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260"/>
        <w:gridCol w:w="6300"/>
      </w:tblGrid>
      <w:tr w:rsidR="00067FE2" w14:paraId="12BF4A67" w14:textId="77777777" w:rsidTr="006E6E27">
        <w:tc>
          <w:tcPr>
            <w:tcW w:w="1620" w:type="dxa"/>
            <w:tcBorders>
              <w:bottom w:val="single" w:sz="4" w:space="0" w:color="auto"/>
            </w:tcBorders>
            <w:shd w:val="clear" w:color="auto" w:fill="FFFFFF"/>
            <w:vAlign w:val="center"/>
          </w:tcPr>
          <w:p w14:paraId="6EB1FC05" w14:textId="77777777" w:rsidR="00067FE2" w:rsidRDefault="006E6E27" w:rsidP="00F44236">
            <w:pPr>
              <w:pStyle w:val="Header"/>
            </w:pPr>
            <w:r>
              <w:t>OBDRR</w:t>
            </w:r>
            <w:r w:rsidR="00067FE2">
              <w:t xml:space="preserve"> Number</w:t>
            </w:r>
          </w:p>
        </w:tc>
        <w:tc>
          <w:tcPr>
            <w:tcW w:w="1260" w:type="dxa"/>
            <w:tcBorders>
              <w:bottom w:val="single" w:sz="4" w:space="0" w:color="auto"/>
            </w:tcBorders>
            <w:vAlign w:val="center"/>
          </w:tcPr>
          <w:p w14:paraId="3D1E4C52" w14:textId="413C057A" w:rsidR="00067FE2" w:rsidRDefault="007B13AD" w:rsidP="00F44236">
            <w:pPr>
              <w:pStyle w:val="Header"/>
            </w:pPr>
            <w:hyperlink r:id="rId7" w:history="1">
              <w:r w:rsidR="001F3478" w:rsidRPr="00270416">
                <w:rPr>
                  <w:rStyle w:val="Hyperlink"/>
                </w:rPr>
                <w:t>050</w:t>
              </w:r>
            </w:hyperlink>
          </w:p>
        </w:tc>
        <w:tc>
          <w:tcPr>
            <w:tcW w:w="1260" w:type="dxa"/>
            <w:tcBorders>
              <w:bottom w:val="single" w:sz="4" w:space="0" w:color="auto"/>
            </w:tcBorders>
            <w:shd w:val="clear" w:color="auto" w:fill="FFFFFF"/>
            <w:vAlign w:val="center"/>
          </w:tcPr>
          <w:p w14:paraId="4E62AD0C" w14:textId="77777777" w:rsidR="00067FE2" w:rsidRDefault="006E6E27" w:rsidP="00F44236">
            <w:pPr>
              <w:pStyle w:val="Header"/>
            </w:pPr>
            <w:r>
              <w:t>OBDRR</w:t>
            </w:r>
            <w:r w:rsidR="00067FE2">
              <w:t xml:space="preserve"> Title</w:t>
            </w:r>
          </w:p>
        </w:tc>
        <w:tc>
          <w:tcPr>
            <w:tcW w:w="6300" w:type="dxa"/>
            <w:tcBorders>
              <w:bottom w:val="single" w:sz="4" w:space="0" w:color="auto"/>
            </w:tcBorders>
            <w:vAlign w:val="center"/>
          </w:tcPr>
          <w:p w14:paraId="3A95753C" w14:textId="000C6665" w:rsidR="00067FE2" w:rsidRDefault="00BF6002" w:rsidP="00F44236">
            <w:pPr>
              <w:pStyle w:val="Header"/>
            </w:pPr>
            <w:r>
              <w:t>Non-Spin</w:t>
            </w:r>
            <w:r w:rsidR="00A74EDA">
              <w:t xml:space="preserve"> Changes </w:t>
            </w:r>
            <w:r w:rsidR="00474280">
              <w:t>Related to NPRR</w:t>
            </w:r>
            <w:r w:rsidR="004A5E1B">
              <w:t>1203</w:t>
            </w:r>
            <w:r w:rsidR="00474280">
              <w:t xml:space="preserve">, </w:t>
            </w:r>
            <w:r w:rsidR="005525BC">
              <w:t>Implementation of Dispatchable Reliability Reserve Service</w:t>
            </w:r>
          </w:p>
        </w:tc>
      </w:tr>
      <w:tr w:rsidR="00782FC3" w:rsidRPr="00E01925" w14:paraId="70DEC841" w14:textId="77777777" w:rsidTr="00BC2D06">
        <w:trPr>
          <w:trHeight w:val="518"/>
        </w:trPr>
        <w:tc>
          <w:tcPr>
            <w:tcW w:w="2880" w:type="dxa"/>
            <w:gridSpan w:val="2"/>
            <w:shd w:val="clear" w:color="auto" w:fill="FFFFFF"/>
            <w:vAlign w:val="center"/>
          </w:tcPr>
          <w:p w14:paraId="4F960F75" w14:textId="6261B0EF" w:rsidR="00782FC3" w:rsidRPr="00E01925" w:rsidRDefault="00782FC3" w:rsidP="00782FC3">
            <w:pPr>
              <w:pStyle w:val="Header"/>
              <w:rPr>
                <w:bCs w:val="0"/>
              </w:rPr>
            </w:pPr>
            <w:r w:rsidRPr="00E01925">
              <w:rPr>
                <w:bCs w:val="0"/>
              </w:rPr>
              <w:t xml:space="preserve">Date </w:t>
            </w:r>
            <w:r>
              <w:rPr>
                <w:bCs w:val="0"/>
              </w:rPr>
              <w:t>of Decision</w:t>
            </w:r>
          </w:p>
        </w:tc>
        <w:tc>
          <w:tcPr>
            <w:tcW w:w="7560" w:type="dxa"/>
            <w:gridSpan w:val="2"/>
            <w:vAlign w:val="center"/>
          </w:tcPr>
          <w:p w14:paraId="4ADBE4A1" w14:textId="660EB6C2" w:rsidR="00782FC3" w:rsidRPr="00E01925" w:rsidRDefault="00782FC3" w:rsidP="00782FC3">
            <w:pPr>
              <w:pStyle w:val="NormalArial"/>
            </w:pPr>
            <w:r>
              <w:t>October 24, 2023</w:t>
            </w:r>
          </w:p>
        </w:tc>
      </w:tr>
      <w:tr w:rsidR="00782FC3" w:rsidRPr="00E01925" w14:paraId="189A475B" w14:textId="77777777" w:rsidTr="00BC2D06">
        <w:trPr>
          <w:trHeight w:val="518"/>
        </w:trPr>
        <w:tc>
          <w:tcPr>
            <w:tcW w:w="2880" w:type="dxa"/>
            <w:gridSpan w:val="2"/>
            <w:shd w:val="clear" w:color="auto" w:fill="FFFFFF"/>
            <w:vAlign w:val="center"/>
          </w:tcPr>
          <w:p w14:paraId="26A41E3D" w14:textId="5D862BA8" w:rsidR="00782FC3" w:rsidRPr="00E01925" w:rsidRDefault="00782FC3" w:rsidP="00782FC3">
            <w:pPr>
              <w:pStyle w:val="Header"/>
              <w:rPr>
                <w:bCs w:val="0"/>
              </w:rPr>
            </w:pPr>
            <w:r w:rsidRPr="00FD7AC3">
              <w:t>Action</w:t>
            </w:r>
          </w:p>
        </w:tc>
        <w:tc>
          <w:tcPr>
            <w:tcW w:w="7560" w:type="dxa"/>
            <w:gridSpan w:val="2"/>
            <w:vAlign w:val="center"/>
          </w:tcPr>
          <w:p w14:paraId="0128E307" w14:textId="7F45BD8B" w:rsidR="00782FC3" w:rsidRDefault="00782FC3" w:rsidP="00782FC3">
            <w:pPr>
              <w:pStyle w:val="NormalArial"/>
            </w:pPr>
            <w:r>
              <w:t>Tabled</w:t>
            </w:r>
          </w:p>
        </w:tc>
      </w:tr>
      <w:tr w:rsidR="00782FC3" w:rsidRPr="00E01925" w14:paraId="29E3C34B" w14:textId="77777777" w:rsidTr="00BC2D06">
        <w:trPr>
          <w:trHeight w:val="518"/>
        </w:trPr>
        <w:tc>
          <w:tcPr>
            <w:tcW w:w="2880" w:type="dxa"/>
            <w:gridSpan w:val="2"/>
            <w:shd w:val="clear" w:color="auto" w:fill="FFFFFF"/>
            <w:vAlign w:val="center"/>
          </w:tcPr>
          <w:p w14:paraId="2CB91EFC" w14:textId="318584D1" w:rsidR="00782FC3" w:rsidRPr="00E01925" w:rsidRDefault="00782FC3" w:rsidP="00782FC3">
            <w:pPr>
              <w:pStyle w:val="Header"/>
              <w:rPr>
                <w:bCs w:val="0"/>
              </w:rPr>
            </w:pPr>
            <w:r>
              <w:t>Proposed Effective Date</w:t>
            </w:r>
          </w:p>
        </w:tc>
        <w:tc>
          <w:tcPr>
            <w:tcW w:w="7560" w:type="dxa"/>
            <w:gridSpan w:val="2"/>
            <w:vAlign w:val="center"/>
          </w:tcPr>
          <w:p w14:paraId="54E680B0" w14:textId="6A452190" w:rsidR="00782FC3" w:rsidRDefault="00782FC3" w:rsidP="00782FC3">
            <w:pPr>
              <w:pStyle w:val="NormalArial"/>
            </w:pPr>
            <w:r>
              <w:t>To be determined</w:t>
            </w:r>
          </w:p>
        </w:tc>
      </w:tr>
      <w:tr w:rsidR="00782FC3" w:rsidRPr="00E01925" w14:paraId="2161A3E7" w14:textId="77777777" w:rsidTr="00BC2D06">
        <w:trPr>
          <w:trHeight w:val="518"/>
        </w:trPr>
        <w:tc>
          <w:tcPr>
            <w:tcW w:w="2880" w:type="dxa"/>
            <w:gridSpan w:val="2"/>
            <w:shd w:val="clear" w:color="auto" w:fill="FFFFFF"/>
            <w:vAlign w:val="center"/>
          </w:tcPr>
          <w:p w14:paraId="715A075D" w14:textId="792570C5" w:rsidR="00782FC3" w:rsidRPr="00E01925" w:rsidRDefault="00782FC3" w:rsidP="00782FC3">
            <w:pPr>
              <w:pStyle w:val="Header"/>
              <w:rPr>
                <w:bCs w:val="0"/>
              </w:rPr>
            </w:pPr>
            <w:r>
              <w:t>Priority and Rank Assigned</w:t>
            </w:r>
          </w:p>
        </w:tc>
        <w:tc>
          <w:tcPr>
            <w:tcW w:w="7560" w:type="dxa"/>
            <w:gridSpan w:val="2"/>
            <w:vAlign w:val="center"/>
          </w:tcPr>
          <w:p w14:paraId="25D96E1A" w14:textId="2C641F24" w:rsidR="00782FC3" w:rsidRDefault="00782FC3" w:rsidP="00782FC3">
            <w:pPr>
              <w:pStyle w:val="NormalArial"/>
            </w:pPr>
            <w:r>
              <w:t>To be determined</w:t>
            </w:r>
          </w:p>
        </w:tc>
      </w:tr>
      <w:tr w:rsidR="00067FE2" w14:paraId="6FED794E"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1520D248" w14:textId="77777777" w:rsidR="00067FE2" w:rsidRDefault="006E6E27" w:rsidP="006E6E27">
            <w:pPr>
              <w:pStyle w:val="Header"/>
            </w:pPr>
            <w:r>
              <w:t xml:space="preserve">Other Binding Document </w:t>
            </w:r>
            <w:r w:rsidR="00067FE2">
              <w:t xml:space="preserve">Requiring Revision </w:t>
            </w:r>
          </w:p>
        </w:tc>
        <w:tc>
          <w:tcPr>
            <w:tcW w:w="7560" w:type="dxa"/>
            <w:gridSpan w:val="2"/>
            <w:tcBorders>
              <w:top w:val="single" w:sz="4" w:space="0" w:color="auto"/>
            </w:tcBorders>
            <w:vAlign w:val="center"/>
          </w:tcPr>
          <w:p w14:paraId="272FCD8E" w14:textId="4518F063" w:rsidR="00067FE2" w:rsidRDefault="00BF6002" w:rsidP="00474280">
            <w:pPr>
              <w:pStyle w:val="NormalArial"/>
              <w:spacing w:before="120" w:after="120"/>
            </w:pPr>
            <w:r w:rsidRPr="00BF6002">
              <w:t>Non-Spinning Reserve Deployment and Recall Procedure</w:t>
            </w:r>
          </w:p>
        </w:tc>
      </w:tr>
      <w:tr w:rsidR="0032677B" w14:paraId="588AEE1B" w14:textId="77777777" w:rsidTr="00BC2D06">
        <w:trPr>
          <w:trHeight w:val="518"/>
        </w:trPr>
        <w:tc>
          <w:tcPr>
            <w:tcW w:w="2880" w:type="dxa"/>
            <w:gridSpan w:val="2"/>
            <w:tcBorders>
              <w:bottom w:val="single" w:sz="4" w:space="0" w:color="auto"/>
            </w:tcBorders>
            <w:shd w:val="clear" w:color="auto" w:fill="FFFFFF"/>
            <w:vAlign w:val="center"/>
          </w:tcPr>
          <w:p w14:paraId="0453926F" w14:textId="77777777" w:rsidR="0032677B" w:rsidRDefault="0032677B" w:rsidP="0032677B">
            <w:pPr>
              <w:pStyle w:val="Header"/>
            </w:pPr>
            <w:r>
              <w:t>Supporting Protocol or Guide Section(s)</w:t>
            </w:r>
            <w:r w:rsidR="006A137E">
              <w:t xml:space="preserve"> / Related Documents</w:t>
            </w:r>
          </w:p>
        </w:tc>
        <w:tc>
          <w:tcPr>
            <w:tcW w:w="7560" w:type="dxa"/>
            <w:gridSpan w:val="2"/>
            <w:tcBorders>
              <w:bottom w:val="single" w:sz="4" w:space="0" w:color="auto"/>
            </w:tcBorders>
            <w:vAlign w:val="center"/>
          </w:tcPr>
          <w:p w14:paraId="42F01A30" w14:textId="771C7A8F" w:rsidR="0032677B" w:rsidRDefault="00474280" w:rsidP="00474280">
            <w:pPr>
              <w:pStyle w:val="NormalArial"/>
              <w:spacing w:before="120" w:after="120"/>
            </w:pPr>
            <w:r>
              <w:t xml:space="preserve">Nodal Protocol Revision Request (NPRR) </w:t>
            </w:r>
            <w:r w:rsidR="004A5E1B">
              <w:t>1203</w:t>
            </w:r>
            <w:r>
              <w:t xml:space="preserve">, </w:t>
            </w:r>
            <w:r w:rsidR="005525BC">
              <w:t>Implementation of Dispatchable Reliability Reserve Service</w:t>
            </w:r>
          </w:p>
          <w:p w14:paraId="152571C9" w14:textId="4F6F030E" w:rsidR="00A74EDA" w:rsidRDefault="00A74EDA" w:rsidP="00474280">
            <w:pPr>
              <w:pStyle w:val="NormalArial"/>
              <w:spacing w:before="120" w:after="120"/>
            </w:pPr>
            <w:r>
              <w:t xml:space="preserve">Other Binding Document Revision Request (OBDRR) </w:t>
            </w:r>
            <w:r w:rsidR="004A5E1B">
              <w:t>049</w:t>
            </w:r>
            <w:r>
              <w:t xml:space="preserve">, </w:t>
            </w:r>
            <w:r w:rsidR="00BF6002">
              <w:t>ORDC</w:t>
            </w:r>
            <w:r>
              <w:t xml:space="preserve"> Changes Related to NPRR</w:t>
            </w:r>
            <w:r w:rsidR="004A5E1B">
              <w:t>1203</w:t>
            </w:r>
            <w:r>
              <w:t>, Implementation of Dispatchable Reliability Reserve Service</w:t>
            </w:r>
          </w:p>
        </w:tc>
      </w:tr>
      <w:tr w:rsidR="00067FE2" w14:paraId="3C4CE89F" w14:textId="77777777" w:rsidTr="00BC2D06">
        <w:trPr>
          <w:trHeight w:val="518"/>
        </w:trPr>
        <w:tc>
          <w:tcPr>
            <w:tcW w:w="2880" w:type="dxa"/>
            <w:gridSpan w:val="2"/>
            <w:tcBorders>
              <w:bottom w:val="single" w:sz="4" w:space="0" w:color="auto"/>
            </w:tcBorders>
            <w:shd w:val="clear" w:color="auto" w:fill="FFFFFF"/>
            <w:vAlign w:val="center"/>
          </w:tcPr>
          <w:p w14:paraId="64DD6397" w14:textId="77777777" w:rsidR="00067FE2" w:rsidRDefault="00067FE2" w:rsidP="00F44236">
            <w:pPr>
              <w:pStyle w:val="Header"/>
            </w:pPr>
            <w:r>
              <w:t>Revision Description</w:t>
            </w:r>
          </w:p>
        </w:tc>
        <w:tc>
          <w:tcPr>
            <w:tcW w:w="7560" w:type="dxa"/>
            <w:gridSpan w:val="2"/>
            <w:tcBorders>
              <w:bottom w:val="single" w:sz="4" w:space="0" w:color="auto"/>
            </w:tcBorders>
            <w:vAlign w:val="center"/>
          </w:tcPr>
          <w:p w14:paraId="1C427345" w14:textId="447A7B9C" w:rsidR="00067FE2" w:rsidRDefault="00474280" w:rsidP="00474280">
            <w:pPr>
              <w:pStyle w:val="NormalArial"/>
              <w:spacing w:before="120" w:after="120"/>
            </w:pPr>
            <w:r>
              <w:t>This OBDRR aligns this Other Binding Document with revisions from NPRR</w:t>
            </w:r>
            <w:r w:rsidR="004A5E1B">
              <w:t>1203</w:t>
            </w:r>
            <w:r>
              <w:t xml:space="preserve"> creating the new Dispatchable Reliability Reserve Service (DRRS).</w:t>
            </w:r>
          </w:p>
        </w:tc>
      </w:tr>
      <w:tr w:rsidR="00067FE2" w14:paraId="77CAF020" w14:textId="77777777" w:rsidTr="00BC2D06">
        <w:trPr>
          <w:trHeight w:val="518"/>
        </w:trPr>
        <w:tc>
          <w:tcPr>
            <w:tcW w:w="2880" w:type="dxa"/>
            <w:gridSpan w:val="2"/>
            <w:tcBorders>
              <w:bottom w:val="single" w:sz="4" w:space="0" w:color="auto"/>
            </w:tcBorders>
            <w:shd w:val="clear" w:color="auto" w:fill="FFFFFF"/>
            <w:vAlign w:val="center"/>
          </w:tcPr>
          <w:p w14:paraId="6D84EB55" w14:textId="77777777" w:rsidR="00067FE2" w:rsidRDefault="00067FE2" w:rsidP="00F44236">
            <w:pPr>
              <w:pStyle w:val="Header"/>
            </w:pPr>
            <w:r>
              <w:t>Reason for Revision</w:t>
            </w:r>
          </w:p>
        </w:tc>
        <w:tc>
          <w:tcPr>
            <w:tcW w:w="7560" w:type="dxa"/>
            <w:gridSpan w:val="2"/>
            <w:tcBorders>
              <w:bottom w:val="single" w:sz="4" w:space="0" w:color="auto"/>
            </w:tcBorders>
            <w:vAlign w:val="center"/>
          </w:tcPr>
          <w:p w14:paraId="1F451856" w14:textId="5A23013F" w:rsidR="006A137E" w:rsidRDefault="006A137E" w:rsidP="006A137E">
            <w:pPr>
              <w:pStyle w:val="NormalArial"/>
              <w:spacing w:before="120"/>
              <w:rPr>
                <w:rFonts w:cs="Arial"/>
                <w:color w:val="000000"/>
              </w:rPr>
            </w:pPr>
            <w:r w:rsidRPr="006629C8">
              <w:object w:dxaOrig="225" w:dyaOrig="225" w14:anchorId="0C69D233">
                <v:shape id="_x0000_i1038" type="#_x0000_t75" style="width:15.6pt;height:15pt" o:ole="">
                  <v:imagedata r:id="rId8" o:title=""/>
                </v:shape>
                <w:control r:id="rId9" w:name="TextBox11" w:shapeid="_x0000_i1038"/>
              </w:object>
            </w:r>
            <w:r w:rsidRPr="006629C8">
              <w:t xml:space="preserve">  </w:t>
            </w:r>
            <w:r>
              <w:rPr>
                <w:rFonts w:cs="Arial"/>
                <w:color w:val="000000"/>
              </w:rPr>
              <w:t>Addresses current operational issues.</w:t>
            </w:r>
          </w:p>
          <w:p w14:paraId="38C369D8" w14:textId="4E09707D" w:rsidR="006A137E" w:rsidRDefault="006A137E" w:rsidP="006A137E">
            <w:pPr>
              <w:pStyle w:val="NormalArial"/>
              <w:tabs>
                <w:tab w:val="left" w:pos="432"/>
              </w:tabs>
              <w:spacing w:before="120"/>
              <w:ind w:left="432" w:hanging="432"/>
              <w:rPr>
                <w:iCs/>
                <w:kern w:val="24"/>
              </w:rPr>
            </w:pPr>
            <w:r w:rsidRPr="00CD242D">
              <w:object w:dxaOrig="225" w:dyaOrig="225" w14:anchorId="52B1A18D">
                <v:shape id="_x0000_i1040" type="#_x0000_t75" style="width:15.6pt;height:15pt" o:ole="">
                  <v:imagedata r:id="rId8" o:title=""/>
                </v:shape>
                <w:control r:id="rId10" w:name="TextBox1" w:shapeid="_x0000_i1040"/>
              </w:object>
            </w:r>
            <w:r w:rsidRPr="00CD242D">
              <w:t xml:space="preserve">  </w:t>
            </w:r>
            <w:r>
              <w:rPr>
                <w:rFonts w:cs="Arial"/>
                <w:color w:val="000000"/>
              </w:rPr>
              <w:t>Meets Strategic goals (</w:t>
            </w:r>
            <w:r w:rsidRPr="00D85807">
              <w:rPr>
                <w:iCs/>
                <w:kern w:val="24"/>
              </w:rPr>
              <w:t xml:space="preserve">tied to the </w:t>
            </w:r>
            <w:hyperlink r:id="rId11" w:history="1">
              <w:r w:rsidRPr="00D85807">
                <w:rPr>
                  <w:rStyle w:val="Hyperlink"/>
                  <w:iCs/>
                  <w:kern w:val="24"/>
                </w:rPr>
                <w:t>ERCOT Strategic Plan</w:t>
              </w:r>
            </w:hyperlink>
            <w:r w:rsidRPr="00D85807">
              <w:rPr>
                <w:iCs/>
                <w:kern w:val="24"/>
              </w:rPr>
              <w:t xml:space="preserve"> or directed by the ERCOT Board)</w:t>
            </w:r>
            <w:r>
              <w:rPr>
                <w:iCs/>
                <w:kern w:val="24"/>
              </w:rPr>
              <w:t>.</w:t>
            </w:r>
          </w:p>
          <w:p w14:paraId="3BC04BB3" w14:textId="16F8BC60" w:rsidR="006A137E" w:rsidRDefault="006A137E" w:rsidP="006A137E">
            <w:pPr>
              <w:pStyle w:val="NormalArial"/>
              <w:spacing w:before="120"/>
              <w:rPr>
                <w:iCs/>
                <w:kern w:val="24"/>
              </w:rPr>
            </w:pPr>
            <w:r w:rsidRPr="006629C8">
              <w:object w:dxaOrig="225" w:dyaOrig="225" w14:anchorId="038F92D1">
                <v:shape id="_x0000_i1042" type="#_x0000_t75" style="width:15.6pt;height:15pt" o:ole="">
                  <v:imagedata r:id="rId8" o:title=""/>
                </v:shape>
                <w:control r:id="rId12" w:name="TextBox12" w:shapeid="_x0000_i1042"/>
              </w:object>
            </w:r>
            <w:r w:rsidRPr="006629C8">
              <w:t xml:space="preserve">  </w:t>
            </w:r>
            <w:r>
              <w:rPr>
                <w:iCs/>
                <w:kern w:val="24"/>
              </w:rPr>
              <w:t>Market efficiencies or enhancements</w:t>
            </w:r>
          </w:p>
          <w:p w14:paraId="5B24EFC3" w14:textId="7421BD3E" w:rsidR="006A137E" w:rsidRDefault="006A137E" w:rsidP="006A137E">
            <w:pPr>
              <w:pStyle w:val="NormalArial"/>
              <w:spacing w:before="120"/>
              <w:rPr>
                <w:iCs/>
                <w:kern w:val="24"/>
              </w:rPr>
            </w:pPr>
            <w:r w:rsidRPr="006629C8">
              <w:object w:dxaOrig="225" w:dyaOrig="225" w14:anchorId="36000151">
                <v:shape id="_x0000_i1044" type="#_x0000_t75" style="width:15.6pt;height:15pt" o:ole="">
                  <v:imagedata r:id="rId8" o:title=""/>
                </v:shape>
                <w:control r:id="rId13" w:name="TextBox13" w:shapeid="_x0000_i1044"/>
              </w:object>
            </w:r>
            <w:r w:rsidRPr="006629C8">
              <w:t xml:space="preserve">  </w:t>
            </w:r>
            <w:r>
              <w:rPr>
                <w:iCs/>
                <w:kern w:val="24"/>
              </w:rPr>
              <w:t>Administrative</w:t>
            </w:r>
          </w:p>
          <w:p w14:paraId="330EEE99" w14:textId="0B59EDA3" w:rsidR="006A137E" w:rsidRDefault="006A137E" w:rsidP="006A137E">
            <w:pPr>
              <w:pStyle w:val="NormalArial"/>
              <w:spacing w:before="120"/>
              <w:rPr>
                <w:iCs/>
                <w:kern w:val="24"/>
              </w:rPr>
            </w:pPr>
            <w:r w:rsidRPr="006629C8">
              <w:object w:dxaOrig="225" w:dyaOrig="225" w14:anchorId="393F4C67">
                <v:shape id="_x0000_i1046" type="#_x0000_t75" style="width:15.6pt;height:15pt" o:ole="">
                  <v:imagedata r:id="rId14" o:title=""/>
                </v:shape>
                <w:control r:id="rId15" w:name="TextBox14" w:shapeid="_x0000_i1046"/>
              </w:object>
            </w:r>
            <w:r w:rsidRPr="006629C8">
              <w:t xml:space="preserve">  </w:t>
            </w:r>
            <w:r>
              <w:rPr>
                <w:iCs/>
                <w:kern w:val="24"/>
              </w:rPr>
              <w:t>Regulatory requirements</w:t>
            </w:r>
          </w:p>
          <w:p w14:paraId="5EE4267E" w14:textId="339419D6" w:rsidR="006A137E" w:rsidRPr="00CD242D" w:rsidRDefault="006A137E" w:rsidP="006A137E">
            <w:pPr>
              <w:pStyle w:val="NormalArial"/>
              <w:spacing w:before="120"/>
              <w:rPr>
                <w:rFonts w:cs="Arial"/>
                <w:color w:val="000000"/>
              </w:rPr>
            </w:pPr>
            <w:r w:rsidRPr="006629C8">
              <w:object w:dxaOrig="225" w:dyaOrig="225" w14:anchorId="4C62EC4D">
                <v:shape id="_x0000_i1048" type="#_x0000_t75" style="width:15.6pt;height:15pt" o:ole="">
                  <v:imagedata r:id="rId8" o:title=""/>
                </v:shape>
                <w:control r:id="rId16" w:name="TextBox15" w:shapeid="_x0000_i1048"/>
              </w:object>
            </w:r>
            <w:r w:rsidRPr="006629C8">
              <w:t xml:space="preserve">  </w:t>
            </w:r>
            <w:r w:rsidRPr="00CD242D">
              <w:rPr>
                <w:rFonts w:cs="Arial"/>
                <w:color w:val="000000"/>
              </w:rPr>
              <w:t>Other:  (explain)</w:t>
            </w:r>
          </w:p>
          <w:p w14:paraId="71A5917A" w14:textId="77777777" w:rsidR="00067FE2" w:rsidRDefault="006A137E" w:rsidP="006A137E">
            <w:pPr>
              <w:pStyle w:val="NormalArial"/>
            </w:pPr>
            <w:r w:rsidRPr="00CD242D">
              <w:rPr>
                <w:i/>
                <w:sz w:val="20"/>
                <w:szCs w:val="20"/>
              </w:rPr>
              <w:t>(please select all that apply)</w:t>
            </w:r>
          </w:p>
        </w:tc>
      </w:tr>
      <w:tr w:rsidR="00067FE2" w14:paraId="63397261" w14:textId="77777777" w:rsidTr="00F44236">
        <w:trPr>
          <w:trHeight w:val="890"/>
        </w:trPr>
        <w:tc>
          <w:tcPr>
            <w:tcW w:w="2880" w:type="dxa"/>
            <w:gridSpan w:val="2"/>
            <w:shd w:val="clear" w:color="auto" w:fill="FFFFFF"/>
            <w:vAlign w:val="center"/>
          </w:tcPr>
          <w:p w14:paraId="3F6AF0BD" w14:textId="77777777" w:rsidR="00067FE2" w:rsidRDefault="006A137E" w:rsidP="00F44236">
            <w:pPr>
              <w:pStyle w:val="Header"/>
            </w:pPr>
            <w:r>
              <w:t>Business Case</w:t>
            </w:r>
          </w:p>
        </w:tc>
        <w:tc>
          <w:tcPr>
            <w:tcW w:w="7560" w:type="dxa"/>
            <w:gridSpan w:val="2"/>
            <w:vAlign w:val="center"/>
          </w:tcPr>
          <w:p w14:paraId="04A258E8" w14:textId="658A158C" w:rsidR="00067FE2" w:rsidRDefault="00474280" w:rsidP="00474280">
            <w:pPr>
              <w:pStyle w:val="NormalArial"/>
              <w:spacing w:before="100" w:beforeAutospacing="1" w:after="120"/>
            </w:pPr>
            <w:r>
              <w:t>Alignment between the Protocols and Other Binding Documents is necessary and proper</w:t>
            </w:r>
            <w:r w:rsidR="007B0DD9">
              <w:t>.</w:t>
            </w:r>
          </w:p>
        </w:tc>
      </w:tr>
      <w:tr w:rsidR="00F44E76" w14:paraId="5CA8FBC6" w14:textId="77777777" w:rsidTr="00782FC3">
        <w:trPr>
          <w:trHeight w:val="737"/>
        </w:trPr>
        <w:tc>
          <w:tcPr>
            <w:tcW w:w="2880" w:type="dxa"/>
            <w:gridSpan w:val="2"/>
            <w:shd w:val="clear" w:color="auto" w:fill="FFFFFF"/>
            <w:vAlign w:val="center"/>
          </w:tcPr>
          <w:p w14:paraId="6EAACD30" w14:textId="260DFA18" w:rsidR="00F44E76" w:rsidRDefault="00F44E76" w:rsidP="00F44E76">
            <w:pPr>
              <w:pStyle w:val="Header"/>
            </w:pPr>
            <w:r>
              <w:t>TAC Decision</w:t>
            </w:r>
          </w:p>
        </w:tc>
        <w:tc>
          <w:tcPr>
            <w:tcW w:w="7560" w:type="dxa"/>
            <w:gridSpan w:val="2"/>
            <w:vAlign w:val="center"/>
          </w:tcPr>
          <w:p w14:paraId="298E8C4C" w14:textId="618E5AFF" w:rsidR="00F44E76" w:rsidRDefault="00F44E76" w:rsidP="00F44E76">
            <w:pPr>
              <w:pStyle w:val="NormalArial"/>
              <w:spacing w:before="120" w:after="120"/>
            </w:pPr>
            <w:r w:rsidRPr="00D30239">
              <w:t xml:space="preserve">On </w:t>
            </w:r>
            <w:r>
              <w:t>10/24/23</w:t>
            </w:r>
            <w:r w:rsidRPr="00D30239">
              <w:t>, TAC voted unanimously to table OBDRR0</w:t>
            </w:r>
            <w:r>
              <w:t>50</w:t>
            </w:r>
            <w:r w:rsidRPr="00D30239">
              <w:t>.  All Market Segments participated in the vote.</w:t>
            </w:r>
          </w:p>
        </w:tc>
      </w:tr>
      <w:tr w:rsidR="00F44E76" w14:paraId="3C825202" w14:textId="77777777" w:rsidTr="00782FC3">
        <w:trPr>
          <w:trHeight w:val="656"/>
        </w:trPr>
        <w:tc>
          <w:tcPr>
            <w:tcW w:w="2880" w:type="dxa"/>
            <w:gridSpan w:val="2"/>
            <w:shd w:val="clear" w:color="auto" w:fill="FFFFFF"/>
            <w:vAlign w:val="center"/>
          </w:tcPr>
          <w:p w14:paraId="15C2FD1B" w14:textId="14DBA9F1" w:rsidR="00F44E76" w:rsidRDefault="00F44E76" w:rsidP="00F44E76">
            <w:pPr>
              <w:pStyle w:val="Header"/>
            </w:pPr>
            <w:r>
              <w:t>Summary of TAC Discussion</w:t>
            </w:r>
          </w:p>
        </w:tc>
        <w:tc>
          <w:tcPr>
            <w:tcW w:w="7560" w:type="dxa"/>
            <w:gridSpan w:val="2"/>
            <w:vAlign w:val="center"/>
          </w:tcPr>
          <w:p w14:paraId="7474B64B" w14:textId="2A3355A5" w:rsidR="00F44E76" w:rsidRDefault="00F44E76" w:rsidP="00F44E76">
            <w:pPr>
              <w:pStyle w:val="NormalArial"/>
              <w:spacing w:before="120" w:after="120"/>
            </w:pPr>
            <w:r w:rsidRPr="00D30239">
              <w:t xml:space="preserve">On </w:t>
            </w:r>
            <w:r>
              <w:t>10/24/23</w:t>
            </w:r>
            <w:r w:rsidRPr="00D30239">
              <w:t xml:space="preserve">, </w:t>
            </w:r>
            <w:r w:rsidRPr="001B22EC">
              <w:rPr>
                <w:iCs/>
                <w:kern w:val="24"/>
              </w:rPr>
              <w:t xml:space="preserve">TAC reviewed the ERCOT Opinion, ERCOT Market Impact Statement, and Independent Market Monitor (IMM) Opinion for </w:t>
            </w:r>
            <w:r>
              <w:rPr>
                <w:iCs/>
                <w:kern w:val="24"/>
              </w:rPr>
              <w:t xml:space="preserve">OBDRR050.  </w:t>
            </w:r>
            <w:r>
              <w:t>Participants noted the tabling of related NPRR1203</w:t>
            </w:r>
            <w:r w:rsidRPr="00D30239">
              <w:t>.</w:t>
            </w:r>
          </w:p>
        </w:tc>
      </w:tr>
    </w:tbl>
    <w:p w14:paraId="53F12F25" w14:textId="77777777" w:rsidR="00782FC3" w:rsidRDefault="00782FC3" w:rsidP="00782FC3"/>
    <w:tbl>
      <w:tblPr>
        <w:tblW w:w="10440" w:type="dxa"/>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782FC3" w14:paraId="35312FB1" w14:textId="77777777" w:rsidTr="00D5405C">
        <w:trPr>
          <w:trHeight w:val="80"/>
        </w:trPr>
        <w:tc>
          <w:tcPr>
            <w:tcW w:w="10440" w:type="dxa"/>
            <w:gridSpan w:val="2"/>
            <w:shd w:val="clear" w:color="auto" w:fill="FFFFFF"/>
            <w:vAlign w:val="center"/>
          </w:tcPr>
          <w:p w14:paraId="66AA7AAD" w14:textId="77777777" w:rsidR="00782FC3" w:rsidRDefault="00782FC3" w:rsidP="00D5405C">
            <w:pPr>
              <w:pStyle w:val="NormalArial"/>
              <w:spacing w:before="120" w:after="120"/>
              <w:jc w:val="center"/>
            </w:pPr>
            <w:r>
              <w:rPr>
                <w:b/>
                <w:bCs/>
              </w:rPr>
              <w:t>Opinions</w:t>
            </w:r>
          </w:p>
        </w:tc>
      </w:tr>
      <w:tr w:rsidR="00782FC3" w14:paraId="49006549" w14:textId="77777777" w:rsidTr="00D5405C">
        <w:trPr>
          <w:trHeight w:val="179"/>
        </w:trPr>
        <w:tc>
          <w:tcPr>
            <w:tcW w:w="2880" w:type="dxa"/>
            <w:shd w:val="clear" w:color="auto" w:fill="FFFFFF"/>
            <w:vAlign w:val="center"/>
          </w:tcPr>
          <w:p w14:paraId="3AFF61E8" w14:textId="77777777" w:rsidR="00782FC3" w:rsidRDefault="00782FC3" w:rsidP="00D5405C">
            <w:pPr>
              <w:pStyle w:val="Header"/>
              <w:spacing w:before="120" w:after="120"/>
            </w:pPr>
            <w:r w:rsidRPr="00F6614D">
              <w:t>Credit Review</w:t>
            </w:r>
          </w:p>
        </w:tc>
        <w:tc>
          <w:tcPr>
            <w:tcW w:w="7560" w:type="dxa"/>
            <w:vAlign w:val="center"/>
          </w:tcPr>
          <w:p w14:paraId="725BDB7E" w14:textId="77777777" w:rsidR="00782FC3" w:rsidRDefault="00782FC3" w:rsidP="00D5405C">
            <w:pPr>
              <w:pStyle w:val="NormalArial"/>
              <w:spacing w:before="120" w:after="120"/>
            </w:pPr>
            <w:r>
              <w:t>Not applicable</w:t>
            </w:r>
          </w:p>
        </w:tc>
      </w:tr>
      <w:tr w:rsidR="00F44E76" w14:paraId="5D464ABE" w14:textId="77777777" w:rsidTr="00D5405C">
        <w:trPr>
          <w:trHeight w:val="179"/>
        </w:trPr>
        <w:tc>
          <w:tcPr>
            <w:tcW w:w="2880" w:type="dxa"/>
            <w:shd w:val="clear" w:color="auto" w:fill="FFFFFF"/>
            <w:vAlign w:val="center"/>
          </w:tcPr>
          <w:p w14:paraId="2F3A8CBE" w14:textId="77777777" w:rsidR="00F44E76" w:rsidRDefault="00F44E76" w:rsidP="00F44E76">
            <w:pPr>
              <w:pStyle w:val="Header"/>
              <w:spacing w:before="120" w:after="120"/>
            </w:pPr>
            <w:r>
              <w:t xml:space="preserve">Independent Market Monitor </w:t>
            </w:r>
            <w:r w:rsidRPr="00F6614D">
              <w:t>Opinion</w:t>
            </w:r>
          </w:p>
        </w:tc>
        <w:tc>
          <w:tcPr>
            <w:tcW w:w="7560" w:type="dxa"/>
            <w:vAlign w:val="center"/>
          </w:tcPr>
          <w:p w14:paraId="74362C16" w14:textId="5B16C5C3" w:rsidR="00F44E76" w:rsidRDefault="00F44E76" w:rsidP="00F44E76">
            <w:pPr>
              <w:pStyle w:val="NormalArial"/>
              <w:spacing w:before="120" w:after="120"/>
            </w:pPr>
            <w:r w:rsidRPr="00AC21CA">
              <w:t>IMM supports OBDRR050, understanding the statutory deadline, and supports the ultimate creation of a separate product to be delivered with the Real-Time Co-</w:t>
            </w:r>
            <w:r w:rsidR="0008168B">
              <w:t>O</w:t>
            </w:r>
            <w:r w:rsidR="0008168B" w:rsidRPr="00AC21CA">
              <w:t xml:space="preserve">ptimization </w:t>
            </w:r>
            <w:r>
              <w:t xml:space="preserve">(RTC) </w:t>
            </w:r>
            <w:r w:rsidRPr="00AC21CA">
              <w:t>project.</w:t>
            </w:r>
          </w:p>
        </w:tc>
      </w:tr>
      <w:tr w:rsidR="00F44E76" w14:paraId="4892C55C" w14:textId="77777777" w:rsidTr="00D5405C">
        <w:trPr>
          <w:trHeight w:val="179"/>
        </w:trPr>
        <w:tc>
          <w:tcPr>
            <w:tcW w:w="2880" w:type="dxa"/>
            <w:shd w:val="clear" w:color="auto" w:fill="FFFFFF"/>
            <w:vAlign w:val="center"/>
          </w:tcPr>
          <w:p w14:paraId="6CAE3383" w14:textId="77777777" w:rsidR="00F44E76" w:rsidRDefault="00F44E76" w:rsidP="00F44E76">
            <w:pPr>
              <w:pStyle w:val="Header"/>
              <w:spacing w:before="120" w:after="120"/>
            </w:pPr>
            <w:r w:rsidRPr="00F6614D">
              <w:t>ERCOT Opinion</w:t>
            </w:r>
          </w:p>
        </w:tc>
        <w:tc>
          <w:tcPr>
            <w:tcW w:w="7560" w:type="dxa"/>
            <w:vAlign w:val="center"/>
          </w:tcPr>
          <w:p w14:paraId="71FB1648" w14:textId="3BF42A82" w:rsidR="00F44E76" w:rsidRDefault="00F44E76" w:rsidP="00F44E76">
            <w:pPr>
              <w:pStyle w:val="NormalArial"/>
              <w:spacing w:before="120" w:after="120"/>
            </w:pPr>
            <w:r w:rsidRPr="00AC21CA">
              <w:t>ERCOT supports approval of OBDRR0</w:t>
            </w:r>
            <w:r>
              <w:t>50.</w:t>
            </w:r>
          </w:p>
        </w:tc>
      </w:tr>
      <w:tr w:rsidR="00F44E76" w14:paraId="4BC0E72D" w14:textId="77777777" w:rsidTr="00D5405C">
        <w:trPr>
          <w:trHeight w:val="287"/>
        </w:trPr>
        <w:tc>
          <w:tcPr>
            <w:tcW w:w="2880" w:type="dxa"/>
            <w:shd w:val="clear" w:color="auto" w:fill="FFFFFF"/>
            <w:vAlign w:val="center"/>
          </w:tcPr>
          <w:p w14:paraId="41AA4858" w14:textId="77777777" w:rsidR="00F44E76" w:rsidRDefault="00F44E76" w:rsidP="00F44E76">
            <w:pPr>
              <w:pStyle w:val="Header"/>
              <w:spacing w:before="120" w:after="120"/>
            </w:pPr>
            <w:r w:rsidRPr="00F6614D">
              <w:t>ERCOT Market Impact Statement</w:t>
            </w:r>
          </w:p>
        </w:tc>
        <w:tc>
          <w:tcPr>
            <w:tcW w:w="7560" w:type="dxa"/>
            <w:vAlign w:val="center"/>
          </w:tcPr>
          <w:p w14:paraId="3CA61D5A" w14:textId="52BCC0C7" w:rsidR="00F44E76" w:rsidRDefault="00F44E76" w:rsidP="00F44E76">
            <w:pPr>
              <w:pStyle w:val="NormalArial"/>
              <w:spacing w:before="120" w:after="120"/>
            </w:pPr>
            <w:r w:rsidRPr="00AC21CA">
              <w:t>ERCOT Staff has reviewed OBDRR0</w:t>
            </w:r>
            <w:r>
              <w:t>50</w:t>
            </w:r>
            <w:r w:rsidRPr="00AC21CA">
              <w:t xml:space="preserve"> and believes the market impact for OBDRR0</w:t>
            </w:r>
            <w:r>
              <w:t>50</w:t>
            </w:r>
            <w:r w:rsidRPr="00AC21CA">
              <w:t xml:space="preserve"> is a proper alignment between this Other Binding Document and revisions proposed by NPRR1203 relating to the implementation of DRRS.</w:t>
            </w:r>
          </w:p>
        </w:tc>
      </w:tr>
    </w:tbl>
    <w:p w14:paraId="6B7DCB67" w14:textId="77777777" w:rsidR="00782FC3" w:rsidRDefault="00782FC3"/>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DF0F17C" w14:textId="77777777" w:rsidTr="00BC2D06">
        <w:trPr>
          <w:trHeight w:val="432"/>
        </w:trPr>
        <w:tc>
          <w:tcPr>
            <w:tcW w:w="10440" w:type="dxa"/>
            <w:gridSpan w:val="2"/>
            <w:tcBorders>
              <w:top w:val="single" w:sz="4" w:space="0" w:color="auto"/>
            </w:tcBorders>
            <w:shd w:val="clear" w:color="auto" w:fill="FFFFFF"/>
            <w:vAlign w:val="center"/>
          </w:tcPr>
          <w:p w14:paraId="64CE005E" w14:textId="77777777" w:rsidR="009A3772" w:rsidRDefault="009A3772">
            <w:pPr>
              <w:pStyle w:val="Header"/>
              <w:jc w:val="center"/>
            </w:pPr>
            <w:r>
              <w:t>Sponsor</w:t>
            </w:r>
          </w:p>
        </w:tc>
      </w:tr>
      <w:tr w:rsidR="009A3772" w14:paraId="02DCD79A" w14:textId="77777777" w:rsidTr="00BC2D06">
        <w:trPr>
          <w:trHeight w:val="432"/>
        </w:trPr>
        <w:tc>
          <w:tcPr>
            <w:tcW w:w="2880" w:type="dxa"/>
            <w:shd w:val="clear" w:color="auto" w:fill="FFFFFF"/>
            <w:vAlign w:val="center"/>
          </w:tcPr>
          <w:p w14:paraId="2F6D0BFF" w14:textId="77777777" w:rsidR="009A3772" w:rsidRPr="00B93CA0" w:rsidRDefault="009A3772">
            <w:pPr>
              <w:pStyle w:val="Header"/>
              <w:rPr>
                <w:bCs w:val="0"/>
              </w:rPr>
            </w:pPr>
            <w:r w:rsidRPr="00B93CA0">
              <w:rPr>
                <w:bCs w:val="0"/>
              </w:rPr>
              <w:t>Name</w:t>
            </w:r>
          </w:p>
        </w:tc>
        <w:tc>
          <w:tcPr>
            <w:tcW w:w="7560" w:type="dxa"/>
            <w:vAlign w:val="center"/>
          </w:tcPr>
          <w:p w14:paraId="05720956" w14:textId="7F437FE0" w:rsidR="009A3772" w:rsidRDefault="00474280">
            <w:pPr>
              <w:pStyle w:val="NormalArial"/>
            </w:pPr>
            <w:r>
              <w:t>Dave Maggio</w:t>
            </w:r>
          </w:p>
        </w:tc>
      </w:tr>
      <w:tr w:rsidR="009A3772" w14:paraId="7368221E" w14:textId="77777777" w:rsidTr="00BC2D06">
        <w:trPr>
          <w:trHeight w:val="432"/>
        </w:trPr>
        <w:tc>
          <w:tcPr>
            <w:tcW w:w="2880" w:type="dxa"/>
            <w:shd w:val="clear" w:color="auto" w:fill="FFFFFF"/>
            <w:vAlign w:val="center"/>
          </w:tcPr>
          <w:p w14:paraId="6D47DAA0" w14:textId="77777777" w:rsidR="009A3772" w:rsidRPr="00B93CA0" w:rsidRDefault="009A3772">
            <w:pPr>
              <w:pStyle w:val="Header"/>
              <w:rPr>
                <w:bCs w:val="0"/>
              </w:rPr>
            </w:pPr>
            <w:r w:rsidRPr="00B93CA0">
              <w:rPr>
                <w:bCs w:val="0"/>
              </w:rPr>
              <w:t>E-mail Address</w:t>
            </w:r>
          </w:p>
        </w:tc>
        <w:tc>
          <w:tcPr>
            <w:tcW w:w="7560" w:type="dxa"/>
            <w:vAlign w:val="center"/>
          </w:tcPr>
          <w:p w14:paraId="789B285B" w14:textId="2EB4287F" w:rsidR="009A3772" w:rsidRDefault="007B13AD">
            <w:pPr>
              <w:pStyle w:val="NormalArial"/>
            </w:pPr>
            <w:hyperlink r:id="rId17" w:history="1">
              <w:r w:rsidR="00474280" w:rsidRPr="00F31392">
                <w:rPr>
                  <w:rStyle w:val="Hyperlink"/>
                </w:rPr>
                <w:t>david.maggio@ercot.com</w:t>
              </w:r>
            </w:hyperlink>
          </w:p>
        </w:tc>
      </w:tr>
      <w:tr w:rsidR="009A3772" w14:paraId="21267D02" w14:textId="77777777" w:rsidTr="00BC2D06">
        <w:trPr>
          <w:trHeight w:val="432"/>
        </w:trPr>
        <w:tc>
          <w:tcPr>
            <w:tcW w:w="2880" w:type="dxa"/>
            <w:shd w:val="clear" w:color="auto" w:fill="FFFFFF"/>
            <w:vAlign w:val="center"/>
          </w:tcPr>
          <w:p w14:paraId="7CF1CADC" w14:textId="77777777" w:rsidR="009A3772" w:rsidRPr="00B93CA0" w:rsidRDefault="009A3772">
            <w:pPr>
              <w:pStyle w:val="Header"/>
              <w:rPr>
                <w:bCs w:val="0"/>
              </w:rPr>
            </w:pPr>
            <w:r w:rsidRPr="00B93CA0">
              <w:rPr>
                <w:bCs w:val="0"/>
              </w:rPr>
              <w:t>Company</w:t>
            </w:r>
          </w:p>
        </w:tc>
        <w:tc>
          <w:tcPr>
            <w:tcW w:w="7560" w:type="dxa"/>
            <w:vAlign w:val="center"/>
          </w:tcPr>
          <w:p w14:paraId="630064C3" w14:textId="66777931" w:rsidR="009A3772" w:rsidRDefault="00474280">
            <w:pPr>
              <w:pStyle w:val="NormalArial"/>
            </w:pPr>
            <w:r>
              <w:t>ERCOT</w:t>
            </w:r>
          </w:p>
        </w:tc>
      </w:tr>
      <w:tr w:rsidR="009A3772" w14:paraId="1C64896D" w14:textId="77777777" w:rsidTr="00BC2D06">
        <w:trPr>
          <w:trHeight w:val="432"/>
        </w:trPr>
        <w:tc>
          <w:tcPr>
            <w:tcW w:w="2880" w:type="dxa"/>
            <w:tcBorders>
              <w:bottom w:val="single" w:sz="4" w:space="0" w:color="auto"/>
            </w:tcBorders>
            <w:shd w:val="clear" w:color="auto" w:fill="FFFFFF"/>
            <w:vAlign w:val="center"/>
          </w:tcPr>
          <w:p w14:paraId="5C968C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1692E4E9" w14:textId="7D7806F7" w:rsidR="009A3772" w:rsidRDefault="00474280">
            <w:pPr>
              <w:pStyle w:val="NormalArial"/>
            </w:pPr>
            <w:r w:rsidRPr="00474280">
              <w:t>512-248-6998</w:t>
            </w:r>
          </w:p>
        </w:tc>
      </w:tr>
      <w:tr w:rsidR="009A3772" w14:paraId="628E1D44" w14:textId="77777777" w:rsidTr="00BC2D06">
        <w:trPr>
          <w:trHeight w:val="432"/>
        </w:trPr>
        <w:tc>
          <w:tcPr>
            <w:tcW w:w="2880" w:type="dxa"/>
            <w:shd w:val="clear" w:color="auto" w:fill="FFFFFF"/>
            <w:vAlign w:val="center"/>
          </w:tcPr>
          <w:p w14:paraId="57F8D8B6"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009EAE37" w14:textId="77777777" w:rsidR="009A3772" w:rsidRDefault="009A3772">
            <w:pPr>
              <w:pStyle w:val="NormalArial"/>
            </w:pPr>
          </w:p>
        </w:tc>
      </w:tr>
      <w:tr w:rsidR="009A3772" w14:paraId="14639987" w14:textId="77777777" w:rsidTr="00BC2D06">
        <w:trPr>
          <w:trHeight w:val="432"/>
        </w:trPr>
        <w:tc>
          <w:tcPr>
            <w:tcW w:w="2880" w:type="dxa"/>
            <w:tcBorders>
              <w:bottom w:val="single" w:sz="4" w:space="0" w:color="auto"/>
            </w:tcBorders>
            <w:shd w:val="clear" w:color="auto" w:fill="FFFFFF"/>
            <w:vAlign w:val="center"/>
          </w:tcPr>
          <w:p w14:paraId="010596C5"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4E75B312" w14:textId="399121E8" w:rsidR="009A3772" w:rsidRDefault="00474280">
            <w:pPr>
              <w:pStyle w:val="NormalArial"/>
            </w:pPr>
            <w:r>
              <w:t>Not applicable</w:t>
            </w:r>
          </w:p>
        </w:tc>
      </w:tr>
    </w:tbl>
    <w:p w14:paraId="4C0582C5"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02BCDE66" w14:textId="77777777" w:rsidTr="00DC7B5D">
        <w:trPr>
          <w:trHeight w:val="432"/>
        </w:trPr>
        <w:tc>
          <w:tcPr>
            <w:tcW w:w="10440" w:type="dxa"/>
            <w:gridSpan w:val="2"/>
            <w:vAlign w:val="center"/>
          </w:tcPr>
          <w:p w14:paraId="0A769849" w14:textId="1A9DE16C" w:rsidR="00A74EDA" w:rsidRPr="00782FC3" w:rsidRDefault="009A3772" w:rsidP="00782FC3">
            <w:pPr>
              <w:pStyle w:val="NormalArial"/>
              <w:jc w:val="center"/>
              <w:rPr>
                <w:b/>
              </w:rPr>
            </w:pPr>
            <w:r w:rsidRPr="00DC7B5D">
              <w:rPr>
                <w:b/>
              </w:rPr>
              <w:t>Market Rules Staff Contact</w:t>
            </w:r>
          </w:p>
        </w:tc>
      </w:tr>
      <w:tr w:rsidR="009A3772" w:rsidRPr="00D56D61" w14:paraId="2073DD13" w14:textId="77777777" w:rsidTr="00DC7B5D">
        <w:trPr>
          <w:trHeight w:val="432"/>
        </w:trPr>
        <w:tc>
          <w:tcPr>
            <w:tcW w:w="2880" w:type="dxa"/>
            <w:vAlign w:val="center"/>
          </w:tcPr>
          <w:p w14:paraId="22AC932C" w14:textId="77777777" w:rsidR="009A3772" w:rsidRPr="00DC7B5D" w:rsidRDefault="009A3772">
            <w:pPr>
              <w:pStyle w:val="NormalArial"/>
              <w:rPr>
                <w:b/>
              </w:rPr>
            </w:pPr>
            <w:r w:rsidRPr="00DC7B5D">
              <w:rPr>
                <w:b/>
              </w:rPr>
              <w:t>Name</w:t>
            </w:r>
          </w:p>
        </w:tc>
        <w:tc>
          <w:tcPr>
            <w:tcW w:w="7560" w:type="dxa"/>
            <w:vAlign w:val="center"/>
          </w:tcPr>
          <w:p w14:paraId="5196C797" w14:textId="6E5083E1" w:rsidR="009A3772" w:rsidRPr="00D56D61" w:rsidRDefault="00474280">
            <w:pPr>
              <w:pStyle w:val="NormalArial"/>
            </w:pPr>
            <w:r>
              <w:t>Cory Phillips</w:t>
            </w:r>
          </w:p>
        </w:tc>
      </w:tr>
      <w:tr w:rsidR="009A3772" w:rsidRPr="00D56D61" w14:paraId="399AE757" w14:textId="77777777" w:rsidTr="00DC7B5D">
        <w:trPr>
          <w:trHeight w:val="432"/>
        </w:trPr>
        <w:tc>
          <w:tcPr>
            <w:tcW w:w="2880" w:type="dxa"/>
            <w:vAlign w:val="center"/>
          </w:tcPr>
          <w:p w14:paraId="17F4E6FD" w14:textId="77777777" w:rsidR="009A3772" w:rsidRPr="00DC7B5D" w:rsidRDefault="009A3772">
            <w:pPr>
              <w:pStyle w:val="NormalArial"/>
              <w:rPr>
                <w:b/>
              </w:rPr>
            </w:pPr>
            <w:r w:rsidRPr="00DC7B5D">
              <w:rPr>
                <w:b/>
              </w:rPr>
              <w:t>E-Mail Address</w:t>
            </w:r>
          </w:p>
        </w:tc>
        <w:tc>
          <w:tcPr>
            <w:tcW w:w="7560" w:type="dxa"/>
            <w:vAlign w:val="center"/>
          </w:tcPr>
          <w:p w14:paraId="294E3D85" w14:textId="02C6A745" w:rsidR="009A3772" w:rsidRPr="00D56D61" w:rsidRDefault="007B13AD">
            <w:pPr>
              <w:pStyle w:val="NormalArial"/>
            </w:pPr>
            <w:hyperlink r:id="rId18" w:history="1">
              <w:r w:rsidR="00474280" w:rsidRPr="00F31392">
                <w:rPr>
                  <w:rStyle w:val="Hyperlink"/>
                </w:rPr>
                <w:t>cory.phillips@ercot.com</w:t>
              </w:r>
            </w:hyperlink>
          </w:p>
        </w:tc>
      </w:tr>
      <w:tr w:rsidR="009A3772" w:rsidRPr="005370B5" w14:paraId="768626D1" w14:textId="77777777" w:rsidTr="00DC7B5D">
        <w:trPr>
          <w:trHeight w:val="432"/>
        </w:trPr>
        <w:tc>
          <w:tcPr>
            <w:tcW w:w="2880" w:type="dxa"/>
            <w:vAlign w:val="center"/>
          </w:tcPr>
          <w:p w14:paraId="06A9CE26" w14:textId="77777777" w:rsidR="009A3772" w:rsidRPr="00DC7B5D" w:rsidRDefault="009A3772">
            <w:pPr>
              <w:pStyle w:val="NormalArial"/>
              <w:rPr>
                <w:b/>
              </w:rPr>
            </w:pPr>
            <w:r w:rsidRPr="00DC7B5D">
              <w:rPr>
                <w:b/>
              </w:rPr>
              <w:t>Phone Number</w:t>
            </w:r>
          </w:p>
        </w:tc>
        <w:tc>
          <w:tcPr>
            <w:tcW w:w="7560" w:type="dxa"/>
            <w:vAlign w:val="center"/>
          </w:tcPr>
          <w:p w14:paraId="3B563D9B" w14:textId="405E6572" w:rsidR="009A3772" w:rsidRDefault="00474280">
            <w:pPr>
              <w:pStyle w:val="NormalArial"/>
            </w:pPr>
            <w:r>
              <w:t>512-248-6464</w:t>
            </w:r>
          </w:p>
        </w:tc>
      </w:tr>
    </w:tbl>
    <w:p w14:paraId="1E5E8F8E" w14:textId="77777777" w:rsidR="00782FC3" w:rsidRDefault="00782FC3" w:rsidP="00782FC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782FC3" w14:paraId="5B8041B7" w14:textId="77777777" w:rsidTr="00D5405C">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CB5F4E2" w14:textId="77777777" w:rsidR="00782FC3" w:rsidRDefault="00782FC3" w:rsidP="00D5405C">
            <w:pPr>
              <w:pStyle w:val="NormalArial"/>
              <w:jc w:val="center"/>
              <w:rPr>
                <w:b/>
              </w:rPr>
            </w:pPr>
            <w:r>
              <w:rPr>
                <w:b/>
              </w:rPr>
              <w:t>Comments Received</w:t>
            </w:r>
          </w:p>
        </w:tc>
      </w:tr>
      <w:tr w:rsidR="00782FC3" w14:paraId="78D0A856" w14:textId="77777777" w:rsidTr="00D5405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65EB7C" w14:textId="77777777" w:rsidR="00782FC3" w:rsidRDefault="00782FC3" w:rsidP="00D5405C">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B07E45C" w14:textId="77777777" w:rsidR="00782FC3" w:rsidRDefault="00782FC3" w:rsidP="00D5405C">
            <w:pPr>
              <w:pStyle w:val="NormalArial"/>
              <w:rPr>
                <w:b/>
              </w:rPr>
            </w:pPr>
            <w:r>
              <w:rPr>
                <w:b/>
              </w:rPr>
              <w:t>Comment Summary</w:t>
            </w:r>
          </w:p>
        </w:tc>
      </w:tr>
      <w:tr w:rsidR="00782FC3" w14:paraId="4C75D072" w14:textId="77777777" w:rsidTr="00D5405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7D6E273" w14:textId="77777777" w:rsidR="00782FC3" w:rsidRDefault="00782FC3" w:rsidP="00D5405C">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09BA55AF" w14:textId="77777777" w:rsidR="00782FC3" w:rsidRDefault="00782FC3" w:rsidP="00D5405C">
            <w:pPr>
              <w:pStyle w:val="NormalArial"/>
              <w:spacing w:before="120" w:after="120"/>
            </w:pPr>
          </w:p>
        </w:tc>
      </w:tr>
    </w:tbl>
    <w:p w14:paraId="5ECA9641" w14:textId="77777777" w:rsidR="00782FC3" w:rsidRDefault="00782FC3" w:rsidP="00782FC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782FC3" w14:paraId="37B57058" w14:textId="77777777" w:rsidTr="00D5405C">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F32A96" w14:textId="77777777" w:rsidR="00782FC3" w:rsidRDefault="00782FC3" w:rsidP="00D5405C">
            <w:pPr>
              <w:tabs>
                <w:tab w:val="center" w:pos="4320"/>
                <w:tab w:val="right" w:pos="8640"/>
              </w:tabs>
              <w:jc w:val="center"/>
              <w:rPr>
                <w:rFonts w:ascii="Arial" w:hAnsi="Arial"/>
                <w:b/>
                <w:bCs/>
              </w:rPr>
            </w:pPr>
            <w:r>
              <w:rPr>
                <w:rFonts w:ascii="Arial" w:hAnsi="Arial"/>
                <w:b/>
                <w:bCs/>
              </w:rPr>
              <w:t>Market Rules Notes</w:t>
            </w:r>
          </w:p>
        </w:tc>
      </w:tr>
    </w:tbl>
    <w:p w14:paraId="138C1305" w14:textId="676E6D54" w:rsidR="009A3772" w:rsidRPr="00AC1815" w:rsidRDefault="00782FC3" w:rsidP="00782FC3">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5E0EC0EB" w14:textId="77777777">
        <w:trPr>
          <w:trHeight w:val="350"/>
        </w:trPr>
        <w:tc>
          <w:tcPr>
            <w:tcW w:w="10440" w:type="dxa"/>
            <w:tcBorders>
              <w:bottom w:val="single" w:sz="4" w:space="0" w:color="auto"/>
            </w:tcBorders>
            <w:shd w:val="clear" w:color="auto" w:fill="FFFFFF"/>
            <w:vAlign w:val="center"/>
          </w:tcPr>
          <w:p w14:paraId="7FC25A4A" w14:textId="77777777" w:rsidR="009A3772" w:rsidRDefault="009A3772" w:rsidP="006E6E27">
            <w:pPr>
              <w:pStyle w:val="Header"/>
              <w:jc w:val="center"/>
            </w:pPr>
            <w:r>
              <w:t xml:space="preserve">Proposed </w:t>
            </w:r>
            <w:r w:rsidR="006A137E">
              <w:t xml:space="preserve">Other Binding Document Language </w:t>
            </w:r>
            <w:r>
              <w:t>Revision</w:t>
            </w:r>
          </w:p>
        </w:tc>
      </w:tr>
    </w:tbl>
    <w:p w14:paraId="158CC448" w14:textId="77777777" w:rsidR="00BF6002" w:rsidRPr="00BF6002" w:rsidRDefault="00BF6002" w:rsidP="00BF6002">
      <w:pPr>
        <w:keepNext/>
        <w:spacing w:before="160" w:after="160"/>
        <w:outlineLvl w:val="1"/>
        <w:rPr>
          <w:rFonts w:ascii="Arial" w:hAnsi="Arial"/>
          <w:b/>
          <w:bCs/>
          <w:iCs/>
          <w:szCs w:val="28"/>
          <w:lang w:val="x-none" w:eastAsia="x-none"/>
        </w:rPr>
      </w:pPr>
      <w:bookmarkStart w:id="0" w:name="_Toc269368651"/>
      <w:bookmarkStart w:id="1" w:name="_Toc275854206"/>
      <w:bookmarkStart w:id="2" w:name="_Toc372631309"/>
      <w:r w:rsidRPr="00BF6002">
        <w:rPr>
          <w:b/>
          <w:bCs/>
          <w:iCs/>
          <w:szCs w:val="28"/>
          <w:lang w:eastAsia="x-none"/>
        </w:rPr>
        <w:lastRenderedPageBreak/>
        <w:t>1.</w:t>
      </w:r>
      <w:r w:rsidRPr="00BF6002">
        <w:rPr>
          <w:b/>
          <w:bCs/>
          <w:iCs/>
          <w:szCs w:val="28"/>
          <w:lang w:eastAsia="x-none"/>
        </w:rPr>
        <w:tab/>
      </w:r>
      <w:r w:rsidRPr="00BF6002">
        <w:rPr>
          <w:b/>
          <w:bCs/>
          <w:iCs/>
          <w:szCs w:val="28"/>
          <w:lang w:val="x-none" w:eastAsia="x-none"/>
        </w:rPr>
        <w:t xml:space="preserve">Nodal Market Non-Spinning Reserve </w:t>
      </w:r>
      <w:del w:id="3" w:author="ERCOT" w:date="2023-10-09T07:46:00Z">
        <w:r w:rsidRPr="00BF6002" w:rsidDel="001F3478">
          <w:rPr>
            <w:b/>
            <w:bCs/>
            <w:iCs/>
            <w:szCs w:val="28"/>
            <w:lang w:val="x-none" w:eastAsia="x-none"/>
          </w:rPr>
          <w:delText xml:space="preserve">Service </w:delText>
        </w:r>
      </w:del>
      <w:r w:rsidRPr="00BF6002">
        <w:rPr>
          <w:b/>
          <w:bCs/>
          <w:iCs/>
          <w:szCs w:val="28"/>
          <w:lang w:val="x-none" w:eastAsia="x-none"/>
        </w:rPr>
        <w:t>Deployment and Recall Procedure</w:t>
      </w:r>
      <w:bookmarkEnd w:id="0"/>
      <w:bookmarkEnd w:id="1"/>
      <w:bookmarkEnd w:id="2"/>
    </w:p>
    <w:p w14:paraId="5452C856" w14:textId="144D3846" w:rsidR="00BF6002" w:rsidRPr="00BF6002" w:rsidRDefault="00BF6002" w:rsidP="00BF6002">
      <w:pPr>
        <w:spacing w:line="276" w:lineRule="auto"/>
      </w:pPr>
      <w:r w:rsidRPr="00BF6002">
        <w:t>For any Non-Spinning Reserve (Non-Spin)</w:t>
      </w:r>
      <w:ins w:id="4" w:author="ERCOT" w:date="2023-10-09T07:46:00Z">
        <w:r w:rsidR="001F3478">
          <w:t>,</w:t>
        </w:r>
      </w:ins>
      <w:del w:id="5" w:author="ERCOT" w:date="2023-10-09T07:46:00Z">
        <w:r w:rsidRPr="00BF6002" w:rsidDel="001F3478">
          <w:delText xml:space="preserve"> Service</w:delText>
        </w:r>
      </w:del>
      <w:r w:rsidRPr="00BF6002">
        <w:t xml:space="preserve"> </w:t>
      </w:r>
      <w:ins w:id="6" w:author="ERCOT" w:date="2023-09-25T15:49:00Z">
        <w:r w:rsidR="0089492F">
          <w:t xml:space="preserve">including </w:t>
        </w:r>
      </w:ins>
      <w:ins w:id="7" w:author="ERCOT" w:date="2023-09-25T15:50:00Z">
        <w:r w:rsidR="0089492F">
          <w:t>Dispatchable Reliability Reserve Service (DRRS)</w:t>
        </w:r>
      </w:ins>
      <w:ins w:id="8" w:author="ERCOT" w:date="2023-10-09T07:46:00Z">
        <w:r w:rsidR="001F3478">
          <w:t xml:space="preserve">, </w:t>
        </w:r>
      </w:ins>
      <w:r w:rsidRPr="00BF6002">
        <w:t>that is not continually deployed to Security-Constrained Economic Dispatch (SCED) as part of a standing On-Line Non-Spin deployment, there are four situations that will cause Non-Spin to be deployed:</w:t>
      </w:r>
    </w:p>
    <w:p w14:paraId="06DC5E57" w14:textId="77777777" w:rsidR="00BF6002" w:rsidRPr="00BF6002" w:rsidRDefault="00BF6002" w:rsidP="00BF6002">
      <w:pPr>
        <w:numPr>
          <w:ilvl w:val="0"/>
          <w:numId w:val="41"/>
        </w:numPr>
        <w:spacing w:line="276" w:lineRule="auto"/>
      </w:pPr>
      <w:r w:rsidRPr="00BF6002">
        <w:t>Detection of insufficient capacity for energy dispatch during periodic checking of available capacity.</w:t>
      </w:r>
    </w:p>
    <w:p w14:paraId="4F1BF3F1" w14:textId="77777777" w:rsidR="00BF6002" w:rsidRPr="00BF6002" w:rsidRDefault="00BF6002" w:rsidP="00BF6002">
      <w:pPr>
        <w:numPr>
          <w:ilvl w:val="0"/>
          <w:numId w:val="41"/>
        </w:numPr>
        <w:spacing w:line="276" w:lineRule="auto"/>
      </w:pPr>
      <w:r w:rsidRPr="00BF6002">
        <w:t>Disturbance conditions such as a unit trip, sustained frequency decay or sustained low frequency operations.</w:t>
      </w:r>
    </w:p>
    <w:p w14:paraId="7E6A3133" w14:textId="77777777" w:rsidR="00BF6002" w:rsidRPr="00BF6002" w:rsidRDefault="00BF6002" w:rsidP="00BF6002">
      <w:pPr>
        <w:numPr>
          <w:ilvl w:val="0"/>
          <w:numId w:val="41"/>
        </w:numPr>
        <w:spacing w:line="276" w:lineRule="auto"/>
      </w:pPr>
      <w:r w:rsidRPr="00BF6002">
        <w:t>SCED not having enough energy available to execute successfully.</w:t>
      </w:r>
    </w:p>
    <w:p w14:paraId="4AEE6AC3" w14:textId="77777777" w:rsidR="00BF6002" w:rsidRPr="00BF6002" w:rsidRDefault="00BF6002" w:rsidP="00BF6002">
      <w:pPr>
        <w:numPr>
          <w:ilvl w:val="0"/>
          <w:numId w:val="41"/>
        </w:numPr>
        <w:spacing w:after="120" w:line="276" w:lineRule="auto"/>
      </w:pPr>
      <w:r w:rsidRPr="00BF6002">
        <w:t>When Off-Line Generation Resource(s) and/or Load Resource(s) that are not Controllable Load Resource(s) providing Non-Spin are the only reasonable option(s) available to the Operator for resolving local issues.</w:t>
      </w:r>
    </w:p>
    <w:p w14:paraId="378290C9" w14:textId="053873C6" w:rsidR="00BF6002" w:rsidRPr="00BF6002" w:rsidRDefault="00BF6002" w:rsidP="00BF6002">
      <w:pPr>
        <w:spacing w:after="240" w:line="276" w:lineRule="auto"/>
      </w:pPr>
      <w:r w:rsidRPr="00BF6002">
        <w:t xml:space="preserve">In each of these cases, the ERCOT operator will make the final decision and initiate the deployment.  The ERCOT operator shall deploy Non-Spin in amounts sufficient to respond to the operational circumstances.  This means that Non-Spin may be deployed partially over time or may be deployed in its entirety.  If Non-Spin is deployed partially, it shall be deployed in increments of 100% of each Resource’s capacity.  To support partial deployment, </w:t>
      </w:r>
      <w:del w:id="9" w:author="ERCOT" w:date="2023-09-25T15:55:00Z">
        <w:r w:rsidRPr="00BF6002" w:rsidDel="0089492F">
          <w:delText xml:space="preserve">ERCOT shall, </w:delText>
        </w:r>
      </w:del>
      <w:r w:rsidRPr="00BF6002">
        <w:t xml:space="preserve">following the Day-Ahead </w:t>
      </w:r>
      <w:ins w:id="10" w:author="ERCOT" w:date="2023-09-25T15:52:00Z">
        <w:r w:rsidR="0089492F">
          <w:t>Reliability Unit Commitment (DRUC)</w:t>
        </w:r>
      </w:ins>
      <w:ins w:id="11" w:author="ERCOT" w:date="2023-09-25T15:55:00Z">
        <w:r w:rsidR="0089492F">
          <w:t>, ERCOT</w:t>
        </w:r>
      </w:ins>
      <w:ins w:id="12" w:author="ERCOT" w:date="2023-10-09T07:47:00Z">
        <w:r w:rsidR="001F3478">
          <w:t xml:space="preserve"> shall</w:t>
        </w:r>
      </w:ins>
      <w:ins w:id="13" w:author="ERCOT" w:date="2023-09-25T15:55:00Z">
        <w:r w:rsidR="0089492F">
          <w:t xml:space="preserve"> aggregate</w:t>
        </w:r>
      </w:ins>
      <w:ins w:id="14" w:author="ERCOT" w:date="2023-09-25T15:52:00Z">
        <w:r w:rsidR="0089492F">
          <w:t xml:space="preserve"> </w:t>
        </w:r>
      </w:ins>
      <w:ins w:id="15" w:author="ERCOT" w:date="2023-09-25T15:55:00Z">
        <w:r w:rsidR="0089492F" w:rsidRPr="00BF6002">
          <w:t>Load Resources that are not Controllable Load Resources and Generation Resources providing Off-Line Non-Spin</w:t>
        </w:r>
      </w:ins>
      <w:ins w:id="16" w:author="ERCOT" w:date="2023-10-02T09:25:00Z">
        <w:r w:rsidR="00FF740A">
          <w:t>,</w:t>
        </w:r>
      </w:ins>
      <w:ins w:id="17" w:author="ERCOT" w:date="2023-09-25T15:55:00Z">
        <w:r w:rsidR="0089492F">
          <w:t xml:space="preserve"> excluding DRRS</w:t>
        </w:r>
      </w:ins>
      <w:ins w:id="18" w:author="ERCOT" w:date="2023-10-02T09:25:00Z">
        <w:r w:rsidR="00FF740A">
          <w:t>,</w:t>
        </w:r>
      </w:ins>
      <w:ins w:id="19" w:author="ERCOT" w:date="2023-09-25T15:55:00Z">
        <w:r w:rsidR="0089492F" w:rsidRPr="00BF6002">
          <w:t xml:space="preserve"> </w:t>
        </w:r>
        <w:r w:rsidR="0089492F">
          <w:t xml:space="preserve">into </w:t>
        </w:r>
      </w:ins>
      <w:ins w:id="20" w:author="ERCOT" w:date="2023-09-25T15:54:00Z">
        <w:r w:rsidR="0089492F">
          <w:t xml:space="preserve">separate </w:t>
        </w:r>
        <w:r w:rsidR="0089492F" w:rsidRPr="00BF6002">
          <w:t xml:space="preserve">deployment groups </w:t>
        </w:r>
      </w:ins>
      <w:ins w:id="21" w:author="ERCOT" w:date="2023-09-25T15:56:00Z">
        <w:r w:rsidR="0089492F">
          <w:t xml:space="preserve">of approximately </w:t>
        </w:r>
      </w:ins>
      <w:ins w:id="22" w:author="ERCOT" w:date="2023-10-09T07:47:00Z">
        <w:r w:rsidR="001F3478">
          <w:t>500 MW</w:t>
        </w:r>
        <w:r w:rsidR="001F3478" w:rsidRPr="00BF6002">
          <w:t xml:space="preserve"> in </w:t>
        </w:r>
        <w:r w:rsidR="001F3478">
          <w:t xml:space="preserve">accordance with </w:t>
        </w:r>
        <w:r w:rsidR="001F3478" w:rsidRPr="00BF6002">
          <w:t xml:space="preserve">Nodal </w:t>
        </w:r>
      </w:ins>
      <w:ins w:id="23" w:author="ERCOT" w:date="2023-09-25T15:54:00Z">
        <w:r w:rsidR="0089492F" w:rsidRPr="00BF6002">
          <w:t>Protocol Section 6.5.7.6.2.3, Non-Spinning Reserve Deployment</w:t>
        </w:r>
      </w:ins>
      <w:del w:id="24" w:author="ERCOT" w:date="2023-09-25T15:56:00Z">
        <w:r w:rsidRPr="00BF6002" w:rsidDel="0089492F">
          <w:delText>Market (DAM), rank, for each hour of the Operating Day, the Resources supplying Non-</w:delText>
        </w:r>
        <w:r w:rsidRPr="00363D72" w:rsidDel="0089492F">
          <w:delText>Spin in an economic order based on DAM Settlement Point Prices</w:delText>
        </w:r>
      </w:del>
      <w:r w:rsidRPr="00363D72">
        <w:t xml:space="preserve">.  </w:t>
      </w:r>
      <w:del w:id="25" w:author="ERCOT" w:date="2023-09-25T15:58:00Z">
        <w:r w:rsidRPr="00363D72" w:rsidDel="0075373E">
          <w:delText xml:space="preserve">Partial Non-Spin deployment and recall decisions shall be based on each Resource’s economic cost order.  </w:delText>
        </w:r>
      </w:del>
      <w:del w:id="26" w:author="ERCOT" w:date="2023-09-25T17:22:00Z">
        <w:r w:rsidRPr="00363D72" w:rsidDel="00132EE3">
          <w:delText>When deploying Non-Spin, the Load Resources that are not Controllable Load Resources will be deployed after other Non-Spin from Off-Line Generation Resources.</w:delText>
        </w:r>
      </w:del>
    </w:p>
    <w:p w14:paraId="26F92F9C" w14:textId="77777777" w:rsidR="00BF6002" w:rsidRPr="00BF6002" w:rsidRDefault="00BF6002" w:rsidP="00BF6002">
      <w:pPr>
        <w:keepNext/>
        <w:spacing w:before="160" w:after="160"/>
        <w:outlineLvl w:val="1"/>
        <w:rPr>
          <w:rFonts w:ascii="Arial" w:hAnsi="Arial"/>
          <w:b/>
          <w:bCs/>
          <w:iCs/>
          <w:szCs w:val="28"/>
          <w:lang w:val="x-none" w:eastAsia="x-none"/>
        </w:rPr>
      </w:pPr>
      <w:bookmarkStart w:id="27" w:name="_Toc275854207"/>
      <w:bookmarkStart w:id="28" w:name="_Toc372631310"/>
      <w:r w:rsidRPr="00BF6002">
        <w:rPr>
          <w:b/>
          <w:bCs/>
          <w:iCs/>
          <w:szCs w:val="28"/>
          <w:lang w:eastAsia="x-none"/>
        </w:rPr>
        <w:t>2.</w:t>
      </w:r>
      <w:r w:rsidRPr="00BF6002">
        <w:rPr>
          <w:b/>
          <w:bCs/>
          <w:iCs/>
          <w:szCs w:val="28"/>
          <w:lang w:eastAsia="x-none"/>
        </w:rPr>
        <w:tab/>
      </w:r>
      <w:r w:rsidRPr="00BF6002">
        <w:rPr>
          <w:b/>
          <w:bCs/>
          <w:iCs/>
          <w:szCs w:val="28"/>
          <w:lang w:val="x-none" w:eastAsia="x-none"/>
        </w:rPr>
        <w:t>Non-Spin Deployment</w:t>
      </w:r>
      <w:bookmarkEnd w:id="27"/>
      <w:bookmarkEnd w:id="28"/>
      <w:r w:rsidRPr="00BF6002">
        <w:rPr>
          <w:b/>
          <w:bCs/>
          <w:iCs/>
          <w:szCs w:val="28"/>
          <w:lang w:val="x-none" w:eastAsia="x-none"/>
        </w:rPr>
        <w:t xml:space="preserve"> </w:t>
      </w:r>
    </w:p>
    <w:p w14:paraId="40A43D2D" w14:textId="77777777" w:rsidR="00BF6002" w:rsidRPr="00BF6002" w:rsidRDefault="00BF6002" w:rsidP="00BF6002">
      <w:pPr>
        <w:spacing w:line="276" w:lineRule="auto"/>
      </w:pPr>
      <w:r w:rsidRPr="00BF6002">
        <w:t>ERCOT may deploy Non-Spin, which has not been deployed as part of a standing On-Line Non-Spin deployment, under the following conditions:</w:t>
      </w:r>
    </w:p>
    <w:p w14:paraId="77CBC874" w14:textId="62AD725A" w:rsidR="00BF6002" w:rsidRDefault="00BF6002" w:rsidP="00BF6002">
      <w:pPr>
        <w:numPr>
          <w:ilvl w:val="0"/>
          <w:numId w:val="47"/>
        </w:numPr>
        <w:spacing w:line="276" w:lineRule="auto"/>
        <w:rPr>
          <w:ins w:id="29" w:author="ERCOT" w:date="2023-09-27T14:18:00Z"/>
        </w:rPr>
      </w:pPr>
      <w:r w:rsidRPr="00BF6002">
        <w:t>When (High Ancillary Service Limit (HASL) – Gen – Intermittent Renewable Resource (IRR) Curtailment) – (30-minute net load ramp) &lt; 0 MW, deploy sufficient Non-Spin capacity so that (HASL – Gen – IRR Curtailment) – (30-minute net load ramp) &gt; 500 MW.</w:t>
      </w:r>
    </w:p>
    <w:p w14:paraId="3308D54A" w14:textId="25A7109B" w:rsidR="00D2190A" w:rsidRPr="00BF6002" w:rsidRDefault="00D2190A" w:rsidP="00D2190A">
      <w:pPr>
        <w:numPr>
          <w:ilvl w:val="0"/>
          <w:numId w:val="47"/>
        </w:numPr>
        <w:spacing w:line="276" w:lineRule="auto"/>
      </w:pPr>
      <w:ins w:id="30" w:author="ERCOT" w:date="2023-09-27T14:18:00Z">
        <w:r w:rsidRPr="00BF6002">
          <w:t xml:space="preserve">When </w:t>
        </w:r>
      </w:ins>
      <w:ins w:id="31" w:author="ERCOT" w:date="2023-10-09T07:48:00Z">
        <w:r w:rsidR="001F3478">
          <w:t xml:space="preserve">using the latest Current </w:t>
        </w:r>
      </w:ins>
      <w:ins w:id="32" w:author="ERCOT" w:date="2023-09-27T14:22:00Z">
        <w:r>
          <w:t>Operating Plan (COP) and forecasts</w:t>
        </w:r>
      </w:ins>
      <w:ins w:id="33" w:author="ERCOT" w:date="2023-09-27T14:27:00Z">
        <w:r>
          <w:t>, in Operating Hour plus two hours</w:t>
        </w:r>
      </w:ins>
      <w:ins w:id="34" w:author="ERCOT" w:date="2023-09-27T14:20:00Z">
        <w:r>
          <w:t xml:space="preserve">, </w:t>
        </w:r>
      </w:ins>
      <w:ins w:id="35" w:author="ERCOT" w:date="2023-09-27T14:18:00Z">
        <w:r w:rsidRPr="00BF6002">
          <w:t xml:space="preserve">(High Ancillary Service Limit (HASL) – </w:t>
        </w:r>
      </w:ins>
      <w:ins w:id="36" w:author="ERCOT" w:date="2023-09-27T14:19:00Z">
        <w:r>
          <w:t>Load Forecast</w:t>
        </w:r>
      </w:ins>
      <w:ins w:id="37" w:author="ERCOT" w:date="2023-09-27T14:18:00Z">
        <w:r w:rsidRPr="00BF6002">
          <w:t xml:space="preserve">) &lt; </w:t>
        </w:r>
      </w:ins>
      <w:ins w:id="38" w:author="ERCOT" w:date="2023-09-27T14:38:00Z">
        <w:r w:rsidR="004232F6">
          <w:t>-</w:t>
        </w:r>
        <w:r w:rsidR="005D57FA">
          <w:t>3</w:t>
        </w:r>
      </w:ins>
      <w:ins w:id="39" w:author="ERCOT" w:date="2023-09-27T14:37:00Z">
        <w:r w:rsidR="004232F6">
          <w:t>0</w:t>
        </w:r>
      </w:ins>
      <w:ins w:id="40" w:author="ERCOT" w:date="2023-09-27T14:18:00Z">
        <w:r w:rsidRPr="00BF6002">
          <w:t xml:space="preserve">0 MW, deploy sufficient Non-Spin </w:t>
        </w:r>
      </w:ins>
      <w:ins w:id="41" w:author="ERCOT" w:date="2023-09-27T14:28:00Z">
        <w:r w:rsidR="00AC75B5">
          <w:t xml:space="preserve">provided as DRRS </w:t>
        </w:r>
      </w:ins>
      <w:ins w:id="42" w:author="ERCOT" w:date="2023-09-27T14:18:00Z">
        <w:r w:rsidRPr="00BF6002">
          <w:t>so that HASL –</w:t>
        </w:r>
      </w:ins>
      <w:ins w:id="43" w:author="ERCOT" w:date="2023-09-27T14:21:00Z">
        <w:r>
          <w:t xml:space="preserve"> Load Forecast </w:t>
        </w:r>
      </w:ins>
      <w:ins w:id="44" w:author="ERCOT" w:date="2023-09-27T14:18:00Z">
        <w:r w:rsidRPr="00BF6002">
          <w:t>&gt; 0 MW.</w:t>
        </w:r>
      </w:ins>
    </w:p>
    <w:p w14:paraId="5FD5F390" w14:textId="77777777" w:rsidR="00BF6002" w:rsidRPr="00BF6002" w:rsidRDefault="00BF6002" w:rsidP="00BF6002">
      <w:pPr>
        <w:numPr>
          <w:ilvl w:val="0"/>
          <w:numId w:val="47"/>
        </w:numPr>
        <w:spacing w:line="276" w:lineRule="auto"/>
      </w:pPr>
      <w:r w:rsidRPr="00BF6002">
        <w:lastRenderedPageBreak/>
        <w:t>When Physical Responsive Capability (PRC) &lt; 3200 MW and not expected to recover within 30 minutes without deploying reserves, deploy all or a portion of the available Non-Spin capacity.</w:t>
      </w:r>
    </w:p>
    <w:p w14:paraId="2DEDCB08" w14:textId="77777777" w:rsidR="00BF6002" w:rsidRPr="00BF6002" w:rsidRDefault="00BF6002" w:rsidP="00BF6002">
      <w:pPr>
        <w:numPr>
          <w:ilvl w:val="0"/>
          <w:numId w:val="47"/>
        </w:numPr>
        <w:spacing w:line="276" w:lineRule="auto"/>
      </w:pPr>
      <w:r w:rsidRPr="00BF6002">
        <w:t>When PRC &lt; 2500 MW, deploy all of the available Non-Spin capacity.</w:t>
      </w:r>
    </w:p>
    <w:p w14:paraId="1692C514" w14:textId="77777777" w:rsidR="00BF6002" w:rsidRPr="00BF6002" w:rsidRDefault="00BF6002" w:rsidP="00BF6002">
      <w:pPr>
        <w:numPr>
          <w:ilvl w:val="0"/>
          <w:numId w:val="47"/>
        </w:numPr>
        <w:spacing w:line="276" w:lineRule="auto"/>
      </w:pPr>
      <w:r w:rsidRPr="00BF6002">
        <w:t>When the North-to-Houston (N_H) Voltage Stability Limit Reliability Margin &lt; 300 MW, deploy Non-Spin (all or partial) in the Houston area as needed to restore reliability margin.</w:t>
      </w:r>
    </w:p>
    <w:p w14:paraId="179F5B92" w14:textId="77777777" w:rsidR="00BF6002" w:rsidRPr="00BF6002" w:rsidRDefault="00BF6002" w:rsidP="00BF6002">
      <w:pPr>
        <w:numPr>
          <w:ilvl w:val="0"/>
          <w:numId w:val="47"/>
        </w:numPr>
        <w:spacing w:line="276" w:lineRule="auto"/>
      </w:pPr>
      <w:r w:rsidRPr="00BF6002">
        <w:t>When Off-Line Generation Resources providing Non-Spin are the only reasonable option available to the Operator for resolving local issues, deploy available Non-Spin capacity on only the necessary individual Resources.</w:t>
      </w:r>
    </w:p>
    <w:p w14:paraId="5788B892" w14:textId="38776A0D" w:rsidR="00BF6002" w:rsidRPr="00BF6002" w:rsidRDefault="00BF6002" w:rsidP="00BF6002">
      <w:pPr>
        <w:numPr>
          <w:ilvl w:val="0"/>
          <w:numId w:val="47"/>
        </w:numPr>
        <w:spacing w:line="276" w:lineRule="auto"/>
      </w:pPr>
      <w:r w:rsidRPr="00BF6002">
        <w:t>Load Resources</w:t>
      </w:r>
      <w:ins w:id="45" w:author="ERCOT" w:date="2023-10-09T07:48:00Z">
        <w:r w:rsidR="001F3478">
          <w:t>,</w:t>
        </w:r>
      </w:ins>
      <w:r w:rsidRPr="00BF6002">
        <w:t xml:space="preserve"> that are not Controllable Load Resources</w:t>
      </w:r>
      <w:ins w:id="46" w:author="ERCOT" w:date="2023-10-09T07:48:00Z">
        <w:r w:rsidR="001F3478">
          <w:t>,</w:t>
        </w:r>
      </w:ins>
      <w:r w:rsidRPr="00BF6002">
        <w:t xml:space="preserve"> </w:t>
      </w:r>
      <w:ins w:id="47" w:author="ERCOT" w:date="2023-09-25T17:18:00Z">
        <w:r w:rsidR="00132EE3">
          <w:t xml:space="preserve">providing Non-Spin </w:t>
        </w:r>
      </w:ins>
      <w:r w:rsidRPr="00BF6002">
        <w:t>and Generation Resources providing Off-Line Non-Spin</w:t>
      </w:r>
      <w:ins w:id="48" w:author="ERCOT" w:date="2023-10-09T07:48:00Z">
        <w:r w:rsidR="001F3478">
          <w:t>,</w:t>
        </w:r>
      </w:ins>
      <w:ins w:id="49" w:author="ERCOT" w:date="2023-09-25T15:53:00Z">
        <w:r w:rsidR="0089492F">
          <w:t xml:space="preserve"> excluding </w:t>
        </w:r>
      </w:ins>
      <w:ins w:id="50" w:author="ERCOT" w:date="2023-09-27T11:37:00Z">
        <w:r w:rsidR="00363D72">
          <w:t xml:space="preserve">the Generation Resources that are providing Non-Spin as </w:t>
        </w:r>
      </w:ins>
      <w:ins w:id="51" w:author="ERCOT" w:date="2023-09-25T15:53:00Z">
        <w:r w:rsidR="0089492F">
          <w:t>DRRS</w:t>
        </w:r>
      </w:ins>
      <w:ins w:id="52" w:author="ERCOT" w:date="2023-10-09T07:48:00Z">
        <w:r w:rsidR="001F3478">
          <w:t>,</w:t>
        </w:r>
      </w:ins>
      <w:r w:rsidRPr="00BF6002">
        <w:t xml:space="preserve"> will be separated into deployment groups as defined in Nodal Protocol Section 6.5.7.6.2.3, Non-Spinning Reserve</w:t>
      </w:r>
      <w:del w:id="53" w:author="ERCOT" w:date="2023-10-09T07:48:00Z">
        <w:r w:rsidRPr="00BF6002" w:rsidDel="001F3478">
          <w:delText xml:space="preserve"> Service</w:delText>
        </w:r>
      </w:del>
      <w:r w:rsidRPr="00BF6002">
        <w:t xml:space="preserve"> Deployment.  </w:t>
      </w:r>
    </w:p>
    <w:p w14:paraId="7F84E3CF" w14:textId="6A177BAD" w:rsidR="00132EE3" w:rsidRPr="00BF6002" w:rsidRDefault="00BF6002" w:rsidP="00132EE3">
      <w:pPr>
        <w:numPr>
          <w:ilvl w:val="0"/>
          <w:numId w:val="47"/>
        </w:numPr>
        <w:spacing w:after="240" w:line="276" w:lineRule="auto"/>
      </w:pPr>
      <w:r w:rsidRPr="00BF6002">
        <w:t>Load Resources</w:t>
      </w:r>
      <w:ins w:id="54" w:author="ERCOT" w:date="2023-10-09T07:48:00Z">
        <w:r w:rsidR="001F3478">
          <w:t>,</w:t>
        </w:r>
      </w:ins>
      <w:r w:rsidRPr="00BF6002">
        <w:t xml:space="preserve"> that are not Controllable Load Resources</w:t>
      </w:r>
      <w:ins w:id="55" w:author="ERCOT" w:date="2023-10-09T07:48:00Z">
        <w:r w:rsidR="001F3478">
          <w:t>,</w:t>
        </w:r>
      </w:ins>
      <w:r w:rsidRPr="00BF6002">
        <w:t xml:space="preserve"> </w:t>
      </w:r>
      <w:ins w:id="56" w:author="ERCOT" w:date="2023-09-25T17:18:00Z">
        <w:r w:rsidR="00132EE3">
          <w:t>providing</w:t>
        </w:r>
      </w:ins>
      <w:ins w:id="57" w:author="ERCOT" w:date="2023-09-25T17:19:00Z">
        <w:r w:rsidR="00132EE3">
          <w:t xml:space="preserve"> Non-Spin </w:t>
        </w:r>
      </w:ins>
      <w:r w:rsidRPr="00BF6002">
        <w:t>and Generation Resources providing Off-Line Non-Spin</w:t>
      </w:r>
      <w:ins w:id="58" w:author="ERCOT" w:date="2023-10-02T09:26:00Z">
        <w:r w:rsidR="00FF740A">
          <w:t>,</w:t>
        </w:r>
      </w:ins>
      <w:ins w:id="59" w:author="ERCOT" w:date="2023-09-25T17:19:00Z">
        <w:r w:rsidR="00132EE3">
          <w:t xml:space="preserve"> </w:t>
        </w:r>
      </w:ins>
      <w:ins w:id="60" w:author="ERCOT" w:date="2023-10-09T07:48:00Z">
        <w:r w:rsidR="001F3478">
          <w:t xml:space="preserve">excluding the Generation Resources that are providing </w:t>
        </w:r>
      </w:ins>
      <w:ins w:id="61" w:author="ERCOT" w:date="2023-09-27T11:38:00Z">
        <w:r w:rsidR="00363D72">
          <w:t xml:space="preserve">Non-Spin as </w:t>
        </w:r>
      </w:ins>
      <w:ins w:id="62" w:author="ERCOT" w:date="2023-09-25T17:19:00Z">
        <w:r w:rsidR="00132EE3">
          <w:t>DRRS</w:t>
        </w:r>
      </w:ins>
      <w:ins w:id="63" w:author="ERCOT" w:date="2023-10-02T09:26:00Z">
        <w:r w:rsidR="00FF740A">
          <w:t>,</w:t>
        </w:r>
      </w:ins>
      <w:r w:rsidRPr="00BF6002">
        <w:t xml:space="preserve"> can be deployed individually, in groups, or as an entire block providing Non-Spin.  Deployments that do not encompass an entire block may only be done to manage inertia, congestion, or for other local needs.</w:t>
      </w:r>
    </w:p>
    <w:p w14:paraId="0F9B9ECB" w14:textId="77777777" w:rsidR="00BF6002" w:rsidRPr="00BF6002" w:rsidRDefault="00BF6002" w:rsidP="00BF6002">
      <w:pPr>
        <w:spacing w:line="276" w:lineRule="auto"/>
      </w:pPr>
      <w:r w:rsidRPr="00BF6002">
        <w:t>If a condition other than those listed above indicates that additional capacity may need to be brought On-Line to manage reliability, operators will evaluate the system condition and deploy Non-Spin as needed if no other better options are available to resolve the system condition.  Under emergency, the emergency process will govern the deployment of Non-Spin.</w:t>
      </w:r>
    </w:p>
    <w:p w14:paraId="60279627" w14:textId="77777777" w:rsidR="00BF6002" w:rsidRPr="00BF6002" w:rsidRDefault="00BF6002" w:rsidP="00BF6002">
      <w:pPr>
        <w:spacing w:line="276" w:lineRule="auto"/>
      </w:pPr>
    </w:p>
    <w:p w14:paraId="69B85026" w14:textId="77777777" w:rsidR="00BF6002" w:rsidRPr="00BF6002" w:rsidRDefault="00BF6002" w:rsidP="00BF6002">
      <w:pPr>
        <w:spacing w:line="276" w:lineRule="auto"/>
      </w:pPr>
      <w:r w:rsidRPr="00BF6002">
        <w:t>Following a Non-Spin deployment, the following steps should be taken:</w:t>
      </w:r>
    </w:p>
    <w:p w14:paraId="5EE7B6EB" w14:textId="77777777" w:rsidR="00BF6002" w:rsidRPr="00BF6002" w:rsidRDefault="00BF6002" w:rsidP="00BF6002">
      <w:pPr>
        <w:spacing w:line="276" w:lineRule="auto"/>
      </w:pPr>
    </w:p>
    <w:p w14:paraId="7A612B89" w14:textId="77777777" w:rsidR="00BF6002" w:rsidRPr="00BF6002" w:rsidRDefault="00BF6002" w:rsidP="00BF6002">
      <w:pPr>
        <w:spacing w:line="276" w:lineRule="auto"/>
        <w:ind w:left="792" w:hanging="432"/>
      </w:pPr>
      <w:r w:rsidRPr="00BF6002">
        <w:t>2.1</w:t>
      </w:r>
      <w:r w:rsidRPr="00BF6002">
        <w:tab/>
      </w:r>
      <w:r w:rsidRPr="00BF6002">
        <w:rPr>
          <w:u w:val="single"/>
        </w:rPr>
        <w:t>Off-Line Generation Resource reserved for Non-Spin</w:t>
      </w:r>
      <w:r w:rsidRPr="00BF6002">
        <w:t xml:space="preserve"> </w:t>
      </w:r>
    </w:p>
    <w:p w14:paraId="7CD0229F" w14:textId="77777777" w:rsidR="00BF6002" w:rsidRPr="00BF6002" w:rsidRDefault="00BF6002" w:rsidP="00BF6002">
      <w:pPr>
        <w:numPr>
          <w:ilvl w:val="0"/>
          <w:numId w:val="42"/>
        </w:numPr>
        <w:spacing w:line="276" w:lineRule="auto"/>
      </w:pPr>
      <w:r w:rsidRPr="00BF6002">
        <w:t>The Qualified Scheduling Entity (QSE) will be sent a Resource-specific Dispatch Instruction deployment indicating a time and date stamp, QSE, Dispatch Asset Code, and Deployed MW.</w:t>
      </w:r>
    </w:p>
    <w:p w14:paraId="57CD37B4" w14:textId="77777777" w:rsidR="00BF6002" w:rsidRPr="00BF6002" w:rsidRDefault="00BF6002" w:rsidP="00BF6002">
      <w:pPr>
        <w:numPr>
          <w:ilvl w:val="0"/>
          <w:numId w:val="42"/>
        </w:numPr>
        <w:spacing w:line="276" w:lineRule="auto"/>
      </w:pPr>
      <w:r w:rsidRPr="00BF6002">
        <w:t xml:space="preserve">The Dispatch Instruction for an Off-Line Generation Resource must include the expected amount of </w:t>
      </w:r>
      <w:r w:rsidRPr="00BF6002">
        <w:rPr>
          <w:i/>
        </w:rPr>
        <w:t>capacity</w:t>
      </w:r>
      <w:r w:rsidRPr="00BF6002">
        <w:t xml:space="preserve"> that will be available for SCED and the anticipated duration of the deployment.</w:t>
      </w:r>
    </w:p>
    <w:p w14:paraId="76DEDDA9" w14:textId="77777777" w:rsidR="00BF6002" w:rsidRPr="00BF6002" w:rsidRDefault="00BF6002" w:rsidP="00BF6002">
      <w:pPr>
        <w:numPr>
          <w:ilvl w:val="0"/>
          <w:numId w:val="42"/>
        </w:numPr>
        <w:spacing w:line="276" w:lineRule="auto"/>
      </w:pPr>
      <w:r w:rsidRPr="00BF6002">
        <w:t>The QSE will ensure that the Non-Spin Ancillary Service Schedule telemetry for that Off-Line Generation Resource has been reduced to zero within 20 minutes of the Dispatch Instruction.</w:t>
      </w:r>
    </w:p>
    <w:p w14:paraId="5EEAA476" w14:textId="5FBA76B4" w:rsidR="00BF6002" w:rsidRPr="00747D55" w:rsidRDefault="00BF6002" w:rsidP="00BF6002">
      <w:pPr>
        <w:numPr>
          <w:ilvl w:val="0"/>
          <w:numId w:val="42"/>
        </w:numPr>
        <w:spacing w:line="276" w:lineRule="auto"/>
        <w:rPr>
          <w:ins w:id="64" w:author="ERCOT" w:date="2023-09-25T15:28:00Z"/>
        </w:rPr>
      </w:pPr>
      <w:r w:rsidRPr="00747D55">
        <w:t>The QSE must have the Off-Line Generation Resource</w:t>
      </w:r>
      <w:ins w:id="65" w:author="ERCOT" w:date="2023-09-25T15:28:00Z">
        <w:r w:rsidR="00747D55" w:rsidRPr="00747D55">
          <w:t xml:space="preserve"> providing Non-Spin</w:t>
        </w:r>
      </w:ins>
      <w:ins w:id="66" w:author="ERCOT" w:date="2023-10-02T09:30:00Z">
        <w:r w:rsidR="00FF740A">
          <w:t>,</w:t>
        </w:r>
      </w:ins>
      <w:ins w:id="67" w:author="ERCOT" w:date="2023-09-25T15:28:00Z">
        <w:r w:rsidR="00747D55" w:rsidRPr="00747D55">
          <w:t xml:space="preserve"> excluding </w:t>
        </w:r>
      </w:ins>
      <w:ins w:id="68" w:author="ERCOT" w:date="2023-09-27T11:38:00Z">
        <w:r w:rsidR="00363D72">
          <w:t xml:space="preserve">the Generation Resources providing Non-Spin as </w:t>
        </w:r>
      </w:ins>
      <w:ins w:id="69" w:author="ERCOT" w:date="2023-09-25T15:28:00Z">
        <w:r w:rsidR="00747D55" w:rsidRPr="00747D55">
          <w:t>DRRS</w:t>
        </w:r>
      </w:ins>
      <w:ins w:id="70" w:author="ERCOT" w:date="2023-10-02T09:30:00Z">
        <w:r w:rsidR="00FF740A">
          <w:t>,</w:t>
        </w:r>
      </w:ins>
      <w:r w:rsidRPr="00747D55">
        <w:t xml:space="preserve"> On-Line with an </w:t>
      </w:r>
      <w:r w:rsidRPr="00747D55">
        <w:lastRenderedPageBreak/>
        <w:t>Energy Offer Curve and the telemetered net generation must be greater than or equal to the Resource’s telemetered Low Sustained Limit (LSL) multiplied by P1</w:t>
      </w:r>
      <w:r w:rsidRPr="00747D55">
        <w:rPr>
          <w:bCs/>
          <w:szCs w:val="22"/>
        </w:rPr>
        <w:t xml:space="preserve"> where P1 is defined in the “ERCOT and QSE Operations Business Practices During the Operating Hour”</w:t>
      </w:r>
      <w:r w:rsidRPr="00747D55">
        <w:t xml:space="preserve"> within 25 minutes of the Dispatch Instruction.</w:t>
      </w:r>
    </w:p>
    <w:p w14:paraId="28EA86A2" w14:textId="1C55AFDA" w:rsidR="00747D55" w:rsidRPr="00747D55" w:rsidRDefault="00747D55" w:rsidP="00747D55">
      <w:pPr>
        <w:numPr>
          <w:ilvl w:val="0"/>
          <w:numId w:val="42"/>
        </w:numPr>
        <w:spacing w:line="276" w:lineRule="auto"/>
      </w:pPr>
      <w:ins w:id="71" w:author="ERCOT" w:date="2023-09-25T15:28:00Z">
        <w:r w:rsidRPr="00747D55">
          <w:t xml:space="preserve">The QSE must have the Off-Line Generation Resource providing Non-Spin </w:t>
        </w:r>
      </w:ins>
      <w:ins w:id="72" w:author="ERCOT" w:date="2023-09-25T15:29:00Z">
        <w:r w:rsidRPr="00747D55">
          <w:t>as</w:t>
        </w:r>
      </w:ins>
      <w:ins w:id="73" w:author="ERCOT" w:date="2023-09-25T15:28:00Z">
        <w:r w:rsidRPr="00747D55">
          <w:t xml:space="preserve"> DRRS On-Line with an Energy Offer Curve and the telemetered net generation must be greater than or equal to the Resource’s telemetered LSL multiplied by P1</w:t>
        </w:r>
        <w:r w:rsidRPr="00747D55">
          <w:rPr>
            <w:bCs/>
            <w:szCs w:val="22"/>
          </w:rPr>
          <w:t xml:space="preserve"> where P1 is defined in the “ERCOT and QSE Operations Business Practices During the Operating Hour”</w:t>
        </w:r>
        <w:r w:rsidRPr="00747D55">
          <w:t xml:space="preserve"> within </w:t>
        </w:r>
      </w:ins>
      <w:ins w:id="74" w:author="ERCOT" w:date="2023-10-02T09:20:00Z">
        <w:r w:rsidR="004A5E1B">
          <w:t>two</w:t>
        </w:r>
      </w:ins>
      <w:ins w:id="75" w:author="ERCOT" w:date="2023-09-25T15:30:00Z">
        <w:r w:rsidRPr="00747D55">
          <w:t xml:space="preserve"> hours</w:t>
        </w:r>
      </w:ins>
      <w:ins w:id="76" w:author="ERCOT" w:date="2023-09-25T15:28:00Z">
        <w:r w:rsidRPr="00747D55">
          <w:t xml:space="preserve"> of the Dispatch Instruction.</w:t>
        </w:r>
      </w:ins>
    </w:p>
    <w:p w14:paraId="6AB43DAC" w14:textId="77777777" w:rsidR="00BF6002" w:rsidRPr="00BF6002" w:rsidRDefault="00BF6002" w:rsidP="00BF6002">
      <w:pPr>
        <w:numPr>
          <w:ilvl w:val="0"/>
          <w:numId w:val="42"/>
        </w:numPr>
        <w:spacing w:line="276" w:lineRule="auto"/>
      </w:pPr>
      <w:r w:rsidRPr="00BF6002">
        <w:t xml:space="preserve">SCED will respond to the changes in Resource Status that are received by telemetry from the QSE.  </w:t>
      </w:r>
    </w:p>
    <w:p w14:paraId="1FAEE486" w14:textId="77777777" w:rsidR="00BF6002" w:rsidRPr="00BF6002" w:rsidRDefault="00BF6002" w:rsidP="00BF6002">
      <w:pPr>
        <w:numPr>
          <w:ilvl w:val="0"/>
          <w:numId w:val="42"/>
        </w:numPr>
        <w:spacing w:line="276" w:lineRule="auto"/>
      </w:pPr>
      <w:r w:rsidRPr="00BF6002">
        <w:t>Once the Resource is On-Line it is Dispatched as any other Generation Resource including any provisions for processing generation less than the Resource’s LSL.</w:t>
      </w:r>
    </w:p>
    <w:p w14:paraId="1381B7E2" w14:textId="77777777" w:rsidR="00BF6002" w:rsidRPr="00132EE3" w:rsidRDefault="00BF6002" w:rsidP="00BF6002">
      <w:pPr>
        <w:numPr>
          <w:ilvl w:val="0"/>
          <w:numId w:val="42"/>
        </w:numPr>
        <w:spacing w:line="276" w:lineRule="auto"/>
      </w:pPr>
      <w:r w:rsidRPr="00132EE3">
        <w:t>The Resource must, at a minimum, be capable of providing all the Non-Spin energy to SCED within 30 minutes of the Dispatch Instruction.</w:t>
      </w:r>
    </w:p>
    <w:p w14:paraId="72780C5A" w14:textId="77777777" w:rsidR="00BF6002" w:rsidRPr="00BF6002" w:rsidRDefault="00BF6002" w:rsidP="00BF6002">
      <w:pPr>
        <w:numPr>
          <w:ilvl w:val="0"/>
          <w:numId w:val="42"/>
        </w:numPr>
        <w:spacing w:line="276" w:lineRule="auto"/>
      </w:pPr>
      <w:r w:rsidRPr="00BF6002">
        <w:t>The Load Resource must, at a minimum, be capable of remaining deployed until recalled.</w:t>
      </w:r>
    </w:p>
    <w:p w14:paraId="027EBBD4" w14:textId="77777777" w:rsidR="00BF6002" w:rsidRPr="00BF6002" w:rsidRDefault="00BF6002" w:rsidP="00BF6002">
      <w:pPr>
        <w:spacing w:line="276" w:lineRule="auto"/>
      </w:pPr>
    </w:p>
    <w:p w14:paraId="52F8737B" w14:textId="77777777" w:rsidR="00BF6002" w:rsidRPr="00BF6002" w:rsidRDefault="00BF6002" w:rsidP="00BF6002">
      <w:pPr>
        <w:spacing w:line="276" w:lineRule="auto"/>
        <w:ind w:left="792" w:hanging="432"/>
        <w:rPr>
          <w:u w:val="single"/>
        </w:rPr>
      </w:pPr>
      <w:r w:rsidRPr="00BF6002">
        <w:t>2.2</w:t>
      </w:r>
      <w:r w:rsidRPr="00BF6002">
        <w:tab/>
      </w:r>
      <w:r w:rsidRPr="00BF6002">
        <w:rPr>
          <w:u w:val="single"/>
        </w:rPr>
        <w:t>On-Line Generation Resource with an Energy Offer Curve</w:t>
      </w:r>
    </w:p>
    <w:p w14:paraId="207309C2" w14:textId="77777777" w:rsidR="00BF6002" w:rsidRPr="00BF6002" w:rsidRDefault="00BF6002" w:rsidP="00BF6002">
      <w:pPr>
        <w:numPr>
          <w:ilvl w:val="0"/>
          <w:numId w:val="45"/>
        </w:numPr>
        <w:spacing w:line="276" w:lineRule="auto"/>
      </w:pPr>
      <w:r w:rsidRPr="00BF6002">
        <w:t xml:space="preserve">For a Resource that </w:t>
      </w:r>
      <w:r w:rsidRPr="00BF6002">
        <w:rPr>
          <w:i/>
        </w:rPr>
        <w:t>will not</w:t>
      </w:r>
      <w:r w:rsidRPr="00BF6002">
        <w:t xml:space="preserve"> </w:t>
      </w:r>
      <w:r w:rsidRPr="00BF6002">
        <w:rPr>
          <w:i/>
        </w:rPr>
        <w:t>use power augmentation</w:t>
      </w:r>
      <w:r w:rsidRPr="00BF6002">
        <w:t xml:space="preserve"> to provide any portion of its Non-Spin Ancillary Service Resource Responsibility:</w:t>
      </w:r>
    </w:p>
    <w:p w14:paraId="784A1A4F" w14:textId="77777777" w:rsidR="00BF6002" w:rsidRPr="00BF6002" w:rsidRDefault="00BF6002" w:rsidP="00BF6002">
      <w:pPr>
        <w:numPr>
          <w:ilvl w:val="1"/>
          <w:numId w:val="45"/>
        </w:numPr>
        <w:spacing w:line="276" w:lineRule="auto"/>
      </w:pPr>
      <w:r w:rsidRPr="00BF6002">
        <w:t>The QSE shall set the value of the Non-Spin Ancillary Service Schedule to zero within the 30-second window prior to the start of the delivery hour.</w:t>
      </w:r>
    </w:p>
    <w:p w14:paraId="4DE049CD" w14:textId="77777777" w:rsidR="00BF6002" w:rsidRPr="00BF6002" w:rsidRDefault="00BF6002" w:rsidP="00BF6002">
      <w:pPr>
        <w:numPr>
          <w:ilvl w:val="1"/>
          <w:numId w:val="45"/>
        </w:numPr>
        <w:spacing w:line="276" w:lineRule="auto"/>
      </w:pPr>
      <w:r w:rsidRPr="00BF6002">
        <w:t>ERCOT will automatically calculate new HASL constraints for SCED using the telemetry of the Resource’s Non-Spin Ancillary Service Schedule.</w:t>
      </w:r>
    </w:p>
    <w:p w14:paraId="307C161D" w14:textId="77777777" w:rsidR="00BF6002" w:rsidRPr="00BF6002" w:rsidRDefault="00BF6002" w:rsidP="00BF6002">
      <w:pPr>
        <w:numPr>
          <w:ilvl w:val="1"/>
          <w:numId w:val="45"/>
        </w:numPr>
        <w:spacing w:line="276" w:lineRule="auto"/>
      </w:pPr>
      <w:r w:rsidRPr="00BF6002">
        <w:t>The total amount of capacity reserved on that Resource for Non-Spin shall be considered as a standing Non-Spin deployment Dispatch Instruction for the duration of the Operating Hour.</w:t>
      </w:r>
    </w:p>
    <w:p w14:paraId="23692BCE" w14:textId="77777777" w:rsidR="00BF6002" w:rsidRPr="00BF6002" w:rsidRDefault="00BF6002" w:rsidP="00BF6002">
      <w:pPr>
        <w:numPr>
          <w:ilvl w:val="1"/>
          <w:numId w:val="45"/>
        </w:numPr>
        <w:spacing w:line="276" w:lineRule="auto"/>
      </w:pPr>
      <w:r w:rsidRPr="00BF6002">
        <w:t>A Non-Spin deployment Dispatch Instruction from ERCOT is not required for standing Non-Spin deployments.</w:t>
      </w:r>
    </w:p>
    <w:p w14:paraId="14C24C70" w14:textId="77777777" w:rsidR="00BF6002" w:rsidRPr="00BF6002" w:rsidRDefault="00BF6002" w:rsidP="00BF6002">
      <w:pPr>
        <w:numPr>
          <w:ilvl w:val="0"/>
          <w:numId w:val="45"/>
        </w:numPr>
        <w:spacing w:line="276" w:lineRule="auto"/>
      </w:pPr>
      <w:r w:rsidRPr="00BF6002">
        <w:t xml:space="preserve">For a Resource that </w:t>
      </w:r>
      <w:r w:rsidRPr="00BF6002">
        <w:rPr>
          <w:i/>
        </w:rPr>
        <w:t>will use power augmentation</w:t>
      </w:r>
      <w:r w:rsidRPr="00BF6002">
        <w:t xml:space="preserve"> to provide a specific MW portion of its Non-Spin Ancillary Service Responsibility:</w:t>
      </w:r>
    </w:p>
    <w:p w14:paraId="7CFB2CEA" w14:textId="77777777" w:rsidR="00BF6002" w:rsidRPr="00BF6002" w:rsidRDefault="00BF6002" w:rsidP="00BF6002">
      <w:pPr>
        <w:numPr>
          <w:ilvl w:val="1"/>
          <w:numId w:val="45"/>
        </w:numPr>
        <w:spacing w:line="276" w:lineRule="auto"/>
      </w:pPr>
      <w:r w:rsidRPr="00BF6002">
        <w:t>The QSE shall set the value of the Non-Spin Ancillary Service Schedule to the appropriate value within the 30-second window prior to the start of the delivery hour.</w:t>
      </w:r>
    </w:p>
    <w:p w14:paraId="4AF7111B" w14:textId="77777777" w:rsidR="00BF6002" w:rsidRPr="00BF6002" w:rsidRDefault="00BF6002" w:rsidP="00BF6002">
      <w:pPr>
        <w:numPr>
          <w:ilvl w:val="1"/>
          <w:numId w:val="45"/>
        </w:numPr>
        <w:spacing w:line="276" w:lineRule="auto"/>
      </w:pPr>
      <w:r w:rsidRPr="00BF6002">
        <w:t>The QSE may set the value of the Non-Spin Ancillary Service Schedule equal to the MW amount of Non-Spin that will be provided via power. augmentation; otherwise, the QSE may set the value of the schedule to zero.</w:t>
      </w:r>
    </w:p>
    <w:p w14:paraId="03581BA5" w14:textId="77777777" w:rsidR="00BF6002" w:rsidRPr="00BF6002" w:rsidRDefault="00BF6002" w:rsidP="00BF6002">
      <w:pPr>
        <w:numPr>
          <w:ilvl w:val="1"/>
          <w:numId w:val="45"/>
        </w:numPr>
        <w:spacing w:line="276" w:lineRule="auto"/>
      </w:pPr>
      <w:r w:rsidRPr="00BF6002">
        <w:t xml:space="preserve">If the Non-Spin Ancillary Service Schedule is set to zero, then the total amount of capacity reserved on that Resource for Non-Spin shall be </w:t>
      </w:r>
      <w:r w:rsidRPr="00BF6002">
        <w:lastRenderedPageBreak/>
        <w:t>considered as a standing Non-Spin deployment Dispatch Instruction for the duration of the Operating Hour.</w:t>
      </w:r>
    </w:p>
    <w:p w14:paraId="66292C75" w14:textId="77777777" w:rsidR="00BF6002" w:rsidRPr="00BF6002" w:rsidRDefault="00BF6002" w:rsidP="00BF6002">
      <w:pPr>
        <w:numPr>
          <w:ilvl w:val="1"/>
          <w:numId w:val="45"/>
        </w:numPr>
        <w:spacing w:line="276" w:lineRule="auto"/>
      </w:pPr>
      <w:r w:rsidRPr="00BF6002">
        <w:t>If the Non-Spin Ancillary Service Schedule is set to a non-zero value, then the QSE will be sent a Resource-specific Dispatch Instruction indicating that Non-Spin has been deployed for the total amount of the Non-Spin Schedule.</w:t>
      </w:r>
    </w:p>
    <w:p w14:paraId="549B6217" w14:textId="77777777" w:rsidR="00BF6002" w:rsidRPr="00BF6002" w:rsidRDefault="00BF6002" w:rsidP="00BF6002">
      <w:pPr>
        <w:numPr>
          <w:ilvl w:val="2"/>
          <w:numId w:val="45"/>
        </w:numPr>
        <w:spacing w:line="276" w:lineRule="auto"/>
      </w:pPr>
      <w:r w:rsidRPr="00BF6002">
        <w:t xml:space="preserve">The Dispatch Instruction must include the expected amount of </w:t>
      </w:r>
      <w:r w:rsidRPr="00BF6002">
        <w:rPr>
          <w:i/>
        </w:rPr>
        <w:t>capacity</w:t>
      </w:r>
      <w:r w:rsidRPr="00BF6002">
        <w:t xml:space="preserve"> that will be available for SCED and the anticipated duration of the deployment.</w:t>
      </w:r>
    </w:p>
    <w:p w14:paraId="680EE12C" w14:textId="77777777" w:rsidR="00BF6002" w:rsidRPr="00BF6002" w:rsidRDefault="00BF6002" w:rsidP="00BF6002">
      <w:pPr>
        <w:numPr>
          <w:ilvl w:val="2"/>
          <w:numId w:val="45"/>
        </w:numPr>
        <w:spacing w:line="276" w:lineRule="auto"/>
      </w:pPr>
      <w:r w:rsidRPr="00BF6002">
        <w:t>The QSE shall reduce the Resource’s Non-Spin Ancillary Service Schedule to zero within 20 minutes following a deployment instruction.</w:t>
      </w:r>
    </w:p>
    <w:p w14:paraId="1DE14681" w14:textId="77777777" w:rsidR="00BF6002" w:rsidRPr="00BF6002" w:rsidRDefault="00BF6002" w:rsidP="00BF6002">
      <w:pPr>
        <w:numPr>
          <w:ilvl w:val="1"/>
          <w:numId w:val="45"/>
        </w:numPr>
        <w:spacing w:line="276" w:lineRule="auto"/>
      </w:pPr>
      <w:r w:rsidRPr="00BF6002">
        <w:t>ERCOT will automatically calculate new HASL constraints for SCED using the telemetry of the Resource’s Non-Spin Ancillary Service Schedule.</w:t>
      </w:r>
    </w:p>
    <w:p w14:paraId="665A7D75" w14:textId="77777777" w:rsidR="00BF6002" w:rsidRPr="00BF6002" w:rsidRDefault="00BF6002" w:rsidP="00BF6002">
      <w:pPr>
        <w:numPr>
          <w:ilvl w:val="0"/>
          <w:numId w:val="45"/>
        </w:numPr>
        <w:spacing w:line="276" w:lineRule="auto"/>
      </w:pPr>
      <w:r w:rsidRPr="00BF6002">
        <w:t>The QSE must, at a minimum, ensure that the Normal Ramp Rate represented by the Resource’s ramp rate curve is sufficient to allow SCED to fully Dispatch the Resource’s Non-Spin Resource Responsibility within 30 minutes, regardless of whether or not the Resource uses power augmentation to provide the service.</w:t>
      </w:r>
    </w:p>
    <w:p w14:paraId="388BCCFE" w14:textId="77777777" w:rsidR="00BF6002" w:rsidRPr="00BF6002" w:rsidRDefault="00BF6002" w:rsidP="00BF6002">
      <w:pPr>
        <w:spacing w:line="276" w:lineRule="auto"/>
      </w:pPr>
    </w:p>
    <w:p w14:paraId="6643FDCB" w14:textId="77777777" w:rsidR="00BF6002" w:rsidRPr="00BF6002" w:rsidRDefault="00BF6002" w:rsidP="00BF6002">
      <w:pPr>
        <w:spacing w:line="276" w:lineRule="auto"/>
        <w:ind w:left="792" w:hanging="432"/>
        <w:rPr>
          <w:u w:val="single"/>
        </w:rPr>
      </w:pPr>
      <w:r w:rsidRPr="00BF6002">
        <w:t>2.3</w:t>
      </w:r>
      <w:r w:rsidRPr="00BF6002">
        <w:tab/>
      </w:r>
      <w:r w:rsidRPr="00BF6002">
        <w:rPr>
          <w:u w:val="single"/>
        </w:rPr>
        <w:t xml:space="preserve">On-Line Generation Resource with Output Schedules </w:t>
      </w:r>
    </w:p>
    <w:p w14:paraId="596C4690" w14:textId="77777777" w:rsidR="00BF6002" w:rsidRPr="00BF6002" w:rsidRDefault="00BF6002" w:rsidP="00BF6002">
      <w:pPr>
        <w:numPr>
          <w:ilvl w:val="0"/>
          <w:numId w:val="43"/>
        </w:numPr>
        <w:spacing w:line="276" w:lineRule="auto"/>
      </w:pPr>
      <w:r w:rsidRPr="00BF6002">
        <w:t>The QSE shall set the value of the Non-Spin Ancillary Service Schedule to zero within the 30-second window prior to the start of the delivery hour.</w:t>
      </w:r>
    </w:p>
    <w:p w14:paraId="29DBD8C8" w14:textId="77777777" w:rsidR="00BF6002" w:rsidRPr="00BF6002" w:rsidRDefault="00BF6002" w:rsidP="00BF6002">
      <w:pPr>
        <w:numPr>
          <w:ilvl w:val="0"/>
          <w:numId w:val="43"/>
        </w:numPr>
        <w:spacing w:line="276" w:lineRule="auto"/>
      </w:pPr>
      <w:r w:rsidRPr="00BF6002">
        <w:t>ERCOT will automatically calculate new HASL constraints for SCED using the telemetry of the Resource’s Non-Spin Ancillary Service Schedule.</w:t>
      </w:r>
    </w:p>
    <w:p w14:paraId="72183BA8" w14:textId="77777777" w:rsidR="00BF6002" w:rsidRPr="00BF6002" w:rsidRDefault="00BF6002" w:rsidP="00BF6002">
      <w:pPr>
        <w:numPr>
          <w:ilvl w:val="1"/>
          <w:numId w:val="43"/>
        </w:numPr>
        <w:tabs>
          <w:tab w:val="num" w:pos="-1170"/>
        </w:tabs>
        <w:spacing w:line="276" w:lineRule="auto"/>
        <w:ind w:left="1080"/>
      </w:pPr>
      <w:r w:rsidRPr="00BF6002">
        <w:t>If the QSE is sent a Resource-specific Dispatch Instruction indicating that Non-Spin has been deployed:</w:t>
      </w:r>
    </w:p>
    <w:p w14:paraId="26B5956B" w14:textId="77777777" w:rsidR="00BF6002" w:rsidRPr="00BF6002" w:rsidRDefault="00BF6002" w:rsidP="00BF6002">
      <w:pPr>
        <w:numPr>
          <w:ilvl w:val="1"/>
          <w:numId w:val="45"/>
        </w:numPr>
        <w:spacing w:line="276" w:lineRule="auto"/>
      </w:pPr>
      <w:r w:rsidRPr="00BF6002">
        <w:t xml:space="preserve">The Dispatch Instruction must include the additional amount of </w:t>
      </w:r>
      <w:r w:rsidRPr="00BF6002">
        <w:rPr>
          <w:i/>
        </w:rPr>
        <w:t>energy</w:t>
      </w:r>
      <w:r w:rsidRPr="00BF6002">
        <w:t xml:space="preserve"> (MW) that needs to be produced by the Resource and the estimated duration of the deployment.</w:t>
      </w:r>
    </w:p>
    <w:p w14:paraId="1F31E73D" w14:textId="77777777" w:rsidR="00BF6002" w:rsidRPr="00BF6002" w:rsidRDefault="00BF6002" w:rsidP="00BF6002">
      <w:pPr>
        <w:numPr>
          <w:ilvl w:val="1"/>
          <w:numId w:val="45"/>
        </w:numPr>
        <w:spacing w:line="276" w:lineRule="auto"/>
      </w:pPr>
      <w:r w:rsidRPr="00BF6002">
        <w:t>For Dynamically Scheduled Resources (DSRs) providing Non-Spin, as soon as the QSE receives the deployment, the QSE shall adjust the telemetry Output Schedule to reflect the Non-Spin deployment.  A DSR QSE with a Load Resource that has provided Non-Spin will ensure that the Output Schedule is not reduced to reflect the Load deployment if the Load Resource is part of the DSR Load that the Resource follows.</w:t>
      </w:r>
    </w:p>
    <w:p w14:paraId="5880DFEF" w14:textId="77777777" w:rsidR="00BF6002" w:rsidRPr="00BF6002" w:rsidRDefault="00BF6002" w:rsidP="00BF6002">
      <w:pPr>
        <w:numPr>
          <w:ilvl w:val="1"/>
          <w:numId w:val="45"/>
        </w:numPr>
        <w:spacing w:line="276" w:lineRule="auto"/>
      </w:pPr>
      <w:r w:rsidRPr="00BF6002">
        <w:t>For non-DSRs (with Output Schedules) providing Non-Spin, ERCOT shall increase the Output Schedule used in SCED by the difference between telemetered Non-Spin Ancillary Service Resource Responsibility and Ancillary Service Schedule to reflect the amount of Non-Spin energy that is to be provided by the Resource in response to the Non-Spin deployment.</w:t>
      </w:r>
    </w:p>
    <w:p w14:paraId="631BA652" w14:textId="77777777" w:rsidR="00BF6002" w:rsidRPr="00BF6002" w:rsidRDefault="00BF6002" w:rsidP="00BF6002">
      <w:pPr>
        <w:spacing w:line="276" w:lineRule="auto"/>
      </w:pPr>
    </w:p>
    <w:p w14:paraId="36C8711B" w14:textId="77777777" w:rsidR="00BF6002" w:rsidRPr="00BF6002" w:rsidRDefault="00BF6002" w:rsidP="00BF6002">
      <w:pPr>
        <w:spacing w:line="276" w:lineRule="auto"/>
        <w:ind w:left="792" w:hanging="432"/>
        <w:rPr>
          <w:u w:val="single"/>
        </w:rPr>
      </w:pPr>
      <w:r w:rsidRPr="00BF6002">
        <w:lastRenderedPageBreak/>
        <w:t>2.4</w:t>
      </w:r>
      <w:r w:rsidRPr="00BF6002">
        <w:tab/>
      </w:r>
      <w:r w:rsidRPr="00BF6002">
        <w:rPr>
          <w:u w:val="single"/>
        </w:rPr>
        <w:t>Controllable Load Resource with Non-Spin Ancillary Service Resource Responsibility</w:t>
      </w:r>
    </w:p>
    <w:p w14:paraId="42A7E011" w14:textId="77777777" w:rsidR="00BF6002" w:rsidRPr="00BF6002" w:rsidRDefault="00BF6002" w:rsidP="00BF6002">
      <w:pPr>
        <w:numPr>
          <w:ilvl w:val="0"/>
          <w:numId w:val="44"/>
        </w:numPr>
        <w:spacing w:line="276" w:lineRule="auto"/>
      </w:pPr>
      <w:r w:rsidRPr="00BF6002">
        <w:t xml:space="preserve">The QSE will be sent a Resource-specific Dispatch Instruction that Non-Spin has been deployed. </w:t>
      </w:r>
    </w:p>
    <w:p w14:paraId="3D4BBC0D" w14:textId="77777777" w:rsidR="00BF6002" w:rsidRPr="00BF6002" w:rsidRDefault="00BF6002" w:rsidP="00BF6002">
      <w:pPr>
        <w:numPr>
          <w:ilvl w:val="0"/>
          <w:numId w:val="44"/>
        </w:numPr>
        <w:spacing w:line="276" w:lineRule="auto"/>
      </w:pPr>
      <w:r w:rsidRPr="00BF6002">
        <w:t>The Dispatch Instruction must include the expected amount of capacity that will be available for SCED and the anticipated duration of the deployment.</w:t>
      </w:r>
    </w:p>
    <w:p w14:paraId="1D7A0A54" w14:textId="77777777" w:rsidR="00BF6002" w:rsidRPr="00BF6002" w:rsidRDefault="00BF6002" w:rsidP="00BF6002">
      <w:pPr>
        <w:numPr>
          <w:ilvl w:val="0"/>
          <w:numId w:val="44"/>
        </w:numPr>
        <w:spacing w:line="276" w:lineRule="auto"/>
      </w:pPr>
      <w:r w:rsidRPr="00BF6002">
        <w:t>The QSE will ensure that the Non-Spin Ancillary Service Schedule telemetry for that Controllable Load Resource has been reduced to zero within 20 minutes of the Dispatch Instruction.</w:t>
      </w:r>
    </w:p>
    <w:p w14:paraId="6DEAF68E" w14:textId="77777777" w:rsidR="00BF6002" w:rsidRPr="00BF6002" w:rsidRDefault="00BF6002" w:rsidP="00BF6002">
      <w:pPr>
        <w:numPr>
          <w:ilvl w:val="0"/>
          <w:numId w:val="44"/>
        </w:numPr>
        <w:spacing w:line="276" w:lineRule="auto"/>
      </w:pPr>
      <w:r w:rsidRPr="00BF6002">
        <w:t>The QSE must have the Controllable Load Resource’s telemetered Resource Status as On-Line (ONRGL and/or ONCLR, whichever is applicable) with an RTM Energy Bid, and the Controllable Load Resource’s telemetered net real power consumption must be greater than or equal to the Controllable Load Resource’s telemetered LPC plus its total upward Ancillary Service Resource Responsibility.</w:t>
      </w:r>
    </w:p>
    <w:p w14:paraId="6A018EB5" w14:textId="77777777" w:rsidR="00BF6002" w:rsidRPr="00BF6002" w:rsidRDefault="00BF6002" w:rsidP="00BF6002">
      <w:pPr>
        <w:numPr>
          <w:ilvl w:val="0"/>
          <w:numId w:val="44"/>
        </w:numPr>
        <w:spacing w:line="276" w:lineRule="auto"/>
      </w:pPr>
      <w:r w:rsidRPr="00BF6002">
        <w:t xml:space="preserve">ERCOT will automatically calculate new LASL constraints for SCED using the telemetry of the Resource’s Non-Spin Ancillary Service Schedule.  </w:t>
      </w:r>
    </w:p>
    <w:p w14:paraId="58CCAFF6" w14:textId="77777777" w:rsidR="00BF6002" w:rsidRPr="00BF6002" w:rsidRDefault="00BF6002" w:rsidP="00BF6002">
      <w:pPr>
        <w:numPr>
          <w:ilvl w:val="0"/>
          <w:numId w:val="44"/>
        </w:numPr>
        <w:spacing w:line="276" w:lineRule="auto"/>
      </w:pPr>
      <w:r w:rsidRPr="00BF6002">
        <w:t>Once the Controllable Load Resource’s Non-Spin capacity has been released to SCED, this capacity is Dispatched as any other Resource available to SCED.</w:t>
      </w:r>
    </w:p>
    <w:p w14:paraId="3F875406" w14:textId="77777777" w:rsidR="00BF6002" w:rsidRPr="00BF6002" w:rsidRDefault="00BF6002" w:rsidP="00BF6002">
      <w:pPr>
        <w:numPr>
          <w:ilvl w:val="0"/>
          <w:numId w:val="44"/>
        </w:numPr>
        <w:spacing w:after="240" w:line="276" w:lineRule="auto"/>
      </w:pPr>
      <w:r w:rsidRPr="00BF6002">
        <w:t>The Controllable Load Resource must, at a minimum, be capable of providing all the Non-Spin energy to SCED within 30 minutes of the Dispatch Instruction.</w:t>
      </w:r>
    </w:p>
    <w:p w14:paraId="45AF33FC" w14:textId="77777777" w:rsidR="00BF6002" w:rsidRPr="00BF6002" w:rsidRDefault="00BF6002" w:rsidP="00BF6002">
      <w:pPr>
        <w:spacing w:line="276" w:lineRule="auto"/>
        <w:ind w:left="435" w:hanging="432"/>
        <w:rPr>
          <w:u w:val="single"/>
        </w:rPr>
      </w:pPr>
      <w:r w:rsidRPr="00BF6002">
        <w:t>2.5</w:t>
      </w:r>
      <w:r w:rsidRPr="00BF6002">
        <w:tab/>
      </w:r>
      <w:r w:rsidRPr="00BF6002">
        <w:rPr>
          <w:u w:val="single"/>
        </w:rPr>
        <w:t>Load Resource that is not a Controllable Load Resource with Non-Spin Ancillary Service Resource Responsibility</w:t>
      </w:r>
    </w:p>
    <w:p w14:paraId="6D6A2129" w14:textId="77777777" w:rsidR="00BF6002" w:rsidRPr="00BF6002" w:rsidRDefault="00BF6002" w:rsidP="00BF6002">
      <w:pPr>
        <w:numPr>
          <w:ilvl w:val="0"/>
          <w:numId w:val="47"/>
        </w:numPr>
        <w:spacing w:line="276" w:lineRule="auto"/>
      </w:pPr>
      <w:r w:rsidRPr="00BF6002">
        <w:t>The QSE must show the Load Resource’s telemetered Resource Status as On-Line (ONRL) and, if equipped with an under-frequency relay, the relay should not be armed and the status should indicate Disabled.</w:t>
      </w:r>
    </w:p>
    <w:p w14:paraId="1B872133" w14:textId="7C218F07" w:rsidR="00BF6002" w:rsidRPr="00BF6002" w:rsidRDefault="00BF6002" w:rsidP="00BF6002">
      <w:pPr>
        <w:numPr>
          <w:ilvl w:val="0"/>
          <w:numId w:val="47"/>
        </w:numPr>
        <w:spacing w:line="276" w:lineRule="auto"/>
      </w:pPr>
      <w:r w:rsidRPr="00BF6002">
        <w:t>Load Resources</w:t>
      </w:r>
      <w:ins w:id="77" w:author="ERCOT" w:date="2023-09-25T15:46:00Z">
        <w:r w:rsidR="001F3478">
          <w:t>,</w:t>
        </w:r>
      </w:ins>
      <w:r w:rsidRPr="00BF6002">
        <w:t xml:space="preserve"> that are not Controllable Load Resources</w:t>
      </w:r>
      <w:ins w:id="78" w:author="ERCOT" w:date="2023-09-25T15:46:00Z">
        <w:r w:rsidR="001F3478">
          <w:t>,</w:t>
        </w:r>
        <w:r w:rsidR="00B8117F">
          <w:t xml:space="preserve"> providing </w:t>
        </w:r>
      </w:ins>
      <w:ins w:id="79" w:author="ERCOT" w:date="2023-10-02T09:20:00Z">
        <w:r w:rsidR="004A5E1B">
          <w:t>O</w:t>
        </w:r>
      </w:ins>
      <w:ins w:id="80" w:author="ERCOT" w:date="2023-09-25T15:46:00Z">
        <w:r w:rsidR="00B8117F">
          <w:t>ff</w:t>
        </w:r>
      </w:ins>
      <w:ins w:id="81" w:author="ERCOT" w:date="2023-10-02T09:20:00Z">
        <w:r w:rsidR="004A5E1B">
          <w:t>-L</w:t>
        </w:r>
      </w:ins>
      <w:ins w:id="82" w:author="ERCOT" w:date="2023-09-25T15:46:00Z">
        <w:r w:rsidR="00B8117F">
          <w:t>ine Non-Spin</w:t>
        </w:r>
      </w:ins>
      <w:r w:rsidRPr="00BF6002">
        <w:t xml:space="preserve"> and Generation Resources providing </w:t>
      </w:r>
      <w:del w:id="83" w:author="ERCOT" w:date="2023-10-02T09:20:00Z">
        <w:r w:rsidRPr="00BF6002" w:rsidDel="004A5E1B">
          <w:delText>o</w:delText>
        </w:r>
      </w:del>
      <w:ins w:id="84" w:author="ERCOT" w:date="2023-10-02T09:20:00Z">
        <w:r w:rsidR="004A5E1B">
          <w:t>O</w:t>
        </w:r>
      </w:ins>
      <w:r w:rsidRPr="00BF6002">
        <w:t>ff</w:t>
      </w:r>
      <w:ins w:id="85" w:author="ERCOT" w:date="2023-10-02T09:20:00Z">
        <w:r w:rsidR="004A5E1B">
          <w:t>-L</w:t>
        </w:r>
      </w:ins>
      <w:del w:id="86" w:author="ERCOT" w:date="2023-10-02T09:20:00Z">
        <w:r w:rsidRPr="00BF6002" w:rsidDel="004A5E1B">
          <w:delText>l</w:delText>
        </w:r>
      </w:del>
      <w:r w:rsidRPr="00BF6002">
        <w:t>ine Non-Spin</w:t>
      </w:r>
      <w:ins w:id="87" w:author="ERCOT" w:date="2023-09-25T15:46:00Z">
        <w:r w:rsidR="00B8117F">
          <w:t xml:space="preserve">, </w:t>
        </w:r>
      </w:ins>
      <w:ins w:id="88" w:author="ERCOT" w:date="2023-10-02T09:31:00Z">
        <w:r w:rsidR="00FF740A">
          <w:t>excluding Generation Resources providing Non-Spin as DRRS</w:t>
        </w:r>
      </w:ins>
      <w:ins w:id="89" w:author="ERCOT" w:date="2023-10-02T09:21:00Z">
        <w:r w:rsidR="004A5E1B">
          <w:t>,</w:t>
        </w:r>
      </w:ins>
      <w:r w:rsidRPr="00BF6002">
        <w:t xml:space="preserve"> will be separated into deployment groups </w:t>
      </w:r>
      <w:del w:id="90" w:author="ERCOT" w:date="2023-10-09T07:49:00Z">
        <w:r w:rsidRPr="00BF6002" w:rsidDel="001F3478">
          <w:delText>as defined</w:delText>
        </w:r>
      </w:del>
      <w:ins w:id="91" w:author="ERCOT" w:date="2023-10-09T07:49:00Z">
        <w:r w:rsidR="001F3478">
          <w:t>in accordance with</w:t>
        </w:r>
      </w:ins>
      <w:r w:rsidRPr="00BF6002">
        <w:t xml:space="preserve"> in Nodal Protocol Section 6.5.7.6.2.3, Non-Spinning Reserve</w:t>
      </w:r>
      <w:del w:id="92" w:author="ERCOT" w:date="2023-10-09T07:50:00Z">
        <w:r w:rsidRPr="00BF6002" w:rsidDel="001F3478">
          <w:delText xml:space="preserve"> Service</w:delText>
        </w:r>
      </w:del>
      <w:r w:rsidRPr="00BF6002">
        <w:t xml:space="preserve"> Deployment.  </w:t>
      </w:r>
    </w:p>
    <w:p w14:paraId="2A116C62" w14:textId="77777777" w:rsidR="00BF6002" w:rsidRPr="00BF6002" w:rsidRDefault="00BF6002" w:rsidP="00BF6002">
      <w:pPr>
        <w:numPr>
          <w:ilvl w:val="0"/>
          <w:numId w:val="47"/>
        </w:numPr>
        <w:spacing w:line="276" w:lineRule="auto"/>
      </w:pPr>
      <w:r w:rsidRPr="00BF6002">
        <w:t>The QSE will be sent a Resource-specific Dispatch Instruction for the Non-Spin deployment indicating a time and date stamp, QSE, Dispatch Asset Code, and Deployed MW.</w:t>
      </w:r>
    </w:p>
    <w:p w14:paraId="7977B0AF" w14:textId="77777777" w:rsidR="00BF6002" w:rsidRPr="00BF6002" w:rsidRDefault="00BF6002" w:rsidP="00BF6002">
      <w:pPr>
        <w:numPr>
          <w:ilvl w:val="0"/>
          <w:numId w:val="47"/>
        </w:numPr>
        <w:spacing w:line="276" w:lineRule="auto"/>
      </w:pPr>
      <w:r w:rsidRPr="00BF6002">
        <w:t>The Dispatch Instruction must include the expected amount of capacity that will be expected to be dropped by the Load Resource within 30 minutes.</w:t>
      </w:r>
    </w:p>
    <w:p w14:paraId="7FC2158B" w14:textId="77777777" w:rsidR="00BF6002" w:rsidRPr="00BF6002" w:rsidRDefault="00BF6002" w:rsidP="00BF6002">
      <w:pPr>
        <w:numPr>
          <w:ilvl w:val="0"/>
          <w:numId w:val="47"/>
        </w:numPr>
        <w:spacing w:line="276" w:lineRule="auto"/>
      </w:pPr>
      <w:r w:rsidRPr="00BF6002">
        <w:t>The QSE will ensure that the Non-Spin Ancillary Service Schedule telemetry for that  Load Resource has been reduced to zero within one minute of receiving the Dispatch Instruction.</w:t>
      </w:r>
    </w:p>
    <w:p w14:paraId="53C16BF5" w14:textId="77777777" w:rsidR="00BF6002" w:rsidRPr="00BF6002" w:rsidRDefault="00BF6002" w:rsidP="00BF6002">
      <w:pPr>
        <w:numPr>
          <w:ilvl w:val="0"/>
          <w:numId w:val="47"/>
        </w:numPr>
        <w:spacing w:after="240" w:line="276" w:lineRule="auto"/>
      </w:pPr>
      <w:r w:rsidRPr="00BF6002">
        <w:t>The Load Resource must, at a minimum, be capable of remaining deployed until recalled.</w:t>
      </w:r>
    </w:p>
    <w:p w14:paraId="3E577696" w14:textId="77777777" w:rsidR="00BF6002" w:rsidRPr="00BF6002" w:rsidRDefault="00BF6002" w:rsidP="00BF6002">
      <w:pPr>
        <w:keepNext/>
        <w:spacing w:before="160" w:after="160"/>
        <w:outlineLvl w:val="1"/>
        <w:rPr>
          <w:b/>
          <w:bCs/>
          <w:iCs/>
          <w:szCs w:val="28"/>
          <w:lang w:val="x-none" w:eastAsia="x-none"/>
        </w:rPr>
      </w:pPr>
      <w:bookmarkStart w:id="93" w:name="_Toc275854208"/>
      <w:bookmarkStart w:id="94" w:name="_Toc372631311"/>
      <w:r w:rsidRPr="00BF6002">
        <w:rPr>
          <w:b/>
          <w:bCs/>
          <w:iCs/>
          <w:szCs w:val="28"/>
          <w:lang w:eastAsia="x-none"/>
        </w:rPr>
        <w:lastRenderedPageBreak/>
        <w:t>3.</w:t>
      </w:r>
      <w:r w:rsidRPr="00BF6002">
        <w:rPr>
          <w:b/>
          <w:bCs/>
          <w:iCs/>
          <w:szCs w:val="28"/>
          <w:lang w:eastAsia="x-none"/>
        </w:rPr>
        <w:tab/>
      </w:r>
      <w:r w:rsidRPr="00BF6002">
        <w:rPr>
          <w:b/>
          <w:bCs/>
          <w:iCs/>
          <w:szCs w:val="28"/>
          <w:lang w:val="x-none" w:eastAsia="x-none"/>
        </w:rPr>
        <w:t>Recall of Non-Spin Deployment</w:t>
      </w:r>
      <w:bookmarkEnd w:id="93"/>
      <w:bookmarkEnd w:id="94"/>
    </w:p>
    <w:p w14:paraId="3C6D3780" w14:textId="60F0770B" w:rsidR="00BF6002" w:rsidRPr="00BF6002" w:rsidRDefault="00BF6002" w:rsidP="00BF6002">
      <w:pPr>
        <w:spacing w:after="240"/>
      </w:pPr>
      <w:r w:rsidRPr="00BF6002">
        <w:t>The deployed Non-Spin may be recalled in a manner that is expected to maintain (HASL – Gen – IRR Curtailment) – (30-minute net load ramp) &gt; 1000 MW and PRC is &gt; 3200 MW.  Non-Spin provided by Off-Line Generation Resources and Load Resources that are not Controllable Load Resources will be recalled first, followed by Controllable Load Resources and On-Line Generation Resources until all the Non-Spin is recalled.  Non-Spin block deployments shall be recalled in the reverse order in which they were deployed or may be recalled all at once, at ERCOT’s discretion.</w:t>
      </w:r>
    </w:p>
    <w:p w14:paraId="44F70FA1" w14:textId="77777777" w:rsidR="00BF6002" w:rsidRPr="00BF6002" w:rsidRDefault="00BF6002" w:rsidP="00BF6002">
      <w:pPr>
        <w:spacing w:line="276" w:lineRule="auto"/>
      </w:pPr>
      <w:r w:rsidRPr="00BF6002">
        <w:t>Following the recall of a Non-Spin deployment, the following steps should be taken:</w:t>
      </w:r>
    </w:p>
    <w:p w14:paraId="551F5D11" w14:textId="77777777" w:rsidR="00BF6002" w:rsidRPr="00BF6002" w:rsidRDefault="00BF6002" w:rsidP="00BF6002">
      <w:pPr>
        <w:numPr>
          <w:ilvl w:val="0"/>
          <w:numId w:val="46"/>
        </w:numPr>
        <w:spacing w:line="276" w:lineRule="auto"/>
      </w:pPr>
      <w:r w:rsidRPr="00BF6002">
        <w:t>After recall, the QSE for a Generation Resource will be allowed to use normal shutdown procedures to take the Generation Resource Off-Line if the QSE wants to shut down the Resource.  In this case, the Non-Spin Ancillary Service Schedule for that Generation Resource will be reset to equal the Non-Spin Ancillary Service Responsibility for that Generation Resource for that hour.  A QSE with a Generation Resource that was previously Off-Line will be allowed to keep the Generation Resource On-Line after the minimum On-Line time, provided that the difference between its High Sustained Limit (HSL) and LSL is greater than or equal to its Ancillary Service Resource Responsibility.</w:t>
      </w:r>
    </w:p>
    <w:p w14:paraId="2F423D41" w14:textId="77777777" w:rsidR="00BF6002" w:rsidRPr="00BF6002" w:rsidRDefault="00BF6002" w:rsidP="00BF6002">
      <w:pPr>
        <w:numPr>
          <w:ilvl w:val="0"/>
          <w:numId w:val="46"/>
        </w:numPr>
        <w:spacing w:line="276" w:lineRule="auto"/>
      </w:pPr>
      <w:r w:rsidRPr="00BF6002">
        <w:t>A QSE with a Generation Resource (with an Energy Offer Curve) that will stay On-Line may set the value of the Non-Spin Ancillary Service Schedule equal to the MW amount of Non-Spin that will be provided via power augmentation; otherwise, the QSE will ensure that the value of the Non-Spin Ancillary Service Schedule for that Resource is set to 0 MW.</w:t>
      </w:r>
    </w:p>
    <w:p w14:paraId="1B34A58E" w14:textId="77777777" w:rsidR="00BF6002" w:rsidRPr="00BF6002" w:rsidRDefault="00BF6002" w:rsidP="00BF6002">
      <w:pPr>
        <w:numPr>
          <w:ilvl w:val="0"/>
          <w:numId w:val="46"/>
        </w:numPr>
        <w:spacing w:line="276" w:lineRule="auto"/>
      </w:pPr>
      <w:r w:rsidRPr="00BF6002">
        <w:t>A QSE with a DSR Generation Resource (with an Output Schedule) that will stay On-Line will back out the Non-Spin addition that was made to the Output Schedule.  This can be incrementally deleted depending on the size of the deployment and Normal Ramp Rate.  For non-DSR Generation Resources, SCED will use the QSE-submitted non-DSR Output Schedule once the Non-Spin has been recalled.</w:t>
      </w:r>
    </w:p>
    <w:p w14:paraId="4DC0023D" w14:textId="77777777" w:rsidR="00BF6002" w:rsidRPr="00BF6002" w:rsidRDefault="00BF6002" w:rsidP="00BF6002">
      <w:pPr>
        <w:numPr>
          <w:ilvl w:val="0"/>
          <w:numId w:val="46"/>
        </w:numPr>
        <w:spacing w:line="276" w:lineRule="auto"/>
      </w:pPr>
      <w:r w:rsidRPr="00BF6002">
        <w:t>A QSE with a Controllable Load Resource that has provided Non-Spin will ensure that the Load energy and Non-Spin capability is restored within three hours of the recall instruction of the Non-Spin deployment.  If the QSE cannot restore within three hours of the recall of Non-Spin deployment by ERCOT, the Non-Spin capability must be replaced by the QSE on other Generation or Controllable Load Resources capable of providing the service.</w:t>
      </w:r>
    </w:p>
    <w:p w14:paraId="5A22CD34" w14:textId="77777777" w:rsidR="00BF6002" w:rsidRPr="00BF6002" w:rsidRDefault="00BF6002" w:rsidP="00BF6002">
      <w:pPr>
        <w:numPr>
          <w:ilvl w:val="0"/>
          <w:numId w:val="46"/>
        </w:numPr>
        <w:spacing w:line="276" w:lineRule="auto"/>
      </w:pPr>
      <w:r w:rsidRPr="00BF6002">
        <w:t>A QSE with a Load Resource that is not a Controllable Load Resource that has provided Non-Spin will ensure that the Load energy and Non-Spin capability is restored within three hours of the recall instruction of the Non-Spin deployment issued by ERCOT.  If the QSE cannot restore within three hours of the ERCOT recall instruction of the Non-Spin deployment, the Non-Spin obligation must be replaced by the QSE from other Non-Spin qualified Resources capable of providing the service.</w:t>
      </w:r>
    </w:p>
    <w:p w14:paraId="04272514" w14:textId="77777777" w:rsidR="00BF6002" w:rsidRPr="00BF6002" w:rsidRDefault="00BF6002" w:rsidP="00BF6002">
      <w:pPr>
        <w:numPr>
          <w:ilvl w:val="0"/>
          <w:numId w:val="46"/>
        </w:numPr>
        <w:spacing w:after="120" w:line="276" w:lineRule="auto"/>
      </w:pPr>
      <w:r w:rsidRPr="00BF6002">
        <w:lastRenderedPageBreak/>
        <w:t>The QSE will ensure that the Non-Spin Ancillary Service Schedule telemetry for a Load Resource that is not a Controllable Load Resource continuously and accurately represents the amount of Load Resource that has been restored following a recall instruction and is available for subsequent deployment.</w:t>
      </w:r>
    </w:p>
    <w:p w14:paraId="6CC613EE" w14:textId="77777777" w:rsidR="00BF6002" w:rsidRPr="00BF6002" w:rsidRDefault="00BF6002" w:rsidP="00BF6002">
      <w:pPr>
        <w:spacing w:line="276" w:lineRule="auto"/>
      </w:pPr>
      <w:r w:rsidRPr="00BF6002">
        <w:t xml:space="preserve">If Non-Spin has been deployed in the Houston area to help manage the N_H Voltage Stability Limit, the deployments will be recalled once reliability margins have been restored to a manageable level. </w:t>
      </w:r>
    </w:p>
    <w:p w14:paraId="05F77CFD" w14:textId="77777777" w:rsidR="00BF6002" w:rsidRPr="00BF6002" w:rsidRDefault="00BF6002" w:rsidP="00BF6002">
      <w:pPr>
        <w:keepNext/>
        <w:spacing w:before="160" w:after="160"/>
        <w:outlineLvl w:val="1"/>
        <w:rPr>
          <w:b/>
          <w:bCs/>
          <w:iCs/>
          <w:szCs w:val="28"/>
          <w:lang w:val="x-none" w:eastAsia="x-none"/>
        </w:rPr>
      </w:pPr>
      <w:bookmarkStart w:id="95" w:name="_Toc372631312"/>
      <w:r w:rsidRPr="00BF6002">
        <w:rPr>
          <w:b/>
          <w:bCs/>
          <w:iCs/>
          <w:szCs w:val="28"/>
          <w:lang w:eastAsia="x-none"/>
        </w:rPr>
        <w:t>4.</w:t>
      </w:r>
      <w:r w:rsidRPr="00BF6002">
        <w:rPr>
          <w:b/>
          <w:bCs/>
          <w:iCs/>
          <w:szCs w:val="28"/>
          <w:lang w:eastAsia="x-none"/>
        </w:rPr>
        <w:tab/>
      </w:r>
      <w:r w:rsidRPr="00BF6002">
        <w:rPr>
          <w:b/>
          <w:bCs/>
          <w:iCs/>
          <w:szCs w:val="28"/>
          <w:lang w:val="x-none" w:eastAsia="x-none"/>
        </w:rPr>
        <w:t xml:space="preserve">Non-Spinning Reserve </w:t>
      </w:r>
      <w:del w:id="96" w:author="ERCOT" w:date="2023-10-09T07:50:00Z">
        <w:r w:rsidRPr="00BF6002" w:rsidDel="001F3478">
          <w:rPr>
            <w:b/>
            <w:bCs/>
            <w:iCs/>
            <w:szCs w:val="28"/>
            <w:lang w:val="x-none" w:eastAsia="x-none"/>
          </w:rPr>
          <w:delText xml:space="preserve">Service </w:delText>
        </w:r>
      </w:del>
      <w:r w:rsidRPr="00BF6002">
        <w:rPr>
          <w:b/>
          <w:bCs/>
          <w:iCs/>
          <w:szCs w:val="28"/>
          <w:lang w:val="x-none" w:eastAsia="x-none"/>
        </w:rPr>
        <w:t>Deployment and Recall Procedure Revision Process</w:t>
      </w:r>
      <w:bookmarkEnd w:id="95"/>
    </w:p>
    <w:p w14:paraId="02829C34" w14:textId="77777777" w:rsidR="00BF6002" w:rsidRPr="00BF6002" w:rsidRDefault="00BF6002" w:rsidP="00BF6002">
      <w:r w:rsidRPr="00BF6002">
        <w:t xml:space="preserve">Revisions to the Non-Spinning Reserve Deployment and Recall Procedure shall be made according to the approval process as prescribed in Protocol Section 6.5.7.6.2.3, </w:t>
      </w:r>
      <w:r w:rsidRPr="00BF6002">
        <w:rPr>
          <w:bCs/>
        </w:rPr>
        <w:t xml:space="preserve">Non-Spinning Reserve </w:t>
      </w:r>
      <w:del w:id="97" w:author="ERCOT" w:date="2023-10-09T07:50:00Z">
        <w:r w:rsidRPr="00BF6002" w:rsidDel="001F3478">
          <w:rPr>
            <w:bCs/>
          </w:rPr>
          <w:delText xml:space="preserve">Service </w:delText>
        </w:r>
      </w:del>
      <w:r w:rsidRPr="00BF6002">
        <w:rPr>
          <w:bCs/>
        </w:rPr>
        <w:t xml:space="preserve">Deployment. </w:t>
      </w:r>
    </w:p>
    <w:p w14:paraId="2F3B2E3E" w14:textId="69AB9A9B" w:rsidR="009A3772" w:rsidRPr="00BA2009" w:rsidRDefault="009A3772" w:rsidP="00BF6002"/>
    <w:sectPr w:rsidR="009A3772" w:rsidRPr="00BA2009">
      <w:headerReference w:type="default" r:id="rId19"/>
      <w:footerReference w:type="even" r:id="rId20"/>
      <w:footerReference w:type="default" r:id="rId21"/>
      <w:footerReference w:type="first" r:id="rId2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4C78C" w14:textId="77777777" w:rsidR="006A6A1C" w:rsidRDefault="006A6A1C">
      <w:r>
        <w:separator/>
      </w:r>
    </w:p>
  </w:endnote>
  <w:endnote w:type="continuationSeparator" w:id="0">
    <w:p w14:paraId="3FB46B52" w14:textId="77777777" w:rsidR="006A6A1C" w:rsidRDefault="006A6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37056"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1D9FC" w14:textId="1A874A1B" w:rsidR="003A4138" w:rsidRDefault="001F3478">
    <w:pPr>
      <w:pStyle w:val="Footer"/>
      <w:tabs>
        <w:tab w:val="clear" w:pos="4320"/>
        <w:tab w:val="clear" w:pos="8640"/>
        <w:tab w:val="right" w:pos="9360"/>
      </w:tabs>
      <w:rPr>
        <w:rFonts w:ascii="Arial" w:hAnsi="Arial" w:cs="Arial"/>
        <w:sz w:val="18"/>
      </w:rPr>
    </w:pPr>
    <w:r>
      <w:rPr>
        <w:rFonts w:ascii="Arial" w:hAnsi="Arial" w:cs="Arial"/>
        <w:sz w:val="18"/>
      </w:rPr>
      <w:t>050</w:t>
    </w:r>
    <w:r w:rsidR="00474280">
      <w:rPr>
        <w:rFonts w:ascii="Arial" w:hAnsi="Arial" w:cs="Arial"/>
        <w:sz w:val="18"/>
      </w:rPr>
      <w:t>OBDRR-0</w:t>
    </w:r>
    <w:r w:rsidR="00782FC3">
      <w:rPr>
        <w:rFonts w:ascii="Arial" w:hAnsi="Arial" w:cs="Arial"/>
        <w:sz w:val="18"/>
      </w:rPr>
      <w:t>4</w:t>
    </w:r>
    <w:r w:rsidR="00474280">
      <w:rPr>
        <w:rFonts w:ascii="Arial" w:hAnsi="Arial" w:cs="Arial"/>
        <w:sz w:val="18"/>
      </w:rPr>
      <w:t xml:space="preserve"> </w:t>
    </w:r>
    <w:r w:rsidR="00782FC3">
      <w:rPr>
        <w:rFonts w:ascii="Arial" w:hAnsi="Arial" w:cs="Arial"/>
        <w:sz w:val="18"/>
      </w:rPr>
      <w:t xml:space="preserve">TAC Report </w:t>
    </w:r>
    <w:r>
      <w:rPr>
        <w:rFonts w:ascii="Arial" w:hAnsi="Arial" w:cs="Arial"/>
        <w:sz w:val="18"/>
      </w:rPr>
      <w:t>1</w:t>
    </w:r>
    <w:r w:rsidR="00782FC3">
      <w:rPr>
        <w:rFonts w:ascii="Arial" w:hAnsi="Arial" w:cs="Arial"/>
        <w:sz w:val="18"/>
      </w:rPr>
      <w:t>024</w:t>
    </w:r>
    <w:r w:rsidR="00474280">
      <w:rPr>
        <w:rFonts w:ascii="Arial" w:hAnsi="Arial" w:cs="Arial"/>
        <w:sz w:val="18"/>
      </w:rPr>
      <w:t>23</w:t>
    </w:r>
    <w:r w:rsidR="003A4138">
      <w:rPr>
        <w:rFonts w:ascii="Arial" w:hAnsi="Arial" w:cs="Arial"/>
        <w:sz w:val="18"/>
      </w:rPr>
      <w:tab/>
      <w:t>Pa</w:t>
    </w:r>
    <w:r w:rsidR="003A4138" w:rsidRPr="00412DCA">
      <w:rPr>
        <w:rFonts w:ascii="Arial" w:hAnsi="Arial" w:cs="Arial"/>
        <w:sz w:val="18"/>
      </w:rPr>
      <w:t xml:space="preserve">ge </w:t>
    </w:r>
    <w:r w:rsidR="003A4138" w:rsidRPr="00412DCA">
      <w:rPr>
        <w:rFonts w:ascii="Arial" w:hAnsi="Arial" w:cs="Arial"/>
        <w:sz w:val="18"/>
      </w:rPr>
      <w:fldChar w:fldCharType="begin"/>
    </w:r>
    <w:r w:rsidR="003A4138" w:rsidRPr="00412DCA">
      <w:rPr>
        <w:rFonts w:ascii="Arial" w:hAnsi="Arial" w:cs="Arial"/>
        <w:sz w:val="18"/>
      </w:rPr>
      <w:instrText xml:space="preserve"> PAGE </w:instrText>
    </w:r>
    <w:r w:rsidR="003A4138" w:rsidRPr="00412DCA">
      <w:rPr>
        <w:rFonts w:ascii="Arial" w:hAnsi="Arial" w:cs="Arial"/>
        <w:sz w:val="18"/>
      </w:rPr>
      <w:fldChar w:fldCharType="separate"/>
    </w:r>
    <w:r w:rsidR="001E2AEB">
      <w:rPr>
        <w:rFonts w:ascii="Arial" w:hAnsi="Arial" w:cs="Arial"/>
        <w:noProof/>
        <w:sz w:val="18"/>
      </w:rPr>
      <w:t>2</w:t>
    </w:r>
    <w:r w:rsidR="003A4138" w:rsidRPr="00412DCA">
      <w:rPr>
        <w:rFonts w:ascii="Arial" w:hAnsi="Arial" w:cs="Arial"/>
        <w:sz w:val="18"/>
      </w:rPr>
      <w:fldChar w:fldCharType="end"/>
    </w:r>
    <w:r w:rsidR="003A4138" w:rsidRPr="00412DCA">
      <w:rPr>
        <w:rFonts w:ascii="Arial" w:hAnsi="Arial" w:cs="Arial"/>
        <w:sz w:val="18"/>
      </w:rPr>
      <w:t xml:space="preserve"> of </w:t>
    </w:r>
    <w:r w:rsidR="003A4138" w:rsidRPr="00412DCA">
      <w:rPr>
        <w:rFonts w:ascii="Arial" w:hAnsi="Arial" w:cs="Arial"/>
        <w:sz w:val="18"/>
      </w:rPr>
      <w:fldChar w:fldCharType="begin"/>
    </w:r>
    <w:r w:rsidR="003A4138" w:rsidRPr="00412DCA">
      <w:rPr>
        <w:rFonts w:ascii="Arial" w:hAnsi="Arial" w:cs="Arial"/>
        <w:sz w:val="18"/>
      </w:rPr>
      <w:instrText xml:space="preserve"> NUMPAGES </w:instrText>
    </w:r>
    <w:r w:rsidR="003A4138" w:rsidRPr="00412DCA">
      <w:rPr>
        <w:rFonts w:ascii="Arial" w:hAnsi="Arial" w:cs="Arial"/>
        <w:sz w:val="18"/>
      </w:rPr>
      <w:fldChar w:fldCharType="separate"/>
    </w:r>
    <w:r w:rsidR="001E2AEB">
      <w:rPr>
        <w:rFonts w:ascii="Arial" w:hAnsi="Arial" w:cs="Arial"/>
        <w:noProof/>
        <w:sz w:val="18"/>
      </w:rPr>
      <w:t>2</w:t>
    </w:r>
    <w:r w:rsidR="003A4138" w:rsidRPr="00412DCA">
      <w:rPr>
        <w:rFonts w:ascii="Arial" w:hAnsi="Arial" w:cs="Arial"/>
        <w:sz w:val="18"/>
      </w:rPr>
      <w:fldChar w:fldCharType="end"/>
    </w:r>
  </w:p>
  <w:p w14:paraId="5A146D70" w14:textId="77777777" w:rsidR="003A4138" w:rsidRPr="00412DCA" w:rsidRDefault="003A4138">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B26D3"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D4B9D" w14:textId="77777777" w:rsidR="006A6A1C" w:rsidRDefault="006A6A1C">
      <w:r>
        <w:separator/>
      </w:r>
    </w:p>
  </w:footnote>
  <w:footnote w:type="continuationSeparator" w:id="0">
    <w:p w14:paraId="3E665E07" w14:textId="77777777" w:rsidR="006A6A1C" w:rsidRDefault="006A6A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9EC6B" w14:textId="5FF5BDFD" w:rsidR="003A4138" w:rsidRDefault="00782FC3" w:rsidP="001E2AEB">
    <w:pPr>
      <w:pStyle w:val="Header"/>
      <w:jc w:val="center"/>
      <w:rPr>
        <w:sz w:val="32"/>
      </w:rPr>
    </w:pPr>
    <w:r>
      <w:rPr>
        <w:sz w:val="32"/>
      </w:rPr>
      <w:t>TAC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6pt;height:9.6pt" o:bullet="t">
        <v:imagedata r:id="rId1" o:title="BD14583_"/>
      </v:shape>
    </w:pict>
  </w:numPicBullet>
  <w:abstractNum w:abstractNumId="0" w15:restartNumberingAfterBreak="0">
    <w:nsid w:val="FFFFFF7E"/>
    <w:multiLevelType w:val="singleLevel"/>
    <w:tmpl w:val="EF540748"/>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C7D82B2E"/>
    <w:lvl w:ilvl="0">
      <w:start w:val="1"/>
      <w:numFmt w:val="decimal"/>
      <w:pStyle w:val="ListNumber2"/>
      <w:lvlText w:val="%1."/>
      <w:lvlJc w:val="left"/>
      <w:pPr>
        <w:tabs>
          <w:tab w:val="num" w:pos="720"/>
        </w:tabs>
        <w:ind w:left="720" w:hanging="360"/>
      </w:pPr>
    </w:lvl>
  </w:abstractNum>
  <w:abstractNum w:abstractNumId="2" w15:restartNumberingAfterBreak="0">
    <w:nsid w:val="FFFFFF83"/>
    <w:multiLevelType w:val="singleLevel"/>
    <w:tmpl w:val="084ED970"/>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E42C2538"/>
    <w:lvl w:ilvl="0">
      <w:start w:val="1"/>
      <w:numFmt w:val="decimal"/>
      <w:pStyle w:val="ListNumber"/>
      <w:lvlText w:val="%1."/>
      <w:lvlJc w:val="left"/>
      <w:pPr>
        <w:tabs>
          <w:tab w:val="num" w:pos="360"/>
        </w:tabs>
        <w:ind w:left="360" w:hanging="360"/>
      </w:pPr>
    </w:lvl>
  </w:abstractNum>
  <w:abstractNum w:abstractNumId="4"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6" w15:restartNumberingAfterBreak="0">
    <w:nsid w:val="081117B2"/>
    <w:multiLevelType w:val="hybridMultilevel"/>
    <w:tmpl w:val="7764C162"/>
    <w:lvl w:ilvl="0" w:tplc="6444DEDE">
      <w:start w:val="2"/>
      <w:numFmt w:val="lowerLetter"/>
      <w:lvlText w:val="%1."/>
      <w:lvlJc w:val="left"/>
      <w:pPr>
        <w:ind w:left="795" w:hanging="435"/>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C65A7E"/>
    <w:multiLevelType w:val="hybridMultilevel"/>
    <w:tmpl w:val="E5B4EC44"/>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C8927CA"/>
    <w:multiLevelType w:val="hybridMultilevel"/>
    <w:tmpl w:val="D504BA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27D7E78"/>
    <w:multiLevelType w:val="multilevel"/>
    <w:tmpl w:val="C81C6BA4"/>
    <w:styleLink w:val="Style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D8B23FF"/>
    <w:multiLevelType w:val="hybridMultilevel"/>
    <w:tmpl w:val="67F80490"/>
    <w:lvl w:ilvl="0" w:tplc="122ED5B2">
      <w:start w:val="1"/>
      <w:numFmt w:val="bullet"/>
      <w:pStyle w:val="bulletlevel1"/>
      <w:lvlText w:val=""/>
      <w:lvlJc w:val="left"/>
      <w:pPr>
        <w:tabs>
          <w:tab w:val="num" w:pos="1872"/>
        </w:tabs>
        <w:ind w:left="1872" w:hanging="360"/>
      </w:pPr>
      <w:rPr>
        <w:rFonts w:ascii="Wingdings" w:hAnsi="Wingdings" w:hint="default"/>
      </w:rPr>
    </w:lvl>
    <w:lvl w:ilvl="1" w:tplc="04090019">
      <w:start w:val="1"/>
      <w:numFmt w:val="bullet"/>
      <w:lvlText w:val="o"/>
      <w:lvlJc w:val="left"/>
      <w:pPr>
        <w:tabs>
          <w:tab w:val="num" w:pos="2592"/>
        </w:tabs>
        <w:ind w:left="2592" w:hanging="360"/>
      </w:pPr>
      <w:rPr>
        <w:rFonts w:ascii="Courier New" w:hAnsi="Courier New" w:hint="default"/>
      </w:rPr>
    </w:lvl>
    <w:lvl w:ilvl="2" w:tplc="0409001B" w:tentative="1">
      <w:start w:val="1"/>
      <w:numFmt w:val="bullet"/>
      <w:lvlText w:val=""/>
      <w:lvlJc w:val="left"/>
      <w:pPr>
        <w:tabs>
          <w:tab w:val="num" w:pos="3312"/>
        </w:tabs>
        <w:ind w:left="3312" w:hanging="360"/>
      </w:pPr>
      <w:rPr>
        <w:rFonts w:ascii="Wingdings" w:hAnsi="Wingdings" w:hint="default"/>
      </w:rPr>
    </w:lvl>
    <w:lvl w:ilvl="3" w:tplc="0409000F">
      <w:start w:val="1"/>
      <w:numFmt w:val="bullet"/>
      <w:lvlText w:val=""/>
      <w:lvlJc w:val="left"/>
      <w:pPr>
        <w:tabs>
          <w:tab w:val="num" w:pos="4032"/>
        </w:tabs>
        <w:ind w:left="4032" w:hanging="360"/>
      </w:pPr>
      <w:rPr>
        <w:rFonts w:ascii="Symbol" w:hAnsi="Symbol" w:hint="default"/>
      </w:rPr>
    </w:lvl>
    <w:lvl w:ilvl="4" w:tplc="04090019" w:tentative="1">
      <w:start w:val="1"/>
      <w:numFmt w:val="bullet"/>
      <w:lvlText w:val="o"/>
      <w:lvlJc w:val="left"/>
      <w:pPr>
        <w:tabs>
          <w:tab w:val="num" w:pos="4752"/>
        </w:tabs>
        <w:ind w:left="4752" w:hanging="360"/>
      </w:pPr>
      <w:rPr>
        <w:rFonts w:ascii="Courier New" w:hAnsi="Courier New" w:hint="default"/>
      </w:rPr>
    </w:lvl>
    <w:lvl w:ilvl="5" w:tplc="0409001B" w:tentative="1">
      <w:start w:val="1"/>
      <w:numFmt w:val="bullet"/>
      <w:lvlText w:val=""/>
      <w:lvlJc w:val="left"/>
      <w:pPr>
        <w:tabs>
          <w:tab w:val="num" w:pos="5472"/>
        </w:tabs>
        <w:ind w:left="5472" w:hanging="360"/>
      </w:pPr>
      <w:rPr>
        <w:rFonts w:ascii="Wingdings" w:hAnsi="Wingdings" w:hint="default"/>
      </w:rPr>
    </w:lvl>
    <w:lvl w:ilvl="6" w:tplc="0409000F" w:tentative="1">
      <w:start w:val="1"/>
      <w:numFmt w:val="bullet"/>
      <w:lvlText w:val=""/>
      <w:lvlJc w:val="left"/>
      <w:pPr>
        <w:tabs>
          <w:tab w:val="num" w:pos="6192"/>
        </w:tabs>
        <w:ind w:left="6192" w:hanging="360"/>
      </w:pPr>
      <w:rPr>
        <w:rFonts w:ascii="Symbol" w:hAnsi="Symbol" w:hint="default"/>
      </w:rPr>
    </w:lvl>
    <w:lvl w:ilvl="7" w:tplc="04090019" w:tentative="1">
      <w:start w:val="1"/>
      <w:numFmt w:val="bullet"/>
      <w:lvlText w:val="o"/>
      <w:lvlJc w:val="left"/>
      <w:pPr>
        <w:tabs>
          <w:tab w:val="num" w:pos="6912"/>
        </w:tabs>
        <w:ind w:left="6912" w:hanging="360"/>
      </w:pPr>
      <w:rPr>
        <w:rFonts w:ascii="Courier New" w:hAnsi="Courier New" w:hint="default"/>
      </w:rPr>
    </w:lvl>
    <w:lvl w:ilvl="8" w:tplc="0409001B" w:tentative="1">
      <w:start w:val="1"/>
      <w:numFmt w:val="bullet"/>
      <w:lvlText w:val=""/>
      <w:lvlJc w:val="left"/>
      <w:pPr>
        <w:tabs>
          <w:tab w:val="num" w:pos="7632"/>
        </w:tabs>
        <w:ind w:left="7632" w:hanging="360"/>
      </w:pPr>
      <w:rPr>
        <w:rFonts w:ascii="Wingdings" w:hAnsi="Wingdings" w:hint="default"/>
      </w:rPr>
    </w:lvl>
  </w:abstractNum>
  <w:abstractNum w:abstractNumId="11"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F748AA"/>
    <w:multiLevelType w:val="hybridMultilevel"/>
    <w:tmpl w:val="F020C5B0"/>
    <w:lvl w:ilvl="0" w:tplc="80E41BF2">
      <w:start w:val="1"/>
      <w:numFmt w:val="bullet"/>
      <w:lvlText w:val=""/>
      <w:lvlJc w:val="left"/>
      <w:pPr>
        <w:tabs>
          <w:tab w:val="num" w:pos="1080"/>
        </w:tabs>
        <w:ind w:left="1080" w:hanging="360"/>
      </w:pPr>
      <w:rPr>
        <w:rFonts w:ascii="Symbol" w:hAnsi="Symbol" w:hint="default"/>
      </w:rPr>
    </w:lvl>
    <w:lvl w:ilvl="1" w:tplc="8A4876B8" w:tentative="1">
      <w:start w:val="1"/>
      <w:numFmt w:val="bullet"/>
      <w:lvlText w:val="o"/>
      <w:lvlJc w:val="left"/>
      <w:pPr>
        <w:tabs>
          <w:tab w:val="num" w:pos="1800"/>
        </w:tabs>
        <w:ind w:left="1800" w:hanging="360"/>
      </w:pPr>
      <w:rPr>
        <w:rFonts w:ascii="Courier New" w:hAnsi="Courier New" w:cs="Courier New" w:hint="default"/>
      </w:rPr>
    </w:lvl>
    <w:lvl w:ilvl="2" w:tplc="F380FAA2" w:tentative="1">
      <w:start w:val="1"/>
      <w:numFmt w:val="bullet"/>
      <w:lvlText w:val=""/>
      <w:lvlJc w:val="left"/>
      <w:pPr>
        <w:tabs>
          <w:tab w:val="num" w:pos="2520"/>
        </w:tabs>
        <w:ind w:left="2520" w:hanging="360"/>
      </w:pPr>
      <w:rPr>
        <w:rFonts w:ascii="Wingdings" w:hAnsi="Wingdings" w:hint="default"/>
      </w:rPr>
    </w:lvl>
    <w:lvl w:ilvl="3" w:tplc="D990E86A" w:tentative="1">
      <w:start w:val="1"/>
      <w:numFmt w:val="bullet"/>
      <w:lvlText w:val=""/>
      <w:lvlJc w:val="left"/>
      <w:pPr>
        <w:tabs>
          <w:tab w:val="num" w:pos="3240"/>
        </w:tabs>
        <w:ind w:left="3240" w:hanging="360"/>
      </w:pPr>
      <w:rPr>
        <w:rFonts w:ascii="Symbol" w:hAnsi="Symbol" w:hint="default"/>
      </w:rPr>
    </w:lvl>
    <w:lvl w:ilvl="4" w:tplc="EF72A0E8" w:tentative="1">
      <w:start w:val="1"/>
      <w:numFmt w:val="bullet"/>
      <w:lvlText w:val="o"/>
      <w:lvlJc w:val="left"/>
      <w:pPr>
        <w:tabs>
          <w:tab w:val="num" w:pos="3960"/>
        </w:tabs>
        <w:ind w:left="3960" w:hanging="360"/>
      </w:pPr>
      <w:rPr>
        <w:rFonts w:ascii="Courier New" w:hAnsi="Courier New" w:cs="Courier New" w:hint="default"/>
      </w:rPr>
    </w:lvl>
    <w:lvl w:ilvl="5" w:tplc="58562CC8" w:tentative="1">
      <w:start w:val="1"/>
      <w:numFmt w:val="bullet"/>
      <w:lvlText w:val=""/>
      <w:lvlJc w:val="left"/>
      <w:pPr>
        <w:tabs>
          <w:tab w:val="num" w:pos="4680"/>
        </w:tabs>
        <w:ind w:left="4680" w:hanging="360"/>
      </w:pPr>
      <w:rPr>
        <w:rFonts w:ascii="Wingdings" w:hAnsi="Wingdings" w:hint="default"/>
      </w:rPr>
    </w:lvl>
    <w:lvl w:ilvl="6" w:tplc="45D2E0A4" w:tentative="1">
      <w:start w:val="1"/>
      <w:numFmt w:val="bullet"/>
      <w:lvlText w:val=""/>
      <w:lvlJc w:val="left"/>
      <w:pPr>
        <w:tabs>
          <w:tab w:val="num" w:pos="5400"/>
        </w:tabs>
        <w:ind w:left="5400" w:hanging="360"/>
      </w:pPr>
      <w:rPr>
        <w:rFonts w:ascii="Symbol" w:hAnsi="Symbol" w:hint="default"/>
      </w:rPr>
    </w:lvl>
    <w:lvl w:ilvl="7" w:tplc="8AE059E2" w:tentative="1">
      <w:start w:val="1"/>
      <w:numFmt w:val="bullet"/>
      <w:lvlText w:val="o"/>
      <w:lvlJc w:val="left"/>
      <w:pPr>
        <w:tabs>
          <w:tab w:val="num" w:pos="6120"/>
        </w:tabs>
        <w:ind w:left="6120" w:hanging="360"/>
      </w:pPr>
      <w:rPr>
        <w:rFonts w:ascii="Courier New" w:hAnsi="Courier New" w:cs="Courier New" w:hint="default"/>
      </w:rPr>
    </w:lvl>
    <w:lvl w:ilvl="8" w:tplc="B422F054"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4156AAE"/>
    <w:multiLevelType w:val="hybridMultilevel"/>
    <w:tmpl w:val="D12CFBE8"/>
    <w:lvl w:ilvl="0" w:tplc="798A10F8">
      <w:start w:val="1"/>
      <w:numFmt w:val="bullet"/>
      <w:pStyle w:val="ListBullet"/>
      <w:lvlText w:val=""/>
      <w:lvlJc w:val="left"/>
      <w:pPr>
        <w:tabs>
          <w:tab w:val="num" w:pos="3060"/>
        </w:tabs>
        <w:ind w:left="30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F81D2D"/>
    <w:multiLevelType w:val="hybridMultilevel"/>
    <w:tmpl w:val="0442A84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7601236"/>
    <w:multiLevelType w:val="hybridMultilevel"/>
    <w:tmpl w:val="979230AA"/>
    <w:lvl w:ilvl="0" w:tplc="0409000F">
      <w:start w:val="1"/>
      <w:numFmt w:val="bullet"/>
      <w:pStyle w:val="Tablebullet0"/>
      <w:lvlText w:val=""/>
      <w:lvlJc w:val="left"/>
      <w:pPr>
        <w:tabs>
          <w:tab w:val="num" w:pos="1680"/>
        </w:tabs>
        <w:ind w:left="1680" w:hanging="360"/>
      </w:pPr>
      <w:rPr>
        <w:rFonts w:ascii="Symbol" w:hAnsi="Symbol" w:hint="default"/>
      </w:rPr>
    </w:lvl>
    <w:lvl w:ilvl="1" w:tplc="04090019">
      <w:start w:val="1"/>
      <w:numFmt w:val="bullet"/>
      <w:lvlText w:val="o"/>
      <w:lvlJc w:val="left"/>
      <w:pPr>
        <w:tabs>
          <w:tab w:val="num" w:pos="2760"/>
        </w:tabs>
        <w:ind w:left="2760" w:hanging="360"/>
      </w:pPr>
      <w:rPr>
        <w:rFonts w:ascii="Courier New" w:hAnsi="Courier New" w:cs="Courier New" w:hint="default"/>
      </w:rPr>
    </w:lvl>
    <w:lvl w:ilvl="2" w:tplc="0409001B">
      <w:start w:val="1"/>
      <w:numFmt w:val="bullet"/>
      <w:lvlText w:val=""/>
      <w:lvlJc w:val="left"/>
      <w:pPr>
        <w:tabs>
          <w:tab w:val="num" w:pos="3480"/>
        </w:tabs>
        <w:ind w:left="3480" w:hanging="360"/>
      </w:pPr>
      <w:rPr>
        <w:rFonts w:ascii="Wingdings" w:hAnsi="Wingdings" w:hint="default"/>
      </w:rPr>
    </w:lvl>
    <w:lvl w:ilvl="3" w:tplc="0409000F" w:tentative="1">
      <w:start w:val="1"/>
      <w:numFmt w:val="bullet"/>
      <w:lvlText w:val=""/>
      <w:lvlJc w:val="left"/>
      <w:pPr>
        <w:tabs>
          <w:tab w:val="num" w:pos="4200"/>
        </w:tabs>
        <w:ind w:left="4200" w:hanging="360"/>
      </w:pPr>
      <w:rPr>
        <w:rFonts w:ascii="Symbol" w:hAnsi="Symbol" w:hint="default"/>
      </w:rPr>
    </w:lvl>
    <w:lvl w:ilvl="4" w:tplc="04090019" w:tentative="1">
      <w:start w:val="1"/>
      <w:numFmt w:val="bullet"/>
      <w:lvlText w:val="o"/>
      <w:lvlJc w:val="left"/>
      <w:pPr>
        <w:tabs>
          <w:tab w:val="num" w:pos="4920"/>
        </w:tabs>
        <w:ind w:left="4920" w:hanging="360"/>
      </w:pPr>
      <w:rPr>
        <w:rFonts w:ascii="Courier New" w:hAnsi="Courier New" w:cs="Courier New" w:hint="default"/>
      </w:rPr>
    </w:lvl>
    <w:lvl w:ilvl="5" w:tplc="0409001B" w:tentative="1">
      <w:start w:val="1"/>
      <w:numFmt w:val="bullet"/>
      <w:lvlText w:val=""/>
      <w:lvlJc w:val="left"/>
      <w:pPr>
        <w:tabs>
          <w:tab w:val="num" w:pos="5640"/>
        </w:tabs>
        <w:ind w:left="5640" w:hanging="360"/>
      </w:pPr>
      <w:rPr>
        <w:rFonts w:ascii="Wingdings" w:hAnsi="Wingdings" w:hint="default"/>
      </w:rPr>
    </w:lvl>
    <w:lvl w:ilvl="6" w:tplc="0409000F" w:tentative="1">
      <w:start w:val="1"/>
      <w:numFmt w:val="bullet"/>
      <w:lvlText w:val=""/>
      <w:lvlJc w:val="left"/>
      <w:pPr>
        <w:tabs>
          <w:tab w:val="num" w:pos="6360"/>
        </w:tabs>
        <w:ind w:left="6360" w:hanging="360"/>
      </w:pPr>
      <w:rPr>
        <w:rFonts w:ascii="Symbol" w:hAnsi="Symbol" w:hint="default"/>
      </w:rPr>
    </w:lvl>
    <w:lvl w:ilvl="7" w:tplc="04090019" w:tentative="1">
      <w:start w:val="1"/>
      <w:numFmt w:val="bullet"/>
      <w:lvlText w:val="o"/>
      <w:lvlJc w:val="left"/>
      <w:pPr>
        <w:tabs>
          <w:tab w:val="num" w:pos="7080"/>
        </w:tabs>
        <w:ind w:left="7080" w:hanging="360"/>
      </w:pPr>
      <w:rPr>
        <w:rFonts w:ascii="Courier New" w:hAnsi="Courier New" w:cs="Courier New" w:hint="default"/>
      </w:rPr>
    </w:lvl>
    <w:lvl w:ilvl="8" w:tplc="0409001B" w:tentative="1">
      <w:start w:val="1"/>
      <w:numFmt w:val="bullet"/>
      <w:lvlText w:val=""/>
      <w:lvlJc w:val="left"/>
      <w:pPr>
        <w:tabs>
          <w:tab w:val="num" w:pos="7800"/>
        </w:tabs>
        <w:ind w:left="7800" w:hanging="360"/>
      </w:pPr>
      <w:rPr>
        <w:rFonts w:ascii="Wingdings" w:hAnsi="Wingdings" w:hint="default"/>
      </w:rPr>
    </w:lvl>
  </w:abstractNum>
  <w:abstractNum w:abstractNumId="17" w15:restartNumberingAfterBreak="0">
    <w:nsid w:val="44AC3253"/>
    <w:multiLevelType w:val="hybridMultilevel"/>
    <w:tmpl w:val="AE383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E43CC0"/>
    <w:multiLevelType w:val="hybridMultilevel"/>
    <w:tmpl w:val="B2D297D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 w15:restartNumberingAfterBreak="0">
    <w:nsid w:val="4B5422A7"/>
    <w:multiLevelType w:val="hybridMultilevel"/>
    <w:tmpl w:val="8340A3C8"/>
    <w:lvl w:ilvl="0" w:tplc="04090001">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901700"/>
    <w:multiLevelType w:val="hybridMultilevel"/>
    <w:tmpl w:val="16786650"/>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770E3E"/>
    <w:multiLevelType w:val="singleLevel"/>
    <w:tmpl w:val="A8A6575A"/>
    <w:lvl w:ilvl="0">
      <w:start w:val="1"/>
      <w:numFmt w:val="lowerLetter"/>
      <w:pStyle w:val="TableNumbers2"/>
      <w:lvlText w:val="%1."/>
      <w:lvlJc w:val="left"/>
      <w:pPr>
        <w:tabs>
          <w:tab w:val="num" w:pos="792"/>
        </w:tabs>
        <w:ind w:left="792" w:hanging="432"/>
      </w:pPr>
      <w:rPr>
        <w:rFonts w:hint="default"/>
      </w:rPr>
    </w:lvl>
  </w:abstractNum>
  <w:abstractNum w:abstractNumId="22" w15:restartNumberingAfterBreak="0">
    <w:nsid w:val="567B7303"/>
    <w:multiLevelType w:val="hybridMultilevel"/>
    <w:tmpl w:val="3210E32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96A753F"/>
    <w:multiLevelType w:val="multilevel"/>
    <w:tmpl w:val="791E14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9E86688"/>
    <w:multiLevelType w:val="hybridMultilevel"/>
    <w:tmpl w:val="61406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685D15E2"/>
    <w:multiLevelType w:val="hybridMultilevel"/>
    <w:tmpl w:val="FA38B8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
      <w:lvlPicBulletId w:val="0"/>
      <w:lvlJc w:val="left"/>
      <w:pPr>
        <w:tabs>
          <w:tab w:val="num" w:pos="1440"/>
        </w:tabs>
        <w:ind w:left="1440" w:hanging="360"/>
      </w:pPr>
      <w:rPr>
        <w:rFonts w:ascii="Symbol" w:hAnsi="Symbol" w:hint="default"/>
        <w:b/>
        <w:i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FC2C7B"/>
    <w:multiLevelType w:val="hybridMultilevel"/>
    <w:tmpl w:val="5172107C"/>
    <w:lvl w:ilvl="0" w:tplc="04090001">
      <w:start w:val="1"/>
      <w:numFmt w:val="bullet"/>
      <w:lvlText w:val=""/>
      <w:lvlJc w:val="left"/>
      <w:pPr>
        <w:tabs>
          <w:tab w:val="num" w:pos="720"/>
        </w:tabs>
        <w:ind w:left="720" w:hanging="360"/>
      </w:pPr>
      <w:rPr>
        <w:rFonts w:ascii="Symbol" w:hAnsi="Symbol" w:hint="default"/>
      </w:rPr>
    </w:lvl>
    <w:lvl w:ilvl="1" w:tplc="F01C284C"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74064F"/>
    <w:multiLevelType w:val="hybridMultilevel"/>
    <w:tmpl w:val="621C449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4E674EA"/>
    <w:multiLevelType w:val="hybridMultilevel"/>
    <w:tmpl w:val="B6DA70E6"/>
    <w:lvl w:ilvl="0" w:tplc="FFFFFFFF">
      <w:start w:val="1"/>
      <w:numFmt w:val="decimal"/>
      <w:pStyle w:val="ListNum"/>
      <w:lvlText w:val="%1."/>
      <w:lvlJc w:val="left"/>
      <w:pPr>
        <w:tabs>
          <w:tab w:val="num" w:pos="432"/>
        </w:tabs>
        <w:ind w:left="432" w:hanging="360"/>
      </w:pPr>
      <w:rPr>
        <w:rFonts w:hint="default"/>
      </w:rPr>
    </w:lvl>
    <w:lvl w:ilvl="1" w:tplc="FFFFFFFF">
      <w:start w:val="1"/>
      <w:numFmt w:val="bullet"/>
      <w:lvlText w:val=""/>
      <w:lvlJc w:val="left"/>
      <w:pPr>
        <w:tabs>
          <w:tab w:val="num" w:pos="1152"/>
        </w:tabs>
        <w:ind w:left="1152" w:hanging="360"/>
      </w:pPr>
      <w:rPr>
        <w:rFonts w:ascii="Symbol" w:hAnsi="Symbol" w:hint="default"/>
      </w:rPr>
    </w:lvl>
    <w:lvl w:ilvl="2" w:tplc="FFFFFFFF" w:tentative="1">
      <w:start w:val="1"/>
      <w:numFmt w:val="lowerRoman"/>
      <w:lvlText w:val="%3."/>
      <w:lvlJc w:val="right"/>
      <w:pPr>
        <w:tabs>
          <w:tab w:val="num" w:pos="1872"/>
        </w:tabs>
        <w:ind w:left="1872" w:hanging="180"/>
      </w:pPr>
    </w:lvl>
    <w:lvl w:ilvl="3" w:tplc="FFFFFFFF" w:tentative="1">
      <w:start w:val="1"/>
      <w:numFmt w:val="decimal"/>
      <w:lvlText w:val="%4."/>
      <w:lvlJc w:val="left"/>
      <w:pPr>
        <w:tabs>
          <w:tab w:val="num" w:pos="2592"/>
        </w:tabs>
        <w:ind w:left="2592" w:hanging="360"/>
      </w:pPr>
    </w:lvl>
    <w:lvl w:ilvl="4" w:tplc="FFFFFFFF" w:tentative="1">
      <w:start w:val="1"/>
      <w:numFmt w:val="lowerLetter"/>
      <w:lvlText w:val="%5."/>
      <w:lvlJc w:val="left"/>
      <w:pPr>
        <w:tabs>
          <w:tab w:val="num" w:pos="3312"/>
        </w:tabs>
        <w:ind w:left="3312" w:hanging="360"/>
      </w:pPr>
    </w:lvl>
    <w:lvl w:ilvl="5" w:tplc="FFFFFFFF" w:tentative="1">
      <w:start w:val="1"/>
      <w:numFmt w:val="lowerRoman"/>
      <w:lvlText w:val="%6."/>
      <w:lvlJc w:val="right"/>
      <w:pPr>
        <w:tabs>
          <w:tab w:val="num" w:pos="4032"/>
        </w:tabs>
        <w:ind w:left="4032" w:hanging="180"/>
      </w:pPr>
    </w:lvl>
    <w:lvl w:ilvl="6" w:tplc="FFFFFFFF" w:tentative="1">
      <w:start w:val="1"/>
      <w:numFmt w:val="decimal"/>
      <w:lvlText w:val="%7."/>
      <w:lvlJc w:val="left"/>
      <w:pPr>
        <w:tabs>
          <w:tab w:val="num" w:pos="4752"/>
        </w:tabs>
        <w:ind w:left="4752" w:hanging="360"/>
      </w:pPr>
    </w:lvl>
    <w:lvl w:ilvl="7" w:tplc="FFFFFFFF" w:tentative="1">
      <w:start w:val="1"/>
      <w:numFmt w:val="lowerLetter"/>
      <w:lvlText w:val="%8."/>
      <w:lvlJc w:val="left"/>
      <w:pPr>
        <w:tabs>
          <w:tab w:val="num" w:pos="5472"/>
        </w:tabs>
        <w:ind w:left="5472" w:hanging="360"/>
      </w:pPr>
    </w:lvl>
    <w:lvl w:ilvl="8" w:tplc="FFFFFFFF" w:tentative="1">
      <w:start w:val="1"/>
      <w:numFmt w:val="lowerRoman"/>
      <w:lvlText w:val="%9."/>
      <w:lvlJc w:val="right"/>
      <w:pPr>
        <w:tabs>
          <w:tab w:val="num" w:pos="6192"/>
        </w:tabs>
        <w:ind w:left="6192" w:hanging="180"/>
      </w:pPr>
    </w:lvl>
  </w:abstractNum>
  <w:abstractNum w:abstractNumId="3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745489484">
    <w:abstractNumId w:val="4"/>
  </w:num>
  <w:num w:numId="2" w16cid:durableId="1051460538">
    <w:abstractNumId w:val="34"/>
  </w:num>
  <w:num w:numId="3" w16cid:durableId="707410816">
    <w:abstractNumId w:val="35"/>
  </w:num>
  <w:num w:numId="4" w16cid:durableId="1879125243">
    <w:abstractNumId w:val="5"/>
  </w:num>
  <w:num w:numId="5" w16cid:durableId="1248536812">
    <w:abstractNumId w:val="27"/>
  </w:num>
  <w:num w:numId="6" w16cid:durableId="406194187">
    <w:abstractNumId w:val="27"/>
  </w:num>
  <w:num w:numId="7" w16cid:durableId="1169558920">
    <w:abstractNumId w:val="27"/>
  </w:num>
  <w:num w:numId="8" w16cid:durableId="1558467357">
    <w:abstractNumId w:val="27"/>
  </w:num>
  <w:num w:numId="9" w16cid:durableId="1054112937">
    <w:abstractNumId w:val="27"/>
  </w:num>
  <w:num w:numId="10" w16cid:durableId="750935054">
    <w:abstractNumId w:val="27"/>
  </w:num>
  <w:num w:numId="11" w16cid:durableId="1034773034">
    <w:abstractNumId w:val="27"/>
  </w:num>
  <w:num w:numId="12" w16cid:durableId="516652935">
    <w:abstractNumId w:val="27"/>
  </w:num>
  <w:num w:numId="13" w16cid:durableId="674186499">
    <w:abstractNumId w:val="27"/>
  </w:num>
  <w:num w:numId="14" w16cid:durableId="898635424">
    <w:abstractNumId w:val="11"/>
  </w:num>
  <w:num w:numId="15" w16cid:durableId="516891056">
    <w:abstractNumId w:val="26"/>
  </w:num>
  <w:num w:numId="16" w16cid:durableId="341395067">
    <w:abstractNumId w:val="30"/>
  </w:num>
  <w:num w:numId="17" w16cid:durableId="660934789">
    <w:abstractNumId w:val="31"/>
  </w:num>
  <w:num w:numId="18" w16cid:durableId="2032993025">
    <w:abstractNumId w:val="14"/>
  </w:num>
  <w:num w:numId="19" w16cid:durableId="1542013889">
    <w:abstractNumId w:val="10"/>
  </w:num>
  <w:num w:numId="20" w16cid:durableId="62877936">
    <w:abstractNumId w:val="19"/>
  </w:num>
  <w:num w:numId="21" w16cid:durableId="1767457671">
    <w:abstractNumId w:val="9"/>
  </w:num>
  <w:num w:numId="22" w16cid:durableId="1587692439">
    <w:abstractNumId w:val="32"/>
  </w:num>
  <w:num w:numId="23" w16cid:durableId="947737451">
    <w:abstractNumId w:val="8"/>
  </w:num>
  <w:num w:numId="24" w16cid:durableId="1916042781">
    <w:abstractNumId w:val="3"/>
  </w:num>
  <w:num w:numId="25" w16cid:durableId="1964577187">
    <w:abstractNumId w:val="16"/>
  </w:num>
  <w:num w:numId="26" w16cid:durableId="1454979673">
    <w:abstractNumId w:val="2"/>
  </w:num>
  <w:num w:numId="27" w16cid:durableId="641889405">
    <w:abstractNumId w:val="1"/>
  </w:num>
  <w:num w:numId="28" w16cid:durableId="647906883">
    <w:abstractNumId w:val="0"/>
  </w:num>
  <w:num w:numId="29" w16cid:durableId="686293670">
    <w:abstractNumId w:val="21"/>
    <w:lvlOverride w:ilvl="0">
      <w:startOverride w:val="1"/>
    </w:lvlOverride>
  </w:num>
  <w:num w:numId="30" w16cid:durableId="1201894907">
    <w:abstractNumId w:val="33"/>
  </w:num>
  <w:num w:numId="31" w16cid:durableId="1615281305">
    <w:abstractNumId w:val="13"/>
  </w:num>
  <w:num w:numId="32" w16cid:durableId="2032028410">
    <w:abstractNumId w:val="18"/>
  </w:num>
  <w:num w:numId="33" w16cid:durableId="595090209">
    <w:abstractNumId w:val="17"/>
  </w:num>
  <w:num w:numId="34" w16cid:durableId="1437751543">
    <w:abstractNumId w:val="23"/>
  </w:num>
  <w:num w:numId="35" w16cid:durableId="11873301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15436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60454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44004331">
    <w:abstractNumId w:val="6"/>
  </w:num>
  <w:num w:numId="39" w16cid:durableId="1128863524">
    <w:abstractNumId w:val="20"/>
  </w:num>
  <w:num w:numId="40" w16cid:durableId="223836606">
    <w:abstractNumId w:val="25"/>
  </w:num>
  <w:num w:numId="41" w16cid:durableId="1352607924">
    <w:abstractNumId w:val="28"/>
  </w:num>
  <w:num w:numId="42" w16cid:durableId="1022974966">
    <w:abstractNumId w:val="22"/>
  </w:num>
  <w:num w:numId="43" w16cid:durableId="1014922509">
    <w:abstractNumId w:val="7"/>
  </w:num>
  <w:num w:numId="44" w16cid:durableId="755631729">
    <w:abstractNumId w:val="12"/>
  </w:num>
  <w:num w:numId="45" w16cid:durableId="1097100437">
    <w:abstractNumId w:val="15"/>
  </w:num>
  <w:num w:numId="46" w16cid:durableId="1877810747">
    <w:abstractNumId w:val="29"/>
  </w:num>
  <w:num w:numId="47" w16cid:durableId="1943298454">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22117"/>
    <w:rsid w:val="00067FE2"/>
    <w:rsid w:val="0008168B"/>
    <w:rsid w:val="000B4EB9"/>
    <w:rsid w:val="00132EE3"/>
    <w:rsid w:val="0014546D"/>
    <w:rsid w:val="0019314C"/>
    <w:rsid w:val="00193C95"/>
    <w:rsid w:val="001E2AEB"/>
    <w:rsid w:val="001F3478"/>
    <w:rsid w:val="002347DD"/>
    <w:rsid w:val="00270416"/>
    <w:rsid w:val="00291547"/>
    <w:rsid w:val="002B763A"/>
    <w:rsid w:val="002D7F74"/>
    <w:rsid w:val="003013F2"/>
    <w:rsid w:val="0030694A"/>
    <w:rsid w:val="0032677B"/>
    <w:rsid w:val="00327381"/>
    <w:rsid w:val="00363D72"/>
    <w:rsid w:val="00372D11"/>
    <w:rsid w:val="00396DF7"/>
    <w:rsid w:val="003A3D77"/>
    <w:rsid w:val="003A4138"/>
    <w:rsid w:val="003B27BD"/>
    <w:rsid w:val="004232F6"/>
    <w:rsid w:val="004463BA"/>
    <w:rsid w:val="00474280"/>
    <w:rsid w:val="00474489"/>
    <w:rsid w:val="004822D4"/>
    <w:rsid w:val="00483953"/>
    <w:rsid w:val="004A1E22"/>
    <w:rsid w:val="004A5E1B"/>
    <w:rsid w:val="00534C6C"/>
    <w:rsid w:val="005525BC"/>
    <w:rsid w:val="00582232"/>
    <w:rsid w:val="005C0EC3"/>
    <w:rsid w:val="005D57FA"/>
    <w:rsid w:val="006170FD"/>
    <w:rsid w:val="006424E7"/>
    <w:rsid w:val="00653565"/>
    <w:rsid w:val="006820CA"/>
    <w:rsid w:val="006A137E"/>
    <w:rsid w:val="006A5D50"/>
    <w:rsid w:val="006A6A1C"/>
    <w:rsid w:val="006E6E27"/>
    <w:rsid w:val="00743968"/>
    <w:rsid w:val="00747D55"/>
    <w:rsid w:val="0075373E"/>
    <w:rsid w:val="007700F8"/>
    <w:rsid w:val="00782FC3"/>
    <w:rsid w:val="00791CB9"/>
    <w:rsid w:val="007B0DD9"/>
    <w:rsid w:val="007B13AD"/>
    <w:rsid w:val="007D602E"/>
    <w:rsid w:val="0089492F"/>
    <w:rsid w:val="00897F2D"/>
    <w:rsid w:val="008B287C"/>
    <w:rsid w:val="008E296E"/>
    <w:rsid w:val="00963A51"/>
    <w:rsid w:val="009A3772"/>
    <w:rsid w:val="009F2555"/>
    <w:rsid w:val="00A51CDE"/>
    <w:rsid w:val="00A53E3E"/>
    <w:rsid w:val="00A679E3"/>
    <w:rsid w:val="00A74EDA"/>
    <w:rsid w:val="00A8000E"/>
    <w:rsid w:val="00A954D0"/>
    <w:rsid w:val="00AA716A"/>
    <w:rsid w:val="00AC1815"/>
    <w:rsid w:val="00AC75B5"/>
    <w:rsid w:val="00AF56C6"/>
    <w:rsid w:val="00B57F96"/>
    <w:rsid w:val="00B8117F"/>
    <w:rsid w:val="00BB7ACC"/>
    <w:rsid w:val="00BC2D06"/>
    <w:rsid w:val="00BE5A71"/>
    <w:rsid w:val="00BF6002"/>
    <w:rsid w:val="00C90702"/>
    <w:rsid w:val="00C917FF"/>
    <w:rsid w:val="00D2190A"/>
    <w:rsid w:val="00D47A80"/>
    <w:rsid w:val="00D97220"/>
    <w:rsid w:val="00DC7B5D"/>
    <w:rsid w:val="00DF6CF0"/>
    <w:rsid w:val="00DF71DF"/>
    <w:rsid w:val="00E2284D"/>
    <w:rsid w:val="00E37AB0"/>
    <w:rsid w:val="00E72B3F"/>
    <w:rsid w:val="00E93772"/>
    <w:rsid w:val="00EA192F"/>
    <w:rsid w:val="00EA4CC3"/>
    <w:rsid w:val="00F44236"/>
    <w:rsid w:val="00F44E76"/>
    <w:rsid w:val="00F51F2E"/>
    <w:rsid w:val="00F53C30"/>
    <w:rsid w:val="00FA0483"/>
    <w:rsid w:val="00FF7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2"/>
    </o:shapelayout>
  </w:shapeDefaults>
  <w:decimalSymbol w:val="."/>
  <w:listSeparator w:val=","/>
  <w14:docId w14:val="2C9155E8"/>
  <w15:chartTrackingRefBased/>
  <w15:docId w15:val="{C0FBF223-33AE-4B56-BA14-949BF8E31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basedOn w:val="Normal"/>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link w:val="TOC1Char"/>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nhideWhenUsed/>
    <w:rsid w:val="00F51F2E"/>
    <w:pPr>
      <w:spacing w:before="100" w:beforeAutospacing="1" w:after="100" w:afterAutospacing="1"/>
    </w:pPr>
  </w:style>
  <w:style w:type="character" w:customStyle="1" w:styleId="HeaderChar">
    <w:name w:val="Header Char"/>
    <w:link w:val="Header"/>
    <w:locked/>
    <w:rsid w:val="0032677B"/>
    <w:rPr>
      <w:rFonts w:ascii="Arial" w:hAnsi="Arial"/>
      <w:b/>
      <w:bCs/>
      <w:sz w:val="24"/>
      <w:szCs w:val="24"/>
    </w:rPr>
  </w:style>
  <w:style w:type="character" w:styleId="FollowedHyperlink">
    <w:name w:val="FollowedHyperlink"/>
    <w:rsid w:val="006A137E"/>
    <w:rPr>
      <w:color w:val="954F72"/>
      <w:u w:val="single"/>
    </w:rPr>
  </w:style>
  <w:style w:type="character" w:customStyle="1" w:styleId="Heading1Char">
    <w:name w:val="Heading 1 Char"/>
    <w:link w:val="Heading1"/>
    <w:locked/>
    <w:rsid w:val="007700F8"/>
    <w:rPr>
      <w:b/>
      <w:caps/>
      <w:sz w:val="24"/>
    </w:rPr>
  </w:style>
  <w:style w:type="character" w:customStyle="1" w:styleId="Heading2Char">
    <w:name w:val="Heading 2 Char"/>
    <w:link w:val="Heading2"/>
    <w:locked/>
    <w:rsid w:val="007700F8"/>
    <w:rPr>
      <w:b/>
      <w:sz w:val="24"/>
    </w:rPr>
  </w:style>
  <w:style w:type="character" w:customStyle="1" w:styleId="Heading3Char">
    <w:name w:val="Heading 3 Char"/>
    <w:link w:val="Heading3"/>
    <w:locked/>
    <w:rsid w:val="007700F8"/>
    <w:rPr>
      <w:b/>
      <w:bCs/>
      <w:i/>
      <w:sz w:val="24"/>
    </w:rPr>
  </w:style>
  <w:style w:type="character" w:customStyle="1" w:styleId="Heading4Char">
    <w:name w:val="Heading 4 Char"/>
    <w:link w:val="Heading4"/>
    <w:locked/>
    <w:rsid w:val="007700F8"/>
    <w:rPr>
      <w:b/>
      <w:bCs/>
      <w:snapToGrid w:val="0"/>
      <w:sz w:val="24"/>
    </w:rPr>
  </w:style>
  <w:style w:type="character" w:customStyle="1" w:styleId="Heading5Char">
    <w:name w:val="Heading 5 Char"/>
    <w:link w:val="Heading5"/>
    <w:locked/>
    <w:rsid w:val="007700F8"/>
    <w:rPr>
      <w:b/>
      <w:bCs/>
      <w:i/>
      <w:iCs/>
      <w:sz w:val="24"/>
      <w:szCs w:val="26"/>
    </w:rPr>
  </w:style>
  <w:style w:type="character" w:customStyle="1" w:styleId="Heading6Char">
    <w:name w:val="Heading 6 Char"/>
    <w:link w:val="Heading6"/>
    <w:locked/>
    <w:rsid w:val="007700F8"/>
    <w:rPr>
      <w:b/>
      <w:bCs/>
      <w:sz w:val="24"/>
      <w:szCs w:val="22"/>
    </w:rPr>
  </w:style>
  <w:style w:type="character" w:customStyle="1" w:styleId="Heading7Char">
    <w:name w:val="Heading 7 Char"/>
    <w:link w:val="Heading7"/>
    <w:locked/>
    <w:rsid w:val="007700F8"/>
    <w:rPr>
      <w:sz w:val="24"/>
      <w:szCs w:val="24"/>
    </w:rPr>
  </w:style>
  <w:style w:type="character" w:customStyle="1" w:styleId="Heading8Char">
    <w:name w:val="Heading 8 Char"/>
    <w:link w:val="Heading8"/>
    <w:locked/>
    <w:rsid w:val="007700F8"/>
    <w:rPr>
      <w:i/>
      <w:iCs/>
      <w:sz w:val="24"/>
      <w:szCs w:val="24"/>
    </w:rPr>
  </w:style>
  <w:style w:type="character" w:customStyle="1" w:styleId="Heading9Char">
    <w:name w:val="Heading 9 Char"/>
    <w:link w:val="Heading9"/>
    <w:locked/>
    <w:rsid w:val="007700F8"/>
    <w:rPr>
      <w:b/>
      <w:sz w:val="24"/>
      <w:szCs w:val="24"/>
    </w:rPr>
  </w:style>
  <w:style w:type="character" w:customStyle="1" w:styleId="FootnoteTextChar">
    <w:name w:val="Footnote Text Char"/>
    <w:link w:val="FootnoteText"/>
    <w:locked/>
    <w:rsid w:val="007700F8"/>
    <w:rPr>
      <w:sz w:val="18"/>
    </w:rPr>
  </w:style>
  <w:style w:type="character" w:styleId="FootnoteReference">
    <w:name w:val="footnote reference"/>
    <w:rsid w:val="007700F8"/>
    <w:rPr>
      <w:rFonts w:ascii="Times New Roman" w:hAnsi="Times New Roman" w:cs="Times New Roman"/>
      <w:sz w:val="18"/>
      <w:vertAlign w:val="superscript"/>
    </w:rPr>
  </w:style>
  <w:style w:type="paragraph" w:customStyle="1" w:styleId="cutline">
    <w:name w:val="cutline"/>
    <w:basedOn w:val="Normal"/>
    <w:rsid w:val="007700F8"/>
    <w:pPr>
      <w:spacing w:before="40" w:after="160"/>
      <w:jc w:val="center"/>
    </w:pPr>
    <w:rPr>
      <w:rFonts w:ascii="Arial" w:hAnsi="Arial"/>
      <w:sz w:val="18"/>
    </w:rPr>
  </w:style>
  <w:style w:type="character" w:customStyle="1" w:styleId="BalloonTextChar">
    <w:name w:val="Balloon Text Char"/>
    <w:link w:val="BalloonText"/>
    <w:locked/>
    <w:rsid w:val="007700F8"/>
    <w:rPr>
      <w:rFonts w:ascii="Tahoma" w:hAnsi="Tahoma" w:cs="Tahoma"/>
      <w:sz w:val="16"/>
      <w:szCs w:val="16"/>
    </w:rPr>
  </w:style>
  <w:style w:type="paragraph" w:customStyle="1" w:styleId="bulletlevel1">
    <w:name w:val="bullet level 1"/>
    <w:basedOn w:val="BodyText"/>
    <w:link w:val="bulletlevel1Char1"/>
    <w:rsid w:val="007700F8"/>
    <w:pPr>
      <w:numPr>
        <w:numId w:val="19"/>
      </w:numPr>
      <w:tabs>
        <w:tab w:val="left" w:pos="576"/>
      </w:tabs>
      <w:spacing w:after="120" w:line="260" w:lineRule="exact"/>
      <w:ind w:left="576" w:hanging="288"/>
    </w:p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locked/>
    <w:rsid w:val="007700F8"/>
    <w:rPr>
      <w:sz w:val="24"/>
      <w:szCs w:val="24"/>
    </w:rPr>
  </w:style>
  <w:style w:type="character" w:customStyle="1" w:styleId="bulletlevel1Char1">
    <w:name w:val="bullet level 1 Char1"/>
    <w:link w:val="bulletlevel1"/>
    <w:locked/>
    <w:rsid w:val="007700F8"/>
    <w:rPr>
      <w:sz w:val="24"/>
      <w:szCs w:val="24"/>
    </w:rPr>
  </w:style>
  <w:style w:type="paragraph" w:customStyle="1" w:styleId="bulletlevel2">
    <w:name w:val="bullet level 2"/>
    <w:basedOn w:val="bulletlevel1"/>
    <w:link w:val="bulletlevel2Char"/>
    <w:rsid w:val="007700F8"/>
    <w:pPr>
      <w:numPr>
        <w:numId w:val="0"/>
      </w:numPr>
      <w:tabs>
        <w:tab w:val="clear" w:pos="576"/>
        <w:tab w:val="left" w:pos="864"/>
      </w:tabs>
      <w:ind w:left="864" w:hanging="288"/>
    </w:pPr>
  </w:style>
  <w:style w:type="character" w:customStyle="1" w:styleId="bulletlevel2Char">
    <w:name w:val="bullet level 2 Char"/>
    <w:link w:val="bulletlevel2"/>
    <w:locked/>
    <w:rsid w:val="007700F8"/>
    <w:rPr>
      <w:sz w:val="24"/>
      <w:szCs w:val="24"/>
    </w:rPr>
  </w:style>
  <w:style w:type="character" w:customStyle="1" w:styleId="FooterChar">
    <w:name w:val="Footer Char"/>
    <w:link w:val="Footer"/>
    <w:uiPriority w:val="99"/>
    <w:locked/>
    <w:rsid w:val="007700F8"/>
    <w:rPr>
      <w:sz w:val="24"/>
      <w:szCs w:val="24"/>
    </w:rPr>
  </w:style>
  <w:style w:type="paragraph" w:customStyle="1" w:styleId="label">
    <w:name w:val="label"/>
    <w:basedOn w:val="Normal"/>
    <w:rsid w:val="007700F8"/>
    <w:pPr>
      <w:jc w:val="center"/>
    </w:pPr>
    <w:rPr>
      <w:rFonts w:ascii="Arial" w:hAnsi="Arial" w:cs="Arial"/>
      <w:sz w:val="20"/>
      <w:szCs w:val="20"/>
    </w:rPr>
  </w:style>
  <w:style w:type="paragraph" w:customStyle="1" w:styleId="tablehead0">
    <w:name w:val="table head"/>
    <w:basedOn w:val="BodyText"/>
    <w:rsid w:val="007700F8"/>
    <w:pPr>
      <w:spacing w:before="20" w:after="20" w:line="240" w:lineRule="exact"/>
    </w:pPr>
    <w:rPr>
      <w:rFonts w:ascii="Arial" w:hAnsi="Arial"/>
      <w:b/>
      <w:sz w:val="18"/>
    </w:rPr>
  </w:style>
  <w:style w:type="paragraph" w:customStyle="1" w:styleId="table">
    <w:name w:val="table"/>
    <w:basedOn w:val="BodyText"/>
    <w:rsid w:val="007700F8"/>
    <w:pPr>
      <w:spacing w:before="20" w:after="20" w:line="240" w:lineRule="exact"/>
    </w:pPr>
    <w:rPr>
      <w:rFonts w:ascii="Arial" w:hAnsi="Arial"/>
      <w:sz w:val="18"/>
    </w:rPr>
  </w:style>
  <w:style w:type="paragraph" w:customStyle="1" w:styleId="Normal1">
    <w:name w:val="Normal1"/>
    <w:basedOn w:val="Normal"/>
    <w:rsid w:val="007700F8"/>
    <w:pPr>
      <w:spacing w:after="120"/>
      <w:ind w:left="576"/>
    </w:pPr>
    <w:rPr>
      <w:sz w:val="22"/>
    </w:rPr>
  </w:style>
  <w:style w:type="paragraph" w:customStyle="1" w:styleId="spacer">
    <w:name w:val="spacer"/>
    <w:rsid w:val="007700F8"/>
    <w:pPr>
      <w:spacing w:before="7200"/>
    </w:pPr>
    <w:rPr>
      <w:rFonts w:ascii="Arial" w:hAnsi="Arial" w:cs="Arial"/>
      <w:bCs/>
      <w:kern w:val="32"/>
      <w:sz w:val="32"/>
      <w:szCs w:val="32"/>
    </w:rPr>
  </w:style>
  <w:style w:type="paragraph" w:customStyle="1" w:styleId="TOCHead">
    <w:name w:val="TOC Head"/>
    <w:rsid w:val="007700F8"/>
    <w:pPr>
      <w:spacing w:before="320" w:after="240"/>
    </w:pPr>
    <w:rPr>
      <w:rFonts w:ascii="Arial" w:hAnsi="Arial" w:cs="Arial"/>
      <w:b/>
      <w:bCs/>
      <w:kern w:val="32"/>
      <w:sz w:val="28"/>
      <w:szCs w:val="32"/>
    </w:rPr>
  </w:style>
  <w:style w:type="paragraph" w:customStyle="1" w:styleId="Normal2">
    <w:name w:val="Normal2"/>
    <w:basedOn w:val="Normal"/>
    <w:rsid w:val="007700F8"/>
    <w:pPr>
      <w:spacing w:before="60" w:after="120"/>
      <w:ind w:left="1440"/>
    </w:pPr>
    <w:rPr>
      <w:sz w:val="22"/>
    </w:rPr>
  </w:style>
  <w:style w:type="paragraph" w:customStyle="1" w:styleId="Normal3">
    <w:name w:val="Normal3"/>
    <w:basedOn w:val="Normal"/>
    <w:rsid w:val="007700F8"/>
    <w:pPr>
      <w:spacing w:after="120"/>
      <w:ind w:left="1728"/>
    </w:pPr>
    <w:rPr>
      <w:sz w:val="22"/>
    </w:rPr>
  </w:style>
  <w:style w:type="paragraph" w:customStyle="1" w:styleId="bulletlevel3">
    <w:name w:val="bullet level 3"/>
    <w:basedOn w:val="Normal"/>
    <w:rsid w:val="007700F8"/>
    <w:pPr>
      <w:tabs>
        <w:tab w:val="left" w:pos="1080"/>
      </w:tabs>
      <w:spacing w:after="120" w:line="260" w:lineRule="exact"/>
      <w:ind w:left="1440" w:hanging="360"/>
    </w:pPr>
    <w:rPr>
      <w:sz w:val="21"/>
      <w:szCs w:val="21"/>
    </w:rPr>
  </w:style>
  <w:style w:type="paragraph" w:customStyle="1" w:styleId="number">
    <w:name w:val="number"/>
    <w:basedOn w:val="BodyText"/>
    <w:link w:val="numberChar"/>
    <w:rsid w:val="007700F8"/>
    <w:pPr>
      <w:tabs>
        <w:tab w:val="left" w:pos="648"/>
      </w:tabs>
      <w:spacing w:after="120" w:line="260" w:lineRule="exact"/>
      <w:ind w:left="648" w:hanging="288"/>
    </w:pPr>
  </w:style>
  <w:style w:type="character" w:customStyle="1" w:styleId="numberChar">
    <w:name w:val="number Char"/>
    <w:link w:val="number"/>
    <w:locked/>
    <w:rsid w:val="007700F8"/>
    <w:rPr>
      <w:sz w:val="24"/>
      <w:szCs w:val="24"/>
    </w:rPr>
  </w:style>
  <w:style w:type="paragraph" w:customStyle="1" w:styleId="body2">
    <w:name w:val="body2"/>
    <w:basedOn w:val="BodyText"/>
    <w:link w:val="body2Char"/>
    <w:rsid w:val="007700F8"/>
    <w:pPr>
      <w:spacing w:after="120" w:line="260" w:lineRule="exact"/>
      <w:ind w:left="1260"/>
    </w:pPr>
  </w:style>
  <w:style w:type="character" w:customStyle="1" w:styleId="body2Char">
    <w:name w:val="body2 Char"/>
    <w:link w:val="body2"/>
    <w:locked/>
    <w:rsid w:val="007700F8"/>
    <w:rPr>
      <w:sz w:val="24"/>
      <w:szCs w:val="24"/>
    </w:rPr>
  </w:style>
  <w:style w:type="paragraph" w:customStyle="1" w:styleId="bullet2level1">
    <w:name w:val="bullet2 level1"/>
    <w:basedOn w:val="bulletlevel1"/>
    <w:rsid w:val="007700F8"/>
    <w:pPr>
      <w:tabs>
        <w:tab w:val="clear" w:pos="576"/>
        <w:tab w:val="clear" w:pos="1872"/>
        <w:tab w:val="left" w:pos="1620"/>
      </w:tabs>
      <w:ind w:left="1620"/>
    </w:pPr>
  </w:style>
  <w:style w:type="paragraph" w:customStyle="1" w:styleId="body3">
    <w:name w:val="body3"/>
    <w:basedOn w:val="body2"/>
    <w:rsid w:val="007700F8"/>
    <w:pPr>
      <w:ind w:left="1980"/>
    </w:pPr>
  </w:style>
  <w:style w:type="character" w:customStyle="1" w:styleId="number3Char">
    <w:name w:val="number 3 Char"/>
    <w:link w:val="number3"/>
    <w:locked/>
    <w:rsid w:val="007700F8"/>
    <w:rPr>
      <w:sz w:val="24"/>
      <w:szCs w:val="24"/>
    </w:rPr>
  </w:style>
  <w:style w:type="paragraph" w:customStyle="1" w:styleId="number3">
    <w:name w:val="number 3"/>
    <w:basedOn w:val="BodyText"/>
    <w:link w:val="number3Char"/>
    <w:rsid w:val="007700F8"/>
    <w:pPr>
      <w:spacing w:after="120" w:line="260" w:lineRule="exact"/>
      <w:ind w:left="1980" w:hanging="360"/>
    </w:pPr>
  </w:style>
  <w:style w:type="paragraph" w:customStyle="1" w:styleId="number1">
    <w:name w:val="number 1"/>
    <w:basedOn w:val="BodyText"/>
    <w:rsid w:val="007700F8"/>
    <w:pPr>
      <w:spacing w:after="120" w:line="260" w:lineRule="exact"/>
      <w:ind w:left="1440" w:hanging="360"/>
    </w:pPr>
  </w:style>
  <w:style w:type="paragraph" w:customStyle="1" w:styleId="number2">
    <w:name w:val="number 2"/>
    <w:basedOn w:val="BodyText"/>
    <w:link w:val="number2Char"/>
    <w:rsid w:val="007700F8"/>
    <w:pPr>
      <w:spacing w:after="120" w:line="260" w:lineRule="exact"/>
      <w:ind w:left="1800" w:hanging="360"/>
    </w:pPr>
  </w:style>
  <w:style w:type="character" w:customStyle="1" w:styleId="number2Char">
    <w:name w:val="number 2 Char"/>
    <w:link w:val="number2"/>
    <w:locked/>
    <w:rsid w:val="007700F8"/>
    <w:rPr>
      <w:sz w:val="24"/>
      <w:szCs w:val="24"/>
    </w:rPr>
  </w:style>
  <w:style w:type="paragraph" w:customStyle="1" w:styleId="bullet3level1">
    <w:name w:val="bullet3 level1"/>
    <w:basedOn w:val="bullet2level1"/>
    <w:rsid w:val="007700F8"/>
    <w:pPr>
      <w:tabs>
        <w:tab w:val="left" w:pos="2160"/>
      </w:tabs>
      <w:ind w:left="2160" w:hanging="180"/>
    </w:pPr>
  </w:style>
  <w:style w:type="paragraph" w:customStyle="1" w:styleId="Style1">
    <w:name w:val="Style1"/>
    <w:basedOn w:val="Normal"/>
    <w:rsid w:val="007700F8"/>
    <w:pPr>
      <w:spacing w:beforeLines="40" w:afterLines="40"/>
      <w:jc w:val="center"/>
    </w:pPr>
    <w:rPr>
      <w:rFonts w:ascii="Wingdings 2" w:hAnsi="Wingdings 2"/>
    </w:rPr>
  </w:style>
  <w:style w:type="paragraph" w:customStyle="1" w:styleId="box">
    <w:name w:val="box"/>
    <w:basedOn w:val="Normal"/>
    <w:rsid w:val="007700F8"/>
    <w:pPr>
      <w:spacing w:beforeLines="40" w:afterLines="40"/>
      <w:jc w:val="center"/>
    </w:pPr>
    <w:rPr>
      <w:rFonts w:ascii="Wingdings 2" w:hAnsi="Wingdings 2"/>
    </w:rPr>
  </w:style>
  <w:style w:type="paragraph" w:customStyle="1" w:styleId="Level4">
    <w:name w:val="Level 4"/>
    <w:basedOn w:val="Heading3"/>
    <w:rsid w:val="007700F8"/>
    <w:pPr>
      <w:numPr>
        <w:ilvl w:val="0"/>
        <w:numId w:val="0"/>
      </w:numPr>
      <w:tabs>
        <w:tab w:val="clear" w:pos="1008"/>
      </w:tabs>
      <w:spacing w:before="160" w:after="160"/>
    </w:pPr>
    <w:rPr>
      <w:i w:val="0"/>
      <w:smallCaps/>
      <w:sz w:val="19"/>
      <w:szCs w:val="19"/>
    </w:rPr>
  </w:style>
  <w:style w:type="paragraph" w:customStyle="1" w:styleId="Level2">
    <w:name w:val="Level 2"/>
    <w:basedOn w:val="Heading2"/>
    <w:link w:val="Level2Char"/>
    <w:rsid w:val="007700F8"/>
    <w:pPr>
      <w:numPr>
        <w:ilvl w:val="0"/>
        <w:numId w:val="0"/>
      </w:numPr>
      <w:spacing w:before="160" w:after="160"/>
    </w:pPr>
    <w:rPr>
      <w:rFonts w:ascii="Arial" w:hAnsi="Arial"/>
      <w:bCs/>
      <w:iCs/>
      <w:sz w:val="28"/>
      <w:szCs w:val="28"/>
    </w:rPr>
  </w:style>
  <w:style w:type="character" w:customStyle="1" w:styleId="Level2Char">
    <w:name w:val="Level 2 Char"/>
    <w:link w:val="Level2"/>
    <w:locked/>
    <w:rsid w:val="007700F8"/>
    <w:rPr>
      <w:rFonts w:ascii="Arial" w:hAnsi="Arial"/>
      <w:b/>
      <w:bCs/>
      <w:iCs/>
      <w:sz w:val="28"/>
      <w:szCs w:val="28"/>
    </w:rPr>
  </w:style>
  <w:style w:type="paragraph" w:customStyle="1" w:styleId="Table0">
    <w:name w:val="Table"/>
    <w:basedOn w:val="BodyText"/>
    <w:rsid w:val="007700F8"/>
    <w:pPr>
      <w:spacing w:before="60" w:after="0"/>
    </w:pPr>
    <w:rPr>
      <w:rFonts w:ascii="Arial" w:hAnsi="Arial"/>
      <w:szCs w:val="20"/>
    </w:rPr>
  </w:style>
  <w:style w:type="paragraph" w:customStyle="1" w:styleId="TableHeading">
    <w:name w:val="Table Heading"/>
    <w:basedOn w:val="BodyText"/>
    <w:next w:val="Table0"/>
    <w:rsid w:val="007700F8"/>
    <w:pPr>
      <w:spacing w:before="60" w:after="0"/>
      <w:jc w:val="center"/>
    </w:pPr>
    <w:rPr>
      <w:rFonts w:ascii="Arial" w:hAnsi="Arial"/>
      <w:b/>
      <w:szCs w:val="20"/>
    </w:rPr>
  </w:style>
  <w:style w:type="character" w:customStyle="1" w:styleId="CommentTextChar">
    <w:name w:val="Comment Text Char"/>
    <w:link w:val="CommentText"/>
    <w:locked/>
    <w:rsid w:val="007700F8"/>
  </w:style>
  <w:style w:type="character" w:customStyle="1" w:styleId="CommentSubjectChar">
    <w:name w:val="Comment Subject Char"/>
    <w:link w:val="CommentSubject"/>
    <w:locked/>
    <w:rsid w:val="007700F8"/>
    <w:rPr>
      <w:b/>
      <w:bCs/>
    </w:rPr>
  </w:style>
  <w:style w:type="character" w:customStyle="1" w:styleId="Style">
    <w:name w:val="Style"/>
    <w:rsid w:val="007700F8"/>
    <w:rPr>
      <w:rFonts w:ascii="Arial" w:hAnsi="Arial" w:cs="Times New Roman"/>
      <w:sz w:val="18"/>
    </w:rPr>
  </w:style>
  <w:style w:type="paragraph" w:customStyle="1" w:styleId="instruction">
    <w:name w:val="instruction"/>
    <w:basedOn w:val="BodyText"/>
    <w:rsid w:val="007700F8"/>
    <w:pPr>
      <w:pBdr>
        <w:top w:val="dashSmallGap" w:sz="4" w:space="1" w:color="auto"/>
        <w:left w:val="dashSmallGap" w:sz="4" w:space="4" w:color="auto"/>
        <w:bottom w:val="dashSmallGap" w:sz="4" w:space="1" w:color="auto"/>
        <w:right w:val="dashSmallGap" w:sz="4" w:space="4" w:color="auto"/>
      </w:pBdr>
      <w:shd w:val="clear" w:color="auto" w:fill="FFFF99"/>
      <w:spacing w:after="120" w:line="260" w:lineRule="exact"/>
    </w:pPr>
    <w:rPr>
      <w:rFonts w:ascii="Arial" w:hAnsi="Arial"/>
      <w:sz w:val="16"/>
      <w:szCs w:val="20"/>
    </w:rPr>
  </w:style>
  <w:style w:type="paragraph" w:customStyle="1" w:styleId="body4">
    <w:name w:val="body4"/>
    <w:basedOn w:val="body3"/>
    <w:rsid w:val="007700F8"/>
    <w:pPr>
      <w:ind w:left="2700"/>
    </w:pPr>
  </w:style>
  <w:style w:type="paragraph" w:customStyle="1" w:styleId="bullet4level1">
    <w:name w:val="bullet4 level1"/>
    <w:basedOn w:val="bullet3level1"/>
    <w:rsid w:val="007700F8"/>
    <w:pPr>
      <w:tabs>
        <w:tab w:val="clear" w:pos="1620"/>
        <w:tab w:val="clear" w:pos="2160"/>
        <w:tab w:val="left" w:pos="3060"/>
      </w:tabs>
      <w:ind w:left="3060"/>
    </w:pPr>
  </w:style>
  <w:style w:type="paragraph" w:styleId="EndnoteText">
    <w:name w:val="endnote text"/>
    <w:basedOn w:val="Normal"/>
    <w:link w:val="EndnoteTextChar"/>
    <w:rsid w:val="007700F8"/>
    <w:rPr>
      <w:sz w:val="20"/>
      <w:szCs w:val="20"/>
    </w:rPr>
  </w:style>
  <w:style w:type="character" w:customStyle="1" w:styleId="EndnoteTextChar">
    <w:name w:val="Endnote Text Char"/>
    <w:basedOn w:val="DefaultParagraphFont"/>
    <w:link w:val="EndnoteText"/>
    <w:rsid w:val="007700F8"/>
  </w:style>
  <w:style w:type="character" w:styleId="EndnoteReference">
    <w:name w:val="endnote reference"/>
    <w:rsid w:val="007700F8"/>
    <w:rPr>
      <w:rFonts w:cs="Times New Roman"/>
      <w:vertAlign w:val="superscript"/>
    </w:rPr>
  </w:style>
  <w:style w:type="paragraph" w:customStyle="1" w:styleId="bullet4level2">
    <w:name w:val="bullet4 level2"/>
    <w:basedOn w:val="bullet4level1"/>
    <w:rsid w:val="007700F8"/>
    <w:pPr>
      <w:numPr>
        <w:numId w:val="20"/>
      </w:numPr>
      <w:tabs>
        <w:tab w:val="clear" w:pos="720"/>
        <w:tab w:val="num" w:pos="432"/>
        <w:tab w:val="num" w:pos="1080"/>
        <w:tab w:val="left" w:pos="2880"/>
      </w:tabs>
      <w:ind w:left="2880" w:hanging="432"/>
    </w:pPr>
  </w:style>
  <w:style w:type="paragraph" w:customStyle="1" w:styleId="Title1">
    <w:name w:val="Title1"/>
    <w:rsid w:val="007700F8"/>
    <w:pPr>
      <w:spacing w:before="120" w:after="240"/>
    </w:pPr>
    <w:rPr>
      <w:rFonts w:ascii="Arial" w:hAnsi="Arial" w:cs="Arial"/>
      <w:b/>
      <w:bCs/>
      <w:iCs/>
      <w:szCs w:val="28"/>
    </w:rPr>
  </w:style>
  <w:style w:type="table" w:styleId="TableGrid1">
    <w:name w:val="Table Grid 1"/>
    <w:basedOn w:val="TableNormal"/>
    <w:rsid w:val="007700F8"/>
    <w:pPr>
      <w:spacing w:before="40" w:after="40"/>
    </w:pPr>
    <w:rPr>
      <w:rFonts w:ascii="Arial Black" w:hAnsi="Arial Black"/>
      <w:color w:val="FFFFFF"/>
      <w:sz w:val="18"/>
    </w:rPr>
    <w:tblPr/>
    <w:tcPr>
      <w:shd w:val="clear" w:color="auto" w:fill="404040"/>
    </w:tc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BodyTextNumberedChar1">
    <w:name w:val="Body Text Numbered Char1"/>
    <w:link w:val="BodyTextNumbered"/>
    <w:locked/>
    <w:rsid w:val="007700F8"/>
    <w:rPr>
      <w:iCs/>
      <w:sz w:val="24"/>
    </w:rPr>
  </w:style>
  <w:style w:type="paragraph" w:customStyle="1" w:styleId="BodyTextNumbered">
    <w:name w:val="Body Text Numbered"/>
    <w:basedOn w:val="BodyText"/>
    <w:link w:val="BodyTextNumberedChar1"/>
    <w:rsid w:val="007700F8"/>
    <w:pPr>
      <w:ind w:left="720" w:hanging="720"/>
    </w:pPr>
    <w:rPr>
      <w:iCs/>
      <w:szCs w:val="20"/>
    </w:rPr>
  </w:style>
  <w:style w:type="character" w:customStyle="1" w:styleId="H2Char">
    <w:name w:val="H2 Char"/>
    <w:link w:val="H2"/>
    <w:locked/>
    <w:rsid w:val="007700F8"/>
    <w:rPr>
      <w:b/>
      <w:sz w:val="24"/>
    </w:rPr>
  </w:style>
  <w:style w:type="table" w:customStyle="1" w:styleId="TableGrid10">
    <w:name w:val="Table Grid1"/>
    <w:rsid w:val="007700F8"/>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Heading1">
    <w:name w:val="TOC Heading1"/>
    <w:basedOn w:val="Heading1"/>
    <w:next w:val="Normal"/>
    <w:rsid w:val="007700F8"/>
    <w:pPr>
      <w:keepLines/>
      <w:numPr>
        <w:numId w:val="0"/>
      </w:numPr>
      <w:spacing w:before="480" w:after="0" w:line="276" w:lineRule="auto"/>
      <w:outlineLvl w:val="9"/>
    </w:pPr>
    <w:rPr>
      <w:rFonts w:ascii="Cambria" w:hAnsi="Cambria"/>
      <w:color w:val="365F91"/>
      <w:szCs w:val="28"/>
    </w:rPr>
  </w:style>
  <w:style w:type="character" w:customStyle="1" w:styleId="BodyTextIndentChar">
    <w:name w:val="Body Text Indent Char"/>
    <w:link w:val="BodyTextIndent"/>
    <w:locked/>
    <w:rsid w:val="007700F8"/>
    <w:rPr>
      <w:iCs/>
      <w:sz w:val="24"/>
    </w:rPr>
  </w:style>
  <w:style w:type="character" w:customStyle="1" w:styleId="BodyTextNumberedChar">
    <w:name w:val="Body Text Numbered Char"/>
    <w:rsid w:val="007700F8"/>
    <w:rPr>
      <w:rFonts w:cs="Times New Roman"/>
      <w:iCs/>
      <w:sz w:val="24"/>
      <w:lang w:val="en-US" w:eastAsia="en-US" w:bidi="ar-SA"/>
    </w:rPr>
  </w:style>
  <w:style w:type="character" w:customStyle="1" w:styleId="MediumGrid11">
    <w:name w:val="Medium Grid 11"/>
    <w:rsid w:val="007700F8"/>
    <w:rPr>
      <w:rFonts w:cs="Times New Roman"/>
      <w:color w:val="808080"/>
    </w:rPr>
  </w:style>
  <w:style w:type="character" w:styleId="Emphasis">
    <w:name w:val="Emphasis"/>
    <w:qFormat/>
    <w:rsid w:val="007700F8"/>
    <w:rPr>
      <w:rFonts w:cs="Times New Roman"/>
      <w:i/>
      <w:iCs/>
    </w:rPr>
  </w:style>
  <w:style w:type="character" w:customStyle="1" w:styleId="H5Char">
    <w:name w:val="H5 Char"/>
    <w:link w:val="H5"/>
    <w:locked/>
    <w:rsid w:val="007700F8"/>
    <w:rPr>
      <w:b/>
      <w:bCs/>
      <w:i/>
      <w:iCs/>
      <w:sz w:val="24"/>
      <w:szCs w:val="26"/>
    </w:rPr>
  </w:style>
  <w:style w:type="paragraph" w:styleId="Caption">
    <w:name w:val="caption"/>
    <w:basedOn w:val="Normal"/>
    <w:next w:val="Normal"/>
    <w:qFormat/>
    <w:rsid w:val="007700F8"/>
    <w:pPr>
      <w:spacing w:after="200"/>
    </w:pPr>
    <w:rPr>
      <w:b/>
      <w:bCs/>
      <w:color w:val="4F81BD"/>
      <w:sz w:val="18"/>
      <w:szCs w:val="18"/>
    </w:rPr>
  </w:style>
  <w:style w:type="paragraph" w:styleId="PlainText">
    <w:name w:val="Plain Text"/>
    <w:basedOn w:val="Normal"/>
    <w:link w:val="PlainTextChar"/>
    <w:rsid w:val="007700F8"/>
    <w:rPr>
      <w:rFonts w:eastAsia="Calibri"/>
    </w:rPr>
  </w:style>
  <w:style w:type="character" w:customStyle="1" w:styleId="PlainTextChar">
    <w:name w:val="Plain Text Char"/>
    <w:link w:val="PlainText"/>
    <w:rsid w:val="007700F8"/>
    <w:rPr>
      <w:rFonts w:eastAsia="Calibri"/>
      <w:sz w:val="24"/>
      <w:szCs w:val="24"/>
    </w:rPr>
  </w:style>
  <w:style w:type="paragraph" w:customStyle="1" w:styleId="Default">
    <w:name w:val="Default"/>
    <w:rsid w:val="007700F8"/>
    <w:pPr>
      <w:autoSpaceDE w:val="0"/>
      <w:autoSpaceDN w:val="0"/>
      <w:adjustRightInd w:val="0"/>
    </w:pPr>
    <w:rPr>
      <w:rFonts w:eastAsia="Calibri"/>
      <w:color w:val="000000"/>
      <w:sz w:val="24"/>
      <w:szCs w:val="24"/>
    </w:rPr>
  </w:style>
  <w:style w:type="numbering" w:customStyle="1" w:styleId="Style2">
    <w:name w:val="Style2"/>
    <w:rsid w:val="007700F8"/>
    <w:pPr>
      <w:numPr>
        <w:numId w:val="21"/>
      </w:numPr>
    </w:pPr>
  </w:style>
  <w:style w:type="character" w:customStyle="1" w:styleId="Heading1CharChar">
    <w:name w:val="Heading 1 Char Char"/>
    <w:rsid w:val="007700F8"/>
    <w:rPr>
      <w:rFonts w:ascii="Arial" w:hAnsi="Arial" w:cs="Arial"/>
      <w:b/>
      <w:bCs/>
      <w:kern w:val="32"/>
      <w:sz w:val="28"/>
      <w:szCs w:val="32"/>
      <w:lang w:val="en-US" w:eastAsia="en-US" w:bidi="ar-SA"/>
    </w:rPr>
  </w:style>
  <w:style w:type="character" w:customStyle="1" w:styleId="Heading2CharChar">
    <w:name w:val="Heading 2 Char Char"/>
    <w:rsid w:val="007700F8"/>
    <w:rPr>
      <w:rFonts w:ascii="Arial" w:hAnsi="Arial" w:cs="Arial"/>
      <w:b/>
      <w:bCs/>
      <w:iCs/>
      <w:sz w:val="22"/>
      <w:szCs w:val="28"/>
      <w:lang w:val="en-US" w:eastAsia="en-US" w:bidi="ar-SA"/>
    </w:rPr>
  </w:style>
  <w:style w:type="paragraph" w:styleId="BodyTextIndent2">
    <w:name w:val="Body Text Indent 2"/>
    <w:basedOn w:val="Normal"/>
    <w:link w:val="BodyTextIndent2Char"/>
    <w:rsid w:val="007700F8"/>
    <w:pPr>
      <w:spacing w:after="120" w:line="480" w:lineRule="auto"/>
      <w:ind w:left="360"/>
    </w:pPr>
    <w:rPr>
      <w:rFonts w:eastAsia="SimSun"/>
    </w:rPr>
  </w:style>
  <w:style w:type="character" w:customStyle="1" w:styleId="BodyTextIndent2Char">
    <w:name w:val="Body Text Indent 2 Char"/>
    <w:link w:val="BodyTextIndent2"/>
    <w:rsid w:val="007700F8"/>
    <w:rPr>
      <w:rFonts w:eastAsia="SimSun"/>
      <w:sz w:val="24"/>
      <w:szCs w:val="24"/>
    </w:rPr>
  </w:style>
  <w:style w:type="paragraph" w:customStyle="1" w:styleId="InfoBlue">
    <w:name w:val="InfoBlue"/>
    <w:basedOn w:val="Normal"/>
    <w:next w:val="BodyText"/>
    <w:autoRedefine/>
    <w:rsid w:val="007700F8"/>
    <w:pPr>
      <w:widowControl w:val="0"/>
      <w:tabs>
        <w:tab w:val="left" w:pos="1260"/>
      </w:tabs>
      <w:spacing w:after="120" w:line="240" w:lineRule="atLeast"/>
      <w:ind w:left="765"/>
    </w:pPr>
    <w:rPr>
      <w:rFonts w:ascii="Arial" w:eastAsia="SimSun" w:hAnsi="Arial" w:cs="Arial"/>
      <w:i/>
      <w:sz w:val="20"/>
      <w:szCs w:val="20"/>
    </w:rPr>
  </w:style>
  <w:style w:type="paragraph" w:styleId="ListBullet">
    <w:name w:val="List Bullet"/>
    <w:basedOn w:val="Normal"/>
    <w:autoRedefine/>
    <w:rsid w:val="007700F8"/>
    <w:pPr>
      <w:numPr>
        <w:numId w:val="31"/>
      </w:numPr>
      <w:tabs>
        <w:tab w:val="clear" w:pos="3060"/>
      </w:tabs>
      <w:spacing w:before="100" w:beforeAutospacing="1" w:after="100" w:afterAutospacing="1"/>
      <w:ind w:left="2700"/>
    </w:pPr>
    <w:rPr>
      <w:rFonts w:ascii="Arial" w:eastAsia="SimSun" w:hAnsi="Arial" w:cs="Arial"/>
      <w:sz w:val="20"/>
      <w:szCs w:val="20"/>
      <w:lang w:eastAsia="ko-KR"/>
    </w:rPr>
  </w:style>
  <w:style w:type="paragraph" w:styleId="Title">
    <w:name w:val="Title"/>
    <w:basedOn w:val="Normal"/>
    <w:next w:val="Normal"/>
    <w:link w:val="TitleChar"/>
    <w:qFormat/>
    <w:rsid w:val="007700F8"/>
    <w:pPr>
      <w:widowControl w:val="0"/>
      <w:jc w:val="center"/>
    </w:pPr>
    <w:rPr>
      <w:rFonts w:ascii="Arial" w:eastAsia="SimSun" w:hAnsi="Arial"/>
      <w:b/>
      <w:sz w:val="36"/>
      <w:szCs w:val="20"/>
    </w:rPr>
  </w:style>
  <w:style w:type="character" w:customStyle="1" w:styleId="TitleChar">
    <w:name w:val="Title Char"/>
    <w:link w:val="Title"/>
    <w:rsid w:val="007700F8"/>
    <w:rPr>
      <w:rFonts w:ascii="Arial" w:eastAsia="SimSun" w:hAnsi="Arial"/>
      <w:b/>
      <w:sz w:val="36"/>
    </w:rPr>
  </w:style>
  <w:style w:type="paragraph" w:styleId="ListNumber">
    <w:name w:val="List Number"/>
    <w:basedOn w:val="Normal"/>
    <w:rsid w:val="007700F8"/>
    <w:pPr>
      <w:numPr>
        <w:numId w:val="24"/>
      </w:numPr>
    </w:pPr>
    <w:rPr>
      <w:rFonts w:eastAsia="SimSun"/>
    </w:rPr>
  </w:style>
  <w:style w:type="paragraph" w:customStyle="1" w:styleId="Body">
    <w:name w:val="Body"/>
    <w:link w:val="BodyChar1"/>
    <w:rsid w:val="007700F8"/>
    <w:pPr>
      <w:spacing w:after="120"/>
    </w:pPr>
    <w:rPr>
      <w:rFonts w:ascii="Arial" w:eastAsia="SimSun" w:hAnsi="Arial"/>
    </w:rPr>
  </w:style>
  <w:style w:type="paragraph" w:customStyle="1" w:styleId="ABBBullets">
    <w:name w:val="ABB Bullets"/>
    <w:basedOn w:val="Normal"/>
    <w:rsid w:val="007700F8"/>
    <w:pPr>
      <w:tabs>
        <w:tab w:val="num" w:pos="720"/>
      </w:tabs>
      <w:ind w:left="720" w:hanging="360"/>
    </w:pPr>
    <w:rPr>
      <w:rFonts w:ascii="Arial" w:eastAsia="SimSun" w:hAnsi="Arial"/>
      <w:sz w:val="22"/>
      <w:szCs w:val="20"/>
    </w:rPr>
  </w:style>
  <w:style w:type="paragraph" w:customStyle="1" w:styleId="StyleBodyBlue">
    <w:name w:val="Style Body + Blue"/>
    <w:basedOn w:val="Body"/>
    <w:rsid w:val="007700F8"/>
    <w:pPr>
      <w:jc w:val="both"/>
    </w:pPr>
    <w:rPr>
      <w:color w:val="0000FF"/>
      <w:sz w:val="22"/>
    </w:rPr>
  </w:style>
  <w:style w:type="paragraph" w:customStyle="1" w:styleId="TableText">
    <w:name w:val="Table Text"/>
    <w:rsid w:val="007700F8"/>
    <w:pPr>
      <w:spacing w:before="40" w:after="40"/>
    </w:pPr>
    <w:rPr>
      <w:rFonts w:ascii="Arial" w:eastAsia="SimSun" w:hAnsi="Arial"/>
    </w:rPr>
  </w:style>
  <w:style w:type="paragraph" w:styleId="DocumentMap">
    <w:name w:val="Document Map"/>
    <w:basedOn w:val="Normal"/>
    <w:link w:val="DocumentMapChar"/>
    <w:rsid w:val="007700F8"/>
    <w:pPr>
      <w:shd w:val="clear" w:color="auto" w:fill="000080"/>
    </w:pPr>
    <w:rPr>
      <w:rFonts w:ascii="Tahoma" w:eastAsia="SimSun" w:hAnsi="Tahoma"/>
    </w:rPr>
  </w:style>
  <w:style w:type="character" w:customStyle="1" w:styleId="DocumentMapChar">
    <w:name w:val="Document Map Char"/>
    <w:link w:val="DocumentMap"/>
    <w:rsid w:val="007700F8"/>
    <w:rPr>
      <w:rFonts w:ascii="Tahoma" w:eastAsia="SimSun" w:hAnsi="Tahoma"/>
      <w:sz w:val="24"/>
      <w:szCs w:val="24"/>
      <w:shd w:val="clear" w:color="auto" w:fill="000080"/>
    </w:rPr>
  </w:style>
  <w:style w:type="paragraph" w:styleId="Index8">
    <w:name w:val="index 8"/>
    <w:basedOn w:val="Index1"/>
    <w:next w:val="Body"/>
    <w:autoRedefine/>
    <w:rsid w:val="007700F8"/>
    <w:pPr>
      <w:ind w:left="1985" w:firstLine="0"/>
    </w:pPr>
    <w:rPr>
      <w:rFonts w:ascii="Arial" w:hAnsi="Arial"/>
      <w:sz w:val="22"/>
      <w:szCs w:val="20"/>
    </w:rPr>
  </w:style>
  <w:style w:type="paragraph" w:styleId="Index1">
    <w:name w:val="index 1"/>
    <w:basedOn w:val="Normal"/>
    <w:next w:val="Normal"/>
    <w:autoRedefine/>
    <w:rsid w:val="007700F8"/>
    <w:pPr>
      <w:ind w:left="240" w:hanging="240"/>
    </w:pPr>
    <w:rPr>
      <w:rFonts w:eastAsia="SimSun"/>
    </w:rPr>
  </w:style>
  <w:style w:type="paragraph" w:customStyle="1" w:styleId="Apphead1">
    <w:name w:val="Apphead 1"/>
    <w:basedOn w:val="Heading1"/>
    <w:next w:val="Body"/>
    <w:autoRedefine/>
    <w:rsid w:val="007700F8"/>
    <w:pPr>
      <w:pageBreakBefore/>
      <w:numPr>
        <w:numId w:val="0"/>
      </w:numPr>
      <w:tabs>
        <w:tab w:val="num" w:pos="576"/>
      </w:tabs>
      <w:spacing w:before="240"/>
      <w:ind w:left="576" w:hanging="576"/>
    </w:pPr>
    <w:rPr>
      <w:rFonts w:ascii="Arial Bold" w:eastAsia="SimSun" w:hAnsi="Arial Bold"/>
      <w:caps w:val="0"/>
      <w:color w:val="0033CC"/>
      <w:sz w:val="28"/>
      <w:szCs w:val="28"/>
    </w:rPr>
  </w:style>
  <w:style w:type="paragraph" w:customStyle="1" w:styleId="Apphead2">
    <w:name w:val="Apphead 2"/>
    <w:basedOn w:val="Apphead1"/>
    <w:next w:val="Body"/>
    <w:autoRedefine/>
    <w:rsid w:val="007700F8"/>
    <w:pPr>
      <w:keepLines/>
      <w:pageBreakBefore w:val="0"/>
      <w:tabs>
        <w:tab w:val="clear" w:pos="576"/>
        <w:tab w:val="num" w:pos="2304"/>
      </w:tabs>
      <w:spacing w:after="120"/>
      <w:ind w:left="2304" w:hanging="360"/>
      <w:outlineLvl w:val="1"/>
    </w:pPr>
    <w:rPr>
      <w:rFonts w:ascii="Arial" w:hAnsi="Arial"/>
      <w:color w:val="auto"/>
      <w:sz w:val="26"/>
    </w:rPr>
  </w:style>
  <w:style w:type="paragraph" w:customStyle="1" w:styleId="Apphead3">
    <w:name w:val="Apphead 3"/>
    <w:basedOn w:val="Apphead2"/>
    <w:next w:val="Body"/>
    <w:autoRedefine/>
    <w:rsid w:val="007700F8"/>
    <w:pPr>
      <w:tabs>
        <w:tab w:val="clear" w:pos="2304"/>
        <w:tab w:val="num" w:pos="3024"/>
      </w:tabs>
      <w:spacing w:before="120"/>
      <w:ind w:left="3024"/>
      <w:outlineLvl w:val="2"/>
    </w:pPr>
    <w:rPr>
      <w:rFonts w:ascii="Arial Bold" w:hAnsi="Arial Bold"/>
      <w:bCs/>
      <w:sz w:val="24"/>
      <w:szCs w:val="24"/>
    </w:rPr>
  </w:style>
  <w:style w:type="paragraph" w:customStyle="1" w:styleId="Apphead4">
    <w:name w:val="Apphead 4"/>
    <w:basedOn w:val="Apphead3"/>
    <w:next w:val="Body"/>
    <w:autoRedefine/>
    <w:rsid w:val="007700F8"/>
    <w:pPr>
      <w:tabs>
        <w:tab w:val="clear" w:pos="3024"/>
        <w:tab w:val="num" w:pos="3744"/>
      </w:tabs>
      <w:ind w:left="3744"/>
      <w:outlineLvl w:val="3"/>
    </w:pPr>
    <w:rPr>
      <w:sz w:val="23"/>
    </w:rPr>
  </w:style>
  <w:style w:type="paragraph" w:customStyle="1" w:styleId="Apphead5">
    <w:name w:val="Apphead 5"/>
    <w:basedOn w:val="Apphead4"/>
    <w:next w:val="Body"/>
    <w:rsid w:val="007700F8"/>
    <w:pPr>
      <w:tabs>
        <w:tab w:val="clear" w:pos="3744"/>
        <w:tab w:val="num" w:pos="4464"/>
      </w:tabs>
      <w:ind w:left="4464"/>
      <w:outlineLvl w:val="4"/>
    </w:pPr>
    <w:rPr>
      <w:rFonts w:ascii="Arial" w:hAnsi="Arial"/>
      <w:kern w:val="28"/>
      <w:sz w:val="22"/>
    </w:rPr>
  </w:style>
  <w:style w:type="paragraph" w:customStyle="1" w:styleId="ListBullet1">
    <w:name w:val="List Bullet 1"/>
    <w:rsid w:val="007700F8"/>
    <w:pPr>
      <w:tabs>
        <w:tab w:val="num" w:pos="360"/>
      </w:tabs>
      <w:spacing w:before="120" w:after="120"/>
      <w:ind w:left="360" w:hanging="360"/>
    </w:pPr>
    <w:rPr>
      <w:rFonts w:ascii="Arial" w:eastAsia="SimSun" w:hAnsi="Arial"/>
      <w:kern w:val="28"/>
      <w:sz w:val="22"/>
      <w:szCs w:val="22"/>
    </w:rPr>
  </w:style>
  <w:style w:type="paragraph" w:customStyle="1" w:styleId="Tablebullet0">
    <w:name w:val="Table bullet"/>
    <w:basedOn w:val="Normal"/>
    <w:rsid w:val="007700F8"/>
    <w:pPr>
      <w:keepLines/>
      <w:widowControl w:val="0"/>
      <w:numPr>
        <w:numId w:val="25"/>
      </w:numPr>
      <w:spacing w:before="120" w:line="240" w:lineRule="atLeast"/>
    </w:pPr>
    <w:rPr>
      <w:rFonts w:ascii="Arial" w:eastAsia="SimSun" w:hAnsi="Arial"/>
      <w:sz w:val="20"/>
      <w:szCs w:val="20"/>
    </w:rPr>
  </w:style>
  <w:style w:type="character" w:customStyle="1" w:styleId="TablebulletChar">
    <w:name w:val="Table bullet Char"/>
    <w:rsid w:val="007700F8"/>
    <w:rPr>
      <w:rFonts w:ascii="Arial" w:hAnsi="Arial"/>
      <w:lang w:val="en-US" w:eastAsia="en-US" w:bidi="ar-SA"/>
    </w:rPr>
  </w:style>
  <w:style w:type="paragraph" w:customStyle="1" w:styleId="StyleBodyTextNumberedArial10pt">
    <w:name w:val="Style Body Text Numbered + Arial 10 pt"/>
    <w:basedOn w:val="Normal"/>
    <w:rsid w:val="007700F8"/>
    <w:pPr>
      <w:spacing w:before="60" w:after="60"/>
      <w:ind w:left="720" w:hanging="720"/>
    </w:pPr>
    <w:rPr>
      <w:rFonts w:ascii="Arial" w:eastAsia="SimSun" w:hAnsi="Arial"/>
      <w:sz w:val="20"/>
    </w:rPr>
  </w:style>
  <w:style w:type="paragraph" w:styleId="ListBullet2">
    <w:name w:val="List Bullet 2"/>
    <w:basedOn w:val="Normal"/>
    <w:rsid w:val="007700F8"/>
    <w:pPr>
      <w:numPr>
        <w:numId w:val="26"/>
      </w:numPr>
    </w:pPr>
    <w:rPr>
      <w:rFonts w:eastAsia="SimSun"/>
    </w:rPr>
  </w:style>
  <w:style w:type="paragraph" w:customStyle="1" w:styleId="StyleBodyTextIndent3ArialLeft049Firstline0">
    <w:name w:val="Style Body Text Indent 3 + Arial Left:  0.49&quot; First line:  0&quot;"/>
    <w:basedOn w:val="BodyTextIndent3"/>
    <w:rsid w:val="007700F8"/>
    <w:pPr>
      <w:widowControl w:val="0"/>
      <w:spacing w:before="60" w:after="60" w:line="240" w:lineRule="atLeast"/>
      <w:ind w:left="706"/>
    </w:pPr>
    <w:rPr>
      <w:rFonts w:ascii="Arial" w:hAnsi="Arial"/>
      <w:sz w:val="20"/>
      <w:szCs w:val="20"/>
    </w:rPr>
  </w:style>
  <w:style w:type="paragraph" w:styleId="BodyTextIndent3">
    <w:name w:val="Body Text Indent 3"/>
    <w:basedOn w:val="Normal"/>
    <w:link w:val="BodyTextIndent3Char"/>
    <w:rsid w:val="007700F8"/>
    <w:pPr>
      <w:spacing w:after="120"/>
      <w:ind w:left="360"/>
    </w:pPr>
    <w:rPr>
      <w:rFonts w:eastAsia="SimSun"/>
      <w:sz w:val="16"/>
      <w:szCs w:val="16"/>
    </w:rPr>
  </w:style>
  <w:style w:type="character" w:customStyle="1" w:styleId="BodyTextIndent3Char">
    <w:name w:val="Body Text Indent 3 Char"/>
    <w:link w:val="BodyTextIndent3"/>
    <w:rsid w:val="007700F8"/>
    <w:rPr>
      <w:rFonts w:eastAsia="SimSun"/>
      <w:sz w:val="16"/>
      <w:szCs w:val="16"/>
    </w:rPr>
  </w:style>
  <w:style w:type="paragraph" w:customStyle="1" w:styleId="Char2">
    <w:name w:val="Char2"/>
    <w:basedOn w:val="Normal"/>
    <w:rsid w:val="007700F8"/>
    <w:pPr>
      <w:spacing w:after="160" w:line="240" w:lineRule="exact"/>
    </w:pPr>
    <w:rPr>
      <w:rFonts w:ascii="Verdana" w:eastAsia="SimSun" w:hAnsi="Verdana"/>
      <w:sz w:val="16"/>
      <w:szCs w:val="20"/>
    </w:rPr>
  </w:style>
  <w:style w:type="character" w:customStyle="1" w:styleId="TableTextChar1">
    <w:name w:val="Table Text Char1"/>
    <w:rsid w:val="007700F8"/>
    <w:rPr>
      <w:rFonts w:ascii="Arial" w:hAnsi="Arial"/>
      <w:lang w:val="en-US" w:eastAsia="en-US" w:bidi="ar-SA"/>
    </w:rPr>
  </w:style>
  <w:style w:type="paragraph" w:customStyle="1" w:styleId="StyleHeading110ptLeft0Firstline0Linespacing">
    <w:name w:val="Style Heading 1 + 10 pt Left:  0&quot; First line:  0&quot; Line spacing: ..."/>
    <w:basedOn w:val="Heading1"/>
    <w:next w:val="Body"/>
    <w:rsid w:val="007700F8"/>
    <w:pPr>
      <w:numPr>
        <w:numId w:val="0"/>
      </w:numPr>
      <w:tabs>
        <w:tab w:val="num" w:pos="360"/>
        <w:tab w:val="num" w:pos="1080"/>
      </w:tabs>
      <w:spacing w:before="320" w:line="260" w:lineRule="atLeast"/>
      <w:ind w:left="1080" w:hanging="360"/>
    </w:pPr>
    <w:rPr>
      <w:rFonts w:ascii="Arial" w:eastAsia="SimSun" w:hAnsi="Arial" w:cs="Arial"/>
      <w:bCs/>
      <w:caps w:val="0"/>
      <w:kern w:val="32"/>
      <w:sz w:val="20"/>
    </w:rPr>
  </w:style>
  <w:style w:type="character" w:customStyle="1" w:styleId="InfoBlueChar">
    <w:name w:val="InfoBlue Char"/>
    <w:rsid w:val="007700F8"/>
    <w:rPr>
      <w:rFonts w:ascii="Arial" w:hAnsi="Arial" w:cs="Arial"/>
      <w:i/>
      <w:lang w:val="en-US" w:eastAsia="en-US" w:bidi="ar-SA"/>
    </w:rPr>
  </w:style>
  <w:style w:type="character" w:customStyle="1" w:styleId="BodyChar">
    <w:name w:val="Body Char"/>
    <w:rsid w:val="007700F8"/>
    <w:rPr>
      <w:rFonts w:ascii="Arial" w:hAnsi="Arial"/>
      <w:lang w:val="en-US" w:eastAsia="en-US" w:bidi="ar-SA"/>
    </w:rPr>
  </w:style>
  <w:style w:type="character" w:customStyle="1" w:styleId="ResmiSurendran">
    <w:name w:val="Resmi Surendran"/>
    <w:rsid w:val="007700F8"/>
    <w:rPr>
      <w:rFonts w:ascii="Arial" w:hAnsi="Arial" w:cs="Arial"/>
      <w:color w:val="auto"/>
      <w:sz w:val="20"/>
      <w:szCs w:val="20"/>
    </w:rPr>
  </w:style>
  <w:style w:type="paragraph" w:styleId="ListNumber2">
    <w:name w:val="List Number 2"/>
    <w:basedOn w:val="Normal"/>
    <w:rsid w:val="007700F8"/>
    <w:pPr>
      <w:numPr>
        <w:numId w:val="27"/>
      </w:numPr>
    </w:pPr>
    <w:rPr>
      <w:rFonts w:ascii="Arial" w:eastAsia="SimSun" w:hAnsi="Arial" w:cs="Arial"/>
      <w:sz w:val="20"/>
      <w:szCs w:val="20"/>
    </w:rPr>
  </w:style>
  <w:style w:type="paragraph" w:styleId="ListNumber3">
    <w:name w:val="List Number 3"/>
    <w:basedOn w:val="Normal"/>
    <w:rsid w:val="007700F8"/>
    <w:pPr>
      <w:numPr>
        <w:numId w:val="28"/>
      </w:numPr>
    </w:pPr>
    <w:rPr>
      <w:rFonts w:ascii="Arial" w:eastAsia="SimSun" w:hAnsi="Arial" w:cs="Arial"/>
      <w:sz w:val="20"/>
      <w:szCs w:val="20"/>
    </w:rPr>
  </w:style>
  <w:style w:type="paragraph" w:customStyle="1" w:styleId="BodyIndent">
    <w:name w:val="Body Indent"/>
    <w:basedOn w:val="Normal"/>
    <w:next w:val="Body"/>
    <w:rsid w:val="007700F8"/>
    <w:pPr>
      <w:spacing w:after="120"/>
      <w:ind w:left="720"/>
    </w:pPr>
    <w:rPr>
      <w:rFonts w:ascii="Arial" w:eastAsia="SimSun" w:hAnsi="Arial"/>
      <w:sz w:val="20"/>
      <w:szCs w:val="20"/>
      <w:lang w:val="en-IE"/>
    </w:rPr>
  </w:style>
  <w:style w:type="character" w:customStyle="1" w:styleId="CaptionChar">
    <w:name w:val="Caption Char"/>
    <w:rsid w:val="007700F8"/>
    <w:rPr>
      <w:b/>
      <w:bCs/>
      <w:lang w:val="en-US" w:eastAsia="en-US" w:bidi="ar-SA"/>
    </w:rPr>
  </w:style>
  <w:style w:type="paragraph" w:customStyle="1" w:styleId="TableNumbers2">
    <w:name w:val="Table Numbers 2"/>
    <w:basedOn w:val="Normal"/>
    <w:rsid w:val="007700F8"/>
    <w:pPr>
      <w:numPr>
        <w:numId w:val="29"/>
      </w:numPr>
      <w:tabs>
        <w:tab w:val="clear" w:pos="792"/>
        <w:tab w:val="num" w:pos="360"/>
      </w:tabs>
      <w:spacing w:before="40" w:after="40"/>
      <w:ind w:left="360" w:right="72" w:hanging="360"/>
    </w:pPr>
    <w:rPr>
      <w:rFonts w:ascii="Arial" w:eastAsia="SimSun" w:hAnsi="Arial"/>
      <w:sz w:val="20"/>
      <w:szCs w:val="20"/>
    </w:rPr>
  </w:style>
  <w:style w:type="character" w:customStyle="1" w:styleId="BodyIndentChar">
    <w:name w:val="Body Indent Char"/>
    <w:rsid w:val="007700F8"/>
    <w:rPr>
      <w:rFonts w:ascii="Arial" w:hAnsi="Arial"/>
      <w:lang w:val="en-IE" w:eastAsia="en-US" w:bidi="ar-SA"/>
    </w:rPr>
  </w:style>
  <w:style w:type="paragraph" w:customStyle="1" w:styleId="ListNum">
    <w:name w:val="List Num"/>
    <w:basedOn w:val="Normal"/>
    <w:rsid w:val="007700F8"/>
    <w:pPr>
      <w:widowControl w:val="0"/>
      <w:numPr>
        <w:numId w:val="30"/>
      </w:numPr>
      <w:spacing w:before="60" w:after="60" w:line="240" w:lineRule="atLeast"/>
    </w:pPr>
    <w:rPr>
      <w:rFonts w:ascii="Arial" w:eastAsia="SimSun" w:hAnsi="Arial"/>
      <w:sz w:val="20"/>
      <w:szCs w:val="20"/>
    </w:rPr>
  </w:style>
  <w:style w:type="paragraph" w:customStyle="1" w:styleId="StyleCaptionCentered">
    <w:name w:val="Style Caption + Centered"/>
    <w:basedOn w:val="Caption"/>
    <w:rsid w:val="007700F8"/>
    <w:pPr>
      <w:widowControl w:val="0"/>
      <w:spacing w:before="120" w:after="60" w:line="240" w:lineRule="atLeast"/>
      <w:jc w:val="center"/>
    </w:pPr>
    <w:rPr>
      <w:rFonts w:ascii="Arial" w:eastAsia="SimSun" w:hAnsi="Arial"/>
      <w:color w:val="auto"/>
      <w:sz w:val="20"/>
      <w:szCs w:val="20"/>
    </w:rPr>
  </w:style>
  <w:style w:type="paragraph" w:customStyle="1" w:styleId="StyleBodyTextArial">
    <w:name w:val="Style Body Text + Arial"/>
    <w:basedOn w:val="BodyText"/>
    <w:rsid w:val="007700F8"/>
    <w:pPr>
      <w:keepLines/>
      <w:widowControl w:val="0"/>
      <w:spacing w:before="60" w:after="60" w:line="240" w:lineRule="atLeast"/>
      <w:ind w:left="720"/>
    </w:pPr>
    <w:rPr>
      <w:rFonts w:ascii="Arial" w:eastAsia="SimSun" w:hAnsi="Arial"/>
      <w:sz w:val="20"/>
      <w:szCs w:val="20"/>
    </w:rPr>
  </w:style>
  <w:style w:type="character" w:customStyle="1" w:styleId="StyleBodyTextArialChar">
    <w:name w:val="Style Body Text + Arial Char"/>
    <w:rsid w:val="007700F8"/>
    <w:rPr>
      <w:rFonts w:ascii="Arial" w:hAnsi="Arial"/>
      <w:lang w:val="en-US" w:eastAsia="en-US" w:bidi="ar-SA"/>
    </w:rPr>
  </w:style>
  <w:style w:type="paragraph" w:customStyle="1" w:styleId="ProposalBody">
    <w:name w:val="Proposal Body"/>
    <w:basedOn w:val="Body"/>
    <w:rsid w:val="007700F8"/>
    <w:pPr>
      <w:jc w:val="both"/>
    </w:pPr>
    <w:rPr>
      <w:sz w:val="22"/>
    </w:rPr>
  </w:style>
  <w:style w:type="paragraph" w:customStyle="1" w:styleId="xl24">
    <w:name w:val="xl24"/>
    <w:basedOn w:val="Normal"/>
    <w:rsid w:val="007700F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7700F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7700F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ascii="Arial" w:eastAsia="Arial Unicode MS" w:hAnsi="Arial" w:cs="Arial"/>
      <w:b/>
      <w:bCs/>
    </w:rPr>
  </w:style>
  <w:style w:type="paragraph" w:customStyle="1" w:styleId="xl27">
    <w:name w:val="xl27"/>
    <w:basedOn w:val="Normal"/>
    <w:rsid w:val="007700F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7700F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7700F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0">
    <w:name w:val="xl30"/>
    <w:basedOn w:val="Normal"/>
    <w:rsid w:val="007700F8"/>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7700F8"/>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2">
    <w:name w:val="xl32"/>
    <w:basedOn w:val="Normal"/>
    <w:rsid w:val="007700F8"/>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3">
    <w:name w:val="xl33"/>
    <w:basedOn w:val="Normal"/>
    <w:rsid w:val="007700F8"/>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Normal"/>
    <w:rsid w:val="007700F8"/>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Char4">
    <w:name w:val="Char4"/>
    <w:basedOn w:val="Normal"/>
    <w:rsid w:val="007700F8"/>
    <w:pPr>
      <w:spacing w:after="160" w:line="240" w:lineRule="exact"/>
    </w:pPr>
    <w:rPr>
      <w:rFonts w:ascii="Verdana" w:eastAsia="SimSun" w:hAnsi="Verdana"/>
      <w:sz w:val="16"/>
      <w:szCs w:val="20"/>
    </w:rPr>
  </w:style>
  <w:style w:type="paragraph" w:customStyle="1" w:styleId="tabletext0">
    <w:name w:val="table text"/>
    <w:basedOn w:val="Normal"/>
    <w:rsid w:val="007700F8"/>
    <w:pPr>
      <w:keepLines/>
      <w:widowControl w:val="0"/>
      <w:spacing w:before="40" w:after="40" w:line="240" w:lineRule="atLeast"/>
    </w:pPr>
    <w:rPr>
      <w:rFonts w:ascii="Arial" w:eastAsia="SimSun" w:hAnsi="Arial"/>
      <w:bCs/>
      <w:sz w:val="20"/>
      <w:szCs w:val="20"/>
    </w:rPr>
  </w:style>
  <w:style w:type="paragraph" w:customStyle="1" w:styleId="Char">
    <w:name w:val="Char"/>
    <w:basedOn w:val="Normal"/>
    <w:rsid w:val="007700F8"/>
    <w:pPr>
      <w:spacing w:after="160" w:line="240" w:lineRule="exact"/>
    </w:pPr>
    <w:rPr>
      <w:rFonts w:ascii="Verdana" w:hAnsi="Verdana"/>
      <w:sz w:val="16"/>
      <w:szCs w:val="20"/>
    </w:rPr>
  </w:style>
  <w:style w:type="paragraph" w:customStyle="1" w:styleId="EmailStyle94">
    <w:name w:val="EmailStyle94"/>
    <w:basedOn w:val="Normal"/>
    <w:rsid w:val="007700F8"/>
    <w:pPr>
      <w:spacing w:after="160" w:line="240" w:lineRule="exact"/>
    </w:pPr>
    <w:rPr>
      <w:rFonts w:ascii="Verdana" w:hAnsi="Verdana"/>
      <w:sz w:val="16"/>
      <w:szCs w:val="20"/>
    </w:rPr>
  </w:style>
  <w:style w:type="character" w:customStyle="1" w:styleId="BodyChar1">
    <w:name w:val="Body Char1"/>
    <w:link w:val="Body"/>
    <w:rsid w:val="007700F8"/>
    <w:rPr>
      <w:rFonts w:ascii="Arial" w:eastAsia="SimSun" w:hAnsi="Arial"/>
    </w:rPr>
  </w:style>
  <w:style w:type="paragraph" w:styleId="TableofFigures">
    <w:name w:val="table of figures"/>
    <w:basedOn w:val="Normal"/>
    <w:next w:val="Normal"/>
    <w:rsid w:val="007700F8"/>
    <w:rPr>
      <w:rFonts w:eastAsia="SimSun"/>
    </w:rPr>
  </w:style>
  <w:style w:type="character" w:customStyle="1" w:styleId="TOC1Char">
    <w:name w:val="TOC 1 Char"/>
    <w:link w:val="TOC1"/>
    <w:uiPriority w:val="39"/>
    <w:rsid w:val="007700F8"/>
    <w:rPr>
      <w:b/>
      <w:bCs/>
      <w:i/>
      <w:sz w:val="24"/>
      <w:szCs w:val="24"/>
    </w:rPr>
  </w:style>
  <w:style w:type="character" w:customStyle="1" w:styleId="Style2Char">
    <w:name w:val="Style2 Char"/>
    <w:rsid w:val="007700F8"/>
    <w:rPr>
      <w:rFonts w:ascii="Arial" w:hAnsi="Arial" w:cs="Times New Roman"/>
      <w:noProof/>
      <w:sz w:val="24"/>
      <w:szCs w:val="24"/>
    </w:rPr>
  </w:style>
  <w:style w:type="paragraph" w:customStyle="1" w:styleId="ColorfulList-Accent11">
    <w:name w:val="Colorful List - Accent 11"/>
    <w:basedOn w:val="Normal"/>
    <w:qFormat/>
    <w:rsid w:val="007700F8"/>
    <w:pPr>
      <w:ind w:left="720"/>
      <w:contextualSpacing/>
    </w:pPr>
  </w:style>
  <w:style w:type="paragraph" w:styleId="Revision">
    <w:name w:val="Revision"/>
    <w:hidden/>
    <w:rsid w:val="007700F8"/>
    <w:rPr>
      <w:sz w:val="24"/>
      <w:szCs w:val="24"/>
    </w:rPr>
  </w:style>
  <w:style w:type="paragraph" w:styleId="ListParagraph">
    <w:name w:val="List Paragraph"/>
    <w:basedOn w:val="Normal"/>
    <w:uiPriority w:val="34"/>
    <w:qFormat/>
    <w:rsid w:val="007700F8"/>
    <w:pPr>
      <w:ind w:left="720"/>
      <w:contextualSpacing/>
    </w:pPr>
  </w:style>
  <w:style w:type="character" w:customStyle="1" w:styleId="InstructionsChar">
    <w:name w:val="Instructions Char"/>
    <w:link w:val="Instructions"/>
    <w:rsid w:val="007700F8"/>
    <w:rPr>
      <w:b/>
      <w:i/>
      <w:iCs/>
      <w:sz w:val="24"/>
      <w:szCs w:val="24"/>
    </w:rPr>
  </w:style>
  <w:style w:type="character" w:styleId="UnresolvedMention">
    <w:name w:val="Unresolved Mention"/>
    <w:basedOn w:val="DefaultParagraphFont"/>
    <w:uiPriority w:val="99"/>
    <w:semiHidden/>
    <w:unhideWhenUsed/>
    <w:rsid w:val="004742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hyperlink" Target="mailto:cory.phillips@ercot.com"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ercot.com/mktrules/issues/OBDRR050" TargetMode="External"/><Relationship Id="rId12" Type="http://schemas.openxmlformats.org/officeDocument/2006/relationships/control" Target="activeX/activeX3.xml"/><Relationship Id="rId17" Type="http://schemas.openxmlformats.org/officeDocument/2006/relationships/hyperlink" Target="mailto:david.maggio@ercot.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rcot.com/content/news/presentations/2013/ERCOT%20Strat%20Plan%20FINAL%20112213.pdf" TargetMode="External"/><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control" Target="activeX/activeX5.xml"/><Relationship Id="rId23" Type="http://schemas.openxmlformats.org/officeDocument/2006/relationships/fontTable" Target="fontTable.xml"/><Relationship Id="rId10" Type="http://schemas.openxmlformats.org/officeDocument/2006/relationships/control" Target="activeX/activeX2.xm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image" Target="media/image3.wmf"/><Relationship Id="rId22"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2805</Words>
  <Characters>16916</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19682</CharactersWithSpaces>
  <SharedDoc>false</SharedDoc>
  <HLinks>
    <vt:vector size="6" baseType="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C Phillips</cp:lastModifiedBy>
  <cp:revision>2</cp:revision>
  <cp:lastPrinted>2001-06-20T16:28:00Z</cp:lastPrinted>
  <dcterms:created xsi:type="dcterms:W3CDTF">2023-10-26T17:19:00Z</dcterms:created>
  <dcterms:modified xsi:type="dcterms:W3CDTF">2023-10-26T17:19:00Z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2023-08-09T21:09:04Z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86dab455-4cdb-4b48-a1a4-d595b8795b26</vt:lpwstr>
  </property>
  <property fmtid="{D5CDD505-2E9C-101B-9397-08002B2CF9AE}" pid="8" name="MSIP_Label_7084cbda-52b8-46fb-a7b7-cb5bd465ed85_ContentBits">
    <vt:lpwstr>0</vt:lpwstr>
  </property>
</Properties>
</file>