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CC13" w14:textId="18A76FFB" w:rsidR="00945915" w:rsidRPr="005755A4" w:rsidRDefault="0038368E" w:rsidP="005755A4">
      <w:pPr>
        <w:spacing w:before="240" w:after="240"/>
        <w:jc w:val="center"/>
        <w:outlineLvl w:val="4"/>
        <w:rPr>
          <w:b/>
          <w:bCs/>
          <w:szCs w:val="24"/>
        </w:rPr>
      </w:pPr>
      <w:r w:rsidRPr="005755A4">
        <w:rPr>
          <w:b/>
          <w:bCs/>
        </w:rPr>
        <w:t>Offer Sheet Template</w:t>
      </w:r>
      <w:r w:rsidRPr="005755A4">
        <w:rPr>
          <w:b/>
          <w:bCs/>
        </w:rPr>
        <w:br/>
        <w:t>f</w:t>
      </w:r>
      <w:r w:rsidR="007429DF" w:rsidRPr="005755A4">
        <w:rPr>
          <w:b/>
          <w:bCs/>
        </w:rPr>
        <w:t>or a</w:t>
      </w:r>
      <w:r w:rsidR="00FE64CB">
        <w:rPr>
          <w:b/>
          <w:bCs/>
        </w:rPr>
        <w:t xml:space="preserve">n Energy Storage </w:t>
      </w:r>
      <w:r w:rsidR="00E2566D" w:rsidRPr="005755A4">
        <w:rPr>
          <w:b/>
          <w:bCs/>
        </w:rPr>
        <w:t xml:space="preserve">Resource </w:t>
      </w:r>
      <w:r w:rsidR="00A43A0A">
        <w:rPr>
          <w:b/>
          <w:bCs/>
        </w:rPr>
        <w:t xml:space="preserve">(ESR) </w:t>
      </w:r>
      <w:r w:rsidR="00E2566D" w:rsidRPr="005755A4">
        <w:rPr>
          <w:b/>
          <w:bCs/>
        </w:rPr>
        <w:t>Capacity Source</w:t>
      </w:r>
    </w:p>
    <w:p w14:paraId="7E5CD40B" w14:textId="1B0E9A03" w:rsidR="0038368E" w:rsidRPr="00067162" w:rsidRDefault="0038368E" w:rsidP="00945915">
      <w:pPr>
        <w:spacing w:before="120" w:after="12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1.  </w:t>
      </w:r>
      <w:r w:rsidR="000224AE" w:rsidRPr="00067162">
        <w:rPr>
          <w:b/>
          <w:bCs/>
          <w:szCs w:val="24"/>
          <w:u w:val="single"/>
        </w:rPr>
        <w:t>De</w:t>
      </w:r>
      <w:r w:rsidR="00690689" w:rsidRPr="00067162">
        <w:rPr>
          <w:b/>
          <w:bCs/>
          <w:szCs w:val="24"/>
          <w:u w:val="single"/>
        </w:rPr>
        <w:t xml:space="preserve">scription of </w:t>
      </w:r>
      <w:r w:rsidR="00BE391D">
        <w:rPr>
          <w:b/>
          <w:bCs/>
          <w:szCs w:val="24"/>
          <w:u w:val="single"/>
        </w:rPr>
        <w:t xml:space="preserve">Energy Storage </w:t>
      </w:r>
      <w:r w:rsidR="00E2566D" w:rsidRPr="00067162">
        <w:rPr>
          <w:b/>
          <w:bCs/>
          <w:szCs w:val="24"/>
          <w:u w:val="single"/>
        </w:rPr>
        <w:t>Resource</w:t>
      </w:r>
    </w:p>
    <w:p w14:paraId="79D8C0BA" w14:textId="6481CBF5" w:rsidR="00E2566D" w:rsidRPr="002165BF" w:rsidRDefault="00E2566D" w:rsidP="00DC2D35">
      <w:pPr>
        <w:numPr>
          <w:ilvl w:val="0"/>
          <w:numId w:val="24"/>
        </w:numPr>
        <w:spacing w:before="120" w:after="120"/>
        <w:rPr>
          <w:u w:val="single"/>
        </w:rPr>
      </w:pPr>
      <w:r>
        <w:t xml:space="preserve">Name of </w:t>
      </w:r>
      <w:r w:rsidR="00BE391D">
        <w:t>ESR</w:t>
      </w:r>
      <w:r w:rsidR="004D0BD5">
        <w:t xml:space="preserve"> and </w:t>
      </w:r>
      <w:r w:rsidR="005429A9">
        <w:t>s</w:t>
      </w:r>
      <w:r w:rsidR="004D0BD5">
        <w:t xml:space="preserve">ite </w:t>
      </w:r>
      <w:r w:rsidR="005429A9">
        <w:t>c</w:t>
      </w:r>
      <w:r w:rsidR="004D0BD5">
        <w:t>ode (if available)</w:t>
      </w:r>
      <w:r>
        <w:t>:</w:t>
      </w:r>
      <w:r w:rsidRPr="002165BF">
        <w:rPr>
          <w:highlight w:val="yellow"/>
        </w:rPr>
        <w:t xml:space="preserve"> __________________________</w:t>
      </w:r>
    </w:p>
    <w:p w14:paraId="133D925F" w14:textId="415BE592" w:rsidR="00E2566D" w:rsidRPr="00754E88" w:rsidRDefault="00E2566D" w:rsidP="00DC2D35">
      <w:pPr>
        <w:numPr>
          <w:ilvl w:val="0"/>
          <w:numId w:val="24"/>
        </w:numPr>
        <w:spacing w:before="120" w:after="120"/>
        <w:rPr>
          <w:szCs w:val="24"/>
        </w:rPr>
      </w:pPr>
      <w:r w:rsidRPr="00754E88">
        <w:rPr>
          <w:szCs w:val="24"/>
        </w:rPr>
        <w:t xml:space="preserve">Nameplate </w:t>
      </w:r>
      <w:r w:rsidR="00121B5D">
        <w:rPr>
          <w:szCs w:val="24"/>
        </w:rPr>
        <w:t>c</w:t>
      </w:r>
      <w:r w:rsidRPr="00754E88">
        <w:rPr>
          <w:szCs w:val="24"/>
        </w:rPr>
        <w:t>apacity</w:t>
      </w:r>
      <w:r w:rsidR="002E727B">
        <w:rPr>
          <w:szCs w:val="24"/>
        </w:rPr>
        <w:t xml:space="preserve"> and energy</w:t>
      </w:r>
      <w:r>
        <w:rPr>
          <w:szCs w:val="24"/>
        </w:rPr>
        <w:t xml:space="preserve">: </w:t>
      </w:r>
      <w:r w:rsidRPr="00D47D04">
        <w:rPr>
          <w:szCs w:val="24"/>
          <w:highlight w:val="yellow"/>
        </w:rPr>
        <w:t>______</w:t>
      </w:r>
      <w:r w:rsidR="00B96F71">
        <w:rPr>
          <w:szCs w:val="24"/>
        </w:rPr>
        <w:t xml:space="preserve"> MW</w:t>
      </w:r>
      <w:r w:rsidR="002E727B">
        <w:rPr>
          <w:szCs w:val="24"/>
        </w:rPr>
        <w:t xml:space="preserve">, </w:t>
      </w:r>
      <w:r w:rsidR="007446B6" w:rsidRPr="00D47D04">
        <w:rPr>
          <w:szCs w:val="24"/>
          <w:highlight w:val="yellow"/>
        </w:rPr>
        <w:t>______</w:t>
      </w:r>
      <w:r w:rsidR="007446B6">
        <w:rPr>
          <w:szCs w:val="24"/>
        </w:rPr>
        <w:t xml:space="preserve"> MWh</w:t>
      </w:r>
    </w:p>
    <w:p w14:paraId="243416BB" w14:textId="2AEED311" w:rsidR="00E2566D" w:rsidRPr="00754E88" w:rsidRDefault="00E2566D" w:rsidP="00DC2D35">
      <w:pPr>
        <w:numPr>
          <w:ilvl w:val="0"/>
          <w:numId w:val="24"/>
        </w:numPr>
        <w:spacing w:before="120" w:after="120"/>
        <w:rPr>
          <w:szCs w:val="24"/>
          <w:u w:val="single"/>
        </w:rPr>
      </w:pPr>
      <w:r w:rsidRPr="00754E88">
        <w:rPr>
          <w:szCs w:val="24"/>
        </w:rPr>
        <w:t xml:space="preserve">Net Maximum Sustainable Rating </w:t>
      </w:r>
      <w:r w:rsidR="004C7887">
        <w:rPr>
          <w:szCs w:val="24"/>
        </w:rPr>
        <w:t xml:space="preserve">for </w:t>
      </w:r>
      <w:r w:rsidR="00BC163E">
        <w:rPr>
          <w:szCs w:val="24"/>
        </w:rPr>
        <w:t xml:space="preserve">six consecutive </w:t>
      </w:r>
      <w:r w:rsidR="004C7887">
        <w:rPr>
          <w:szCs w:val="24"/>
        </w:rPr>
        <w:t xml:space="preserve">hours </w:t>
      </w:r>
      <w:r w:rsidR="003B5BC9">
        <w:rPr>
          <w:szCs w:val="24"/>
        </w:rPr>
        <w:t>(</w:t>
      </w:r>
      <w:r w:rsidR="00BC163E">
        <w:rPr>
          <w:szCs w:val="24"/>
        </w:rPr>
        <w:t>i</w:t>
      </w:r>
      <w:r w:rsidR="003B5BC9">
        <w:rPr>
          <w:szCs w:val="24"/>
        </w:rPr>
        <w:t xml:space="preserve">njection MW level) </w:t>
      </w:r>
      <w:r w:rsidR="00542DC2">
        <w:rPr>
          <w:szCs w:val="24"/>
        </w:rPr>
        <w:t xml:space="preserve">for </w:t>
      </w:r>
      <w:r w:rsidRPr="00754E88">
        <w:rPr>
          <w:szCs w:val="24"/>
        </w:rPr>
        <w:t>Winter</w:t>
      </w:r>
      <w:r w:rsidR="0039590A">
        <w:rPr>
          <w:szCs w:val="24"/>
        </w:rPr>
        <w:t xml:space="preserve"> (</w:t>
      </w:r>
      <w:r w:rsidR="005429A9">
        <w:rPr>
          <w:szCs w:val="24"/>
        </w:rPr>
        <w:t xml:space="preserve">this </w:t>
      </w:r>
      <w:r w:rsidR="0039590A">
        <w:rPr>
          <w:szCs w:val="24"/>
        </w:rPr>
        <w:t xml:space="preserve">will be considered </w:t>
      </w:r>
      <w:r w:rsidR="00542DC2">
        <w:rPr>
          <w:szCs w:val="24"/>
        </w:rPr>
        <w:t xml:space="preserve">the </w:t>
      </w:r>
      <w:r w:rsidR="004C7887">
        <w:rPr>
          <w:szCs w:val="24"/>
        </w:rPr>
        <w:t xml:space="preserve">maximum </w:t>
      </w:r>
      <w:r w:rsidR="0039590A">
        <w:rPr>
          <w:szCs w:val="24"/>
        </w:rPr>
        <w:t>capacity amount</w:t>
      </w:r>
      <w:r w:rsidR="00F504AC">
        <w:rPr>
          <w:szCs w:val="24"/>
        </w:rPr>
        <w:t xml:space="preserve"> that can be offered</w:t>
      </w:r>
      <w:r w:rsidR="00CE0EB6">
        <w:rPr>
          <w:szCs w:val="24"/>
        </w:rPr>
        <w:t xml:space="preserve"> and must be consistent with items D </w:t>
      </w:r>
      <w:r w:rsidR="00E444DD">
        <w:rPr>
          <w:szCs w:val="24"/>
        </w:rPr>
        <w:t>and</w:t>
      </w:r>
      <w:r w:rsidR="00CE0EB6">
        <w:rPr>
          <w:szCs w:val="24"/>
        </w:rPr>
        <w:t xml:space="preserve"> E, below</w:t>
      </w:r>
      <w:r w:rsidR="0039590A">
        <w:rPr>
          <w:szCs w:val="24"/>
        </w:rPr>
        <w:t>)</w:t>
      </w:r>
      <w:r w:rsidRPr="00754E88">
        <w:rPr>
          <w:szCs w:val="24"/>
        </w:rPr>
        <w:t>:</w:t>
      </w:r>
      <w:r>
        <w:rPr>
          <w:szCs w:val="24"/>
        </w:rPr>
        <w:t xml:space="preserve"> </w:t>
      </w:r>
      <w:r w:rsidRPr="00D47D04">
        <w:rPr>
          <w:szCs w:val="24"/>
          <w:highlight w:val="yellow"/>
        </w:rPr>
        <w:t>_______</w:t>
      </w:r>
      <w:r w:rsidR="00B96F71">
        <w:rPr>
          <w:szCs w:val="24"/>
        </w:rPr>
        <w:t xml:space="preserve"> MW</w:t>
      </w:r>
      <w:r w:rsidR="00BD721D" w:rsidRPr="00BD721D">
        <w:rPr>
          <w:szCs w:val="24"/>
        </w:rPr>
        <w:t>.</w:t>
      </w:r>
      <w:r w:rsidR="005F6A3E" w:rsidRPr="00BD721D">
        <w:rPr>
          <w:szCs w:val="24"/>
        </w:rPr>
        <w:t xml:space="preserve"> </w:t>
      </w:r>
      <w:r w:rsidR="00BD721D">
        <w:rPr>
          <w:szCs w:val="24"/>
        </w:rPr>
        <w:tab/>
      </w:r>
    </w:p>
    <w:p w14:paraId="1478F425" w14:textId="09B1D1CD" w:rsidR="00F504AC" w:rsidRPr="00F70B89" w:rsidRDefault="003E4102" w:rsidP="00DC2D35">
      <w:pPr>
        <w:numPr>
          <w:ilvl w:val="0"/>
          <w:numId w:val="24"/>
        </w:numPr>
        <w:spacing w:before="120" w:after="120"/>
        <w:rPr>
          <w:u w:val="single"/>
        </w:rPr>
      </w:pPr>
      <w:r w:rsidRPr="00F70B89">
        <w:t>Minimum State of Charge:</w:t>
      </w:r>
      <w:r w:rsidR="006D5543" w:rsidRPr="006D5543">
        <w:rPr>
          <w:szCs w:val="24"/>
          <w:highlight w:val="yellow"/>
        </w:rPr>
        <w:t xml:space="preserve"> </w:t>
      </w:r>
      <w:r w:rsidR="006D5543" w:rsidRPr="00D47D04">
        <w:rPr>
          <w:szCs w:val="24"/>
          <w:highlight w:val="yellow"/>
        </w:rPr>
        <w:t>______</w:t>
      </w:r>
      <w:r w:rsidR="006D5543">
        <w:rPr>
          <w:szCs w:val="24"/>
        </w:rPr>
        <w:t xml:space="preserve"> MWh</w:t>
      </w:r>
    </w:p>
    <w:p w14:paraId="4BDA5B2D" w14:textId="26565883" w:rsidR="00060B77" w:rsidRPr="00F70B89" w:rsidRDefault="00060B77" w:rsidP="00DC2D35">
      <w:pPr>
        <w:numPr>
          <w:ilvl w:val="0"/>
          <w:numId w:val="24"/>
        </w:numPr>
        <w:spacing w:before="120" w:after="120"/>
        <w:rPr>
          <w:u w:val="single"/>
        </w:rPr>
      </w:pPr>
      <w:r>
        <w:rPr>
          <w:szCs w:val="24"/>
        </w:rPr>
        <w:t>Maximum State of Charge:</w:t>
      </w:r>
      <w:r w:rsidRPr="006D5543">
        <w:rPr>
          <w:szCs w:val="24"/>
          <w:highlight w:val="yellow"/>
        </w:rPr>
        <w:t xml:space="preserve"> </w:t>
      </w:r>
      <w:r w:rsidRPr="00D47D04">
        <w:rPr>
          <w:szCs w:val="24"/>
          <w:highlight w:val="yellow"/>
        </w:rPr>
        <w:t>______</w:t>
      </w:r>
      <w:r>
        <w:rPr>
          <w:szCs w:val="24"/>
        </w:rPr>
        <w:t xml:space="preserve"> MWh</w:t>
      </w:r>
    </w:p>
    <w:p w14:paraId="6CB18438" w14:textId="28EEF348" w:rsidR="00C62D80" w:rsidRPr="00F70B89" w:rsidRDefault="00DA64F8" w:rsidP="00DC2D35">
      <w:pPr>
        <w:numPr>
          <w:ilvl w:val="0"/>
          <w:numId w:val="24"/>
        </w:numPr>
        <w:spacing w:before="120" w:after="120"/>
        <w:rPr>
          <w:u w:val="single"/>
        </w:rPr>
      </w:pPr>
      <w:r>
        <w:rPr>
          <w:szCs w:val="24"/>
        </w:rPr>
        <w:t>Roundtrip Efficiency:</w:t>
      </w:r>
      <w:r w:rsidRPr="006D5543">
        <w:rPr>
          <w:szCs w:val="24"/>
          <w:highlight w:val="yellow"/>
        </w:rPr>
        <w:t xml:space="preserve"> </w:t>
      </w:r>
      <w:r w:rsidRPr="00D47D04">
        <w:rPr>
          <w:szCs w:val="24"/>
          <w:highlight w:val="yellow"/>
        </w:rPr>
        <w:t>______</w:t>
      </w:r>
      <w:r>
        <w:rPr>
          <w:szCs w:val="24"/>
        </w:rPr>
        <w:t xml:space="preserve"> </w:t>
      </w:r>
      <w:r w:rsidR="00BD721D">
        <w:rPr>
          <w:szCs w:val="24"/>
        </w:rPr>
        <w:t>%</w:t>
      </w:r>
      <w:r>
        <w:rPr>
          <w:szCs w:val="24"/>
        </w:rPr>
        <w:t xml:space="preserve"> </w:t>
      </w:r>
    </w:p>
    <w:p w14:paraId="196A67C7" w14:textId="77777777" w:rsidR="00EE1E5E" w:rsidRDefault="00E2566D" w:rsidP="00DC2D35">
      <w:pPr>
        <w:numPr>
          <w:ilvl w:val="0"/>
          <w:numId w:val="24"/>
        </w:numPr>
        <w:spacing w:before="120" w:after="120"/>
        <w:rPr>
          <w:szCs w:val="24"/>
        </w:rPr>
      </w:pPr>
      <w:r>
        <w:rPr>
          <w:szCs w:val="24"/>
        </w:rPr>
        <w:t xml:space="preserve">Name of </w:t>
      </w:r>
      <w:r w:rsidR="00EE1E5E">
        <w:rPr>
          <w:szCs w:val="24"/>
        </w:rPr>
        <w:t>i</w:t>
      </w:r>
      <w:r>
        <w:rPr>
          <w:szCs w:val="24"/>
        </w:rPr>
        <w:t xml:space="preserve">nterconnecting </w:t>
      </w:r>
      <w:r w:rsidR="00EE1E5E">
        <w:rPr>
          <w:szCs w:val="24"/>
        </w:rPr>
        <w:t>s</w:t>
      </w:r>
      <w:r>
        <w:rPr>
          <w:szCs w:val="24"/>
        </w:rPr>
        <w:t>ubstation(s)</w:t>
      </w:r>
      <w:r w:rsidR="00DA761B" w:rsidRPr="0093061F">
        <w:rPr>
          <w:szCs w:val="24"/>
        </w:rPr>
        <w:t>:</w:t>
      </w:r>
      <w:r w:rsidR="00EE1E5E">
        <w:rPr>
          <w:szCs w:val="24"/>
        </w:rPr>
        <w:t xml:space="preserve">  </w:t>
      </w:r>
      <w:r w:rsidR="00DA761B" w:rsidRPr="00D47D04">
        <w:rPr>
          <w:szCs w:val="24"/>
          <w:highlight w:val="yellow"/>
        </w:rPr>
        <w:t>___________________________</w:t>
      </w:r>
    </w:p>
    <w:p w14:paraId="49D7B20F" w14:textId="4881C344" w:rsidR="00E37E58" w:rsidRDefault="00DA761B" w:rsidP="00614FC5">
      <w:pPr>
        <w:numPr>
          <w:ilvl w:val="0"/>
          <w:numId w:val="24"/>
        </w:numPr>
        <w:spacing w:before="120" w:after="120"/>
      </w:pPr>
      <w:r>
        <w:t>Resource ID</w:t>
      </w:r>
      <w:r w:rsidR="00E2566D">
        <w:t xml:space="preserve"> (if </w:t>
      </w:r>
      <w:r w:rsidR="002A0A2B">
        <w:t>ESR</w:t>
      </w:r>
      <w:r w:rsidR="00E2566D">
        <w:t xml:space="preserve"> is currently modeled</w:t>
      </w:r>
      <w:r>
        <w:t xml:space="preserve">):  </w:t>
      </w:r>
      <w:r w:rsidRPr="395097E4">
        <w:rPr>
          <w:highlight w:val="yellow"/>
        </w:rPr>
        <w:t>__________________________</w:t>
      </w:r>
      <w:r w:rsidR="00F177A3" w:rsidRPr="00E37E58">
        <w:t xml:space="preserve">  </w:t>
      </w:r>
    </w:p>
    <w:p w14:paraId="3DBED253" w14:textId="71E61CC3" w:rsidR="00EE1E5E" w:rsidRPr="00AB3555" w:rsidRDefault="004D0BD5" w:rsidP="00DC2D35">
      <w:pPr>
        <w:numPr>
          <w:ilvl w:val="0"/>
          <w:numId w:val="24"/>
        </w:numPr>
        <w:spacing w:before="120" w:after="120"/>
        <w:rPr>
          <w:u w:val="single"/>
        </w:rPr>
      </w:pPr>
      <w:r>
        <w:t>I</w:t>
      </w:r>
      <w:r w:rsidR="00EE1E5E">
        <w:t xml:space="preserve">f </w:t>
      </w:r>
      <w:r w:rsidR="00C43D61">
        <w:t>ESR</w:t>
      </w:r>
      <w:r w:rsidR="00EE1E5E">
        <w:t xml:space="preserve"> is in the interconnection process and has not yet completed commissioning, please provide the following:</w:t>
      </w:r>
    </w:p>
    <w:p w14:paraId="13904C7E" w14:textId="69CE5A7C" w:rsidR="00EE1E5E" w:rsidRDefault="00777090" w:rsidP="001C0C56">
      <w:pPr>
        <w:numPr>
          <w:ilvl w:val="1"/>
          <w:numId w:val="5"/>
        </w:numPr>
        <w:spacing w:before="120" w:after="120"/>
        <w:rPr>
          <w:szCs w:val="24"/>
          <w:u w:val="single"/>
        </w:rPr>
      </w:pPr>
      <w:r>
        <w:rPr>
          <w:szCs w:val="24"/>
        </w:rPr>
        <w:t>Generator Interconnection or Modification</w:t>
      </w:r>
      <w:r w:rsidR="004D0BD5">
        <w:rPr>
          <w:szCs w:val="24"/>
        </w:rPr>
        <w:t xml:space="preserve"> request</w:t>
      </w:r>
      <w:r w:rsidR="00AB3555" w:rsidRPr="00AB3555">
        <w:rPr>
          <w:szCs w:val="24"/>
        </w:rPr>
        <w:t xml:space="preserve"> number</w:t>
      </w:r>
      <w:r w:rsidR="00902C1F">
        <w:rPr>
          <w:szCs w:val="24"/>
        </w:rPr>
        <w:t>:</w:t>
      </w:r>
      <w:r w:rsidR="00AB3555" w:rsidRPr="00AB3555">
        <w:rPr>
          <w:szCs w:val="24"/>
        </w:rPr>
        <w:t xml:space="preserve"> </w:t>
      </w:r>
      <w:r w:rsidR="00AB3555" w:rsidRPr="00AB3555">
        <w:rPr>
          <w:szCs w:val="24"/>
          <w:highlight w:val="yellow"/>
          <w:u w:val="single"/>
        </w:rPr>
        <w:t>_____________</w:t>
      </w:r>
    </w:p>
    <w:p w14:paraId="4DCEBF6C" w14:textId="7851A3FB" w:rsidR="002A0A2B" w:rsidRDefault="002A0A2B" w:rsidP="001C0C56">
      <w:pPr>
        <w:numPr>
          <w:ilvl w:val="1"/>
          <w:numId w:val="5"/>
        </w:numPr>
        <w:spacing w:before="120" w:after="120"/>
        <w:rPr>
          <w:szCs w:val="24"/>
          <w:u w:val="single"/>
        </w:rPr>
      </w:pPr>
      <w:r>
        <w:rPr>
          <w:szCs w:val="24"/>
        </w:rPr>
        <w:t>Projected Commercial Operations Date (as of October 2, 20</w:t>
      </w:r>
      <w:r w:rsidR="007F380C">
        <w:rPr>
          <w:szCs w:val="24"/>
        </w:rPr>
        <w:t>23</w:t>
      </w:r>
      <w:r w:rsidR="00C43D61">
        <w:rPr>
          <w:szCs w:val="24"/>
        </w:rPr>
        <w:t>)</w:t>
      </w:r>
      <w:r w:rsidR="007F380C">
        <w:rPr>
          <w:szCs w:val="24"/>
        </w:rPr>
        <w:t xml:space="preserve">:  </w:t>
      </w:r>
      <w:r w:rsidR="007F380C" w:rsidRPr="1023FAB8">
        <w:rPr>
          <w:highlight w:val="yellow"/>
          <w:u w:val="single"/>
        </w:rPr>
        <w:t>_____________</w:t>
      </w:r>
    </w:p>
    <w:p w14:paraId="1C577E50" w14:textId="2C72490D" w:rsidR="00DA2B1E" w:rsidRDefault="00DA2B1E" w:rsidP="001C0C56">
      <w:pPr>
        <w:numPr>
          <w:ilvl w:val="1"/>
          <w:numId w:val="5"/>
        </w:numPr>
        <w:spacing w:before="120" w:after="120"/>
        <w:rPr>
          <w:szCs w:val="24"/>
          <w:u w:val="single"/>
        </w:rPr>
      </w:pPr>
      <w:r w:rsidRPr="00E92F6B">
        <w:t xml:space="preserve">Projected </w:t>
      </w:r>
      <w:r w:rsidR="0030138E">
        <w:t>d</w:t>
      </w:r>
      <w:r w:rsidRPr="00E92F6B">
        <w:t xml:space="preserve">ate of </w:t>
      </w:r>
      <w:r w:rsidR="0030138E">
        <w:t xml:space="preserve">Initial </w:t>
      </w:r>
      <w:r w:rsidRPr="00E92F6B">
        <w:t>Synchronization (as of October 2, 2023):</w:t>
      </w:r>
      <w:r>
        <w:rPr>
          <w:u w:val="single"/>
        </w:rPr>
        <w:t xml:space="preserve"> </w:t>
      </w:r>
      <w:r w:rsidRPr="1023FAB8">
        <w:rPr>
          <w:highlight w:val="yellow"/>
          <w:u w:val="single"/>
        </w:rPr>
        <w:t>_____________</w:t>
      </w:r>
    </w:p>
    <w:p w14:paraId="42726AD9" w14:textId="5982AB80" w:rsidR="00AB3555" w:rsidRDefault="008C16E7" w:rsidP="00D3477F">
      <w:pPr>
        <w:numPr>
          <w:ilvl w:val="1"/>
          <w:numId w:val="5"/>
        </w:numPr>
        <w:spacing w:before="120" w:after="240"/>
        <w:rPr>
          <w:u w:val="single"/>
        </w:rPr>
      </w:pPr>
      <w:r>
        <w:t xml:space="preserve">New </w:t>
      </w:r>
      <w:r w:rsidR="0030138E">
        <w:t>p</w:t>
      </w:r>
      <w:r w:rsidR="00DA2B1E">
        <w:t xml:space="preserve">roposed </w:t>
      </w:r>
      <w:r w:rsidR="0030138E">
        <w:t>d</w:t>
      </w:r>
      <w:r w:rsidR="00DA2B1E">
        <w:t xml:space="preserve">ate of </w:t>
      </w:r>
      <w:r w:rsidR="0030138E">
        <w:t xml:space="preserve">Initial </w:t>
      </w:r>
      <w:r w:rsidR="00DA2B1E">
        <w:t>Synchronization</w:t>
      </w:r>
      <w:r>
        <w:rPr>
          <w:rStyle w:val="FootnoteReference"/>
        </w:rPr>
        <w:footnoteReference w:id="2"/>
      </w:r>
      <w:r w:rsidR="00902C1F">
        <w:t>:</w:t>
      </w:r>
      <w:r w:rsidR="00EE1E5E">
        <w:t xml:space="preserve">  </w:t>
      </w:r>
      <w:r w:rsidR="00EE1E5E" w:rsidRPr="1023FAB8">
        <w:rPr>
          <w:highlight w:val="yellow"/>
          <w:u w:val="single"/>
        </w:rPr>
        <w:t>_____________</w:t>
      </w:r>
    </w:p>
    <w:p w14:paraId="2F8F6649" w14:textId="1BF469D8" w:rsidR="00B704D0" w:rsidRPr="000F3215" w:rsidRDefault="00B704D0" w:rsidP="00CE778A">
      <w:pPr>
        <w:spacing w:after="120"/>
        <w:ind w:left="720" w:hanging="702"/>
        <w:jc w:val="both"/>
      </w:pPr>
    </w:p>
    <w:p w14:paraId="07543A31" w14:textId="77777777" w:rsidR="00F145AD" w:rsidRDefault="00F145A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14:paraId="1585851F" w14:textId="7FEECDA5" w:rsidR="00E71C9A" w:rsidRDefault="00E71C9A" w:rsidP="00E71C9A">
      <w:pPr>
        <w:rPr>
          <w:b/>
          <w:bCs/>
          <w:szCs w:val="24"/>
          <w:u w:val="single"/>
        </w:rPr>
      </w:pPr>
      <w:r w:rsidRPr="00CE749A">
        <w:rPr>
          <w:b/>
          <w:bCs/>
          <w:szCs w:val="24"/>
          <w:u w:val="single"/>
        </w:rPr>
        <w:lastRenderedPageBreak/>
        <w:t xml:space="preserve">Section </w:t>
      </w:r>
      <w:r w:rsidR="00C55C42">
        <w:rPr>
          <w:b/>
          <w:bCs/>
          <w:szCs w:val="24"/>
          <w:u w:val="single"/>
        </w:rPr>
        <w:t>2</w:t>
      </w:r>
      <w:r w:rsidRPr="00CE749A">
        <w:rPr>
          <w:b/>
          <w:bCs/>
          <w:szCs w:val="24"/>
          <w:u w:val="single"/>
        </w:rPr>
        <w:t xml:space="preserve">.  Offered Capacity and Standby Price </w:t>
      </w:r>
    </w:p>
    <w:p w14:paraId="38E60C20" w14:textId="77777777" w:rsidR="00F03C90" w:rsidRDefault="00F03C90" w:rsidP="00F03C90">
      <w:pPr>
        <w:rPr>
          <w:szCs w:val="24"/>
        </w:rPr>
      </w:pPr>
    </w:p>
    <w:p w14:paraId="09F7B926" w14:textId="2935E8A1" w:rsidR="00B1451B" w:rsidRDefault="00B1451B" w:rsidP="00B1451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The offering </w:t>
      </w:r>
      <w:r w:rsidR="00CB1F15">
        <w:rPr>
          <w:rStyle w:val="normaltextrun"/>
        </w:rPr>
        <w:t>e</w:t>
      </w:r>
      <w:r>
        <w:rPr>
          <w:rStyle w:val="normaltextrun"/>
        </w:rPr>
        <w:t>ntity must select one or more of the following categories</w:t>
      </w:r>
      <w:r w:rsidR="00C635A8">
        <w:rPr>
          <w:rStyle w:val="normaltextrun"/>
        </w:rPr>
        <w:t xml:space="preserve"> describing the hours in which the ESR </w:t>
      </w:r>
      <w:r w:rsidR="00383B01">
        <w:rPr>
          <w:rStyle w:val="normaltextrun"/>
        </w:rPr>
        <w:t>would be obligated to provide the service</w:t>
      </w:r>
      <w:r>
        <w:rPr>
          <w:rStyle w:val="normaltextrun"/>
        </w:rPr>
        <w:t>.  A</w:t>
      </w:r>
      <w:r w:rsidR="008F7B30">
        <w:rPr>
          <w:rStyle w:val="normaltextrun"/>
        </w:rPr>
        <w:t>n ESR</w:t>
      </w:r>
      <w:r>
        <w:rPr>
          <w:rStyle w:val="normaltextrun"/>
        </w:rPr>
        <w:t xml:space="preserve"> Capacity Source may be selected for only one category.  If ERCOT determines that the </w:t>
      </w:r>
      <w:r w:rsidR="00855D6B">
        <w:rPr>
          <w:rStyle w:val="normaltextrun"/>
        </w:rPr>
        <w:t>ESR</w:t>
      </w:r>
      <w:r>
        <w:rPr>
          <w:rStyle w:val="normaltextrun"/>
        </w:rPr>
        <w:t xml:space="preserve"> Capacity Source would be eligible for clearing in any of multiple categories, ERCOT will select the </w:t>
      </w:r>
      <w:r w:rsidR="0065395E">
        <w:rPr>
          <w:rStyle w:val="normaltextrun"/>
        </w:rPr>
        <w:t xml:space="preserve">category </w:t>
      </w:r>
      <w:r>
        <w:rPr>
          <w:rStyle w:val="normaltextrun"/>
        </w:rPr>
        <w:t xml:space="preserve">that it determines has the greatest reliability benefit for the total expected cost based on the </w:t>
      </w:r>
      <w:r w:rsidR="00150013">
        <w:t>offered</w:t>
      </w:r>
      <w:r w:rsidR="00080D03" w:rsidRPr="00676B35">
        <w:t xml:space="preserve"> price</w:t>
      </w:r>
      <w:r w:rsidR="00383B01">
        <w:t>.</w:t>
      </w:r>
      <w:r>
        <w:rPr>
          <w:rStyle w:val="normaltextrun"/>
        </w:rPr>
        <w:t xml:space="preserve">  </w:t>
      </w:r>
    </w:p>
    <w:p w14:paraId="7F487899" w14:textId="77777777" w:rsidR="00CA7DE9" w:rsidRDefault="00CA7DE9" w:rsidP="00F03C90">
      <w:pPr>
        <w:rPr>
          <w:szCs w:val="24"/>
        </w:rPr>
      </w:pPr>
    </w:p>
    <w:p w14:paraId="1CFA7943" w14:textId="3F2E364D" w:rsidR="00F03C90" w:rsidRPr="00D44D21" w:rsidRDefault="0075368B" w:rsidP="00F03C90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D44D21">
        <w:rPr>
          <w:szCs w:val="24"/>
        </w:rPr>
        <w:t xml:space="preserve">ESR </w:t>
      </w:r>
      <w:r w:rsidR="00F03C90" w:rsidRPr="00D44D21">
        <w:rPr>
          <w:szCs w:val="24"/>
        </w:rPr>
        <w:t xml:space="preserve">Category </w:t>
      </w:r>
      <w:r w:rsidR="00B93D37" w:rsidRPr="00D44D21">
        <w:rPr>
          <w:szCs w:val="24"/>
        </w:rPr>
        <w:t>1</w:t>
      </w:r>
      <w:r w:rsidR="00AF70C4" w:rsidRPr="00D44D21">
        <w:rPr>
          <w:szCs w:val="24"/>
        </w:rPr>
        <w:t>: (</w:t>
      </w:r>
      <w:r w:rsidR="008B799E" w:rsidRPr="00D44D21">
        <w:rPr>
          <w:szCs w:val="24"/>
        </w:rPr>
        <w:t>HE</w:t>
      </w:r>
      <w:r w:rsidR="00730644" w:rsidRPr="00D44D21">
        <w:rPr>
          <w:rStyle w:val="FootnoteReference"/>
          <w:szCs w:val="24"/>
        </w:rPr>
        <w:footnoteReference w:id="3"/>
      </w:r>
      <w:r w:rsidR="008B799E" w:rsidRPr="00D44D21">
        <w:rPr>
          <w:szCs w:val="24"/>
        </w:rPr>
        <w:t xml:space="preserve">) 0500 through HE1000 for each </w:t>
      </w:r>
      <w:r w:rsidR="00D361EC" w:rsidRPr="00D44D21">
        <w:rPr>
          <w:szCs w:val="24"/>
        </w:rPr>
        <w:t xml:space="preserve">day of </w:t>
      </w:r>
      <w:r w:rsidR="008B799E" w:rsidRPr="00D44D21">
        <w:rPr>
          <w:szCs w:val="24"/>
        </w:rPr>
        <w:t xml:space="preserve">the </w:t>
      </w:r>
      <w:r w:rsidR="00C62301">
        <w:rPr>
          <w:szCs w:val="24"/>
        </w:rPr>
        <w:t>Contract</w:t>
      </w:r>
      <w:r w:rsidR="00F03C90" w:rsidRPr="00D44D21">
        <w:rPr>
          <w:szCs w:val="24"/>
        </w:rPr>
        <w:t xml:space="preserve"> Period</w:t>
      </w:r>
      <w:r w:rsidR="00F03C90" w:rsidRPr="00D44D21">
        <w:rPr>
          <w:rStyle w:val="FootnoteReference"/>
          <w:szCs w:val="24"/>
        </w:rPr>
        <w:footnoteReference w:id="4"/>
      </w:r>
      <w:r w:rsidR="00F03C90" w:rsidRPr="00D44D21">
        <w:rPr>
          <w:szCs w:val="24"/>
        </w:rPr>
        <w:t>)</w:t>
      </w:r>
    </w:p>
    <w:p w14:paraId="5EDED7DB" w14:textId="15EBAE36" w:rsidR="0014161D" w:rsidRPr="00D44D21" w:rsidRDefault="0075368B" w:rsidP="0014161D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D44D21">
        <w:rPr>
          <w:szCs w:val="24"/>
        </w:rPr>
        <w:t xml:space="preserve">ESR </w:t>
      </w:r>
      <w:r w:rsidR="00F03C90" w:rsidRPr="00D44D21">
        <w:rPr>
          <w:szCs w:val="24"/>
        </w:rPr>
        <w:t xml:space="preserve">Category </w:t>
      </w:r>
      <w:r w:rsidR="00B93D37" w:rsidRPr="00D44D21">
        <w:rPr>
          <w:szCs w:val="24"/>
        </w:rPr>
        <w:t>2</w:t>
      </w:r>
      <w:r w:rsidR="00AF70C4" w:rsidRPr="00D44D21">
        <w:rPr>
          <w:szCs w:val="24"/>
        </w:rPr>
        <w:t>: (</w:t>
      </w:r>
      <w:r w:rsidR="00570044" w:rsidRPr="00D44D21">
        <w:rPr>
          <w:szCs w:val="24"/>
        </w:rPr>
        <w:t xml:space="preserve">HE 1800 through HE 2300 for each day of the </w:t>
      </w:r>
      <w:r w:rsidR="00C62301">
        <w:rPr>
          <w:szCs w:val="24"/>
        </w:rPr>
        <w:t>Contract</w:t>
      </w:r>
      <w:r w:rsidR="00570044" w:rsidRPr="00D44D21">
        <w:rPr>
          <w:szCs w:val="24"/>
        </w:rPr>
        <w:t xml:space="preserve"> Period</w:t>
      </w:r>
      <w:r w:rsidR="00F03C90" w:rsidRPr="00D44D21">
        <w:rPr>
          <w:szCs w:val="24"/>
        </w:rPr>
        <w:t>)</w:t>
      </w:r>
    </w:p>
    <w:p w14:paraId="71D936C2" w14:textId="3D345C19" w:rsidR="00E54941" w:rsidRPr="00D44D21" w:rsidRDefault="0075368B" w:rsidP="00E54941">
      <w:pPr>
        <w:pStyle w:val="ListParagraph"/>
        <w:numPr>
          <w:ilvl w:val="0"/>
          <w:numId w:val="21"/>
        </w:numPr>
        <w:spacing w:after="160" w:line="259" w:lineRule="auto"/>
        <w:rPr>
          <w:szCs w:val="24"/>
        </w:rPr>
      </w:pPr>
      <w:r w:rsidRPr="00D44D21">
        <w:rPr>
          <w:szCs w:val="24"/>
        </w:rPr>
        <w:t xml:space="preserve">ESR </w:t>
      </w:r>
      <w:r w:rsidR="00F03C90" w:rsidRPr="00D44D21">
        <w:rPr>
          <w:szCs w:val="24"/>
        </w:rPr>
        <w:t xml:space="preserve">Category </w:t>
      </w:r>
      <w:r w:rsidR="00B93D37" w:rsidRPr="00D44D21">
        <w:rPr>
          <w:szCs w:val="24"/>
        </w:rPr>
        <w:t>3</w:t>
      </w:r>
      <w:r w:rsidR="00AF70C4" w:rsidRPr="00D44D21">
        <w:rPr>
          <w:szCs w:val="24"/>
        </w:rPr>
        <w:t>:</w:t>
      </w:r>
      <w:r w:rsidR="00F03C90" w:rsidRPr="00D44D21">
        <w:rPr>
          <w:szCs w:val="24"/>
        </w:rPr>
        <w:t xml:space="preserve"> </w:t>
      </w:r>
      <w:r w:rsidR="00C31DCA" w:rsidRPr="00D44D21">
        <w:rPr>
          <w:szCs w:val="24"/>
        </w:rPr>
        <w:t>(</w:t>
      </w:r>
      <w:r w:rsidR="0014161D" w:rsidRPr="00D44D21">
        <w:rPr>
          <w:szCs w:val="24"/>
        </w:rPr>
        <w:t xml:space="preserve">All hours </w:t>
      </w:r>
      <w:r w:rsidR="00336BDD" w:rsidRPr="00D44D21">
        <w:rPr>
          <w:szCs w:val="24"/>
        </w:rPr>
        <w:t xml:space="preserve">for the </w:t>
      </w:r>
      <w:r w:rsidR="0014161D" w:rsidRPr="00D44D21">
        <w:rPr>
          <w:szCs w:val="24"/>
        </w:rPr>
        <w:t>following periods</w:t>
      </w:r>
      <w:r w:rsidR="00C31DCA" w:rsidRPr="00D44D21">
        <w:rPr>
          <w:szCs w:val="24"/>
        </w:rPr>
        <w:t>)</w:t>
      </w:r>
      <w:r w:rsidR="00D33E8F" w:rsidRPr="00D44D21">
        <w:rPr>
          <w:szCs w:val="24"/>
        </w:rPr>
        <w:t>:</w:t>
      </w:r>
    </w:p>
    <w:p w14:paraId="6F108E8D" w14:textId="0F41C765" w:rsidR="00E54941" w:rsidRPr="00D44D21" w:rsidRDefault="4ED8EF4C" w:rsidP="00E54941">
      <w:pPr>
        <w:pStyle w:val="ListParagraph"/>
        <w:numPr>
          <w:ilvl w:val="1"/>
          <w:numId w:val="21"/>
        </w:numPr>
        <w:spacing w:after="160" w:line="259" w:lineRule="auto"/>
        <w:rPr>
          <w:szCs w:val="24"/>
        </w:rPr>
      </w:pPr>
      <w:r w:rsidRPr="00D44D21">
        <w:rPr>
          <w:szCs w:val="24"/>
        </w:rPr>
        <w:t>H</w:t>
      </w:r>
      <w:r w:rsidR="551E8064" w:rsidRPr="00D44D21">
        <w:rPr>
          <w:szCs w:val="24"/>
        </w:rPr>
        <w:t>E</w:t>
      </w:r>
      <w:r w:rsidRPr="00D44D21">
        <w:rPr>
          <w:szCs w:val="24"/>
        </w:rPr>
        <w:t xml:space="preserve"> 0500 through H</w:t>
      </w:r>
      <w:r w:rsidR="551E8064" w:rsidRPr="00D44D21">
        <w:rPr>
          <w:szCs w:val="24"/>
        </w:rPr>
        <w:t>E</w:t>
      </w:r>
      <w:r w:rsidRPr="00D44D21">
        <w:rPr>
          <w:szCs w:val="24"/>
        </w:rPr>
        <w:t xml:space="preserve"> 1000</w:t>
      </w:r>
      <w:r w:rsidR="37E9F038" w:rsidRPr="00D44D21">
        <w:rPr>
          <w:szCs w:val="24"/>
        </w:rPr>
        <w:t xml:space="preserve"> </w:t>
      </w:r>
      <w:r w:rsidR="7320E8B4" w:rsidRPr="00D44D21">
        <w:rPr>
          <w:szCs w:val="24"/>
        </w:rPr>
        <w:t xml:space="preserve">for each day of the </w:t>
      </w:r>
      <w:r w:rsidR="00C62301">
        <w:rPr>
          <w:szCs w:val="24"/>
        </w:rPr>
        <w:t>Contract</w:t>
      </w:r>
      <w:r w:rsidR="37E9F038" w:rsidRPr="00D44D21">
        <w:rPr>
          <w:szCs w:val="24"/>
        </w:rPr>
        <w:t xml:space="preserve"> Period</w:t>
      </w:r>
      <w:r w:rsidRPr="00D44D21">
        <w:rPr>
          <w:szCs w:val="24"/>
        </w:rPr>
        <w:t>, and</w:t>
      </w:r>
    </w:p>
    <w:p w14:paraId="60F85C44" w14:textId="19730112" w:rsidR="0014161D" w:rsidRPr="00D44D21" w:rsidRDefault="4ED8EF4C" w:rsidP="00F70B89">
      <w:pPr>
        <w:pStyle w:val="ListParagraph"/>
        <w:numPr>
          <w:ilvl w:val="1"/>
          <w:numId w:val="21"/>
        </w:numPr>
        <w:spacing w:after="160" w:line="259" w:lineRule="auto"/>
        <w:rPr>
          <w:szCs w:val="24"/>
        </w:rPr>
      </w:pPr>
      <w:r w:rsidRPr="00D44D21">
        <w:rPr>
          <w:szCs w:val="24"/>
        </w:rPr>
        <w:t>H</w:t>
      </w:r>
      <w:r w:rsidR="37E9F038" w:rsidRPr="00D44D21">
        <w:rPr>
          <w:szCs w:val="24"/>
        </w:rPr>
        <w:t xml:space="preserve">E </w:t>
      </w:r>
      <w:r w:rsidRPr="00D44D21">
        <w:rPr>
          <w:szCs w:val="24"/>
        </w:rPr>
        <w:t>1800 through H</w:t>
      </w:r>
      <w:r w:rsidR="37E9F038" w:rsidRPr="00D44D21">
        <w:rPr>
          <w:szCs w:val="24"/>
        </w:rPr>
        <w:t>E</w:t>
      </w:r>
      <w:r w:rsidRPr="00D44D21">
        <w:rPr>
          <w:szCs w:val="24"/>
        </w:rPr>
        <w:t xml:space="preserve"> 2300</w:t>
      </w:r>
      <w:r w:rsidR="26C8AB16" w:rsidRPr="00D44D21">
        <w:rPr>
          <w:szCs w:val="24"/>
        </w:rPr>
        <w:t xml:space="preserve"> </w:t>
      </w:r>
      <w:r w:rsidR="4A8B9417" w:rsidRPr="00D44D21">
        <w:rPr>
          <w:szCs w:val="24"/>
        </w:rPr>
        <w:t xml:space="preserve">for each day of the </w:t>
      </w:r>
      <w:r w:rsidR="00C62301">
        <w:rPr>
          <w:szCs w:val="24"/>
        </w:rPr>
        <w:t>Contract</w:t>
      </w:r>
      <w:r w:rsidR="26C8AB16" w:rsidRPr="00D44D21">
        <w:rPr>
          <w:szCs w:val="24"/>
        </w:rPr>
        <w:t xml:space="preserve"> Period</w:t>
      </w:r>
      <w:r w:rsidRPr="00D44D21">
        <w:rPr>
          <w:szCs w:val="24"/>
        </w:rPr>
        <w:t>.</w:t>
      </w:r>
    </w:p>
    <w:p w14:paraId="5B3461A7" w14:textId="0402152D" w:rsidR="00D455A5" w:rsidRDefault="00D455A5" w:rsidP="00614FC5">
      <w:pPr>
        <w:spacing w:after="120"/>
        <w:jc w:val="both"/>
        <w:rPr>
          <w:szCs w:val="24"/>
        </w:rPr>
      </w:pPr>
      <w:r>
        <w:rPr>
          <w:szCs w:val="24"/>
        </w:rPr>
        <w:t xml:space="preserve">If the </w:t>
      </w:r>
      <w:r w:rsidR="00B77717">
        <w:rPr>
          <w:szCs w:val="24"/>
        </w:rPr>
        <w:t>offering entity</w:t>
      </w:r>
      <w:r>
        <w:rPr>
          <w:szCs w:val="24"/>
        </w:rPr>
        <w:t xml:space="preserve"> is proposing to accelerate the date of </w:t>
      </w:r>
      <w:r w:rsidR="001F64A6">
        <w:rPr>
          <w:szCs w:val="24"/>
        </w:rPr>
        <w:t>an</w:t>
      </w:r>
      <w:r w:rsidR="00901EF9">
        <w:rPr>
          <w:szCs w:val="24"/>
        </w:rPr>
        <w:t xml:space="preserve"> ESR’s </w:t>
      </w:r>
      <w:r w:rsidR="00331C8B">
        <w:rPr>
          <w:szCs w:val="24"/>
        </w:rPr>
        <w:t>Initial S</w:t>
      </w:r>
      <w:r>
        <w:rPr>
          <w:szCs w:val="24"/>
        </w:rPr>
        <w:t xml:space="preserve">ynchronization, as described in section </w:t>
      </w:r>
      <w:r w:rsidR="00EE0F31">
        <w:rPr>
          <w:szCs w:val="24"/>
        </w:rPr>
        <w:t xml:space="preserve">2.2.1 </w:t>
      </w:r>
      <w:r>
        <w:rPr>
          <w:szCs w:val="24"/>
        </w:rPr>
        <w:t>of the RFP, the proposed standby price (see column (</w:t>
      </w:r>
      <w:r w:rsidR="00FE0871">
        <w:rPr>
          <w:szCs w:val="24"/>
        </w:rPr>
        <w:t>j</w:t>
      </w:r>
      <w:r>
        <w:rPr>
          <w:szCs w:val="24"/>
        </w:rPr>
        <w:t xml:space="preserve">) in table below) should include all non-fuel, non-capital costs expected to incur in expediting the </w:t>
      </w:r>
      <w:r w:rsidR="00331C8B">
        <w:rPr>
          <w:szCs w:val="24"/>
        </w:rPr>
        <w:t>Initial S</w:t>
      </w:r>
      <w:r>
        <w:rPr>
          <w:szCs w:val="24"/>
        </w:rPr>
        <w:t>ynchronization of the ESR.</w:t>
      </w:r>
    </w:p>
    <w:p w14:paraId="202BC785" w14:textId="77777777" w:rsidR="00F145AD" w:rsidRDefault="00F145AD" w:rsidP="00614FC5">
      <w:pPr>
        <w:spacing w:after="120"/>
        <w:jc w:val="both"/>
        <w:rPr>
          <w:szCs w:val="2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052"/>
        <w:gridCol w:w="1373"/>
        <w:gridCol w:w="1375"/>
        <w:gridCol w:w="1479"/>
        <w:gridCol w:w="1561"/>
      </w:tblGrid>
      <w:tr w:rsidR="00912C40" w:rsidRPr="00162BBB" w14:paraId="024945A5" w14:textId="0F94507F" w:rsidTr="00614FC5">
        <w:tc>
          <w:tcPr>
            <w:tcW w:w="1435" w:type="dxa"/>
            <w:shd w:val="clear" w:color="auto" w:fill="A6A6A6" w:themeFill="background1" w:themeFillShade="A6"/>
          </w:tcPr>
          <w:p w14:paraId="5B6EF637" w14:textId="142A2F26" w:rsidR="003D73C4" w:rsidRPr="00F145AD" w:rsidRDefault="00177A52" w:rsidP="00F44044">
            <w:pPr>
              <w:spacing w:before="120" w:after="120"/>
              <w:jc w:val="center"/>
              <w:rPr>
                <w:bCs/>
                <w:sz w:val="20"/>
              </w:rPr>
            </w:pPr>
            <w:r w:rsidRPr="00F145AD">
              <w:rPr>
                <w:bCs/>
                <w:sz w:val="20"/>
              </w:rPr>
              <w:t>(a)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4AE8894D" w14:textId="77777777" w:rsidR="003D73C4" w:rsidRPr="003C366D" w:rsidRDefault="003D73C4" w:rsidP="00F4404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(b)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14:paraId="55E82956" w14:textId="77777777" w:rsidR="003D73C4" w:rsidRPr="003C366D" w:rsidRDefault="003D73C4" w:rsidP="00F4404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(c)</w:t>
            </w:r>
          </w:p>
        </w:tc>
        <w:tc>
          <w:tcPr>
            <w:tcW w:w="1373" w:type="dxa"/>
            <w:shd w:val="clear" w:color="auto" w:fill="A6A6A6" w:themeFill="background1" w:themeFillShade="A6"/>
          </w:tcPr>
          <w:p w14:paraId="4686A454" w14:textId="58F9FF18" w:rsidR="003D73C4" w:rsidRPr="003C366D" w:rsidRDefault="003D73C4" w:rsidP="00F4404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(d</w:t>
            </w:r>
            <w:r w:rsidR="00D76CAB">
              <w:rPr>
                <w:sz w:val="20"/>
              </w:rPr>
              <w:t xml:space="preserve"> = c</w:t>
            </w:r>
            <w:r w:rsidR="001D0F65">
              <w:rPr>
                <w:sz w:val="20"/>
              </w:rPr>
              <w:t xml:space="preserve"> </w:t>
            </w:r>
            <w:r w:rsidR="00D76CAB">
              <w:rPr>
                <w:sz w:val="20"/>
              </w:rPr>
              <w:t>-</w:t>
            </w:r>
            <w:r w:rsidR="001D0F65">
              <w:rPr>
                <w:sz w:val="20"/>
              </w:rPr>
              <w:t xml:space="preserve"> </w:t>
            </w:r>
            <w:r w:rsidR="00D76CAB">
              <w:rPr>
                <w:sz w:val="20"/>
              </w:rPr>
              <w:t>b</w:t>
            </w:r>
            <w:r w:rsidR="0047396C">
              <w:rPr>
                <w:sz w:val="20"/>
              </w:rPr>
              <w:t xml:space="preserve"> +1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1375" w:type="dxa"/>
            <w:shd w:val="clear" w:color="auto" w:fill="A6A6A6" w:themeFill="background1" w:themeFillShade="A6"/>
          </w:tcPr>
          <w:p w14:paraId="365B0D6C" w14:textId="77777777" w:rsidR="003D73C4" w:rsidRPr="003C366D" w:rsidRDefault="003D73C4" w:rsidP="00F4404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(e)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1A4B85C3" w14:textId="665EC45D" w:rsidR="003D73C4" w:rsidRPr="003C366D" w:rsidRDefault="003D73C4" w:rsidP="00F4404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(f</w:t>
            </w:r>
            <w:r w:rsidR="008C08A1">
              <w:rPr>
                <w:sz w:val="20"/>
              </w:rPr>
              <w:t xml:space="preserve"> = </w:t>
            </w:r>
            <w:r w:rsidR="00BF28E0">
              <w:rPr>
                <w:sz w:val="20"/>
              </w:rPr>
              <w:t>d</w:t>
            </w:r>
            <w:r w:rsidR="0047396C">
              <w:rPr>
                <w:sz w:val="20"/>
              </w:rPr>
              <w:t xml:space="preserve"> </w:t>
            </w:r>
            <w:r w:rsidR="00BF28E0">
              <w:rPr>
                <w:sz w:val="20"/>
              </w:rPr>
              <w:t>*</w:t>
            </w:r>
            <w:r w:rsidR="0047396C">
              <w:rPr>
                <w:sz w:val="20"/>
              </w:rPr>
              <w:t xml:space="preserve"> </w:t>
            </w:r>
            <w:r w:rsidR="00BF28E0">
              <w:rPr>
                <w:sz w:val="20"/>
              </w:rPr>
              <w:t>e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14:paraId="47E0C757" w14:textId="187B20F4" w:rsidR="003D73C4" w:rsidRPr="003C366D" w:rsidRDefault="003D73C4" w:rsidP="00F4404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</w:t>
            </w:r>
            <w:r w:rsidR="000D71F2" w:rsidRPr="003C366D">
              <w:rPr>
                <w:sz w:val="20"/>
              </w:rPr>
              <w:t>g</w:t>
            </w:r>
            <w:r w:rsidRPr="003C366D">
              <w:rPr>
                <w:sz w:val="20"/>
              </w:rPr>
              <w:t>)</w:t>
            </w:r>
          </w:p>
        </w:tc>
      </w:tr>
      <w:tr w:rsidR="004A07F3" w:rsidRPr="00162BBB" w14:paraId="3DC2A6C9" w14:textId="4F0D021C" w:rsidTr="00614FC5">
        <w:trPr>
          <w:trHeight w:val="1232"/>
        </w:trPr>
        <w:tc>
          <w:tcPr>
            <w:tcW w:w="1435" w:type="dxa"/>
            <w:shd w:val="clear" w:color="auto" w:fill="auto"/>
          </w:tcPr>
          <w:p w14:paraId="500170EE" w14:textId="1202383B" w:rsidR="003D73C4" w:rsidRPr="00294257" w:rsidRDefault="003D73C4" w:rsidP="00F44044">
            <w:pPr>
              <w:spacing w:before="120" w:after="120"/>
              <w:rPr>
                <w:b/>
                <w:bCs/>
                <w:sz w:val="20"/>
                <w:u w:val="single"/>
              </w:rPr>
            </w:pPr>
            <w:r w:rsidRPr="00294257">
              <w:rPr>
                <w:b/>
                <w:bCs/>
                <w:sz w:val="20"/>
                <w:u w:val="single"/>
              </w:rPr>
              <w:t>Category</w:t>
            </w:r>
          </w:p>
        </w:tc>
        <w:tc>
          <w:tcPr>
            <w:tcW w:w="990" w:type="dxa"/>
            <w:shd w:val="clear" w:color="auto" w:fill="auto"/>
          </w:tcPr>
          <w:p w14:paraId="625637D2" w14:textId="5E759839" w:rsidR="003D73C4" w:rsidRPr="00294257" w:rsidRDefault="00C62301" w:rsidP="00F44044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Contract</w:t>
            </w:r>
            <w:r w:rsidR="003D73C4" w:rsidRPr="00294257">
              <w:rPr>
                <w:b/>
                <w:bCs/>
                <w:sz w:val="20"/>
              </w:rPr>
              <w:t xml:space="preserve"> Start Date</w:t>
            </w:r>
            <w:r w:rsidR="003D73C4" w:rsidRPr="00294257">
              <w:rPr>
                <w:rStyle w:val="FootnoteReference"/>
                <w:b/>
                <w:bCs/>
                <w:sz w:val="20"/>
              </w:rPr>
              <w:footnoteReference w:id="5"/>
            </w:r>
          </w:p>
        </w:tc>
        <w:tc>
          <w:tcPr>
            <w:tcW w:w="1052" w:type="dxa"/>
            <w:shd w:val="clear" w:color="auto" w:fill="auto"/>
          </w:tcPr>
          <w:p w14:paraId="20A87092" w14:textId="07EB8CB5" w:rsidR="003D73C4" w:rsidRPr="00294257" w:rsidRDefault="00C62301" w:rsidP="00F44044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Contract</w:t>
            </w:r>
            <w:r w:rsidR="003D73C4" w:rsidRPr="00294257">
              <w:rPr>
                <w:b/>
                <w:bCs/>
                <w:sz w:val="20"/>
              </w:rPr>
              <w:t xml:space="preserve"> End Date</w:t>
            </w:r>
            <w:r w:rsidR="003D73C4" w:rsidRPr="00294257">
              <w:rPr>
                <w:rStyle w:val="FootnoteReference"/>
                <w:b/>
                <w:bCs/>
                <w:sz w:val="20"/>
              </w:rPr>
              <w:footnoteReference w:id="6"/>
            </w:r>
          </w:p>
        </w:tc>
        <w:tc>
          <w:tcPr>
            <w:tcW w:w="1373" w:type="dxa"/>
            <w:shd w:val="clear" w:color="auto" w:fill="auto"/>
          </w:tcPr>
          <w:p w14:paraId="2BA31F12" w14:textId="69A12659" w:rsidR="003D73C4" w:rsidRPr="001E06B7" w:rsidRDefault="003D73C4" w:rsidP="002A4D88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D41407">
              <w:rPr>
                <w:b/>
                <w:bCs/>
                <w:sz w:val="20"/>
              </w:rPr>
              <w:t>Number</w:t>
            </w:r>
            <w:r>
              <w:rPr>
                <w:b/>
                <w:sz w:val="20"/>
              </w:rPr>
              <w:t xml:space="preserve"> </w:t>
            </w:r>
            <w:r w:rsidR="00311788">
              <w:rPr>
                <w:b/>
                <w:bCs/>
                <w:sz w:val="20"/>
              </w:rPr>
              <w:t>of</w:t>
            </w:r>
            <w:r w:rsidRPr="00294257">
              <w:rPr>
                <w:b/>
                <w:bCs/>
                <w:sz w:val="20"/>
                <w:u w:val="single"/>
              </w:rPr>
              <w:t xml:space="preserve"> </w:t>
            </w:r>
            <w:r w:rsidRPr="004E3746">
              <w:rPr>
                <w:b/>
                <w:bCs/>
                <w:sz w:val="20"/>
              </w:rPr>
              <w:t>Days</w:t>
            </w:r>
            <w:r w:rsidRPr="00294257">
              <w:rPr>
                <w:b/>
                <w:bCs/>
                <w:sz w:val="20"/>
                <w:u w:val="single"/>
              </w:rPr>
              <w:t xml:space="preserve"> </w:t>
            </w:r>
            <w:r w:rsidR="00C62301">
              <w:rPr>
                <w:b/>
                <w:bCs/>
                <w:sz w:val="20"/>
              </w:rPr>
              <w:t>Contract</w:t>
            </w:r>
            <w:r w:rsidRPr="004E3746">
              <w:rPr>
                <w:b/>
                <w:bCs/>
                <w:sz w:val="20"/>
              </w:rPr>
              <w:t>ed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75" w:type="dxa"/>
          </w:tcPr>
          <w:p w14:paraId="2BEBB54E" w14:textId="3CF878BC" w:rsidR="003D73C4" w:rsidRPr="00294257" w:rsidRDefault="003D73C4" w:rsidP="00F4404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294257">
              <w:rPr>
                <w:b/>
                <w:bCs/>
                <w:sz w:val="20"/>
              </w:rPr>
              <w:t>Hours of Obligation per Day</w:t>
            </w:r>
          </w:p>
        </w:tc>
        <w:tc>
          <w:tcPr>
            <w:tcW w:w="1479" w:type="dxa"/>
          </w:tcPr>
          <w:p w14:paraId="1172FB25" w14:textId="70B2AC33" w:rsidR="008D2E7F" w:rsidRPr="0083552E" w:rsidRDefault="004A07F3" w:rsidP="00F145AD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Hours of </w:t>
            </w:r>
            <w:r w:rsidR="00C87AE4">
              <w:rPr>
                <w:b/>
                <w:bCs/>
                <w:sz w:val="20"/>
              </w:rPr>
              <w:t xml:space="preserve">Obligation </w:t>
            </w:r>
            <w:r w:rsidR="00C01D94">
              <w:rPr>
                <w:b/>
                <w:bCs/>
                <w:sz w:val="20"/>
              </w:rPr>
              <w:t xml:space="preserve">in </w:t>
            </w:r>
            <w:r w:rsidR="00C62301">
              <w:rPr>
                <w:b/>
                <w:bCs/>
                <w:sz w:val="20"/>
              </w:rPr>
              <w:t>Contract</w:t>
            </w:r>
            <w:r w:rsidR="008D2E7F">
              <w:rPr>
                <w:b/>
                <w:bCs/>
                <w:sz w:val="20"/>
              </w:rPr>
              <w:t xml:space="preserve"> Period</w:t>
            </w:r>
          </w:p>
        </w:tc>
        <w:tc>
          <w:tcPr>
            <w:tcW w:w="1561" w:type="dxa"/>
          </w:tcPr>
          <w:p w14:paraId="4116C0D7" w14:textId="1A56D3EA" w:rsidR="003D73C4" w:rsidRPr="00294257" w:rsidRDefault="00C62301" w:rsidP="00D37C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Contract</w:t>
            </w:r>
            <w:r w:rsidR="003D73C4" w:rsidRPr="0083552E">
              <w:rPr>
                <w:b/>
                <w:bCs/>
                <w:sz w:val="20"/>
              </w:rPr>
              <w:t xml:space="preserve"> Capacity</w:t>
            </w:r>
            <w:r w:rsidR="00D37C40">
              <w:rPr>
                <w:b/>
                <w:bCs/>
                <w:sz w:val="20"/>
              </w:rPr>
              <w:t xml:space="preserve"> </w:t>
            </w:r>
            <w:r w:rsidR="008C4CF0">
              <w:rPr>
                <w:b/>
                <w:bCs/>
                <w:sz w:val="20"/>
              </w:rPr>
              <w:t>f</w:t>
            </w:r>
            <w:r w:rsidR="003D73C4">
              <w:rPr>
                <w:b/>
                <w:bCs/>
                <w:sz w:val="20"/>
              </w:rPr>
              <w:t xml:space="preserve">or Hours </w:t>
            </w:r>
            <w:r w:rsidR="00DF2819">
              <w:rPr>
                <w:b/>
                <w:bCs/>
                <w:sz w:val="20"/>
              </w:rPr>
              <w:t xml:space="preserve">of Obligation </w:t>
            </w:r>
            <w:r w:rsidR="003D73C4">
              <w:rPr>
                <w:b/>
                <w:bCs/>
                <w:sz w:val="20"/>
              </w:rPr>
              <w:t xml:space="preserve">in </w:t>
            </w:r>
            <w:r>
              <w:rPr>
                <w:b/>
                <w:bCs/>
                <w:sz w:val="20"/>
              </w:rPr>
              <w:t>Contract</w:t>
            </w:r>
            <w:r w:rsidR="001E7608">
              <w:rPr>
                <w:b/>
                <w:bCs/>
                <w:sz w:val="20"/>
              </w:rPr>
              <w:t xml:space="preserve"> Perio</w:t>
            </w:r>
            <w:r w:rsidR="00D37C40">
              <w:rPr>
                <w:b/>
                <w:bCs/>
                <w:sz w:val="20"/>
              </w:rPr>
              <w:t>d</w:t>
            </w:r>
            <w:r w:rsidR="00D37C40" w:rsidRPr="0083552E">
              <w:rPr>
                <w:rStyle w:val="FootnoteReference"/>
                <w:b/>
                <w:bCs/>
                <w:sz w:val="20"/>
              </w:rPr>
              <w:footnoteReference w:id="7"/>
            </w:r>
            <w:r w:rsidR="00D37C40">
              <w:rPr>
                <w:b/>
                <w:bCs/>
                <w:sz w:val="20"/>
              </w:rPr>
              <w:t xml:space="preserve"> </w:t>
            </w:r>
          </w:p>
        </w:tc>
      </w:tr>
      <w:tr w:rsidR="008E31B0" w:rsidRPr="00162BBB" w14:paraId="45CBD2CF" w14:textId="77777777" w:rsidTr="00614FC5">
        <w:tc>
          <w:tcPr>
            <w:tcW w:w="1435" w:type="dxa"/>
            <w:shd w:val="clear" w:color="auto" w:fill="auto"/>
          </w:tcPr>
          <w:p w14:paraId="678666E1" w14:textId="77777777" w:rsidR="000B622A" w:rsidRPr="000B622A" w:rsidRDefault="000B622A" w:rsidP="000B622A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25C412" w14:textId="77777777" w:rsidR="000B622A" w:rsidRPr="000B622A" w:rsidRDefault="000B622A" w:rsidP="000B622A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52" w:type="dxa"/>
            <w:shd w:val="clear" w:color="auto" w:fill="auto"/>
          </w:tcPr>
          <w:p w14:paraId="05DFA376" w14:textId="77777777" w:rsidR="000B622A" w:rsidRPr="000B622A" w:rsidRDefault="000B622A" w:rsidP="000B622A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6F8E8CD4" w14:textId="77777777" w:rsidR="000B622A" w:rsidRPr="000B622A" w:rsidRDefault="000B622A" w:rsidP="000B622A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5" w:type="dxa"/>
            <w:shd w:val="clear" w:color="auto" w:fill="auto"/>
          </w:tcPr>
          <w:p w14:paraId="4ABD8C3D" w14:textId="118CFB1D" w:rsidR="000B622A" w:rsidRPr="000B622A" w:rsidRDefault="00727196" w:rsidP="000B622A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Hour</w:t>
            </w:r>
          </w:p>
        </w:tc>
        <w:tc>
          <w:tcPr>
            <w:tcW w:w="1479" w:type="dxa"/>
            <w:shd w:val="clear" w:color="auto" w:fill="auto"/>
          </w:tcPr>
          <w:p w14:paraId="64B9D74D" w14:textId="40A88C87" w:rsidR="000B622A" w:rsidRPr="000B622A" w:rsidRDefault="001627E6" w:rsidP="000B622A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Hour</w:t>
            </w:r>
          </w:p>
        </w:tc>
        <w:tc>
          <w:tcPr>
            <w:tcW w:w="1561" w:type="dxa"/>
            <w:shd w:val="clear" w:color="auto" w:fill="auto"/>
          </w:tcPr>
          <w:p w14:paraId="48858854" w14:textId="02BE4678" w:rsidR="000B622A" w:rsidRPr="000B622A" w:rsidRDefault="000B622A" w:rsidP="000B622A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MW</w:t>
            </w:r>
          </w:p>
        </w:tc>
      </w:tr>
      <w:tr w:rsidR="00912C40" w:rsidRPr="00162BBB" w14:paraId="6DFEB297" w14:textId="792FBCF4" w:rsidTr="00614FC5">
        <w:tc>
          <w:tcPr>
            <w:tcW w:w="1435" w:type="dxa"/>
            <w:shd w:val="clear" w:color="auto" w:fill="auto"/>
          </w:tcPr>
          <w:p w14:paraId="6F853998" w14:textId="77777777" w:rsidR="003D73C4" w:rsidRPr="00614FC5" w:rsidRDefault="003D73C4" w:rsidP="00F44044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614FC5">
              <w:rPr>
                <w:b/>
                <w:sz w:val="20"/>
              </w:rPr>
              <w:t>ESR Category 1</w:t>
            </w:r>
          </w:p>
        </w:tc>
        <w:tc>
          <w:tcPr>
            <w:tcW w:w="990" w:type="dxa"/>
            <w:shd w:val="clear" w:color="auto" w:fill="FFFF00"/>
          </w:tcPr>
          <w:p w14:paraId="64FF6E7C" w14:textId="383CC0D1" w:rsidR="003D73C4" w:rsidRPr="00E92F6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  <w:u w:val="single"/>
              </w:rPr>
            </w:pPr>
          </w:p>
        </w:tc>
        <w:tc>
          <w:tcPr>
            <w:tcW w:w="1052" w:type="dxa"/>
            <w:shd w:val="clear" w:color="auto" w:fill="FFFF00"/>
          </w:tcPr>
          <w:p w14:paraId="363E6509" w14:textId="4ABB9AE8" w:rsidR="003D73C4" w:rsidRPr="00E92F6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  <w:u w:val="single"/>
              </w:rPr>
            </w:pPr>
          </w:p>
        </w:tc>
        <w:tc>
          <w:tcPr>
            <w:tcW w:w="1373" w:type="dxa"/>
            <w:shd w:val="clear" w:color="auto" w:fill="FFFF00"/>
          </w:tcPr>
          <w:p w14:paraId="12B6E9E2" w14:textId="1A329DFC" w:rsidR="003D73C4" w:rsidRPr="00E92F6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375" w:type="dxa"/>
            <w:shd w:val="clear" w:color="auto" w:fill="BFBFBF" w:themeFill="background1" w:themeFillShade="BF"/>
          </w:tcPr>
          <w:p w14:paraId="0E372DE4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  <w:r w:rsidRPr="00162BBB">
              <w:rPr>
                <w:rFonts w:ascii="Calibri" w:hAnsi="Calibri"/>
                <w:sz w:val="20"/>
                <w:u w:val="single"/>
              </w:rPr>
              <w:t>6</w:t>
            </w:r>
          </w:p>
        </w:tc>
        <w:tc>
          <w:tcPr>
            <w:tcW w:w="1479" w:type="dxa"/>
            <w:shd w:val="clear" w:color="auto" w:fill="FFFF00"/>
          </w:tcPr>
          <w:p w14:paraId="06E5CEAC" w14:textId="21341446" w:rsidR="003D73C4" w:rsidRPr="00F44044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561" w:type="dxa"/>
            <w:shd w:val="clear" w:color="auto" w:fill="FFFF00"/>
          </w:tcPr>
          <w:p w14:paraId="3770E443" w14:textId="65FA7F65" w:rsidR="003D73C4" w:rsidRPr="00F44044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912C40" w:rsidRPr="00162BBB" w14:paraId="50FC6CA7" w14:textId="610223AC" w:rsidTr="00614FC5">
        <w:tc>
          <w:tcPr>
            <w:tcW w:w="1435" w:type="dxa"/>
            <w:shd w:val="clear" w:color="auto" w:fill="auto"/>
          </w:tcPr>
          <w:p w14:paraId="5F1644C3" w14:textId="77777777" w:rsidR="003D73C4" w:rsidRPr="00614FC5" w:rsidRDefault="003D73C4" w:rsidP="00F44044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614FC5">
              <w:rPr>
                <w:b/>
                <w:sz w:val="20"/>
              </w:rPr>
              <w:t>ESR Category 2</w:t>
            </w:r>
          </w:p>
        </w:tc>
        <w:tc>
          <w:tcPr>
            <w:tcW w:w="990" w:type="dxa"/>
            <w:shd w:val="clear" w:color="auto" w:fill="FFFF00"/>
          </w:tcPr>
          <w:p w14:paraId="7458DB0E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052" w:type="dxa"/>
            <w:shd w:val="clear" w:color="auto" w:fill="FFFF00"/>
          </w:tcPr>
          <w:p w14:paraId="0FD8AFB6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373" w:type="dxa"/>
            <w:shd w:val="clear" w:color="auto" w:fill="FFFF00"/>
          </w:tcPr>
          <w:p w14:paraId="06D983E8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5" w:type="dxa"/>
            <w:shd w:val="clear" w:color="auto" w:fill="BFBFBF" w:themeFill="background1" w:themeFillShade="BF"/>
          </w:tcPr>
          <w:p w14:paraId="61A603E4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  <w:r w:rsidRPr="00162BBB">
              <w:rPr>
                <w:rFonts w:ascii="Calibri" w:hAnsi="Calibri"/>
                <w:sz w:val="20"/>
                <w:u w:val="single"/>
              </w:rPr>
              <w:t>6</w:t>
            </w:r>
          </w:p>
        </w:tc>
        <w:tc>
          <w:tcPr>
            <w:tcW w:w="1479" w:type="dxa"/>
            <w:shd w:val="clear" w:color="auto" w:fill="FFFF00"/>
          </w:tcPr>
          <w:p w14:paraId="08076F60" w14:textId="77777777" w:rsidR="003D73C4" w:rsidRPr="00F44044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561" w:type="dxa"/>
            <w:shd w:val="clear" w:color="auto" w:fill="FFFF00"/>
          </w:tcPr>
          <w:p w14:paraId="2A1F7872" w14:textId="70D07438" w:rsidR="003D73C4" w:rsidRPr="00F44044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912C40" w:rsidRPr="00162BBB" w14:paraId="3C6CCB45" w14:textId="342E41D8" w:rsidTr="00614FC5">
        <w:tc>
          <w:tcPr>
            <w:tcW w:w="1435" w:type="dxa"/>
            <w:shd w:val="clear" w:color="auto" w:fill="auto"/>
          </w:tcPr>
          <w:p w14:paraId="7EE1110A" w14:textId="77777777" w:rsidR="003D73C4" w:rsidRPr="00614FC5" w:rsidRDefault="003D73C4" w:rsidP="00F44044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614FC5">
              <w:rPr>
                <w:b/>
                <w:sz w:val="20"/>
              </w:rPr>
              <w:t>ESR Category 3</w:t>
            </w:r>
          </w:p>
        </w:tc>
        <w:tc>
          <w:tcPr>
            <w:tcW w:w="990" w:type="dxa"/>
            <w:shd w:val="clear" w:color="auto" w:fill="FFFF00"/>
          </w:tcPr>
          <w:p w14:paraId="1B57ACB0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052" w:type="dxa"/>
            <w:shd w:val="clear" w:color="auto" w:fill="FFFF00"/>
          </w:tcPr>
          <w:p w14:paraId="0D889FC0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373" w:type="dxa"/>
            <w:shd w:val="clear" w:color="auto" w:fill="FFFF00"/>
          </w:tcPr>
          <w:p w14:paraId="4D654AFC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75" w:type="dxa"/>
            <w:shd w:val="clear" w:color="auto" w:fill="BFBFBF" w:themeFill="background1" w:themeFillShade="BF"/>
          </w:tcPr>
          <w:p w14:paraId="41FA9544" w14:textId="77777777" w:rsidR="003D73C4" w:rsidRPr="00162BBB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  <w:r w:rsidRPr="00162BBB">
              <w:rPr>
                <w:rFonts w:ascii="Calibri" w:hAnsi="Calibri"/>
                <w:sz w:val="20"/>
                <w:u w:val="single"/>
              </w:rPr>
              <w:t>12</w:t>
            </w:r>
          </w:p>
        </w:tc>
        <w:tc>
          <w:tcPr>
            <w:tcW w:w="1479" w:type="dxa"/>
            <w:shd w:val="clear" w:color="auto" w:fill="FFFF00"/>
          </w:tcPr>
          <w:p w14:paraId="7E1CC136" w14:textId="77777777" w:rsidR="003D73C4" w:rsidRPr="00F44044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561" w:type="dxa"/>
            <w:shd w:val="clear" w:color="auto" w:fill="FFFF00"/>
          </w:tcPr>
          <w:p w14:paraId="6DA0D78E" w14:textId="16816C19" w:rsidR="003D73C4" w:rsidRPr="00F44044" w:rsidRDefault="003D73C4" w:rsidP="00B1448B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</w:tbl>
    <w:p w14:paraId="4C98116C" w14:textId="77777777" w:rsidR="00847F03" w:rsidRDefault="00847F03" w:rsidP="00F70B89">
      <w:pPr>
        <w:pStyle w:val="ListParagraph"/>
        <w:spacing w:after="160" w:line="259" w:lineRule="auto"/>
        <w:rPr>
          <w:szCs w:val="24"/>
        </w:rPr>
      </w:pPr>
    </w:p>
    <w:p w14:paraId="4674299A" w14:textId="77777777" w:rsidR="00730B04" w:rsidRDefault="00730B04" w:rsidP="00F70B89">
      <w:pPr>
        <w:pStyle w:val="ListParagraph"/>
        <w:spacing w:after="160" w:line="259" w:lineRule="auto"/>
        <w:rPr>
          <w:szCs w:val="24"/>
        </w:rPr>
      </w:pPr>
    </w:p>
    <w:p w14:paraId="103432ED" w14:textId="77777777" w:rsidR="00730B04" w:rsidRDefault="00730B04" w:rsidP="00F70B89">
      <w:pPr>
        <w:pStyle w:val="ListParagraph"/>
        <w:spacing w:after="160" w:line="259" w:lineRule="auto"/>
        <w:rPr>
          <w:szCs w:val="24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19"/>
        <w:gridCol w:w="1390"/>
        <w:gridCol w:w="1922"/>
        <w:gridCol w:w="1590"/>
        <w:gridCol w:w="1655"/>
      </w:tblGrid>
      <w:tr w:rsidR="006A0D3B" w:rsidRPr="005137C9" w14:paraId="03D9BAD5" w14:textId="77777777" w:rsidTr="00614FC5">
        <w:tc>
          <w:tcPr>
            <w:tcW w:w="1384" w:type="dxa"/>
            <w:shd w:val="clear" w:color="auto" w:fill="A6A6A6" w:themeFill="background1" w:themeFillShade="A6"/>
          </w:tcPr>
          <w:p w14:paraId="7C4F9CBB" w14:textId="2A6008E3" w:rsidR="00765BBD" w:rsidRPr="00F145AD" w:rsidRDefault="00765BBD" w:rsidP="003C366D">
            <w:pPr>
              <w:spacing w:before="120" w:after="120"/>
              <w:jc w:val="center"/>
              <w:rPr>
                <w:bCs/>
                <w:sz w:val="20"/>
              </w:rPr>
            </w:pPr>
            <w:r w:rsidRPr="00F145AD">
              <w:rPr>
                <w:bCs/>
                <w:sz w:val="20"/>
              </w:rPr>
              <w:t>(a)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14:paraId="27D4F5B1" w14:textId="42E500F2" w:rsidR="00765BBD" w:rsidRPr="003C366D" w:rsidRDefault="00F75EF9" w:rsidP="003C366D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</w:t>
            </w:r>
            <w:r w:rsidR="000D71F2" w:rsidRPr="003C366D">
              <w:rPr>
                <w:sz w:val="20"/>
              </w:rPr>
              <w:t>h</w:t>
            </w:r>
            <w:r w:rsidR="00765BBD" w:rsidRPr="003C366D">
              <w:rPr>
                <w:sz w:val="20"/>
              </w:rPr>
              <w:t>)</w:t>
            </w:r>
          </w:p>
        </w:tc>
        <w:tc>
          <w:tcPr>
            <w:tcW w:w="1390" w:type="dxa"/>
            <w:shd w:val="clear" w:color="auto" w:fill="A6A6A6" w:themeFill="background1" w:themeFillShade="A6"/>
          </w:tcPr>
          <w:p w14:paraId="59B9C989" w14:textId="5E18F2EC" w:rsidR="00434583" w:rsidRDefault="00434583" w:rsidP="00434583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(i)</w:t>
            </w:r>
          </w:p>
        </w:tc>
        <w:tc>
          <w:tcPr>
            <w:tcW w:w="1922" w:type="dxa"/>
            <w:shd w:val="clear" w:color="auto" w:fill="A6A6A6" w:themeFill="background1" w:themeFillShade="A6"/>
          </w:tcPr>
          <w:p w14:paraId="5BE220B8" w14:textId="5F6387B9" w:rsidR="00765BBD" w:rsidRPr="003C366D" w:rsidRDefault="00BF28E0" w:rsidP="003C366D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</w:t>
            </w:r>
            <w:r w:rsidR="0019797B">
              <w:rPr>
                <w:sz w:val="20"/>
              </w:rPr>
              <w:t>j</w:t>
            </w:r>
            <w:r w:rsidR="006E03F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= </w:t>
            </w:r>
            <w:r w:rsidR="00A73861">
              <w:rPr>
                <w:sz w:val="20"/>
              </w:rPr>
              <w:t>h</w:t>
            </w:r>
            <w:r w:rsidR="00110ADF">
              <w:rPr>
                <w:sz w:val="20"/>
              </w:rPr>
              <w:t xml:space="preserve"> </w:t>
            </w:r>
            <w:r w:rsidR="00BE31CD">
              <w:rPr>
                <w:sz w:val="20"/>
              </w:rPr>
              <w:t>*(1</w:t>
            </w:r>
            <w:r w:rsidR="00BC57A8">
              <w:rPr>
                <w:sz w:val="20"/>
              </w:rPr>
              <w:t xml:space="preserve">.0 </w:t>
            </w:r>
            <w:r w:rsidR="00BE31CD">
              <w:rPr>
                <w:sz w:val="20"/>
              </w:rPr>
              <w:t>+</w:t>
            </w:r>
            <w:r w:rsidR="0070256F">
              <w:rPr>
                <w:sz w:val="20"/>
              </w:rPr>
              <w:t xml:space="preserve"> </w:t>
            </w:r>
            <w:r w:rsidR="0019797B">
              <w:rPr>
                <w:sz w:val="20"/>
              </w:rPr>
              <w:t>i</w:t>
            </w:r>
            <w:r w:rsidR="00765BBD" w:rsidRPr="003C366D">
              <w:rPr>
                <w:sz w:val="20"/>
              </w:rPr>
              <w:t>)</w:t>
            </w:r>
            <w:r w:rsidR="00F63A14">
              <w:rPr>
                <w:sz w:val="20"/>
              </w:rPr>
              <w:t xml:space="preserve"> </w:t>
            </w:r>
            <w:r w:rsidR="00235A42">
              <w:rPr>
                <w:sz w:val="20"/>
              </w:rPr>
              <w:t>/</w:t>
            </w:r>
            <w:r w:rsidR="00F63A14">
              <w:rPr>
                <w:sz w:val="20"/>
              </w:rPr>
              <w:t xml:space="preserve"> </w:t>
            </w:r>
            <w:r w:rsidR="00235A42">
              <w:rPr>
                <w:sz w:val="20"/>
              </w:rPr>
              <w:t>g)</w:t>
            </w:r>
          </w:p>
        </w:tc>
        <w:tc>
          <w:tcPr>
            <w:tcW w:w="1590" w:type="dxa"/>
            <w:shd w:val="clear" w:color="auto" w:fill="A6A6A6" w:themeFill="background1" w:themeFillShade="A6"/>
          </w:tcPr>
          <w:p w14:paraId="6A892734" w14:textId="17CCDFC4" w:rsidR="00765BBD" w:rsidRPr="003C366D" w:rsidRDefault="00765BBD" w:rsidP="003C366D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</w:t>
            </w:r>
            <w:r w:rsidR="0019797B">
              <w:rPr>
                <w:sz w:val="20"/>
              </w:rPr>
              <w:t>k</w:t>
            </w:r>
            <w:r w:rsidR="00434583">
              <w:rPr>
                <w:sz w:val="20"/>
              </w:rPr>
              <w:t xml:space="preserve"> = </w:t>
            </w:r>
            <w:r w:rsidR="00D03E7C">
              <w:rPr>
                <w:sz w:val="20"/>
              </w:rPr>
              <w:t>j</w:t>
            </w:r>
            <w:r w:rsidR="001A20C5">
              <w:rPr>
                <w:sz w:val="20"/>
              </w:rPr>
              <w:t xml:space="preserve"> </w:t>
            </w:r>
            <w:r w:rsidR="006E03F2">
              <w:rPr>
                <w:sz w:val="20"/>
              </w:rPr>
              <w:t>/</w:t>
            </w:r>
            <w:r w:rsidR="001A20C5">
              <w:rPr>
                <w:sz w:val="20"/>
              </w:rPr>
              <w:t xml:space="preserve"> </w:t>
            </w:r>
            <w:r w:rsidR="006E03F2">
              <w:rPr>
                <w:sz w:val="20"/>
              </w:rPr>
              <w:t>f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14:paraId="2AB1D8DF" w14:textId="7D746A2E" w:rsidR="00765BBD" w:rsidRPr="003C366D" w:rsidRDefault="00C00841" w:rsidP="003C366D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</w:t>
            </w:r>
            <w:r w:rsidR="00D03E7C">
              <w:rPr>
                <w:sz w:val="20"/>
              </w:rPr>
              <w:t>l</w:t>
            </w:r>
            <w:r w:rsidR="00434583">
              <w:rPr>
                <w:sz w:val="20"/>
              </w:rPr>
              <w:t xml:space="preserve"> = </w:t>
            </w:r>
            <w:r w:rsidRPr="003C366D">
              <w:rPr>
                <w:sz w:val="20"/>
              </w:rPr>
              <w:t>k</w:t>
            </w:r>
            <w:r>
              <w:rPr>
                <w:sz w:val="20"/>
              </w:rPr>
              <w:t xml:space="preserve"> * g * </w:t>
            </w:r>
            <w:r w:rsidR="00E65D9C">
              <w:rPr>
                <w:sz w:val="20"/>
              </w:rPr>
              <w:t>f</w:t>
            </w:r>
            <w:r w:rsidRPr="003C366D">
              <w:rPr>
                <w:sz w:val="20"/>
              </w:rPr>
              <w:t>)</w:t>
            </w:r>
          </w:p>
        </w:tc>
      </w:tr>
      <w:tr w:rsidR="00535979" w:rsidRPr="005137C9" w14:paraId="13F1650B" w14:textId="77777777" w:rsidTr="00DA27A9">
        <w:trPr>
          <w:trHeight w:val="764"/>
        </w:trPr>
        <w:tc>
          <w:tcPr>
            <w:tcW w:w="1384" w:type="dxa"/>
            <w:shd w:val="clear" w:color="auto" w:fill="auto"/>
          </w:tcPr>
          <w:p w14:paraId="52E12C5C" w14:textId="06F81EF3" w:rsidR="00765BBD" w:rsidRPr="00E92F6B" w:rsidRDefault="00DA7B9E" w:rsidP="003F3736">
            <w:pPr>
              <w:spacing w:before="120" w:after="120"/>
              <w:rPr>
                <w:sz w:val="20"/>
                <w:u w:val="single"/>
              </w:rPr>
            </w:pPr>
            <w:r w:rsidRPr="00294257">
              <w:rPr>
                <w:b/>
                <w:bCs/>
                <w:sz w:val="20"/>
                <w:u w:val="single"/>
              </w:rPr>
              <w:t>Category</w:t>
            </w:r>
          </w:p>
        </w:tc>
        <w:tc>
          <w:tcPr>
            <w:tcW w:w="1319" w:type="dxa"/>
          </w:tcPr>
          <w:p w14:paraId="49326829" w14:textId="227DCB6A" w:rsidR="00765BBD" w:rsidRPr="0083552E" w:rsidRDefault="007B05EC" w:rsidP="00F145AD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</w:t>
            </w:r>
            <w:r w:rsidR="006A0D3B">
              <w:rPr>
                <w:b/>
                <w:bCs/>
                <w:sz w:val="20"/>
              </w:rPr>
              <w:t xml:space="preserve">Proposed </w:t>
            </w:r>
            <w:r w:rsidR="009D5B92">
              <w:rPr>
                <w:b/>
                <w:bCs/>
                <w:sz w:val="20"/>
              </w:rPr>
              <w:t xml:space="preserve">Cost </w:t>
            </w:r>
            <w:r w:rsidR="008333CE">
              <w:rPr>
                <w:b/>
                <w:bCs/>
                <w:sz w:val="20"/>
              </w:rPr>
              <w:t>for</w:t>
            </w:r>
            <w:r w:rsidR="00A056A4">
              <w:rPr>
                <w:b/>
                <w:bCs/>
                <w:sz w:val="20"/>
              </w:rPr>
              <w:t xml:space="preserve"> </w:t>
            </w:r>
            <w:r w:rsidR="00C62301">
              <w:rPr>
                <w:b/>
                <w:bCs/>
                <w:sz w:val="20"/>
              </w:rPr>
              <w:t>Contract</w:t>
            </w:r>
            <w:r w:rsidR="00A056A4">
              <w:rPr>
                <w:b/>
                <w:bCs/>
                <w:sz w:val="20"/>
              </w:rPr>
              <w:t xml:space="preserve"> Period</w:t>
            </w:r>
            <w:r w:rsidR="00B65CED" w:rsidRPr="00F145AD">
              <w:rPr>
                <w:b/>
                <w:bCs/>
                <w:sz w:val="20"/>
                <w:vertAlign w:val="superscript"/>
              </w:rPr>
              <w:footnoteReference w:id="8"/>
            </w:r>
          </w:p>
        </w:tc>
        <w:tc>
          <w:tcPr>
            <w:tcW w:w="1390" w:type="dxa"/>
          </w:tcPr>
          <w:p w14:paraId="665D3C56" w14:textId="63B0BFA5" w:rsidR="00434583" w:rsidRDefault="00434583" w:rsidP="00F145AD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Incentive Factor</w:t>
            </w:r>
            <w:r w:rsidRPr="00F145AD">
              <w:rPr>
                <w:vertAlign w:val="superscript"/>
              </w:rPr>
              <w:footnoteReference w:id="9"/>
            </w:r>
          </w:p>
        </w:tc>
        <w:tc>
          <w:tcPr>
            <w:tcW w:w="1922" w:type="dxa"/>
            <w:shd w:val="clear" w:color="auto" w:fill="auto"/>
          </w:tcPr>
          <w:p w14:paraId="47A83683" w14:textId="44118F49" w:rsidR="00765BBD" w:rsidRPr="0083552E" w:rsidRDefault="001D1A27" w:rsidP="00F145AD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Proposed </w:t>
            </w:r>
            <w:r w:rsidR="00765BBD" w:rsidRPr="00F145AD">
              <w:rPr>
                <w:b/>
                <w:bCs/>
                <w:sz w:val="20"/>
              </w:rPr>
              <w:t>Standby Price</w:t>
            </w:r>
            <w:r w:rsidR="003F592F" w:rsidRPr="00F145AD">
              <w:rPr>
                <w:b/>
                <w:bCs/>
                <w:sz w:val="20"/>
              </w:rPr>
              <w:t xml:space="preserve"> </w:t>
            </w:r>
            <w:r w:rsidR="00B215CF" w:rsidRPr="00F145AD">
              <w:rPr>
                <w:b/>
                <w:bCs/>
                <w:sz w:val="20"/>
              </w:rPr>
              <w:t>(</w:t>
            </w:r>
            <w:r w:rsidR="00EE040A" w:rsidRPr="00F145AD">
              <w:rPr>
                <w:b/>
                <w:bCs/>
                <w:sz w:val="20"/>
              </w:rPr>
              <w:t xml:space="preserve">including application of </w:t>
            </w:r>
            <w:r w:rsidR="0068709F" w:rsidRPr="00F145AD">
              <w:rPr>
                <w:b/>
                <w:bCs/>
                <w:sz w:val="20"/>
              </w:rPr>
              <w:t>Incentive Factor</w:t>
            </w:r>
            <w:r w:rsidR="00BF39EE" w:rsidRPr="00F145AD">
              <w:rPr>
                <w:sz w:val="20"/>
                <w:vertAlign w:val="superscript"/>
              </w:rPr>
              <w:footnoteReference w:id="10"/>
            </w:r>
            <w:r w:rsidR="00B262EF" w:rsidRPr="00F145AD">
              <w:rPr>
                <w:b/>
                <w:bCs/>
                <w:sz w:val="20"/>
              </w:rPr>
              <w:t>)</w:t>
            </w:r>
          </w:p>
          <w:p w14:paraId="41470AA7" w14:textId="4966FE57" w:rsidR="00765BBD" w:rsidRPr="0083552E" w:rsidRDefault="00765BBD" w:rsidP="007771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0D503CFD" w14:textId="1FA1BCC2" w:rsidR="00765BBD" w:rsidRPr="0083552E" w:rsidRDefault="00A87348" w:rsidP="00F145AD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Proposed </w:t>
            </w:r>
            <w:r w:rsidR="00765BBD" w:rsidRPr="0083552E">
              <w:rPr>
                <w:b/>
                <w:bCs/>
                <w:sz w:val="20"/>
              </w:rPr>
              <w:t>Standby Price</w:t>
            </w:r>
            <w:r w:rsidR="00BF39EE">
              <w:rPr>
                <w:b/>
                <w:bCs/>
                <w:sz w:val="20"/>
              </w:rPr>
              <w:t xml:space="preserve"> p</w:t>
            </w:r>
            <w:r w:rsidR="00731EBF">
              <w:rPr>
                <w:b/>
                <w:bCs/>
                <w:sz w:val="20"/>
              </w:rPr>
              <w:t>er Hour</w:t>
            </w:r>
            <w:r w:rsidR="004D28E6">
              <w:rPr>
                <w:b/>
                <w:bCs/>
                <w:sz w:val="20"/>
              </w:rPr>
              <w:t xml:space="preserve"> </w:t>
            </w:r>
            <w:r w:rsidR="00931DE6">
              <w:rPr>
                <w:b/>
                <w:bCs/>
                <w:sz w:val="20"/>
              </w:rPr>
              <w:t xml:space="preserve">of </w:t>
            </w:r>
            <w:r w:rsidR="00110FB7">
              <w:rPr>
                <w:b/>
                <w:bCs/>
                <w:sz w:val="20"/>
              </w:rPr>
              <w:t>Obligation</w:t>
            </w:r>
          </w:p>
        </w:tc>
        <w:tc>
          <w:tcPr>
            <w:tcW w:w="1655" w:type="dxa"/>
          </w:tcPr>
          <w:p w14:paraId="7B5F594A" w14:textId="70765650" w:rsidR="00765BBD" w:rsidRPr="0083552E" w:rsidRDefault="00765BBD" w:rsidP="002A4D88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7771D9">
              <w:rPr>
                <w:b/>
                <w:bCs/>
                <w:sz w:val="20"/>
              </w:rPr>
              <w:t xml:space="preserve">Total </w:t>
            </w:r>
            <w:r w:rsidR="00A87348">
              <w:rPr>
                <w:b/>
                <w:bCs/>
                <w:sz w:val="20"/>
              </w:rPr>
              <w:t xml:space="preserve">Proposed </w:t>
            </w:r>
            <w:r w:rsidRPr="007771D9">
              <w:rPr>
                <w:b/>
                <w:bCs/>
                <w:sz w:val="20"/>
              </w:rPr>
              <w:t>Standby</w:t>
            </w:r>
            <w:r w:rsidRPr="0083552E">
              <w:rPr>
                <w:b/>
                <w:bCs/>
                <w:sz w:val="20"/>
                <w:u w:val="single"/>
              </w:rPr>
              <w:t xml:space="preserve"> </w:t>
            </w:r>
            <w:r w:rsidRPr="007771D9">
              <w:rPr>
                <w:b/>
                <w:bCs/>
                <w:sz w:val="20"/>
              </w:rPr>
              <w:t xml:space="preserve">Payment </w:t>
            </w:r>
            <w:r w:rsidR="001A20C5">
              <w:rPr>
                <w:b/>
                <w:bCs/>
                <w:sz w:val="20"/>
              </w:rPr>
              <w:t>for</w:t>
            </w:r>
            <w:r w:rsidRPr="007771D9">
              <w:rPr>
                <w:b/>
                <w:bCs/>
                <w:sz w:val="20"/>
              </w:rPr>
              <w:t xml:space="preserve"> </w:t>
            </w:r>
            <w:r w:rsidR="00C62301">
              <w:rPr>
                <w:b/>
                <w:bCs/>
                <w:sz w:val="20"/>
              </w:rPr>
              <w:t>Contract</w:t>
            </w:r>
            <w:r w:rsidR="000F38D2">
              <w:rPr>
                <w:b/>
                <w:bCs/>
                <w:sz w:val="20"/>
              </w:rPr>
              <w:t xml:space="preserve"> Period</w:t>
            </w:r>
          </w:p>
        </w:tc>
      </w:tr>
      <w:tr w:rsidR="005D3002" w:rsidRPr="005137C9" w14:paraId="5AC101F8" w14:textId="77777777" w:rsidTr="00DA27A9">
        <w:trPr>
          <w:trHeight w:val="269"/>
        </w:trPr>
        <w:tc>
          <w:tcPr>
            <w:tcW w:w="1384" w:type="dxa"/>
            <w:shd w:val="clear" w:color="auto" w:fill="auto"/>
          </w:tcPr>
          <w:p w14:paraId="0AE96358" w14:textId="77777777" w:rsidR="00765BBD" w:rsidRPr="0042176C" w:rsidRDefault="00765BBD" w:rsidP="003F3736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9" w:type="dxa"/>
          </w:tcPr>
          <w:p w14:paraId="1DE47EE6" w14:textId="4F971D30" w:rsidR="00765BBD" w:rsidRPr="005173BA" w:rsidRDefault="002E0DD6" w:rsidP="003F3736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1390" w:type="dxa"/>
            <w:shd w:val="clear" w:color="auto" w:fill="auto"/>
          </w:tcPr>
          <w:p w14:paraId="6DEE685D" w14:textId="26C39867" w:rsidR="00434583" w:rsidRPr="005173BA" w:rsidRDefault="00434583" w:rsidP="00434583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802F3CA" w14:textId="531BD605" w:rsidR="00765BBD" w:rsidRPr="005173BA" w:rsidRDefault="00765BBD" w:rsidP="003F3736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$/MW</w:t>
            </w:r>
          </w:p>
        </w:tc>
        <w:tc>
          <w:tcPr>
            <w:tcW w:w="1590" w:type="dxa"/>
            <w:shd w:val="clear" w:color="auto" w:fill="auto"/>
          </w:tcPr>
          <w:p w14:paraId="744F2FE5" w14:textId="3B48EF44" w:rsidR="00765BBD" w:rsidRPr="005173BA" w:rsidRDefault="00765BBD" w:rsidP="003F3736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$/MW/Hour</w:t>
            </w:r>
          </w:p>
        </w:tc>
        <w:tc>
          <w:tcPr>
            <w:tcW w:w="1655" w:type="dxa"/>
          </w:tcPr>
          <w:p w14:paraId="1CED6825" w14:textId="3F2823EF" w:rsidR="00765BBD" w:rsidRPr="005173BA" w:rsidRDefault="00765BBD" w:rsidP="003F3736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</w:t>
            </w:r>
          </w:p>
        </w:tc>
      </w:tr>
      <w:tr w:rsidR="006A0D3B" w:rsidRPr="005137C9" w14:paraId="42AB9A30" w14:textId="77777777" w:rsidTr="00614FC5">
        <w:tc>
          <w:tcPr>
            <w:tcW w:w="1384" w:type="dxa"/>
            <w:shd w:val="clear" w:color="auto" w:fill="auto"/>
          </w:tcPr>
          <w:p w14:paraId="2EBE25E6" w14:textId="377694C0" w:rsidR="00765BBD" w:rsidRPr="00614FC5" w:rsidRDefault="00765BBD" w:rsidP="003F3736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614FC5">
              <w:rPr>
                <w:b/>
                <w:sz w:val="20"/>
              </w:rPr>
              <w:t>ESR Category 1</w:t>
            </w:r>
          </w:p>
        </w:tc>
        <w:tc>
          <w:tcPr>
            <w:tcW w:w="1319" w:type="dxa"/>
            <w:shd w:val="clear" w:color="auto" w:fill="FFFF00"/>
          </w:tcPr>
          <w:p w14:paraId="7A0BE636" w14:textId="3837D96D" w:rsidR="00765BBD" w:rsidRPr="002B28E4" w:rsidRDefault="00765BBD" w:rsidP="00653319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390" w:type="dxa"/>
            <w:shd w:val="clear" w:color="auto" w:fill="FFFF00"/>
          </w:tcPr>
          <w:p w14:paraId="02935BE8" w14:textId="77777777" w:rsidR="00434583" w:rsidRPr="00880290" w:rsidRDefault="00434583" w:rsidP="0043458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22" w:type="dxa"/>
            <w:shd w:val="clear" w:color="auto" w:fill="FFFF00"/>
          </w:tcPr>
          <w:p w14:paraId="7DE9250F" w14:textId="0EEE37CE" w:rsidR="00765BBD" w:rsidRPr="00880290" w:rsidRDefault="00765BBD" w:rsidP="002D6C25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90" w:type="dxa"/>
            <w:shd w:val="clear" w:color="auto" w:fill="FFFF00"/>
          </w:tcPr>
          <w:p w14:paraId="0C6E2AC9" w14:textId="50709433" w:rsidR="00765BBD" w:rsidRPr="007049CD" w:rsidRDefault="00765BBD" w:rsidP="007049CD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55" w:type="dxa"/>
            <w:shd w:val="clear" w:color="auto" w:fill="FFFF00"/>
          </w:tcPr>
          <w:p w14:paraId="796C1697" w14:textId="40B7CB35" w:rsidR="00765BBD" w:rsidRPr="00C132BA" w:rsidRDefault="00765BBD" w:rsidP="00525369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6A0D3B" w:rsidRPr="005137C9" w14:paraId="2DEE75D9" w14:textId="77777777" w:rsidTr="00614FC5">
        <w:tc>
          <w:tcPr>
            <w:tcW w:w="1384" w:type="dxa"/>
            <w:shd w:val="clear" w:color="auto" w:fill="auto"/>
          </w:tcPr>
          <w:p w14:paraId="4C46FCAD" w14:textId="2DCBF2E3" w:rsidR="00765BBD" w:rsidRPr="00614FC5" w:rsidRDefault="00765BBD" w:rsidP="003F3736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614FC5">
              <w:rPr>
                <w:b/>
                <w:sz w:val="20"/>
              </w:rPr>
              <w:t>ESR Category 2</w:t>
            </w:r>
          </w:p>
        </w:tc>
        <w:tc>
          <w:tcPr>
            <w:tcW w:w="1319" w:type="dxa"/>
            <w:shd w:val="clear" w:color="auto" w:fill="FFFF00"/>
          </w:tcPr>
          <w:p w14:paraId="0330B4F5" w14:textId="77777777" w:rsidR="00765BBD" w:rsidRPr="005137C9" w:rsidRDefault="00765BBD" w:rsidP="00614FC5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390" w:type="dxa"/>
            <w:shd w:val="clear" w:color="auto" w:fill="FFFF00"/>
          </w:tcPr>
          <w:p w14:paraId="7C274D5A" w14:textId="77777777" w:rsidR="00434583" w:rsidRPr="004654D0" w:rsidRDefault="00434583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922" w:type="dxa"/>
            <w:shd w:val="clear" w:color="auto" w:fill="FFFF00"/>
          </w:tcPr>
          <w:p w14:paraId="7268D806" w14:textId="59390951" w:rsidR="00765BBD" w:rsidRPr="004654D0" w:rsidRDefault="00765BBD" w:rsidP="00614FC5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590" w:type="dxa"/>
            <w:shd w:val="clear" w:color="auto" w:fill="FFFF00"/>
          </w:tcPr>
          <w:p w14:paraId="07247C7D" w14:textId="61A38E86" w:rsidR="00765BBD" w:rsidRPr="00E92F6B" w:rsidRDefault="00765BBD" w:rsidP="00614FC5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655" w:type="dxa"/>
            <w:shd w:val="clear" w:color="auto" w:fill="FFFF00"/>
          </w:tcPr>
          <w:p w14:paraId="1DC872F2" w14:textId="77777777" w:rsidR="00765BBD" w:rsidRPr="00E92F6B" w:rsidRDefault="00765BBD" w:rsidP="00614FC5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</w:tr>
      <w:tr w:rsidR="006A0D3B" w:rsidRPr="005137C9" w14:paraId="65F7731F" w14:textId="77777777" w:rsidTr="00614FC5">
        <w:tc>
          <w:tcPr>
            <w:tcW w:w="1384" w:type="dxa"/>
            <w:shd w:val="clear" w:color="auto" w:fill="auto"/>
          </w:tcPr>
          <w:p w14:paraId="302BC7B2" w14:textId="4F00CF5C" w:rsidR="00765BBD" w:rsidRPr="00614FC5" w:rsidRDefault="00765BBD" w:rsidP="003F3736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614FC5">
              <w:rPr>
                <w:b/>
                <w:sz w:val="20"/>
              </w:rPr>
              <w:t>ESR Category 3</w:t>
            </w:r>
          </w:p>
        </w:tc>
        <w:tc>
          <w:tcPr>
            <w:tcW w:w="1319" w:type="dxa"/>
            <w:shd w:val="clear" w:color="auto" w:fill="FFFF00"/>
          </w:tcPr>
          <w:p w14:paraId="3D7A7576" w14:textId="2E2FE256" w:rsidR="00765BBD" w:rsidRPr="005137C9" w:rsidRDefault="00765BBD" w:rsidP="00614FC5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390" w:type="dxa"/>
            <w:shd w:val="clear" w:color="auto" w:fill="FFFF00"/>
          </w:tcPr>
          <w:p w14:paraId="44141A9B" w14:textId="77777777" w:rsidR="00434583" w:rsidRPr="004654D0" w:rsidRDefault="00434583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922" w:type="dxa"/>
            <w:shd w:val="clear" w:color="auto" w:fill="FFFF00"/>
          </w:tcPr>
          <w:p w14:paraId="4E5CCFC3" w14:textId="24E6C4AE" w:rsidR="00765BBD" w:rsidRPr="004654D0" w:rsidRDefault="00765BBD" w:rsidP="00614FC5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590" w:type="dxa"/>
            <w:shd w:val="clear" w:color="auto" w:fill="FFFF00"/>
          </w:tcPr>
          <w:p w14:paraId="6150B52D" w14:textId="573A0C0F" w:rsidR="00765BBD" w:rsidRPr="00E92F6B" w:rsidRDefault="00765BBD" w:rsidP="00614FC5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655" w:type="dxa"/>
            <w:shd w:val="clear" w:color="auto" w:fill="FFFF00"/>
          </w:tcPr>
          <w:p w14:paraId="70436E9D" w14:textId="77777777" w:rsidR="00765BBD" w:rsidRPr="00E92F6B" w:rsidRDefault="00765BBD" w:rsidP="00614FC5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</w:tr>
    </w:tbl>
    <w:p w14:paraId="0E853FC9" w14:textId="509EA116" w:rsidR="001C6330" w:rsidRDefault="001C6330" w:rsidP="008868F6">
      <w:pPr>
        <w:spacing w:before="120" w:after="120"/>
        <w:jc w:val="both"/>
        <w:rPr>
          <w:b/>
          <w:bCs/>
          <w:szCs w:val="24"/>
          <w:u w:val="single"/>
        </w:rPr>
      </w:pPr>
    </w:p>
    <w:p w14:paraId="4B5441E8" w14:textId="28ECC65B" w:rsidR="008868F6" w:rsidRPr="00067162" w:rsidRDefault="008868F6" w:rsidP="008868F6">
      <w:pPr>
        <w:spacing w:before="120" w:after="120"/>
        <w:jc w:val="both"/>
        <w:rPr>
          <w:b/>
          <w:bCs/>
          <w:szCs w:val="24"/>
          <w:u w:val="single"/>
        </w:rPr>
      </w:pPr>
      <w:r w:rsidRPr="00067162">
        <w:rPr>
          <w:b/>
          <w:bCs/>
          <w:szCs w:val="24"/>
          <w:u w:val="single"/>
        </w:rPr>
        <w:t xml:space="preserve">Section </w:t>
      </w:r>
      <w:r w:rsidR="007E73A3">
        <w:rPr>
          <w:b/>
          <w:bCs/>
          <w:szCs w:val="24"/>
          <w:u w:val="single"/>
        </w:rPr>
        <w:t>4</w:t>
      </w:r>
      <w:r w:rsidRPr="00067162">
        <w:rPr>
          <w:b/>
          <w:bCs/>
          <w:szCs w:val="24"/>
          <w:u w:val="single"/>
        </w:rPr>
        <w:t>.  Calculation</w:t>
      </w:r>
      <w:r w:rsidR="00804BDC" w:rsidRPr="00067162">
        <w:rPr>
          <w:b/>
          <w:bCs/>
          <w:szCs w:val="24"/>
          <w:u w:val="single"/>
        </w:rPr>
        <w:t xml:space="preserve"> of </w:t>
      </w:r>
      <w:r w:rsidR="0050252B">
        <w:rPr>
          <w:b/>
          <w:bCs/>
          <w:szCs w:val="24"/>
          <w:u w:val="single"/>
        </w:rPr>
        <w:t>V</w:t>
      </w:r>
      <w:r w:rsidR="00804BDC" w:rsidRPr="00067162">
        <w:rPr>
          <w:b/>
          <w:bCs/>
          <w:szCs w:val="24"/>
          <w:u w:val="single"/>
        </w:rPr>
        <w:t xml:space="preserve">arious </w:t>
      </w:r>
      <w:r w:rsidR="0050252B">
        <w:rPr>
          <w:b/>
          <w:bCs/>
          <w:szCs w:val="24"/>
          <w:u w:val="single"/>
        </w:rPr>
        <w:t>P</w:t>
      </w:r>
      <w:r w:rsidR="00804BDC" w:rsidRPr="00067162">
        <w:rPr>
          <w:b/>
          <w:bCs/>
          <w:szCs w:val="24"/>
          <w:u w:val="single"/>
        </w:rPr>
        <w:t>arameters</w:t>
      </w:r>
      <w:r w:rsidR="00B713DE">
        <w:rPr>
          <w:b/>
          <w:bCs/>
          <w:szCs w:val="24"/>
          <w:u w:val="single"/>
        </w:rPr>
        <w:t xml:space="preserve"> (for reference only)</w:t>
      </w:r>
    </w:p>
    <w:p w14:paraId="3663764A" w14:textId="65FB879E" w:rsidR="000E360F" w:rsidRPr="00780B81" w:rsidRDefault="0B0D85B3" w:rsidP="00614FC5">
      <w:pPr>
        <w:spacing w:before="120" w:after="120"/>
        <w:ind w:left="2430" w:hanging="2430"/>
        <w:rPr>
          <w:sz w:val="22"/>
          <w:szCs w:val="22"/>
        </w:rPr>
      </w:pPr>
      <w:r w:rsidRPr="00780B81">
        <w:rPr>
          <w:sz w:val="22"/>
          <w:szCs w:val="22"/>
        </w:rPr>
        <w:t>Standby Payment ($/</w:t>
      </w:r>
      <w:r w:rsidR="003B2D8B" w:rsidRPr="00780B81">
        <w:rPr>
          <w:sz w:val="22"/>
          <w:szCs w:val="22"/>
        </w:rPr>
        <w:t>hr) =</w:t>
      </w:r>
      <w:r w:rsidR="00FB41CF" w:rsidRPr="00780B81">
        <w:rPr>
          <w:sz w:val="22"/>
          <w:szCs w:val="22"/>
        </w:rPr>
        <w:t xml:space="preserve"> [</w:t>
      </w:r>
      <w:r w:rsidR="003959A9" w:rsidRPr="00780B81">
        <w:rPr>
          <w:sz w:val="22"/>
          <w:szCs w:val="22"/>
        </w:rPr>
        <w:t xml:space="preserve">Total </w:t>
      </w:r>
      <w:r w:rsidR="00297644">
        <w:rPr>
          <w:sz w:val="22"/>
          <w:szCs w:val="22"/>
        </w:rPr>
        <w:t>Proposed Cost</w:t>
      </w:r>
      <w:r w:rsidR="003959A9" w:rsidRPr="00780B81">
        <w:rPr>
          <w:sz w:val="22"/>
          <w:szCs w:val="22"/>
        </w:rPr>
        <w:t xml:space="preserve"> </w:t>
      </w:r>
      <w:r w:rsidR="00422641" w:rsidRPr="00780B81">
        <w:rPr>
          <w:sz w:val="22"/>
          <w:szCs w:val="22"/>
        </w:rPr>
        <w:t xml:space="preserve">for </w:t>
      </w:r>
      <w:r w:rsidR="00C62301" w:rsidRPr="00780B81">
        <w:rPr>
          <w:sz w:val="22"/>
          <w:szCs w:val="22"/>
        </w:rPr>
        <w:t>Contract</w:t>
      </w:r>
      <w:r w:rsidR="00422641" w:rsidRPr="00780B81">
        <w:rPr>
          <w:sz w:val="22"/>
          <w:szCs w:val="22"/>
        </w:rPr>
        <w:t xml:space="preserve"> Period / </w:t>
      </w:r>
      <w:r w:rsidR="00DD154E" w:rsidRPr="00780B81">
        <w:rPr>
          <w:sz w:val="22"/>
          <w:szCs w:val="22"/>
        </w:rPr>
        <w:t>(</w:t>
      </w:r>
      <w:r w:rsidR="000E360F" w:rsidRPr="00780B81">
        <w:rPr>
          <w:sz w:val="22"/>
          <w:szCs w:val="22"/>
        </w:rPr>
        <w:t xml:space="preserve">Number Days </w:t>
      </w:r>
      <w:r w:rsidR="00C62301" w:rsidRPr="00780B81">
        <w:rPr>
          <w:sz w:val="22"/>
          <w:szCs w:val="22"/>
        </w:rPr>
        <w:t>Contract</w:t>
      </w:r>
      <w:r w:rsidR="000E360F" w:rsidRPr="00780B81">
        <w:rPr>
          <w:sz w:val="22"/>
          <w:szCs w:val="22"/>
        </w:rPr>
        <w:t>e</w:t>
      </w:r>
      <w:r w:rsidR="00FB41CF" w:rsidRPr="00780B81">
        <w:rPr>
          <w:sz w:val="22"/>
          <w:szCs w:val="22"/>
        </w:rPr>
        <w:t xml:space="preserve">d * </w:t>
      </w:r>
      <w:r w:rsidR="000E360F" w:rsidRPr="00780B81">
        <w:rPr>
          <w:sz w:val="22"/>
          <w:szCs w:val="22"/>
        </w:rPr>
        <w:t>24)</w:t>
      </w:r>
      <w:r w:rsidR="006F30D3" w:rsidRPr="00780B81">
        <w:rPr>
          <w:sz w:val="22"/>
          <w:szCs w:val="22"/>
        </w:rPr>
        <w:t xml:space="preserve">] </w:t>
      </w:r>
      <w:r w:rsidR="000E360F" w:rsidRPr="00780B81">
        <w:rPr>
          <w:sz w:val="22"/>
          <w:szCs w:val="22"/>
        </w:rPr>
        <w:t xml:space="preserve">* </w:t>
      </w:r>
      <w:r w:rsidR="006F30D3" w:rsidRPr="00780B81">
        <w:rPr>
          <w:sz w:val="22"/>
          <w:szCs w:val="22"/>
        </w:rPr>
        <w:t>(1+IF)</w:t>
      </w:r>
    </w:p>
    <w:p w14:paraId="40257B80" w14:textId="39BCE5CD" w:rsidR="00794455" w:rsidRPr="00780B81" w:rsidRDefault="06DEBC91" w:rsidP="00614FC5">
      <w:pPr>
        <w:spacing w:after="120"/>
        <w:rPr>
          <w:sz w:val="22"/>
          <w:szCs w:val="22"/>
        </w:rPr>
      </w:pPr>
      <w:r w:rsidRPr="00780B81">
        <w:rPr>
          <w:sz w:val="22"/>
          <w:szCs w:val="22"/>
        </w:rPr>
        <w:t xml:space="preserve">Charging </w:t>
      </w:r>
      <w:r w:rsidR="00180A05" w:rsidRPr="00780B81">
        <w:rPr>
          <w:sz w:val="22"/>
          <w:szCs w:val="22"/>
        </w:rPr>
        <w:t xml:space="preserve">Cost </w:t>
      </w:r>
      <w:r w:rsidR="0054275E" w:rsidRPr="00780B81">
        <w:rPr>
          <w:sz w:val="22"/>
          <w:szCs w:val="22"/>
        </w:rPr>
        <w:t>Reimbursement</w:t>
      </w:r>
      <w:r w:rsidR="00180A05" w:rsidRPr="00780B81">
        <w:rPr>
          <w:sz w:val="22"/>
          <w:szCs w:val="22"/>
        </w:rPr>
        <w:t xml:space="preserve"> </w:t>
      </w:r>
      <w:r w:rsidR="75FCC60F" w:rsidRPr="00780B81">
        <w:rPr>
          <w:sz w:val="22"/>
          <w:szCs w:val="22"/>
        </w:rPr>
        <w:t>($/</w:t>
      </w:r>
      <w:r w:rsidR="00E90E2C" w:rsidRPr="00780B81">
        <w:rPr>
          <w:sz w:val="22"/>
          <w:szCs w:val="22"/>
        </w:rPr>
        <w:t>hr</w:t>
      </w:r>
      <w:r w:rsidR="75FCC60F" w:rsidRPr="00780B81">
        <w:rPr>
          <w:sz w:val="22"/>
          <w:szCs w:val="22"/>
        </w:rPr>
        <w:t>)</w:t>
      </w:r>
      <w:r w:rsidR="00A423CE" w:rsidRPr="00780B81">
        <w:rPr>
          <w:sz w:val="22"/>
          <w:szCs w:val="22"/>
          <w:vertAlign w:val="superscript"/>
        </w:rPr>
        <w:footnoteReference w:id="11"/>
      </w:r>
      <w:r w:rsidR="75FCC60F" w:rsidRPr="00780B81">
        <w:rPr>
          <w:sz w:val="22"/>
          <w:szCs w:val="22"/>
          <w:vertAlign w:val="superscript"/>
        </w:rPr>
        <w:t xml:space="preserve"> </w:t>
      </w:r>
      <w:r w:rsidR="75FCC60F" w:rsidRPr="00780B81">
        <w:rPr>
          <w:sz w:val="22"/>
          <w:szCs w:val="22"/>
        </w:rPr>
        <w:t xml:space="preserve">= </w:t>
      </w:r>
      <w:r w:rsidR="19D65831" w:rsidRPr="00780B81">
        <w:rPr>
          <w:sz w:val="22"/>
          <w:szCs w:val="22"/>
        </w:rPr>
        <w:t xml:space="preserve">Σ </w:t>
      </w:r>
      <w:r w:rsidR="0228C75C" w:rsidRPr="00780B81">
        <w:rPr>
          <w:sz w:val="22"/>
          <w:szCs w:val="22"/>
        </w:rPr>
        <w:t>MEBL</w:t>
      </w:r>
      <w:r w:rsidR="004E1835" w:rsidRPr="00780B81">
        <w:rPr>
          <w:sz w:val="22"/>
          <w:szCs w:val="22"/>
          <w:vertAlign w:val="superscript"/>
        </w:rPr>
        <w:footnoteReference w:id="12"/>
      </w:r>
      <w:r w:rsidR="4F99520B" w:rsidRPr="00780B81">
        <w:rPr>
          <w:sz w:val="22"/>
          <w:szCs w:val="22"/>
          <w:vertAlign w:val="superscript"/>
        </w:rPr>
        <w:t xml:space="preserve"> </w:t>
      </w:r>
      <w:r w:rsidR="75FCC60F" w:rsidRPr="00780B81">
        <w:rPr>
          <w:sz w:val="22"/>
          <w:szCs w:val="22"/>
        </w:rPr>
        <w:t xml:space="preserve">* </w:t>
      </w:r>
      <w:r w:rsidR="50B8766C" w:rsidRPr="00780B81">
        <w:rPr>
          <w:sz w:val="22"/>
          <w:szCs w:val="22"/>
        </w:rPr>
        <w:t>RTRMPRESR</w:t>
      </w:r>
      <w:r w:rsidR="00673D70" w:rsidRPr="00780B81">
        <w:rPr>
          <w:sz w:val="22"/>
          <w:szCs w:val="22"/>
          <w:vertAlign w:val="superscript"/>
        </w:rPr>
        <w:footnoteReference w:id="13"/>
      </w:r>
      <w:r w:rsidR="4F99520B" w:rsidRPr="00780B81">
        <w:rPr>
          <w:sz w:val="22"/>
          <w:szCs w:val="22"/>
        </w:rPr>
        <w:t xml:space="preserve"> </w:t>
      </w:r>
      <w:r w:rsidR="2C8E6373" w:rsidRPr="00780B81">
        <w:rPr>
          <w:sz w:val="22"/>
          <w:szCs w:val="22"/>
        </w:rPr>
        <w:t>at the Resource Node</w:t>
      </w:r>
      <w:r w:rsidR="00A4665E" w:rsidRPr="00780B81">
        <w:rPr>
          <w:sz w:val="22"/>
          <w:szCs w:val="22"/>
        </w:rPr>
        <w:t xml:space="preserve"> </w:t>
      </w:r>
    </w:p>
    <w:p w14:paraId="58DECB5B" w14:textId="18E40C3F" w:rsidR="002E4897" w:rsidRPr="00780B81" w:rsidRDefault="002E4897" w:rsidP="00B739F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(This is the sum </w:t>
      </w:r>
      <w:r w:rsidR="000B12E1">
        <w:rPr>
          <w:sz w:val="22"/>
          <w:szCs w:val="22"/>
        </w:rPr>
        <w:t>of the</w:t>
      </w:r>
      <w:r w:rsidR="002C6D05">
        <w:rPr>
          <w:sz w:val="22"/>
          <w:szCs w:val="22"/>
        </w:rPr>
        <w:t xml:space="preserve"> dollar amounts for </w:t>
      </w:r>
      <w:r w:rsidR="00F265BB">
        <w:rPr>
          <w:sz w:val="22"/>
          <w:szCs w:val="22"/>
        </w:rPr>
        <w:t>each of t</w:t>
      </w:r>
      <w:r w:rsidR="00DF3147">
        <w:rPr>
          <w:sz w:val="22"/>
          <w:szCs w:val="22"/>
        </w:rPr>
        <w:t xml:space="preserve">he four </w:t>
      </w:r>
      <w:r w:rsidR="002C6D05">
        <w:rPr>
          <w:sz w:val="22"/>
          <w:szCs w:val="22"/>
        </w:rPr>
        <w:t>15-minute interval</w:t>
      </w:r>
      <w:r w:rsidR="00D50CA4">
        <w:rPr>
          <w:sz w:val="22"/>
          <w:szCs w:val="22"/>
        </w:rPr>
        <w:t>s</w:t>
      </w:r>
      <w:r w:rsidR="002C6D05">
        <w:rPr>
          <w:sz w:val="22"/>
          <w:szCs w:val="22"/>
        </w:rPr>
        <w:t xml:space="preserve"> in </w:t>
      </w:r>
      <w:r w:rsidR="00F265BB">
        <w:rPr>
          <w:sz w:val="22"/>
          <w:szCs w:val="22"/>
        </w:rPr>
        <w:t>the</w:t>
      </w:r>
      <w:r w:rsidR="002C6D05">
        <w:rPr>
          <w:sz w:val="22"/>
          <w:szCs w:val="22"/>
        </w:rPr>
        <w:t xml:space="preserve"> hour.)</w:t>
      </w:r>
    </w:p>
    <w:p w14:paraId="4E685B24" w14:textId="4BC17AB1" w:rsidR="006047E9" w:rsidRPr="00614FC5" w:rsidRDefault="006047E9" w:rsidP="00F70B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270"/>
        </w:tabs>
        <w:spacing w:after="120"/>
        <w:ind w:left="720" w:hanging="720"/>
        <w:jc w:val="both"/>
        <w:rPr>
          <w:sz w:val="22"/>
          <w:szCs w:val="22"/>
        </w:rPr>
      </w:pPr>
      <w:r w:rsidRPr="00614FC5">
        <w:rPr>
          <w:sz w:val="22"/>
          <w:szCs w:val="22"/>
        </w:rPr>
        <w:t>Note:   For Settlement purposes the Standby payment will be allocated equally for each hour of the month of the Contract Period.</w:t>
      </w:r>
    </w:p>
    <w:p w14:paraId="64C65C6F" w14:textId="77777777" w:rsidR="00573AA7" w:rsidRDefault="00573AA7" w:rsidP="00F70B89">
      <w:pPr>
        <w:rPr>
          <w:b/>
          <w:bCs/>
          <w:szCs w:val="24"/>
          <w:u w:val="single"/>
        </w:rPr>
      </w:pPr>
    </w:p>
    <w:p w14:paraId="6C0EA008" w14:textId="77777777" w:rsidR="00B902AB" w:rsidRDefault="00B902AB" w:rsidP="00F70B89">
      <w:pPr>
        <w:rPr>
          <w:b/>
          <w:bCs/>
          <w:szCs w:val="24"/>
          <w:u w:val="single"/>
        </w:rPr>
      </w:pPr>
    </w:p>
    <w:p w14:paraId="1CBF1622" w14:textId="7D8EB0A8" w:rsidR="000E004F" w:rsidRPr="00B151A3" w:rsidRDefault="000E004F" w:rsidP="000E004F">
      <w:pPr>
        <w:rPr>
          <w:b/>
          <w:bCs/>
          <w:szCs w:val="24"/>
          <w:u w:val="single"/>
        </w:rPr>
      </w:pPr>
      <w:r w:rsidRPr="00B151A3">
        <w:rPr>
          <w:b/>
          <w:bCs/>
          <w:szCs w:val="24"/>
          <w:u w:val="single"/>
        </w:rPr>
        <w:t xml:space="preserve">Section </w:t>
      </w:r>
      <w:r>
        <w:rPr>
          <w:b/>
          <w:bCs/>
          <w:szCs w:val="24"/>
          <w:u w:val="single"/>
        </w:rPr>
        <w:t>5</w:t>
      </w:r>
      <w:r w:rsidRPr="00B151A3">
        <w:rPr>
          <w:b/>
          <w:bCs/>
          <w:szCs w:val="24"/>
          <w:u w:val="single"/>
        </w:rPr>
        <w:t xml:space="preserve">.  </w:t>
      </w:r>
      <w:r>
        <w:rPr>
          <w:b/>
          <w:bCs/>
          <w:szCs w:val="24"/>
          <w:u w:val="single"/>
        </w:rPr>
        <w:t xml:space="preserve">Additional Information </w:t>
      </w:r>
      <w:r w:rsidR="00780B81">
        <w:rPr>
          <w:b/>
          <w:bCs/>
          <w:szCs w:val="24"/>
          <w:u w:val="single"/>
        </w:rPr>
        <w:t>(Optional)</w:t>
      </w:r>
    </w:p>
    <w:p w14:paraId="69C0CA80" w14:textId="77777777" w:rsidR="000E004F" w:rsidRDefault="000E004F" w:rsidP="000E004F">
      <w:pPr>
        <w:shd w:val="clear" w:color="auto" w:fill="FFFF0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4257A87" w14:textId="77777777" w:rsidR="000E004F" w:rsidRDefault="000E004F" w:rsidP="000E004F">
      <w:pPr>
        <w:shd w:val="clear" w:color="auto" w:fill="FFFF0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7ACE9CD" w14:textId="4CDA4158" w:rsidR="007875E0" w:rsidRPr="00F70B89" w:rsidRDefault="000E004F" w:rsidP="000E004F">
      <w:pPr>
        <w:shd w:val="clear" w:color="auto" w:fill="FFFF0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sectPr w:rsidR="007875E0" w:rsidRPr="00F70B89">
      <w:footerReference w:type="default" r:id="rId8"/>
      <w:pgSz w:w="12240" w:h="15840"/>
      <w:pgMar w:top="1152" w:right="1440" w:bottom="1152" w:left="153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F531" w14:textId="77777777" w:rsidR="009D3DF4" w:rsidRDefault="009D3DF4">
      <w:r>
        <w:separator/>
      </w:r>
    </w:p>
    <w:p w14:paraId="43371006" w14:textId="77777777" w:rsidR="009D3DF4" w:rsidRDefault="009D3DF4"/>
  </w:endnote>
  <w:endnote w:type="continuationSeparator" w:id="0">
    <w:p w14:paraId="55D76128" w14:textId="77777777" w:rsidR="009D3DF4" w:rsidRDefault="009D3DF4">
      <w:r>
        <w:continuationSeparator/>
      </w:r>
    </w:p>
    <w:p w14:paraId="42B7136C" w14:textId="77777777" w:rsidR="009D3DF4" w:rsidRDefault="009D3DF4"/>
  </w:endnote>
  <w:endnote w:type="continuationNotice" w:id="1">
    <w:p w14:paraId="7C15B64E" w14:textId="77777777" w:rsidR="009D3DF4" w:rsidRDefault="009D3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1289" w14:textId="661C0B53" w:rsidR="00510FA4" w:rsidRDefault="00D51CA2" w:rsidP="00665996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smallCaps/>
        <w:sz w:val="18"/>
      </w:rPr>
    </w:pPr>
    <w:r>
      <w:rPr>
        <w:smallCaps/>
        <w:sz w:val="18"/>
      </w:rPr>
      <w:t xml:space="preserve">Offer Sheet </w:t>
    </w:r>
    <w:r w:rsidRPr="00D51CA2">
      <w:rPr>
        <w:smallCaps/>
        <w:sz w:val="18"/>
      </w:rPr>
      <w:t>Template</w:t>
    </w:r>
    <w:r>
      <w:rPr>
        <w:smallCaps/>
        <w:sz w:val="18"/>
      </w:rPr>
      <w:t xml:space="preserve"> </w:t>
    </w:r>
    <w:r w:rsidRPr="00D51CA2">
      <w:rPr>
        <w:smallCaps/>
        <w:sz w:val="18"/>
      </w:rPr>
      <w:t>for a</w:t>
    </w:r>
    <w:r w:rsidR="00955EB5">
      <w:rPr>
        <w:smallCaps/>
        <w:sz w:val="18"/>
      </w:rPr>
      <w:t>n Energy Storage</w:t>
    </w:r>
    <w:r w:rsidRPr="00D51CA2">
      <w:rPr>
        <w:smallCaps/>
        <w:sz w:val="18"/>
      </w:rPr>
      <w:t xml:space="preserve"> Resource Capacity Source</w:t>
    </w:r>
    <w:r>
      <w:rPr>
        <w:smallCaps/>
        <w:sz w:val="18"/>
      </w:rPr>
      <w:t xml:space="preserve">   </w:t>
    </w:r>
    <w:r w:rsidR="00665996">
      <w:rPr>
        <w:smallCaps/>
        <w:sz w:val="18"/>
      </w:rPr>
      <w:t xml:space="preserve"> </w:t>
    </w:r>
    <w:r>
      <w:rPr>
        <w:smallCaps/>
        <w:sz w:val="18"/>
      </w:rPr>
      <w:t>10/</w:t>
    </w:r>
    <w:r w:rsidR="00B96F8D">
      <w:rPr>
        <w:smallCaps/>
        <w:sz w:val="18"/>
      </w:rPr>
      <w:t>23</w:t>
    </w:r>
    <w:r w:rsidR="00F24EFD">
      <w:rPr>
        <w:smallCaps/>
        <w:sz w:val="18"/>
      </w:rPr>
      <w:t>/2023</w:t>
    </w:r>
  </w:p>
  <w:p w14:paraId="6C3895E3" w14:textId="46BB2956" w:rsidR="00665996" w:rsidRDefault="00F85D90" w:rsidP="00D51CA2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noProof/>
        <w:sz w:val="18"/>
      </w:rPr>
    </w:pPr>
    <w:r w:rsidRPr="005755A4">
      <w:rPr>
        <w:sz w:val="18"/>
      </w:rPr>
      <w:fldChar w:fldCharType="begin"/>
    </w:r>
    <w:r w:rsidRPr="005755A4">
      <w:rPr>
        <w:sz w:val="18"/>
      </w:rPr>
      <w:instrText xml:space="preserve"> PAGE   \* MERGEFORMAT </w:instrText>
    </w:r>
    <w:r w:rsidRPr="005755A4">
      <w:rPr>
        <w:sz w:val="18"/>
      </w:rPr>
      <w:fldChar w:fldCharType="separate"/>
    </w:r>
    <w:r w:rsidRPr="005755A4">
      <w:rPr>
        <w:noProof/>
        <w:sz w:val="18"/>
      </w:rPr>
      <w:t>1</w:t>
    </w:r>
    <w:r w:rsidRPr="005755A4">
      <w:rPr>
        <w:noProof/>
        <w:sz w:val="18"/>
      </w:rPr>
      <w:fldChar w:fldCharType="end"/>
    </w:r>
  </w:p>
  <w:p w14:paraId="4B9397F5" w14:textId="2A6DC119" w:rsidR="00F85D90" w:rsidRPr="006835B3" w:rsidRDefault="006835B3" w:rsidP="00B742F6">
    <w:pPr>
      <w:pStyle w:val="Footer"/>
      <w:pBdr>
        <w:top w:val="single" w:sz="4" w:space="4" w:color="auto"/>
      </w:pBdr>
      <w:tabs>
        <w:tab w:val="left" w:pos="5760"/>
        <w:tab w:val="right" w:pos="9180"/>
      </w:tabs>
      <w:jc w:val="center"/>
      <w:rPr>
        <w:sz w:val="18"/>
      </w:rPr>
    </w:pPr>
    <w:r>
      <w:rPr>
        <w:noProof/>
        <w:sz w:val="18"/>
      </w:rPr>
      <w:t xml:space="preserve">Confidential Upon </w:t>
    </w:r>
    <w:r w:rsidR="0035147B">
      <w:rPr>
        <w:noProof/>
        <w:sz w:val="18"/>
      </w:rPr>
      <w:t xml:space="preserve">Completion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315C" w14:textId="77777777" w:rsidR="009D3DF4" w:rsidRDefault="009D3DF4">
      <w:r>
        <w:separator/>
      </w:r>
    </w:p>
  </w:footnote>
  <w:footnote w:type="continuationSeparator" w:id="0">
    <w:p w14:paraId="7274ED60" w14:textId="77777777" w:rsidR="009D3DF4" w:rsidRDefault="009D3DF4">
      <w:r>
        <w:continuationSeparator/>
      </w:r>
    </w:p>
    <w:p w14:paraId="0AC370B2" w14:textId="77777777" w:rsidR="009D3DF4" w:rsidRDefault="009D3DF4"/>
  </w:footnote>
  <w:footnote w:type="continuationNotice" w:id="1">
    <w:p w14:paraId="1C7B557F" w14:textId="77777777" w:rsidR="009D3DF4" w:rsidRDefault="009D3DF4"/>
  </w:footnote>
  <w:footnote w:id="2">
    <w:p w14:paraId="643CDB17" w14:textId="5A03332B" w:rsidR="008C16E7" w:rsidRDefault="008C16E7">
      <w:pPr>
        <w:pStyle w:val="FootnoteText"/>
      </w:pPr>
      <w:r>
        <w:rPr>
          <w:rStyle w:val="FootnoteReference"/>
        </w:rPr>
        <w:footnoteRef/>
      </w:r>
      <w:r>
        <w:t xml:space="preserve"> Must be no earlier than December 1, 2023, and no later than January 9, 2024</w:t>
      </w:r>
    </w:p>
  </w:footnote>
  <w:footnote w:id="3">
    <w:p w14:paraId="74C1A41E" w14:textId="18CBA2C4" w:rsidR="00730644" w:rsidRDefault="007306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33AD">
        <w:t>Hour Ending</w:t>
      </w:r>
    </w:p>
  </w:footnote>
  <w:footnote w:id="4">
    <w:p w14:paraId="30B6442F" w14:textId="5CEB5760" w:rsidR="00F03C90" w:rsidRDefault="00F03C90" w:rsidP="00F03C90">
      <w:pPr>
        <w:pStyle w:val="FootnoteText"/>
      </w:pPr>
      <w:r>
        <w:rPr>
          <w:rStyle w:val="FootnoteReference"/>
        </w:rPr>
        <w:footnoteRef/>
      </w:r>
      <w:r>
        <w:t xml:space="preserve"> Period </w:t>
      </w:r>
      <w:r w:rsidR="006246A5">
        <w:t xml:space="preserve">beginning on the </w:t>
      </w:r>
      <w:r w:rsidR="00E04F4F">
        <w:t>Contra</w:t>
      </w:r>
      <w:r w:rsidR="00944D00">
        <w:t>ct</w:t>
      </w:r>
      <w:r>
        <w:t xml:space="preserve"> Start Date and </w:t>
      </w:r>
      <w:r w:rsidR="006246A5">
        <w:t xml:space="preserve">ending on the </w:t>
      </w:r>
      <w:r w:rsidR="00944D00">
        <w:t>Contract</w:t>
      </w:r>
      <w:r>
        <w:t xml:space="preserve"> End Date</w:t>
      </w:r>
    </w:p>
  </w:footnote>
  <w:footnote w:id="5">
    <w:p w14:paraId="34BEE857" w14:textId="61BF009E" w:rsidR="003D73C4" w:rsidRDefault="003D73C4" w:rsidP="00F44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44D00">
        <w:t>Contract</w:t>
      </w:r>
      <w:r>
        <w:t xml:space="preserve"> Start Date can be any</w:t>
      </w:r>
      <w:r w:rsidR="00331791">
        <w:t xml:space="preserve"> </w:t>
      </w:r>
      <w:r>
        <w:t>time between December 1, 2023, and January 9, 2024</w:t>
      </w:r>
      <w:r w:rsidR="00E476A8">
        <w:t xml:space="preserve"> (inclusive</w:t>
      </w:r>
      <w:r w:rsidR="009679FB">
        <w:t>)</w:t>
      </w:r>
    </w:p>
  </w:footnote>
  <w:footnote w:id="6">
    <w:p w14:paraId="1AE41605" w14:textId="1C5FA112" w:rsidR="003D73C4" w:rsidRDefault="003D73C4" w:rsidP="00F440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44D00">
        <w:t>Contract</w:t>
      </w:r>
      <w:r w:rsidR="007B665B">
        <w:t xml:space="preserve"> End Date </w:t>
      </w:r>
      <w:r w:rsidR="00614FC5">
        <w:t>is</w:t>
      </w:r>
      <w:r w:rsidR="007B665B">
        <w:t xml:space="preserve"> February 29, 2024, except for Resources that accelerate </w:t>
      </w:r>
      <w:r w:rsidR="00331C8B">
        <w:t>the Initial S</w:t>
      </w:r>
      <w:r w:rsidR="007B665B">
        <w:t xml:space="preserve">ynchronization date, in which case </w:t>
      </w:r>
      <w:r w:rsidR="00944D00">
        <w:t>Contract</w:t>
      </w:r>
      <w:r w:rsidR="007B665B">
        <w:t xml:space="preserve"> End Date is the </w:t>
      </w:r>
      <w:r w:rsidR="00B058E8">
        <w:t xml:space="preserve">earlier </w:t>
      </w:r>
      <w:r w:rsidR="004343F1">
        <w:t xml:space="preserve">of the </w:t>
      </w:r>
      <w:r w:rsidR="007B665B">
        <w:t>da</w:t>
      </w:r>
      <w:r w:rsidR="00FF60AB">
        <w:t>y</w:t>
      </w:r>
      <w:r w:rsidR="007B665B">
        <w:t xml:space="preserve"> before the projected da</w:t>
      </w:r>
      <w:r w:rsidR="00D9332A">
        <w:t>t</w:t>
      </w:r>
      <w:r w:rsidR="007B665B">
        <w:t xml:space="preserve">e of </w:t>
      </w:r>
      <w:r w:rsidR="00331C8B">
        <w:t>Initial S</w:t>
      </w:r>
      <w:r w:rsidR="007B665B">
        <w:t>ynchronization in the ERCOT RI</w:t>
      </w:r>
      <w:r w:rsidR="00D9332A">
        <w:t>O</w:t>
      </w:r>
      <w:r w:rsidR="007B665B">
        <w:t>O system as of October 2, 2023</w:t>
      </w:r>
      <w:r w:rsidR="00FF60AB">
        <w:t xml:space="preserve"> </w:t>
      </w:r>
      <w:r w:rsidR="008F03E8">
        <w:t>and</w:t>
      </w:r>
      <w:r w:rsidR="00FF60AB">
        <w:t xml:space="preserve"> Fe</w:t>
      </w:r>
      <w:r w:rsidR="005E1DB0">
        <w:t>bruary 29</w:t>
      </w:r>
      <w:r w:rsidR="00614FC5">
        <w:t>,</w:t>
      </w:r>
      <w:r w:rsidR="005E1DB0">
        <w:t xml:space="preserve"> 2024</w:t>
      </w:r>
      <w:r w:rsidR="00614FC5">
        <w:t>.</w:t>
      </w:r>
    </w:p>
  </w:footnote>
  <w:footnote w:id="7">
    <w:p w14:paraId="163A97AD" w14:textId="5C0F43E8" w:rsidR="00D37C40" w:rsidRDefault="00D37C40" w:rsidP="00D37C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C4E94">
        <w:t>T</w:t>
      </w:r>
      <w:r>
        <w:t xml:space="preserve">he </w:t>
      </w:r>
      <w:r w:rsidR="00944D00">
        <w:rPr>
          <w:rStyle w:val="normaltextrun"/>
        </w:rPr>
        <w:t>Contracted</w:t>
      </w:r>
      <w:r>
        <w:rPr>
          <w:rStyle w:val="normaltextrun"/>
        </w:rPr>
        <w:t xml:space="preserve"> </w:t>
      </w:r>
      <w:r w:rsidRPr="00E52219">
        <w:rPr>
          <w:rStyle w:val="normaltextrun"/>
        </w:rPr>
        <w:t xml:space="preserve">Capacity </w:t>
      </w:r>
      <w:r>
        <w:rPr>
          <w:rStyle w:val="normaltextrun"/>
        </w:rPr>
        <w:t xml:space="preserve">(MW) </w:t>
      </w:r>
      <w:r w:rsidRPr="00E52219">
        <w:rPr>
          <w:rStyle w:val="normaltextrun"/>
        </w:rPr>
        <w:t>must be less than or equal to Net Maximum Sustainable Rating for 6</w:t>
      </w:r>
      <w:r w:rsidR="00CC434A">
        <w:rPr>
          <w:rStyle w:val="normaltextrun"/>
        </w:rPr>
        <w:t xml:space="preserve"> consec</w:t>
      </w:r>
      <w:r w:rsidR="00E64D6F">
        <w:rPr>
          <w:rStyle w:val="normaltextrun"/>
        </w:rPr>
        <w:t xml:space="preserve">utive </w:t>
      </w:r>
      <w:r w:rsidRPr="00E52219">
        <w:rPr>
          <w:rStyle w:val="normaltextrun"/>
        </w:rPr>
        <w:t>hours (Injection MW level).</w:t>
      </w:r>
    </w:p>
  </w:footnote>
  <w:footnote w:id="8">
    <w:p w14:paraId="729852BF" w14:textId="50AD115E" w:rsidR="00B65CED" w:rsidRDefault="00B65CED" w:rsidP="00B65CED">
      <w:pPr>
        <w:pStyle w:val="FootnoteText"/>
      </w:pPr>
      <w:r>
        <w:rPr>
          <w:rStyle w:val="FootnoteReference"/>
        </w:rPr>
        <w:footnoteRef/>
      </w:r>
      <w:r>
        <w:t xml:space="preserve"> Cannot include any capital expenditures</w:t>
      </w:r>
    </w:p>
  </w:footnote>
  <w:footnote w:id="9">
    <w:p w14:paraId="412C3F8A" w14:textId="45FCFB7A" w:rsidR="00434583" w:rsidRDefault="004345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B115E">
        <w:t xml:space="preserve">The incentive factor may be </w:t>
      </w:r>
      <w:r w:rsidR="003D2239">
        <w:t>greater</w:t>
      </w:r>
      <w:r w:rsidR="000B115E">
        <w:t xml:space="preserve"> than</w:t>
      </w:r>
      <w:r w:rsidR="003D2239">
        <w:t xml:space="preserve"> or less than</w:t>
      </w:r>
      <w:r w:rsidR="000B115E">
        <w:t xml:space="preserve"> </w:t>
      </w:r>
      <w:r>
        <w:t>10%</w:t>
      </w:r>
      <w:r w:rsidR="005A75D9">
        <w:t>.</w:t>
      </w:r>
      <w:r w:rsidR="000B115E">
        <w:t xml:space="preserve">  (Note that </w:t>
      </w:r>
      <w:r w:rsidR="00522E96">
        <w:t>in this table</w:t>
      </w:r>
      <w:r w:rsidR="00ED568C">
        <w:t>,</w:t>
      </w:r>
      <w:r w:rsidR="00A64F73">
        <w:t xml:space="preserve"> </w:t>
      </w:r>
      <w:r w:rsidR="005A75D9">
        <w:t xml:space="preserve">for example, </w:t>
      </w:r>
      <w:r w:rsidR="00A64F73">
        <w:t>an entry of 0.1 represents 10%</w:t>
      </w:r>
      <w:r w:rsidR="009D0759">
        <w:t>.</w:t>
      </w:r>
      <w:r w:rsidR="005A75D9">
        <w:t>)</w:t>
      </w:r>
    </w:p>
  </w:footnote>
  <w:footnote w:id="10">
    <w:p w14:paraId="5A19C7C6" w14:textId="1A80272E" w:rsidR="00BF39EE" w:rsidRDefault="00BF39EE" w:rsidP="00BF39EE">
      <w:pPr>
        <w:pStyle w:val="FootnoteText"/>
      </w:pPr>
      <w:r>
        <w:rPr>
          <w:rStyle w:val="FootnoteReference"/>
        </w:rPr>
        <w:footnoteRef/>
      </w:r>
      <w:r w:rsidR="00B65CED">
        <w:t xml:space="preserve"> Subject to various reduction factors </w:t>
      </w:r>
    </w:p>
  </w:footnote>
  <w:footnote w:id="11">
    <w:p w14:paraId="0E1288F7" w14:textId="416BD5FE" w:rsidR="00A423CE" w:rsidRDefault="00A423CE" w:rsidP="00A423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010A" w:rsidRPr="00F70B89">
        <w:t xml:space="preserve">Based </w:t>
      </w:r>
      <w:r w:rsidR="00EE34F4">
        <w:t xml:space="preserve">on </w:t>
      </w:r>
      <w:r w:rsidR="0007010A" w:rsidRPr="00F70B89">
        <w:t>Last</w:t>
      </w:r>
      <w:r w:rsidR="00E36295">
        <w:t>-</w:t>
      </w:r>
      <w:r w:rsidR="0007010A" w:rsidRPr="00F70B89">
        <w:t>In</w:t>
      </w:r>
      <w:r w:rsidR="00E36295">
        <w:t>,</w:t>
      </w:r>
      <w:r w:rsidR="0007010A" w:rsidRPr="00F70B89">
        <w:t xml:space="preserve"> First</w:t>
      </w:r>
      <w:r w:rsidR="00E36295">
        <w:t>-</w:t>
      </w:r>
      <w:r w:rsidR="0007010A" w:rsidRPr="00F70B89">
        <w:t xml:space="preserve">Out (LIFO) accounting </w:t>
      </w:r>
      <w:r w:rsidR="00EE34F4">
        <w:t xml:space="preserve">for </w:t>
      </w:r>
      <w:r w:rsidR="0007010A" w:rsidRPr="00F70B89">
        <w:t xml:space="preserve">the cost of the energy </w:t>
      </w:r>
      <w:r w:rsidR="002E66B8">
        <w:t xml:space="preserve">as </w:t>
      </w:r>
      <w:r w:rsidR="0007010A" w:rsidRPr="00F70B89">
        <w:t>metered by the recording W</w:t>
      </w:r>
      <w:r w:rsidR="002E66B8">
        <w:t>SL meter</w:t>
      </w:r>
    </w:p>
  </w:footnote>
  <w:footnote w:id="12">
    <w:p w14:paraId="602B07EA" w14:textId="2A282E6F" w:rsidR="004E1835" w:rsidRDefault="004E1835">
      <w:pPr>
        <w:pStyle w:val="FootnoteText"/>
      </w:pPr>
      <w:r>
        <w:rPr>
          <w:rStyle w:val="FootnoteReference"/>
        </w:rPr>
        <w:footnoteRef/>
      </w:r>
      <w:r w:rsidR="2E91AE5B">
        <w:t xml:space="preserve"> </w:t>
      </w:r>
      <w:r w:rsidR="2E91AE5B" w:rsidRPr="00F70B89">
        <w:t>Metered Energy for Wholesale Storage Load at bus</w:t>
      </w:r>
      <w:r w:rsidR="00C17657">
        <w:t xml:space="preserve"> </w:t>
      </w:r>
      <w:r w:rsidR="005221BC">
        <w:t>(</w:t>
      </w:r>
      <w:r w:rsidR="00B952F4">
        <w:t>f</w:t>
      </w:r>
      <w:r w:rsidR="005221BC">
        <w:t>or the 15-minute interval)</w:t>
      </w:r>
      <w:r w:rsidR="00E01E3A">
        <w:t xml:space="preserve">  </w:t>
      </w:r>
      <w:r w:rsidR="007907F8">
        <w:t>[MWh per 15-minute interval</w:t>
      </w:r>
      <w:r w:rsidR="00271F48">
        <w:t>]</w:t>
      </w:r>
    </w:p>
  </w:footnote>
  <w:footnote w:id="13">
    <w:p w14:paraId="78C9E202" w14:textId="5CADDC3E" w:rsidR="00673D70" w:rsidRDefault="00673D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4203" w:rsidRPr="00F70B89">
        <w:t>Real-Time Price for the Energy Metered as Energy Storage Resource Load at bus</w:t>
      </w:r>
      <w:r w:rsidR="00591582">
        <w:t xml:space="preserve"> </w:t>
      </w:r>
      <w:r w:rsidR="000056D9">
        <w:t>(</w:t>
      </w:r>
      <w:r w:rsidR="00F94754">
        <w:t>f</w:t>
      </w:r>
      <w:r w:rsidR="00253386">
        <w:t xml:space="preserve">or the </w:t>
      </w:r>
      <w:r w:rsidR="00934EA6">
        <w:t xml:space="preserve">15-minute </w:t>
      </w:r>
      <w:r w:rsidR="00F77AAF">
        <w:t>interval</w:t>
      </w:r>
      <w:r w:rsidR="00BF6C97">
        <w:t>)</w:t>
      </w:r>
      <w:r w:rsidR="00F77AAF">
        <w:t xml:space="preserve"> </w:t>
      </w:r>
      <w:r w:rsidR="00347120">
        <w:t>[</w:t>
      </w:r>
      <w:r w:rsidR="000056D9">
        <w:t>$/M</w:t>
      </w:r>
      <w:r w:rsidR="00BF6C97">
        <w:t>W</w:t>
      </w:r>
      <w:r w:rsidR="000056D9">
        <w:t>h]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656"/>
    <w:multiLevelType w:val="hybridMultilevel"/>
    <w:tmpl w:val="BF244DC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1489035B"/>
    <w:multiLevelType w:val="hybridMultilevel"/>
    <w:tmpl w:val="2AF2127E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F5BED"/>
    <w:multiLevelType w:val="hybridMultilevel"/>
    <w:tmpl w:val="068464C8"/>
    <w:lvl w:ilvl="0" w:tplc="0409001B">
      <w:start w:val="1"/>
      <w:numFmt w:val="lowerRoman"/>
      <w:lvlText w:val="%1."/>
      <w:lvlJc w:val="right"/>
      <w:pPr>
        <w:ind w:left="73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58" w:hanging="360"/>
      </w:pPr>
    </w:lvl>
    <w:lvl w:ilvl="2" w:tplc="FFFFFFFF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18BA3CC1"/>
    <w:multiLevelType w:val="hybridMultilevel"/>
    <w:tmpl w:val="5B122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B4823"/>
    <w:multiLevelType w:val="hybridMultilevel"/>
    <w:tmpl w:val="B844BB5C"/>
    <w:lvl w:ilvl="0" w:tplc="D838739C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21C17"/>
    <w:multiLevelType w:val="hybridMultilevel"/>
    <w:tmpl w:val="B5A64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E0D22"/>
    <w:multiLevelType w:val="multilevel"/>
    <w:tmpl w:val="198ED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8A277C"/>
    <w:multiLevelType w:val="hybridMultilevel"/>
    <w:tmpl w:val="583C66D8"/>
    <w:lvl w:ilvl="0" w:tplc="FFFFFFFF">
      <w:start w:val="1"/>
      <w:numFmt w:val="upperLetter"/>
      <w:lvlText w:val="%1)"/>
      <w:lvlJc w:val="left"/>
      <w:pPr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4E7732"/>
    <w:multiLevelType w:val="multilevel"/>
    <w:tmpl w:val="1682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94F8F"/>
    <w:multiLevelType w:val="multilevel"/>
    <w:tmpl w:val="F37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16756B"/>
    <w:multiLevelType w:val="multilevel"/>
    <w:tmpl w:val="A526564C"/>
    <w:lvl w:ilvl="0">
      <w:start w:val="1"/>
      <w:numFmt w:val="decimal"/>
      <w:pStyle w:val="AppellateL1"/>
      <w:lvlText w:val="Section %1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ppellate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llate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ppellat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ppellateL5"/>
      <w:lvlText w:val="(%5)"/>
      <w:lvlJc w:val="left"/>
      <w:pPr>
        <w:tabs>
          <w:tab w:val="num" w:pos="2880"/>
        </w:tabs>
        <w:ind w:left="0" w:firstLine="2160"/>
      </w:pPr>
      <w:rPr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ppellateL6"/>
      <w:lvlText w:val="(%6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ppellateL7"/>
      <w:lvlText w:val="%7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AppellateL8"/>
      <w:lvlText w:val="%8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82E7F2E"/>
    <w:multiLevelType w:val="hybridMultilevel"/>
    <w:tmpl w:val="693C9898"/>
    <w:lvl w:ilvl="0" w:tplc="9624630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6A3F"/>
    <w:multiLevelType w:val="hybridMultilevel"/>
    <w:tmpl w:val="7962131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3DB91813"/>
    <w:multiLevelType w:val="multilevel"/>
    <w:tmpl w:val="76586E3E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09F63F8"/>
    <w:multiLevelType w:val="multilevel"/>
    <w:tmpl w:val="5F5EFCF4"/>
    <w:name w:val="Standar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B3441A"/>
    <w:multiLevelType w:val="hybridMultilevel"/>
    <w:tmpl w:val="ADC4D06E"/>
    <w:lvl w:ilvl="0" w:tplc="0409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16" w15:restartNumberingAfterBreak="0">
    <w:nsid w:val="51F867DA"/>
    <w:multiLevelType w:val="hybridMultilevel"/>
    <w:tmpl w:val="8C9826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C51CDB"/>
    <w:multiLevelType w:val="hybridMultilevel"/>
    <w:tmpl w:val="583C66D8"/>
    <w:lvl w:ilvl="0" w:tplc="67F81354">
      <w:start w:val="1"/>
      <w:numFmt w:val="upperLetter"/>
      <w:lvlText w:val="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7017C73"/>
    <w:multiLevelType w:val="hybridMultilevel"/>
    <w:tmpl w:val="B82AB818"/>
    <w:lvl w:ilvl="0" w:tplc="FFFFFFFF">
      <w:start w:val="1"/>
      <w:numFmt w:val="decimal"/>
      <w:lvlText w:val="%1)"/>
      <w:lvlJc w:val="left"/>
      <w:pPr>
        <w:ind w:left="54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072C"/>
    <w:multiLevelType w:val="hybridMultilevel"/>
    <w:tmpl w:val="F690B6D8"/>
    <w:lvl w:ilvl="0" w:tplc="7F20506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E40F8C"/>
    <w:multiLevelType w:val="hybridMultilevel"/>
    <w:tmpl w:val="3EBE6CF0"/>
    <w:lvl w:ilvl="0" w:tplc="DB46A3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976E03"/>
    <w:multiLevelType w:val="hybridMultilevel"/>
    <w:tmpl w:val="4B20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11149"/>
    <w:multiLevelType w:val="multilevel"/>
    <w:tmpl w:val="9BA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291A54"/>
    <w:multiLevelType w:val="hybridMultilevel"/>
    <w:tmpl w:val="5900B73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6F9F6AB2"/>
    <w:multiLevelType w:val="hybridMultilevel"/>
    <w:tmpl w:val="E5408322"/>
    <w:lvl w:ilvl="0" w:tplc="04090011">
      <w:start w:val="1"/>
      <w:numFmt w:val="decimal"/>
      <w:lvlText w:val="%1)"/>
      <w:lvlJc w:val="left"/>
      <w:pPr>
        <w:ind w:left="5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6FCDAA8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D32C2"/>
    <w:multiLevelType w:val="hybridMultilevel"/>
    <w:tmpl w:val="DB9458D8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6" w15:restartNumberingAfterBreak="0">
    <w:nsid w:val="7EE160FE"/>
    <w:multiLevelType w:val="hybridMultilevel"/>
    <w:tmpl w:val="94C278B8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939936">
    <w:abstractNumId w:val="10"/>
  </w:num>
  <w:num w:numId="2" w16cid:durableId="1197474245">
    <w:abstractNumId w:val="3"/>
  </w:num>
  <w:num w:numId="3" w16cid:durableId="2127656473">
    <w:abstractNumId w:val="17"/>
  </w:num>
  <w:num w:numId="4" w16cid:durableId="1971469447">
    <w:abstractNumId w:val="7"/>
  </w:num>
  <w:num w:numId="5" w16cid:durableId="2031955824">
    <w:abstractNumId w:val="1"/>
  </w:num>
  <w:num w:numId="6" w16cid:durableId="1049233045">
    <w:abstractNumId w:val="15"/>
  </w:num>
  <w:num w:numId="7" w16cid:durableId="649795961">
    <w:abstractNumId w:val="25"/>
  </w:num>
  <w:num w:numId="8" w16cid:durableId="1750617097">
    <w:abstractNumId w:val="12"/>
  </w:num>
  <w:num w:numId="9" w16cid:durableId="153181218">
    <w:abstractNumId w:val="19"/>
  </w:num>
  <w:num w:numId="10" w16cid:durableId="257445265">
    <w:abstractNumId w:val="20"/>
  </w:num>
  <w:num w:numId="11" w16cid:durableId="930426809">
    <w:abstractNumId w:val="0"/>
  </w:num>
  <w:num w:numId="12" w16cid:durableId="1351764072">
    <w:abstractNumId w:val="6"/>
  </w:num>
  <w:num w:numId="13" w16cid:durableId="2067797226">
    <w:abstractNumId w:val="8"/>
  </w:num>
  <w:num w:numId="14" w16cid:durableId="1659652196">
    <w:abstractNumId w:val="4"/>
  </w:num>
  <w:num w:numId="15" w16cid:durableId="1574468775">
    <w:abstractNumId w:val="9"/>
  </w:num>
  <w:num w:numId="16" w16cid:durableId="1679892589">
    <w:abstractNumId w:val="22"/>
  </w:num>
  <w:num w:numId="17" w16cid:durableId="760181975">
    <w:abstractNumId w:val="5"/>
  </w:num>
  <w:num w:numId="18" w16cid:durableId="634456736">
    <w:abstractNumId w:val="24"/>
  </w:num>
  <w:num w:numId="19" w16cid:durableId="1224944991">
    <w:abstractNumId w:val="23"/>
  </w:num>
  <w:num w:numId="20" w16cid:durableId="1688480216">
    <w:abstractNumId w:val="2"/>
  </w:num>
  <w:num w:numId="21" w16cid:durableId="772240901">
    <w:abstractNumId w:val="21"/>
  </w:num>
  <w:num w:numId="22" w16cid:durableId="18553460">
    <w:abstractNumId w:val="18"/>
  </w:num>
  <w:num w:numId="23" w16cid:durableId="210461674">
    <w:abstractNumId w:val="16"/>
  </w:num>
  <w:num w:numId="24" w16cid:durableId="1590508500">
    <w:abstractNumId w:val="26"/>
  </w:num>
  <w:num w:numId="25" w16cid:durableId="154706475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railerType" w:val="2"/>
    <w:docVar w:name="zzmpFixedDOC_ID" w:val="C:\NRPORTBL\Dallas\lovel\MH_99672_1.1"/>
  </w:docVars>
  <w:rsids>
    <w:rsidRoot w:val="00553261"/>
    <w:rsid w:val="0000236A"/>
    <w:rsid w:val="000027D8"/>
    <w:rsid w:val="000054F0"/>
    <w:rsid w:val="000056D9"/>
    <w:rsid w:val="00005B52"/>
    <w:rsid w:val="000060E1"/>
    <w:rsid w:val="00007CFB"/>
    <w:rsid w:val="00010CA5"/>
    <w:rsid w:val="000111AF"/>
    <w:rsid w:val="00011A0B"/>
    <w:rsid w:val="00013910"/>
    <w:rsid w:val="00013D38"/>
    <w:rsid w:val="0001619B"/>
    <w:rsid w:val="00021016"/>
    <w:rsid w:val="0002184D"/>
    <w:rsid w:val="00021D77"/>
    <w:rsid w:val="000224AE"/>
    <w:rsid w:val="00022795"/>
    <w:rsid w:val="00022CEA"/>
    <w:rsid w:val="0002528B"/>
    <w:rsid w:val="00027424"/>
    <w:rsid w:val="000322F5"/>
    <w:rsid w:val="00032418"/>
    <w:rsid w:val="0003433B"/>
    <w:rsid w:val="00034CAD"/>
    <w:rsid w:val="00034F75"/>
    <w:rsid w:val="00036B25"/>
    <w:rsid w:val="00040FFF"/>
    <w:rsid w:val="000432B9"/>
    <w:rsid w:val="00044087"/>
    <w:rsid w:val="000469D2"/>
    <w:rsid w:val="000503BC"/>
    <w:rsid w:val="00050F5E"/>
    <w:rsid w:val="00051823"/>
    <w:rsid w:val="00054ACE"/>
    <w:rsid w:val="00055AD9"/>
    <w:rsid w:val="00057291"/>
    <w:rsid w:val="00057642"/>
    <w:rsid w:val="000601AB"/>
    <w:rsid w:val="00060B77"/>
    <w:rsid w:val="00064478"/>
    <w:rsid w:val="0006676E"/>
    <w:rsid w:val="00067162"/>
    <w:rsid w:val="00067CE7"/>
    <w:rsid w:val="0007010A"/>
    <w:rsid w:val="000714FB"/>
    <w:rsid w:val="000718F5"/>
    <w:rsid w:val="00072997"/>
    <w:rsid w:val="00072F98"/>
    <w:rsid w:val="00074567"/>
    <w:rsid w:val="00074E6C"/>
    <w:rsid w:val="00074F2F"/>
    <w:rsid w:val="00075B5A"/>
    <w:rsid w:val="00076D03"/>
    <w:rsid w:val="00077BF2"/>
    <w:rsid w:val="00077E12"/>
    <w:rsid w:val="000803B0"/>
    <w:rsid w:val="00080D03"/>
    <w:rsid w:val="000817DD"/>
    <w:rsid w:val="00083F05"/>
    <w:rsid w:val="00085068"/>
    <w:rsid w:val="00085AA0"/>
    <w:rsid w:val="00085EEA"/>
    <w:rsid w:val="0008784E"/>
    <w:rsid w:val="00092768"/>
    <w:rsid w:val="00092BC5"/>
    <w:rsid w:val="00092F0D"/>
    <w:rsid w:val="00094399"/>
    <w:rsid w:val="00094A04"/>
    <w:rsid w:val="000962D3"/>
    <w:rsid w:val="00096CB2"/>
    <w:rsid w:val="0009707A"/>
    <w:rsid w:val="00097136"/>
    <w:rsid w:val="000976F0"/>
    <w:rsid w:val="000A3A56"/>
    <w:rsid w:val="000B115E"/>
    <w:rsid w:val="000B12E1"/>
    <w:rsid w:val="000B15BA"/>
    <w:rsid w:val="000B20BA"/>
    <w:rsid w:val="000B622A"/>
    <w:rsid w:val="000B7E3A"/>
    <w:rsid w:val="000C1733"/>
    <w:rsid w:val="000C612C"/>
    <w:rsid w:val="000C6447"/>
    <w:rsid w:val="000C7573"/>
    <w:rsid w:val="000C7D0A"/>
    <w:rsid w:val="000D0155"/>
    <w:rsid w:val="000D017A"/>
    <w:rsid w:val="000D1844"/>
    <w:rsid w:val="000D21AD"/>
    <w:rsid w:val="000D414F"/>
    <w:rsid w:val="000D4C62"/>
    <w:rsid w:val="000D63B9"/>
    <w:rsid w:val="000D6766"/>
    <w:rsid w:val="000D69F2"/>
    <w:rsid w:val="000D6BA4"/>
    <w:rsid w:val="000D71F2"/>
    <w:rsid w:val="000D743A"/>
    <w:rsid w:val="000E004F"/>
    <w:rsid w:val="000E360F"/>
    <w:rsid w:val="000E7FAD"/>
    <w:rsid w:val="000F074D"/>
    <w:rsid w:val="000F10E2"/>
    <w:rsid w:val="000F2395"/>
    <w:rsid w:val="000F2B64"/>
    <w:rsid w:val="000F3215"/>
    <w:rsid w:val="000F38D2"/>
    <w:rsid w:val="000F3B70"/>
    <w:rsid w:val="000F6D19"/>
    <w:rsid w:val="00100460"/>
    <w:rsid w:val="00101399"/>
    <w:rsid w:val="00101FF4"/>
    <w:rsid w:val="00102D8A"/>
    <w:rsid w:val="00103C7C"/>
    <w:rsid w:val="0010482F"/>
    <w:rsid w:val="0010777E"/>
    <w:rsid w:val="00110ADF"/>
    <w:rsid w:val="00110FB7"/>
    <w:rsid w:val="00112B22"/>
    <w:rsid w:val="001144B8"/>
    <w:rsid w:val="001156D4"/>
    <w:rsid w:val="001165C7"/>
    <w:rsid w:val="00120224"/>
    <w:rsid w:val="00121B5D"/>
    <w:rsid w:val="001226C9"/>
    <w:rsid w:val="00123779"/>
    <w:rsid w:val="00124E66"/>
    <w:rsid w:val="001260D2"/>
    <w:rsid w:val="00126928"/>
    <w:rsid w:val="00126BD1"/>
    <w:rsid w:val="00126FF0"/>
    <w:rsid w:val="00130C8E"/>
    <w:rsid w:val="0013178A"/>
    <w:rsid w:val="001318CF"/>
    <w:rsid w:val="001325A8"/>
    <w:rsid w:val="00132ED8"/>
    <w:rsid w:val="00133162"/>
    <w:rsid w:val="0013696B"/>
    <w:rsid w:val="00136DB2"/>
    <w:rsid w:val="0014161D"/>
    <w:rsid w:val="0014180B"/>
    <w:rsid w:val="001436AE"/>
    <w:rsid w:val="00146058"/>
    <w:rsid w:val="00150013"/>
    <w:rsid w:val="001505CD"/>
    <w:rsid w:val="001554DE"/>
    <w:rsid w:val="00156840"/>
    <w:rsid w:val="00156E92"/>
    <w:rsid w:val="00157577"/>
    <w:rsid w:val="00157C00"/>
    <w:rsid w:val="0016250A"/>
    <w:rsid w:val="001627E6"/>
    <w:rsid w:val="00162C35"/>
    <w:rsid w:val="00166EAA"/>
    <w:rsid w:val="00171627"/>
    <w:rsid w:val="001747DE"/>
    <w:rsid w:val="001779AB"/>
    <w:rsid w:val="00177A52"/>
    <w:rsid w:val="001805CA"/>
    <w:rsid w:val="001805F5"/>
    <w:rsid w:val="00180A05"/>
    <w:rsid w:val="00180D2F"/>
    <w:rsid w:val="001814D8"/>
    <w:rsid w:val="00184BD4"/>
    <w:rsid w:val="00186D49"/>
    <w:rsid w:val="00186D8F"/>
    <w:rsid w:val="00186FA3"/>
    <w:rsid w:val="00190589"/>
    <w:rsid w:val="001908A0"/>
    <w:rsid w:val="001912D5"/>
    <w:rsid w:val="001915BE"/>
    <w:rsid w:val="00191D7C"/>
    <w:rsid w:val="0019227F"/>
    <w:rsid w:val="001932B8"/>
    <w:rsid w:val="00197680"/>
    <w:rsid w:val="0019797B"/>
    <w:rsid w:val="001A0D74"/>
    <w:rsid w:val="001A20C5"/>
    <w:rsid w:val="001A2DC9"/>
    <w:rsid w:val="001A311A"/>
    <w:rsid w:val="001A43D5"/>
    <w:rsid w:val="001B0516"/>
    <w:rsid w:val="001B0C90"/>
    <w:rsid w:val="001B4BE8"/>
    <w:rsid w:val="001B7497"/>
    <w:rsid w:val="001C0719"/>
    <w:rsid w:val="001C08C2"/>
    <w:rsid w:val="001C09E0"/>
    <w:rsid w:val="001C0C56"/>
    <w:rsid w:val="001C100C"/>
    <w:rsid w:val="001C3B91"/>
    <w:rsid w:val="001C3F4C"/>
    <w:rsid w:val="001C4397"/>
    <w:rsid w:val="001C61C3"/>
    <w:rsid w:val="001C6330"/>
    <w:rsid w:val="001C7379"/>
    <w:rsid w:val="001C77B0"/>
    <w:rsid w:val="001D01D2"/>
    <w:rsid w:val="001D0B97"/>
    <w:rsid w:val="001D0F65"/>
    <w:rsid w:val="001D1430"/>
    <w:rsid w:val="001D1A27"/>
    <w:rsid w:val="001D35A7"/>
    <w:rsid w:val="001D5583"/>
    <w:rsid w:val="001D5DEA"/>
    <w:rsid w:val="001D5EE2"/>
    <w:rsid w:val="001D6414"/>
    <w:rsid w:val="001E06B7"/>
    <w:rsid w:val="001E1755"/>
    <w:rsid w:val="001E2501"/>
    <w:rsid w:val="001E266E"/>
    <w:rsid w:val="001E3220"/>
    <w:rsid w:val="001E6664"/>
    <w:rsid w:val="001E7608"/>
    <w:rsid w:val="001E7B69"/>
    <w:rsid w:val="001E7B74"/>
    <w:rsid w:val="001F1447"/>
    <w:rsid w:val="001F1D87"/>
    <w:rsid w:val="001F3F39"/>
    <w:rsid w:val="001F4EC3"/>
    <w:rsid w:val="001F5F37"/>
    <w:rsid w:val="001F6407"/>
    <w:rsid w:val="001F64A6"/>
    <w:rsid w:val="001F7CFF"/>
    <w:rsid w:val="00200069"/>
    <w:rsid w:val="00200EC1"/>
    <w:rsid w:val="0020185A"/>
    <w:rsid w:val="002021CE"/>
    <w:rsid w:val="00202404"/>
    <w:rsid w:val="002033D8"/>
    <w:rsid w:val="002034F4"/>
    <w:rsid w:val="002112A5"/>
    <w:rsid w:val="00213D22"/>
    <w:rsid w:val="002165BF"/>
    <w:rsid w:val="00216DFF"/>
    <w:rsid w:val="0022034B"/>
    <w:rsid w:val="00221F36"/>
    <w:rsid w:val="002245CC"/>
    <w:rsid w:val="0022468A"/>
    <w:rsid w:val="002250DD"/>
    <w:rsid w:val="002257E2"/>
    <w:rsid w:val="00226C1D"/>
    <w:rsid w:val="00227984"/>
    <w:rsid w:val="00230E6F"/>
    <w:rsid w:val="00231A7D"/>
    <w:rsid w:val="00231B67"/>
    <w:rsid w:val="00234ABE"/>
    <w:rsid w:val="00235A42"/>
    <w:rsid w:val="00236761"/>
    <w:rsid w:val="00240DE4"/>
    <w:rsid w:val="00241F97"/>
    <w:rsid w:val="002437A4"/>
    <w:rsid w:val="00246B79"/>
    <w:rsid w:val="00247D47"/>
    <w:rsid w:val="0025046F"/>
    <w:rsid w:val="002510DB"/>
    <w:rsid w:val="002511D5"/>
    <w:rsid w:val="00251D21"/>
    <w:rsid w:val="00252246"/>
    <w:rsid w:val="00252434"/>
    <w:rsid w:val="00252DE3"/>
    <w:rsid w:val="00253386"/>
    <w:rsid w:val="00254203"/>
    <w:rsid w:val="002546EF"/>
    <w:rsid w:val="00254A96"/>
    <w:rsid w:val="0026148F"/>
    <w:rsid w:val="00262374"/>
    <w:rsid w:val="002630D2"/>
    <w:rsid w:val="002646DD"/>
    <w:rsid w:val="00265A2E"/>
    <w:rsid w:val="00265E05"/>
    <w:rsid w:val="002707EA"/>
    <w:rsid w:val="00270A32"/>
    <w:rsid w:val="00270A6C"/>
    <w:rsid w:val="00271F48"/>
    <w:rsid w:val="002733C6"/>
    <w:rsid w:val="00273B7D"/>
    <w:rsid w:val="00273FDF"/>
    <w:rsid w:val="00274639"/>
    <w:rsid w:val="00275280"/>
    <w:rsid w:val="00276AC2"/>
    <w:rsid w:val="0028067A"/>
    <w:rsid w:val="0028485A"/>
    <w:rsid w:val="002849C2"/>
    <w:rsid w:val="00285D51"/>
    <w:rsid w:val="002866A0"/>
    <w:rsid w:val="002873C0"/>
    <w:rsid w:val="00287683"/>
    <w:rsid w:val="00293900"/>
    <w:rsid w:val="00294257"/>
    <w:rsid w:val="002962EA"/>
    <w:rsid w:val="002969EA"/>
    <w:rsid w:val="00297644"/>
    <w:rsid w:val="002A0A2B"/>
    <w:rsid w:val="002A1682"/>
    <w:rsid w:val="002A331B"/>
    <w:rsid w:val="002A4D88"/>
    <w:rsid w:val="002A7E81"/>
    <w:rsid w:val="002B0F6F"/>
    <w:rsid w:val="002B13C7"/>
    <w:rsid w:val="002B28E4"/>
    <w:rsid w:val="002B4107"/>
    <w:rsid w:val="002C0F6C"/>
    <w:rsid w:val="002C3409"/>
    <w:rsid w:val="002C4E65"/>
    <w:rsid w:val="002C5561"/>
    <w:rsid w:val="002C6641"/>
    <w:rsid w:val="002C6D05"/>
    <w:rsid w:val="002C73CA"/>
    <w:rsid w:val="002D0A67"/>
    <w:rsid w:val="002D0E84"/>
    <w:rsid w:val="002D1784"/>
    <w:rsid w:val="002D4649"/>
    <w:rsid w:val="002D6C25"/>
    <w:rsid w:val="002E0DD6"/>
    <w:rsid w:val="002E1AAF"/>
    <w:rsid w:val="002E2187"/>
    <w:rsid w:val="002E3233"/>
    <w:rsid w:val="002E4897"/>
    <w:rsid w:val="002E66B8"/>
    <w:rsid w:val="002E7017"/>
    <w:rsid w:val="002E727B"/>
    <w:rsid w:val="002E7F95"/>
    <w:rsid w:val="002F06DD"/>
    <w:rsid w:val="002F2772"/>
    <w:rsid w:val="002F280F"/>
    <w:rsid w:val="002F3B55"/>
    <w:rsid w:val="002F4188"/>
    <w:rsid w:val="002F4D9E"/>
    <w:rsid w:val="002F4DC8"/>
    <w:rsid w:val="002F4EA9"/>
    <w:rsid w:val="002F663F"/>
    <w:rsid w:val="00300A80"/>
    <w:rsid w:val="0030138E"/>
    <w:rsid w:val="0030199E"/>
    <w:rsid w:val="00303916"/>
    <w:rsid w:val="00303A35"/>
    <w:rsid w:val="0030460C"/>
    <w:rsid w:val="00305293"/>
    <w:rsid w:val="00307138"/>
    <w:rsid w:val="003101E8"/>
    <w:rsid w:val="00310CDF"/>
    <w:rsid w:val="00311788"/>
    <w:rsid w:val="00314471"/>
    <w:rsid w:val="0031513A"/>
    <w:rsid w:val="00316033"/>
    <w:rsid w:val="00320724"/>
    <w:rsid w:val="00320AA5"/>
    <w:rsid w:val="00320D1B"/>
    <w:rsid w:val="0032101F"/>
    <w:rsid w:val="00322289"/>
    <w:rsid w:val="00322C31"/>
    <w:rsid w:val="00324B20"/>
    <w:rsid w:val="00325F86"/>
    <w:rsid w:val="0032769A"/>
    <w:rsid w:val="00331791"/>
    <w:rsid w:val="00331C8B"/>
    <w:rsid w:val="00333327"/>
    <w:rsid w:val="00333DBB"/>
    <w:rsid w:val="003346D0"/>
    <w:rsid w:val="00336BDD"/>
    <w:rsid w:val="00337753"/>
    <w:rsid w:val="00341069"/>
    <w:rsid w:val="003413A7"/>
    <w:rsid w:val="00341584"/>
    <w:rsid w:val="00345A8C"/>
    <w:rsid w:val="00347120"/>
    <w:rsid w:val="00347163"/>
    <w:rsid w:val="0034764E"/>
    <w:rsid w:val="00350BCC"/>
    <w:rsid w:val="00350E30"/>
    <w:rsid w:val="0035147B"/>
    <w:rsid w:val="0035246E"/>
    <w:rsid w:val="00352D24"/>
    <w:rsid w:val="003548C5"/>
    <w:rsid w:val="00357706"/>
    <w:rsid w:val="00357C51"/>
    <w:rsid w:val="003600F3"/>
    <w:rsid w:val="00360D2D"/>
    <w:rsid w:val="003638D8"/>
    <w:rsid w:val="00364904"/>
    <w:rsid w:val="003670D2"/>
    <w:rsid w:val="003704CA"/>
    <w:rsid w:val="00372164"/>
    <w:rsid w:val="00375F73"/>
    <w:rsid w:val="0037684A"/>
    <w:rsid w:val="00377D78"/>
    <w:rsid w:val="00377F46"/>
    <w:rsid w:val="0038368E"/>
    <w:rsid w:val="00383B01"/>
    <w:rsid w:val="00383DA5"/>
    <w:rsid w:val="00393887"/>
    <w:rsid w:val="0039590A"/>
    <w:rsid w:val="003959A9"/>
    <w:rsid w:val="003A0B57"/>
    <w:rsid w:val="003A1CAC"/>
    <w:rsid w:val="003A20B0"/>
    <w:rsid w:val="003A25F1"/>
    <w:rsid w:val="003A3D85"/>
    <w:rsid w:val="003A5CEF"/>
    <w:rsid w:val="003A5F0B"/>
    <w:rsid w:val="003B2D8B"/>
    <w:rsid w:val="003B57AB"/>
    <w:rsid w:val="003B5BC9"/>
    <w:rsid w:val="003C235C"/>
    <w:rsid w:val="003C2A22"/>
    <w:rsid w:val="003C366D"/>
    <w:rsid w:val="003C3E00"/>
    <w:rsid w:val="003C5698"/>
    <w:rsid w:val="003C5F50"/>
    <w:rsid w:val="003C7EBD"/>
    <w:rsid w:val="003D091D"/>
    <w:rsid w:val="003D0B72"/>
    <w:rsid w:val="003D2239"/>
    <w:rsid w:val="003D4795"/>
    <w:rsid w:val="003D67D2"/>
    <w:rsid w:val="003D69DA"/>
    <w:rsid w:val="003D73C4"/>
    <w:rsid w:val="003D740F"/>
    <w:rsid w:val="003D743D"/>
    <w:rsid w:val="003D747B"/>
    <w:rsid w:val="003D78AE"/>
    <w:rsid w:val="003E258B"/>
    <w:rsid w:val="003E4102"/>
    <w:rsid w:val="003E44A5"/>
    <w:rsid w:val="003E6253"/>
    <w:rsid w:val="003F034C"/>
    <w:rsid w:val="003F1A03"/>
    <w:rsid w:val="003F3736"/>
    <w:rsid w:val="003F3F06"/>
    <w:rsid w:val="003F4918"/>
    <w:rsid w:val="003F4CFA"/>
    <w:rsid w:val="003F4D59"/>
    <w:rsid w:val="003F592F"/>
    <w:rsid w:val="003F5E5F"/>
    <w:rsid w:val="003F63DB"/>
    <w:rsid w:val="003F6E58"/>
    <w:rsid w:val="003F72EF"/>
    <w:rsid w:val="003F7F8C"/>
    <w:rsid w:val="0040208B"/>
    <w:rsid w:val="00403A27"/>
    <w:rsid w:val="00403C40"/>
    <w:rsid w:val="004049FD"/>
    <w:rsid w:val="00405C43"/>
    <w:rsid w:val="00405C73"/>
    <w:rsid w:val="004066A2"/>
    <w:rsid w:val="00407107"/>
    <w:rsid w:val="004074ED"/>
    <w:rsid w:val="00410DD5"/>
    <w:rsid w:val="004113E7"/>
    <w:rsid w:val="00412486"/>
    <w:rsid w:val="00417A52"/>
    <w:rsid w:val="00417F01"/>
    <w:rsid w:val="0042176C"/>
    <w:rsid w:val="004225E7"/>
    <w:rsid w:val="00422641"/>
    <w:rsid w:val="00423EED"/>
    <w:rsid w:val="004259F9"/>
    <w:rsid w:val="00426AF2"/>
    <w:rsid w:val="00431935"/>
    <w:rsid w:val="00431E5B"/>
    <w:rsid w:val="00432C42"/>
    <w:rsid w:val="00433965"/>
    <w:rsid w:val="00433FB1"/>
    <w:rsid w:val="004343F1"/>
    <w:rsid w:val="00434583"/>
    <w:rsid w:val="00435BD0"/>
    <w:rsid w:val="004370D4"/>
    <w:rsid w:val="00444567"/>
    <w:rsid w:val="0044458B"/>
    <w:rsid w:val="004450DE"/>
    <w:rsid w:val="00450D1A"/>
    <w:rsid w:val="004532E2"/>
    <w:rsid w:val="004557DB"/>
    <w:rsid w:val="00455FE8"/>
    <w:rsid w:val="00461109"/>
    <w:rsid w:val="004622FB"/>
    <w:rsid w:val="004645E4"/>
    <w:rsid w:val="00464D13"/>
    <w:rsid w:val="004654D0"/>
    <w:rsid w:val="00466E68"/>
    <w:rsid w:val="00471E46"/>
    <w:rsid w:val="0047282F"/>
    <w:rsid w:val="0047396C"/>
    <w:rsid w:val="00474DC3"/>
    <w:rsid w:val="00474DE8"/>
    <w:rsid w:val="004754D9"/>
    <w:rsid w:val="00475773"/>
    <w:rsid w:val="0047603F"/>
    <w:rsid w:val="00477AD3"/>
    <w:rsid w:val="004808F8"/>
    <w:rsid w:val="00481B53"/>
    <w:rsid w:val="00482184"/>
    <w:rsid w:val="0048253E"/>
    <w:rsid w:val="004832F2"/>
    <w:rsid w:val="00483E2C"/>
    <w:rsid w:val="00484018"/>
    <w:rsid w:val="00487EC8"/>
    <w:rsid w:val="00490AFA"/>
    <w:rsid w:val="00490B48"/>
    <w:rsid w:val="004922F5"/>
    <w:rsid w:val="004945DF"/>
    <w:rsid w:val="00495BD9"/>
    <w:rsid w:val="00496BA9"/>
    <w:rsid w:val="004977B8"/>
    <w:rsid w:val="004A07F3"/>
    <w:rsid w:val="004A1271"/>
    <w:rsid w:val="004A251C"/>
    <w:rsid w:val="004A5A3C"/>
    <w:rsid w:val="004A5B42"/>
    <w:rsid w:val="004A6F8B"/>
    <w:rsid w:val="004A7659"/>
    <w:rsid w:val="004A7C64"/>
    <w:rsid w:val="004B22C0"/>
    <w:rsid w:val="004B696E"/>
    <w:rsid w:val="004B6ADC"/>
    <w:rsid w:val="004B7165"/>
    <w:rsid w:val="004C1C54"/>
    <w:rsid w:val="004C28E9"/>
    <w:rsid w:val="004C7887"/>
    <w:rsid w:val="004C7903"/>
    <w:rsid w:val="004C7C82"/>
    <w:rsid w:val="004D06F4"/>
    <w:rsid w:val="004D0BD5"/>
    <w:rsid w:val="004D11FB"/>
    <w:rsid w:val="004D224E"/>
    <w:rsid w:val="004D28E6"/>
    <w:rsid w:val="004D343B"/>
    <w:rsid w:val="004D4A49"/>
    <w:rsid w:val="004D5CAC"/>
    <w:rsid w:val="004D5CDD"/>
    <w:rsid w:val="004E1354"/>
    <w:rsid w:val="004E1835"/>
    <w:rsid w:val="004E1D34"/>
    <w:rsid w:val="004E3746"/>
    <w:rsid w:val="004E486C"/>
    <w:rsid w:val="004E5B6A"/>
    <w:rsid w:val="004E5BDD"/>
    <w:rsid w:val="004E60D0"/>
    <w:rsid w:val="004E7880"/>
    <w:rsid w:val="004E7FB8"/>
    <w:rsid w:val="004F04F0"/>
    <w:rsid w:val="004F19E6"/>
    <w:rsid w:val="004F6537"/>
    <w:rsid w:val="004F6D0D"/>
    <w:rsid w:val="00501FFE"/>
    <w:rsid w:val="0050252B"/>
    <w:rsid w:val="00506930"/>
    <w:rsid w:val="00506B5F"/>
    <w:rsid w:val="00506BC7"/>
    <w:rsid w:val="0050765D"/>
    <w:rsid w:val="00507D7B"/>
    <w:rsid w:val="00510A95"/>
    <w:rsid w:val="00510EFA"/>
    <w:rsid w:val="00510FA4"/>
    <w:rsid w:val="005137C9"/>
    <w:rsid w:val="005146D0"/>
    <w:rsid w:val="005163A3"/>
    <w:rsid w:val="005168BD"/>
    <w:rsid w:val="00516986"/>
    <w:rsid w:val="005173BA"/>
    <w:rsid w:val="00520110"/>
    <w:rsid w:val="00520980"/>
    <w:rsid w:val="00522023"/>
    <w:rsid w:val="005221BC"/>
    <w:rsid w:val="005227AB"/>
    <w:rsid w:val="00522E96"/>
    <w:rsid w:val="00525299"/>
    <w:rsid w:val="0052533D"/>
    <w:rsid w:val="00525369"/>
    <w:rsid w:val="0052548C"/>
    <w:rsid w:val="00526D59"/>
    <w:rsid w:val="00526EE7"/>
    <w:rsid w:val="00530914"/>
    <w:rsid w:val="00530C08"/>
    <w:rsid w:val="00531318"/>
    <w:rsid w:val="00532378"/>
    <w:rsid w:val="005324D0"/>
    <w:rsid w:val="00532E23"/>
    <w:rsid w:val="0053485C"/>
    <w:rsid w:val="00535979"/>
    <w:rsid w:val="00535A21"/>
    <w:rsid w:val="005371C2"/>
    <w:rsid w:val="00537236"/>
    <w:rsid w:val="00540B6B"/>
    <w:rsid w:val="0054275E"/>
    <w:rsid w:val="005429A9"/>
    <w:rsid w:val="00542DC2"/>
    <w:rsid w:val="00543DF9"/>
    <w:rsid w:val="00545AC8"/>
    <w:rsid w:val="00550BF4"/>
    <w:rsid w:val="00551453"/>
    <w:rsid w:val="0055205C"/>
    <w:rsid w:val="00552D63"/>
    <w:rsid w:val="00553261"/>
    <w:rsid w:val="005549C2"/>
    <w:rsid w:val="0055593B"/>
    <w:rsid w:val="00557B5C"/>
    <w:rsid w:val="0056155A"/>
    <w:rsid w:val="00562529"/>
    <w:rsid w:val="0056383A"/>
    <w:rsid w:val="00565F5C"/>
    <w:rsid w:val="005672C2"/>
    <w:rsid w:val="00570044"/>
    <w:rsid w:val="005709E5"/>
    <w:rsid w:val="00571AC6"/>
    <w:rsid w:val="00572CF8"/>
    <w:rsid w:val="00573AA7"/>
    <w:rsid w:val="00574463"/>
    <w:rsid w:val="005755A4"/>
    <w:rsid w:val="00580380"/>
    <w:rsid w:val="00581D88"/>
    <w:rsid w:val="00583335"/>
    <w:rsid w:val="00583DA6"/>
    <w:rsid w:val="00586414"/>
    <w:rsid w:val="00590972"/>
    <w:rsid w:val="00591582"/>
    <w:rsid w:val="00591D3D"/>
    <w:rsid w:val="005923B9"/>
    <w:rsid w:val="005927B8"/>
    <w:rsid w:val="0059381C"/>
    <w:rsid w:val="00593C13"/>
    <w:rsid w:val="005944F1"/>
    <w:rsid w:val="00594DDA"/>
    <w:rsid w:val="00594E79"/>
    <w:rsid w:val="0059545E"/>
    <w:rsid w:val="00596209"/>
    <w:rsid w:val="0059657A"/>
    <w:rsid w:val="0059722A"/>
    <w:rsid w:val="005A0D4F"/>
    <w:rsid w:val="005A1150"/>
    <w:rsid w:val="005A2014"/>
    <w:rsid w:val="005A2AE3"/>
    <w:rsid w:val="005A6142"/>
    <w:rsid w:val="005A6F02"/>
    <w:rsid w:val="005A75D9"/>
    <w:rsid w:val="005B3197"/>
    <w:rsid w:val="005B3520"/>
    <w:rsid w:val="005B3F9B"/>
    <w:rsid w:val="005B5DD6"/>
    <w:rsid w:val="005C5240"/>
    <w:rsid w:val="005D00DE"/>
    <w:rsid w:val="005D1676"/>
    <w:rsid w:val="005D203B"/>
    <w:rsid w:val="005D3002"/>
    <w:rsid w:val="005D307E"/>
    <w:rsid w:val="005D6FF1"/>
    <w:rsid w:val="005D71F4"/>
    <w:rsid w:val="005E013B"/>
    <w:rsid w:val="005E15CB"/>
    <w:rsid w:val="005E1DB0"/>
    <w:rsid w:val="005E2281"/>
    <w:rsid w:val="005E2C73"/>
    <w:rsid w:val="005E5BA0"/>
    <w:rsid w:val="005E6481"/>
    <w:rsid w:val="005E6ADF"/>
    <w:rsid w:val="005E73C7"/>
    <w:rsid w:val="005E77D6"/>
    <w:rsid w:val="005F0012"/>
    <w:rsid w:val="005F19B9"/>
    <w:rsid w:val="005F548B"/>
    <w:rsid w:val="005F6A3E"/>
    <w:rsid w:val="006016D5"/>
    <w:rsid w:val="00602AAB"/>
    <w:rsid w:val="00603514"/>
    <w:rsid w:val="006047E9"/>
    <w:rsid w:val="006058F7"/>
    <w:rsid w:val="006060CF"/>
    <w:rsid w:val="006108DC"/>
    <w:rsid w:val="006121DF"/>
    <w:rsid w:val="00612AFB"/>
    <w:rsid w:val="006148CF"/>
    <w:rsid w:val="00614FC5"/>
    <w:rsid w:val="0061559C"/>
    <w:rsid w:val="00615A23"/>
    <w:rsid w:val="00616DFC"/>
    <w:rsid w:val="00620AE8"/>
    <w:rsid w:val="00623595"/>
    <w:rsid w:val="00623A1F"/>
    <w:rsid w:val="00624051"/>
    <w:rsid w:val="00624416"/>
    <w:rsid w:val="006246A5"/>
    <w:rsid w:val="00625719"/>
    <w:rsid w:val="0062609D"/>
    <w:rsid w:val="006270DE"/>
    <w:rsid w:val="00630BD4"/>
    <w:rsid w:val="006319C9"/>
    <w:rsid w:val="006330B6"/>
    <w:rsid w:val="00634FB1"/>
    <w:rsid w:val="00636A5D"/>
    <w:rsid w:val="00636AC7"/>
    <w:rsid w:val="00636FB9"/>
    <w:rsid w:val="00640D98"/>
    <w:rsid w:val="006422BD"/>
    <w:rsid w:val="006461B3"/>
    <w:rsid w:val="0064775D"/>
    <w:rsid w:val="00651E65"/>
    <w:rsid w:val="00652B6A"/>
    <w:rsid w:val="00653319"/>
    <w:rsid w:val="0065352F"/>
    <w:rsid w:val="0065395E"/>
    <w:rsid w:val="00654AC9"/>
    <w:rsid w:val="00654F48"/>
    <w:rsid w:val="00655170"/>
    <w:rsid w:val="006552FD"/>
    <w:rsid w:val="00655D8C"/>
    <w:rsid w:val="00656B0E"/>
    <w:rsid w:val="00656F43"/>
    <w:rsid w:val="00657324"/>
    <w:rsid w:val="00660608"/>
    <w:rsid w:val="00664184"/>
    <w:rsid w:val="00665996"/>
    <w:rsid w:val="006659F4"/>
    <w:rsid w:val="00667B0E"/>
    <w:rsid w:val="00671BBD"/>
    <w:rsid w:val="00671D44"/>
    <w:rsid w:val="00671E72"/>
    <w:rsid w:val="0067335E"/>
    <w:rsid w:val="00673784"/>
    <w:rsid w:val="00673D70"/>
    <w:rsid w:val="006769BB"/>
    <w:rsid w:val="006801F4"/>
    <w:rsid w:val="00682123"/>
    <w:rsid w:val="006835B3"/>
    <w:rsid w:val="00683AA7"/>
    <w:rsid w:val="00683CF6"/>
    <w:rsid w:val="00683D79"/>
    <w:rsid w:val="00683F7F"/>
    <w:rsid w:val="00684449"/>
    <w:rsid w:val="006850DE"/>
    <w:rsid w:val="00685CE4"/>
    <w:rsid w:val="006866F5"/>
    <w:rsid w:val="00686B7F"/>
    <w:rsid w:val="0068709F"/>
    <w:rsid w:val="00690689"/>
    <w:rsid w:val="00690C68"/>
    <w:rsid w:val="00693012"/>
    <w:rsid w:val="00693411"/>
    <w:rsid w:val="006939D5"/>
    <w:rsid w:val="00693D4C"/>
    <w:rsid w:val="006948A0"/>
    <w:rsid w:val="0069782F"/>
    <w:rsid w:val="006A0D3B"/>
    <w:rsid w:val="006A1122"/>
    <w:rsid w:val="006A1A2F"/>
    <w:rsid w:val="006A28AC"/>
    <w:rsid w:val="006A2E5D"/>
    <w:rsid w:val="006A3741"/>
    <w:rsid w:val="006B0160"/>
    <w:rsid w:val="006B0F5A"/>
    <w:rsid w:val="006B2757"/>
    <w:rsid w:val="006B2CA8"/>
    <w:rsid w:val="006B2E32"/>
    <w:rsid w:val="006B3992"/>
    <w:rsid w:val="006B3F41"/>
    <w:rsid w:val="006B490A"/>
    <w:rsid w:val="006B56F6"/>
    <w:rsid w:val="006B5E05"/>
    <w:rsid w:val="006B6D47"/>
    <w:rsid w:val="006C09D7"/>
    <w:rsid w:val="006C102C"/>
    <w:rsid w:val="006C2939"/>
    <w:rsid w:val="006C46CB"/>
    <w:rsid w:val="006C744C"/>
    <w:rsid w:val="006D1CFD"/>
    <w:rsid w:val="006D2DB0"/>
    <w:rsid w:val="006D5543"/>
    <w:rsid w:val="006D6AF3"/>
    <w:rsid w:val="006E03F2"/>
    <w:rsid w:val="006E0580"/>
    <w:rsid w:val="006E0C5E"/>
    <w:rsid w:val="006E2737"/>
    <w:rsid w:val="006E44F4"/>
    <w:rsid w:val="006E49B4"/>
    <w:rsid w:val="006F0DAF"/>
    <w:rsid w:val="006F1211"/>
    <w:rsid w:val="006F30D3"/>
    <w:rsid w:val="006F7AF2"/>
    <w:rsid w:val="0070064F"/>
    <w:rsid w:val="0070256F"/>
    <w:rsid w:val="00703B6E"/>
    <w:rsid w:val="00704072"/>
    <w:rsid w:val="007041BD"/>
    <w:rsid w:val="007049CD"/>
    <w:rsid w:val="00705910"/>
    <w:rsid w:val="0070664B"/>
    <w:rsid w:val="0070685E"/>
    <w:rsid w:val="00707F53"/>
    <w:rsid w:val="00711439"/>
    <w:rsid w:val="00712CE5"/>
    <w:rsid w:val="00713F77"/>
    <w:rsid w:val="00716253"/>
    <w:rsid w:val="00717326"/>
    <w:rsid w:val="007176AF"/>
    <w:rsid w:val="007228CB"/>
    <w:rsid w:val="00723461"/>
    <w:rsid w:val="00726A4B"/>
    <w:rsid w:val="00726BED"/>
    <w:rsid w:val="00727196"/>
    <w:rsid w:val="00730644"/>
    <w:rsid w:val="00730B04"/>
    <w:rsid w:val="00731741"/>
    <w:rsid w:val="00731EBF"/>
    <w:rsid w:val="00733477"/>
    <w:rsid w:val="00734195"/>
    <w:rsid w:val="007419CC"/>
    <w:rsid w:val="0074220F"/>
    <w:rsid w:val="007429DF"/>
    <w:rsid w:val="00742C5E"/>
    <w:rsid w:val="00742EA4"/>
    <w:rsid w:val="00743C1F"/>
    <w:rsid w:val="007446B6"/>
    <w:rsid w:val="0074481C"/>
    <w:rsid w:val="0074532A"/>
    <w:rsid w:val="00745863"/>
    <w:rsid w:val="007464A6"/>
    <w:rsid w:val="007464D6"/>
    <w:rsid w:val="00751AD9"/>
    <w:rsid w:val="0075368B"/>
    <w:rsid w:val="007538EC"/>
    <w:rsid w:val="00753EAA"/>
    <w:rsid w:val="00754E88"/>
    <w:rsid w:val="00754FBE"/>
    <w:rsid w:val="007555A9"/>
    <w:rsid w:val="007559A9"/>
    <w:rsid w:val="00756E2A"/>
    <w:rsid w:val="007619A1"/>
    <w:rsid w:val="00764271"/>
    <w:rsid w:val="00765BBD"/>
    <w:rsid w:val="00765C5F"/>
    <w:rsid w:val="00767EF0"/>
    <w:rsid w:val="00770ED2"/>
    <w:rsid w:val="00772B71"/>
    <w:rsid w:val="00774A64"/>
    <w:rsid w:val="00775D46"/>
    <w:rsid w:val="00776083"/>
    <w:rsid w:val="00777090"/>
    <w:rsid w:val="007771D9"/>
    <w:rsid w:val="00777971"/>
    <w:rsid w:val="007800C6"/>
    <w:rsid w:val="0078080B"/>
    <w:rsid w:val="00780B81"/>
    <w:rsid w:val="00781332"/>
    <w:rsid w:val="007855CC"/>
    <w:rsid w:val="0078564E"/>
    <w:rsid w:val="00787402"/>
    <w:rsid w:val="007875E0"/>
    <w:rsid w:val="00790056"/>
    <w:rsid w:val="007907F8"/>
    <w:rsid w:val="00791318"/>
    <w:rsid w:val="007927DA"/>
    <w:rsid w:val="00792C0D"/>
    <w:rsid w:val="00793947"/>
    <w:rsid w:val="00794455"/>
    <w:rsid w:val="00794FB9"/>
    <w:rsid w:val="00796046"/>
    <w:rsid w:val="0079630A"/>
    <w:rsid w:val="007A061E"/>
    <w:rsid w:val="007A0D5A"/>
    <w:rsid w:val="007A4EAE"/>
    <w:rsid w:val="007A6F56"/>
    <w:rsid w:val="007B05EC"/>
    <w:rsid w:val="007B20E4"/>
    <w:rsid w:val="007B3B04"/>
    <w:rsid w:val="007B4D4E"/>
    <w:rsid w:val="007B665B"/>
    <w:rsid w:val="007C0C4C"/>
    <w:rsid w:val="007C0D9B"/>
    <w:rsid w:val="007C1CBB"/>
    <w:rsid w:val="007C2949"/>
    <w:rsid w:val="007C42E6"/>
    <w:rsid w:val="007C47E3"/>
    <w:rsid w:val="007C485A"/>
    <w:rsid w:val="007C5111"/>
    <w:rsid w:val="007C662E"/>
    <w:rsid w:val="007D14BF"/>
    <w:rsid w:val="007D2B17"/>
    <w:rsid w:val="007D5C6F"/>
    <w:rsid w:val="007D6D53"/>
    <w:rsid w:val="007D6ECE"/>
    <w:rsid w:val="007E1021"/>
    <w:rsid w:val="007E2421"/>
    <w:rsid w:val="007E46D7"/>
    <w:rsid w:val="007E6507"/>
    <w:rsid w:val="007E73A3"/>
    <w:rsid w:val="007F13D2"/>
    <w:rsid w:val="007F1BCF"/>
    <w:rsid w:val="007F31C2"/>
    <w:rsid w:val="007F380C"/>
    <w:rsid w:val="007F5F18"/>
    <w:rsid w:val="007F7714"/>
    <w:rsid w:val="00801B49"/>
    <w:rsid w:val="008034E7"/>
    <w:rsid w:val="00804BDC"/>
    <w:rsid w:val="0080636C"/>
    <w:rsid w:val="0080643D"/>
    <w:rsid w:val="00807C2E"/>
    <w:rsid w:val="008114FC"/>
    <w:rsid w:val="00813A6B"/>
    <w:rsid w:val="00814186"/>
    <w:rsid w:val="008142AA"/>
    <w:rsid w:val="008145A6"/>
    <w:rsid w:val="00822FFB"/>
    <w:rsid w:val="0082441E"/>
    <w:rsid w:val="00824BCD"/>
    <w:rsid w:val="00827C59"/>
    <w:rsid w:val="00830C29"/>
    <w:rsid w:val="00830DC1"/>
    <w:rsid w:val="00831AC6"/>
    <w:rsid w:val="00832072"/>
    <w:rsid w:val="008322D3"/>
    <w:rsid w:val="008333CE"/>
    <w:rsid w:val="0083348F"/>
    <w:rsid w:val="00834077"/>
    <w:rsid w:val="0083552E"/>
    <w:rsid w:val="00836977"/>
    <w:rsid w:val="00836DF4"/>
    <w:rsid w:val="00836F2B"/>
    <w:rsid w:val="00837CFD"/>
    <w:rsid w:val="008407D3"/>
    <w:rsid w:val="00840E68"/>
    <w:rsid w:val="008442BE"/>
    <w:rsid w:val="00847333"/>
    <w:rsid w:val="00847F03"/>
    <w:rsid w:val="00850330"/>
    <w:rsid w:val="008507F7"/>
    <w:rsid w:val="00850DE3"/>
    <w:rsid w:val="00851A7F"/>
    <w:rsid w:val="00853E6D"/>
    <w:rsid w:val="00855D6B"/>
    <w:rsid w:val="00857735"/>
    <w:rsid w:val="00862154"/>
    <w:rsid w:val="008677F8"/>
    <w:rsid w:val="00870E3E"/>
    <w:rsid w:val="00871A1C"/>
    <w:rsid w:val="00873D7E"/>
    <w:rsid w:val="00875531"/>
    <w:rsid w:val="0087574E"/>
    <w:rsid w:val="008767C7"/>
    <w:rsid w:val="008772EA"/>
    <w:rsid w:val="00880290"/>
    <w:rsid w:val="00882CDE"/>
    <w:rsid w:val="00883895"/>
    <w:rsid w:val="00883CA4"/>
    <w:rsid w:val="00884358"/>
    <w:rsid w:val="00885B82"/>
    <w:rsid w:val="008862FF"/>
    <w:rsid w:val="008864B2"/>
    <w:rsid w:val="008868F6"/>
    <w:rsid w:val="008876C3"/>
    <w:rsid w:val="00891D2A"/>
    <w:rsid w:val="0089342C"/>
    <w:rsid w:val="00894858"/>
    <w:rsid w:val="00895C73"/>
    <w:rsid w:val="008977FB"/>
    <w:rsid w:val="00897DF0"/>
    <w:rsid w:val="008A0663"/>
    <w:rsid w:val="008A1976"/>
    <w:rsid w:val="008A3D2B"/>
    <w:rsid w:val="008A3DA4"/>
    <w:rsid w:val="008A4DAA"/>
    <w:rsid w:val="008A5683"/>
    <w:rsid w:val="008A6265"/>
    <w:rsid w:val="008A6ADE"/>
    <w:rsid w:val="008A6F1E"/>
    <w:rsid w:val="008B27D2"/>
    <w:rsid w:val="008B2CB6"/>
    <w:rsid w:val="008B3612"/>
    <w:rsid w:val="008B386F"/>
    <w:rsid w:val="008B799E"/>
    <w:rsid w:val="008C08A1"/>
    <w:rsid w:val="008C16E7"/>
    <w:rsid w:val="008C3AC5"/>
    <w:rsid w:val="008C4CF0"/>
    <w:rsid w:val="008C67A9"/>
    <w:rsid w:val="008D27DB"/>
    <w:rsid w:val="008D2E7F"/>
    <w:rsid w:val="008D54F7"/>
    <w:rsid w:val="008D6F2B"/>
    <w:rsid w:val="008D6FE6"/>
    <w:rsid w:val="008E1177"/>
    <w:rsid w:val="008E17F5"/>
    <w:rsid w:val="008E1B63"/>
    <w:rsid w:val="008E2BB5"/>
    <w:rsid w:val="008E31B0"/>
    <w:rsid w:val="008E322E"/>
    <w:rsid w:val="008E35FC"/>
    <w:rsid w:val="008E5BAD"/>
    <w:rsid w:val="008E5C61"/>
    <w:rsid w:val="008E6718"/>
    <w:rsid w:val="008E7CE9"/>
    <w:rsid w:val="008E7ECB"/>
    <w:rsid w:val="008F03E8"/>
    <w:rsid w:val="008F21F2"/>
    <w:rsid w:val="008F3B89"/>
    <w:rsid w:val="008F5002"/>
    <w:rsid w:val="008F57AE"/>
    <w:rsid w:val="008F7B30"/>
    <w:rsid w:val="008F7B78"/>
    <w:rsid w:val="0090076B"/>
    <w:rsid w:val="009012A2"/>
    <w:rsid w:val="00901EF9"/>
    <w:rsid w:val="00902043"/>
    <w:rsid w:val="00902C1F"/>
    <w:rsid w:val="00906BE0"/>
    <w:rsid w:val="009115F8"/>
    <w:rsid w:val="00912C40"/>
    <w:rsid w:val="0091505A"/>
    <w:rsid w:val="00917EB5"/>
    <w:rsid w:val="0092153A"/>
    <w:rsid w:val="00922719"/>
    <w:rsid w:val="009243EB"/>
    <w:rsid w:val="009245DB"/>
    <w:rsid w:val="00924B7B"/>
    <w:rsid w:val="00926DCA"/>
    <w:rsid w:val="00927B5B"/>
    <w:rsid w:val="009303EB"/>
    <w:rsid w:val="0093061F"/>
    <w:rsid w:val="00931DE6"/>
    <w:rsid w:val="00934BC7"/>
    <w:rsid w:val="00934EA6"/>
    <w:rsid w:val="00935F9A"/>
    <w:rsid w:val="009367B9"/>
    <w:rsid w:val="00936A20"/>
    <w:rsid w:val="0093765F"/>
    <w:rsid w:val="00940204"/>
    <w:rsid w:val="009405B2"/>
    <w:rsid w:val="00942CB8"/>
    <w:rsid w:val="00943AE4"/>
    <w:rsid w:val="00943EB0"/>
    <w:rsid w:val="00944D00"/>
    <w:rsid w:val="00945915"/>
    <w:rsid w:val="00946916"/>
    <w:rsid w:val="0094749B"/>
    <w:rsid w:val="009513FD"/>
    <w:rsid w:val="00954BEE"/>
    <w:rsid w:val="00955EB5"/>
    <w:rsid w:val="0095678B"/>
    <w:rsid w:val="009579F9"/>
    <w:rsid w:val="0096086F"/>
    <w:rsid w:val="00960B6A"/>
    <w:rsid w:val="009615DB"/>
    <w:rsid w:val="00966E26"/>
    <w:rsid w:val="009679FB"/>
    <w:rsid w:val="00970345"/>
    <w:rsid w:val="009737A0"/>
    <w:rsid w:val="0097533B"/>
    <w:rsid w:val="00975AC5"/>
    <w:rsid w:val="00975DA8"/>
    <w:rsid w:val="009802DC"/>
    <w:rsid w:val="009809B5"/>
    <w:rsid w:val="00982A8D"/>
    <w:rsid w:val="00985B95"/>
    <w:rsid w:val="00986E80"/>
    <w:rsid w:val="0099121B"/>
    <w:rsid w:val="00991227"/>
    <w:rsid w:val="0099194D"/>
    <w:rsid w:val="00992D11"/>
    <w:rsid w:val="009931BC"/>
    <w:rsid w:val="00994064"/>
    <w:rsid w:val="00994D79"/>
    <w:rsid w:val="00995932"/>
    <w:rsid w:val="00996898"/>
    <w:rsid w:val="009A0048"/>
    <w:rsid w:val="009A0691"/>
    <w:rsid w:val="009A3FD2"/>
    <w:rsid w:val="009A566D"/>
    <w:rsid w:val="009A7A50"/>
    <w:rsid w:val="009B0940"/>
    <w:rsid w:val="009B09D4"/>
    <w:rsid w:val="009B230B"/>
    <w:rsid w:val="009B2DD7"/>
    <w:rsid w:val="009B5FE7"/>
    <w:rsid w:val="009B734F"/>
    <w:rsid w:val="009C0EF1"/>
    <w:rsid w:val="009C1E78"/>
    <w:rsid w:val="009C2BBB"/>
    <w:rsid w:val="009C51D8"/>
    <w:rsid w:val="009C5C97"/>
    <w:rsid w:val="009C682E"/>
    <w:rsid w:val="009C69D7"/>
    <w:rsid w:val="009C6B7B"/>
    <w:rsid w:val="009C7F4F"/>
    <w:rsid w:val="009D0759"/>
    <w:rsid w:val="009D12B8"/>
    <w:rsid w:val="009D18A3"/>
    <w:rsid w:val="009D2B3C"/>
    <w:rsid w:val="009D3C9B"/>
    <w:rsid w:val="009D3DF4"/>
    <w:rsid w:val="009D4A56"/>
    <w:rsid w:val="009D5B92"/>
    <w:rsid w:val="009D62CB"/>
    <w:rsid w:val="009D661B"/>
    <w:rsid w:val="009E053D"/>
    <w:rsid w:val="009E0AED"/>
    <w:rsid w:val="009E171B"/>
    <w:rsid w:val="009E33AD"/>
    <w:rsid w:val="009E49AC"/>
    <w:rsid w:val="009E5070"/>
    <w:rsid w:val="009F1820"/>
    <w:rsid w:val="009F666C"/>
    <w:rsid w:val="009F7B12"/>
    <w:rsid w:val="009F7F0B"/>
    <w:rsid w:val="00A01763"/>
    <w:rsid w:val="00A0518C"/>
    <w:rsid w:val="00A056A4"/>
    <w:rsid w:val="00A06CF0"/>
    <w:rsid w:val="00A0748C"/>
    <w:rsid w:val="00A07B51"/>
    <w:rsid w:val="00A11DC7"/>
    <w:rsid w:val="00A12B52"/>
    <w:rsid w:val="00A12C65"/>
    <w:rsid w:val="00A14116"/>
    <w:rsid w:val="00A14A53"/>
    <w:rsid w:val="00A15E83"/>
    <w:rsid w:val="00A169D9"/>
    <w:rsid w:val="00A17DCB"/>
    <w:rsid w:val="00A20488"/>
    <w:rsid w:val="00A20D05"/>
    <w:rsid w:val="00A22A57"/>
    <w:rsid w:val="00A22DA9"/>
    <w:rsid w:val="00A22FC2"/>
    <w:rsid w:val="00A23815"/>
    <w:rsid w:val="00A259FA"/>
    <w:rsid w:val="00A25AB4"/>
    <w:rsid w:val="00A26344"/>
    <w:rsid w:val="00A27FFA"/>
    <w:rsid w:val="00A30E27"/>
    <w:rsid w:val="00A3140F"/>
    <w:rsid w:val="00A321E6"/>
    <w:rsid w:val="00A34E8C"/>
    <w:rsid w:val="00A37814"/>
    <w:rsid w:val="00A40868"/>
    <w:rsid w:val="00A423CE"/>
    <w:rsid w:val="00A435DA"/>
    <w:rsid w:val="00A43A0A"/>
    <w:rsid w:val="00A4513F"/>
    <w:rsid w:val="00A45A3D"/>
    <w:rsid w:val="00A4665E"/>
    <w:rsid w:val="00A51B75"/>
    <w:rsid w:val="00A51E58"/>
    <w:rsid w:val="00A52B5B"/>
    <w:rsid w:val="00A55731"/>
    <w:rsid w:val="00A570BD"/>
    <w:rsid w:val="00A57BF1"/>
    <w:rsid w:val="00A60AA9"/>
    <w:rsid w:val="00A64435"/>
    <w:rsid w:val="00A64F73"/>
    <w:rsid w:val="00A662BD"/>
    <w:rsid w:val="00A66380"/>
    <w:rsid w:val="00A70075"/>
    <w:rsid w:val="00A705EC"/>
    <w:rsid w:val="00A70C49"/>
    <w:rsid w:val="00A73861"/>
    <w:rsid w:val="00A74903"/>
    <w:rsid w:val="00A75663"/>
    <w:rsid w:val="00A76109"/>
    <w:rsid w:val="00A773B4"/>
    <w:rsid w:val="00A82908"/>
    <w:rsid w:val="00A84D22"/>
    <w:rsid w:val="00A85780"/>
    <w:rsid w:val="00A868F9"/>
    <w:rsid w:val="00A86D9F"/>
    <w:rsid w:val="00A86EF5"/>
    <w:rsid w:val="00A87348"/>
    <w:rsid w:val="00A87939"/>
    <w:rsid w:val="00A946DE"/>
    <w:rsid w:val="00A94C05"/>
    <w:rsid w:val="00A94E5A"/>
    <w:rsid w:val="00A96980"/>
    <w:rsid w:val="00A97437"/>
    <w:rsid w:val="00A97769"/>
    <w:rsid w:val="00AA1C80"/>
    <w:rsid w:val="00AA24CA"/>
    <w:rsid w:val="00AA665D"/>
    <w:rsid w:val="00AA6EC6"/>
    <w:rsid w:val="00AB1EDB"/>
    <w:rsid w:val="00AB34DE"/>
    <w:rsid w:val="00AB3555"/>
    <w:rsid w:val="00AB4336"/>
    <w:rsid w:val="00AB5A3B"/>
    <w:rsid w:val="00AB5E22"/>
    <w:rsid w:val="00AB7178"/>
    <w:rsid w:val="00AC0027"/>
    <w:rsid w:val="00AC17E8"/>
    <w:rsid w:val="00AC2CAD"/>
    <w:rsid w:val="00AC3ED5"/>
    <w:rsid w:val="00AD4853"/>
    <w:rsid w:val="00AD5139"/>
    <w:rsid w:val="00AD5C53"/>
    <w:rsid w:val="00AD665D"/>
    <w:rsid w:val="00AD69F8"/>
    <w:rsid w:val="00AE01DB"/>
    <w:rsid w:val="00AE0B89"/>
    <w:rsid w:val="00AE0B99"/>
    <w:rsid w:val="00AE0F16"/>
    <w:rsid w:val="00AE1923"/>
    <w:rsid w:val="00AE1927"/>
    <w:rsid w:val="00AE2032"/>
    <w:rsid w:val="00AE2EE5"/>
    <w:rsid w:val="00AE6358"/>
    <w:rsid w:val="00AF0F0F"/>
    <w:rsid w:val="00AF1810"/>
    <w:rsid w:val="00AF3D50"/>
    <w:rsid w:val="00AF4F14"/>
    <w:rsid w:val="00AF5FC7"/>
    <w:rsid w:val="00AF62A7"/>
    <w:rsid w:val="00AF62D6"/>
    <w:rsid w:val="00AF6417"/>
    <w:rsid w:val="00AF70C4"/>
    <w:rsid w:val="00B002DC"/>
    <w:rsid w:val="00B00A8D"/>
    <w:rsid w:val="00B0225E"/>
    <w:rsid w:val="00B03A11"/>
    <w:rsid w:val="00B04B7D"/>
    <w:rsid w:val="00B04C1E"/>
    <w:rsid w:val="00B05584"/>
    <w:rsid w:val="00B058E8"/>
    <w:rsid w:val="00B058F5"/>
    <w:rsid w:val="00B05EAC"/>
    <w:rsid w:val="00B06D76"/>
    <w:rsid w:val="00B12029"/>
    <w:rsid w:val="00B12EA4"/>
    <w:rsid w:val="00B13FBD"/>
    <w:rsid w:val="00B1448B"/>
    <w:rsid w:val="00B1451B"/>
    <w:rsid w:val="00B14B41"/>
    <w:rsid w:val="00B16192"/>
    <w:rsid w:val="00B17568"/>
    <w:rsid w:val="00B2009F"/>
    <w:rsid w:val="00B215CF"/>
    <w:rsid w:val="00B22635"/>
    <w:rsid w:val="00B24D03"/>
    <w:rsid w:val="00B250FA"/>
    <w:rsid w:val="00B262EF"/>
    <w:rsid w:val="00B2769F"/>
    <w:rsid w:val="00B302AA"/>
    <w:rsid w:val="00B315A7"/>
    <w:rsid w:val="00B345EF"/>
    <w:rsid w:val="00B34A74"/>
    <w:rsid w:val="00B40172"/>
    <w:rsid w:val="00B40618"/>
    <w:rsid w:val="00B42C76"/>
    <w:rsid w:val="00B43CCE"/>
    <w:rsid w:val="00B46CA2"/>
    <w:rsid w:val="00B5030E"/>
    <w:rsid w:val="00B51372"/>
    <w:rsid w:val="00B528AE"/>
    <w:rsid w:val="00B54669"/>
    <w:rsid w:val="00B57F7E"/>
    <w:rsid w:val="00B607CF"/>
    <w:rsid w:val="00B60BEE"/>
    <w:rsid w:val="00B65CED"/>
    <w:rsid w:val="00B679D0"/>
    <w:rsid w:val="00B700D2"/>
    <w:rsid w:val="00B7011F"/>
    <w:rsid w:val="00B704D0"/>
    <w:rsid w:val="00B713DE"/>
    <w:rsid w:val="00B71547"/>
    <w:rsid w:val="00B72146"/>
    <w:rsid w:val="00B73330"/>
    <w:rsid w:val="00B739F4"/>
    <w:rsid w:val="00B742F6"/>
    <w:rsid w:val="00B758DC"/>
    <w:rsid w:val="00B76626"/>
    <w:rsid w:val="00B77717"/>
    <w:rsid w:val="00B778D3"/>
    <w:rsid w:val="00B77E88"/>
    <w:rsid w:val="00B80F3F"/>
    <w:rsid w:val="00B812C3"/>
    <w:rsid w:val="00B8166D"/>
    <w:rsid w:val="00B827A2"/>
    <w:rsid w:val="00B82F83"/>
    <w:rsid w:val="00B8338A"/>
    <w:rsid w:val="00B841AE"/>
    <w:rsid w:val="00B86A5A"/>
    <w:rsid w:val="00B86CB3"/>
    <w:rsid w:val="00B902AB"/>
    <w:rsid w:val="00B90CDA"/>
    <w:rsid w:val="00B90D82"/>
    <w:rsid w:val="00B92001"/>
    <w:rsid w:val="00B924D4"/>
    <w:rsid w:val="00B9333E"/>
    <w:rsid w:val="00B933B2"/>
    <w:rsid w:val="00B93D37"/>
    <w:rsid w:val="00B94A2B"/>
    <w:rsid w:val="00B952F4"/>
    <w:rsid w:val="00B96F71"/>
    <w:rsid w:val="00B96F8D"/>
    <w:rsid w:val="00B972E0"/>
    <w:rsid w:val="00BA05E2"/>
    <w:rsid w:val="00BA127E"/>
    <w:rsid w:val="00BA2472"/>
    <w:rsid w:val="00BA2800"/>
    <w:rsid w:val="00BA4F6A"/>
    <w:rsid w:val="00BA5F2F"/>
    <w:rsid w:val="00BB02FE"/>
    <w:rsid w:val="00BB1C97"/>
    <w:rsid w:val="00BB37BE"/>
    <w:rsid w:val="00BB38A8"/>
    <w:rsid w:val="00BB441B"/>
    <w:rsid w:val="00BB451D"/>
    <w:rsid w:val="00BB4A5B"/>
    <w:rsid w:val="00BB533B"/>
    <w:rsid w:val="00BB5E1A"/>
    <w:rsid w:val="00BB5EEB"/>
    <w:rsid w:val="00BB6E55"/>
    <w:rsid w:val="00BB74CE"/>
    <w:rsid w:val="00BC05BE"/>
    <w:rsid w:val="00BC163E"/>
    <w:rsid w:val="00BC1D84"/>
    <w:rsid w:val="00BC3C82"/>
    <w:rsid w:val="00BC4247"/>
    <w:rsid w:val="00BC4E94"/>
    <w:rsid w:val="00BC5534"/>
    <w:rsid w:val="00BC57A8"/>
    <w:rsid w:val="00BC6A7F"/>
    <w:rsid w:val="00BC6C1B"/>
    <w:rsid w:val="00BD2A98"/>
    <w:rsid w:val="00BD3011"/>
    <w:rsid w:val="00BD3861"/>
    <w:rsid w:val="00BD44D3"/>
    <w:rsid w:val="00BD44D7"/>
    <w:rsid w:val="00BD4761"/>
    <w:rsid w:val="00BD60AA"/>
    <w:rsid w:val="00BD6AB7"/>
    <w:rsid w:val="00BD721D"/>
    <w:rsid w:val="00BE037E"/>
    <w:rsid w:val="00BE1CCB"/>
    <w:rsid w:val="00BE31CD"/>
    <w:rsid w:val="00BE391D"/>
    <w:rsid w:val="00BE3C01"/>
    <w:rsid w:val="00BE44E5"/>
    <w:rsid w:val="00BE58EE"/>
    <w:rsid w:val="00BE5B6E"/>
    <w:rsid w:val="00BE669D"/>
    <w:rsid w:val="00BE73B9"/>
    <w:rsid w:val="00BE7D3A"/>
    <w:rsid w:val="00BE7D6B"/>
    <w:rsid w:val="00BF10EF"/>
    <w:rsid w:val="00BF1B65"/>
    <w:rsid w:val="00BF24ED"/>
    <w:rsid w:val="00BF28E0"/>
    <w:rsid w:val="00BF39EE"/>
    <w:rsid w:val="00BF415C"/>
    <w:rsid w:val="00BF6C97"/>
    <w:rsid w:val="00BF75E3"/>
    <w:rsid w:val="00C00841"/>
    <w:rsid w:val="00C00D4D"/>
    <w:rsid w:val="00C01050"/>
    <w:rsid w:val="00C01D94"/>
    <w:rsid w:val="00C033D4"/>
    <w:rsid w:val="00C03810"/>
    <w:rsid w:val="00C04F63"/>
    <w:rsid w:val="00C07CE0"/>
    <w:rsid w:val="00C105E9"/>
    <w:rsid w:val="00C11A2D"/>
    <w:rsid w:val="00C120B5"/>
    <w:rsid w:val="00C132BA"/>
    <w:rsid w:val="00C15A19"/>
    <w:rsid w:val="00C15A54"/>
    <w:rsid w:val="00C1610B"/>
    <w:rsid w:val="00C16688"/>
    <w:rsid w:val="00C17112"/>
    <w:rsid w:val="00C17657"/>
    <w:rsid w:val="00C20249"/>
    <w:rsid w:val="00C23334"/>
    <w:rsid w:val="00C248DA"/>
    <w:rsid w:val="00C26A88"/>
    <w:rsid w:val="00C31DCA"/>
    <w:rsid w:val="00C32A4E"/>
    <w:rsid w:val="00C32EBA"/>
    <w:rsid w:val="00C3379D"/>
    <w:rsid w:val="00C339C0"/>
    <w:rsid w:val="00C34542"/>
    <w:rsid w:val="00C34FCA"/>
    <w:rsid w:val="00C3616D"/>
    <w:rsid w:val="00C364A2"/>
    <w:rsid w:val="00C36D9F"/>
    <w:rsid w:val="00C3775D"/>
    <w:rsid w:val="00C414CB"/>
    <w:rsid w:val="00C4162A"/>
    <w:rsid w:val="00C43D61"/>
    <w:rsid w:val="00C51770"/>
    <w:rsid w:val="00C52D4E"/>
    <w:rsid w:val="00C53942"/>
    <w:rsid w:val="00C54440"/>
    <w:rsid w:val="00C559EC"/>
    <w:rsid w:val="00C55C42"/>
    <w:rsid w:val="00C56646"/>
    <w:rsid w:val="00C56AE5"/>
    <w:rsid w:val="00C56DFA"/>
    <w:rsid w:val="00C6068D"/>
    <w:rsid w:val="00C60C34"/>
    <w:rsid w:val="00C62301"/>
    <w:rsid w:val="00C62D80"/>
    <w:rsid w:val="00C62F8A"/>
    <w:rsid w:val="00C635A8"/>
    <w:rsid w:val="00C643D7"/>
    <w:rsid w:val="00C70472"/>
    <w:rsid w:val="00C71AFA"/>
    <w:rsid w:val="00C74F61"/>
    <w:rsid w:val="00C76252"/>
    <w:rsid w:val="00C76F13"/>
    <w:rsid w:val="00C77BAB"/>
    <w:rsid w:val="00C8117F"/>
    <w:rsid w:val="00C81F76"/>
    <w:rsid w:val="00C829DF"/>
    <w:rsid w:val="00C85D88"/>
    <w:rsid w:val="00C87AE4"/>
    <w:rsid w:val="00C916B2"/>
    <w:rsid w:val="00C92692"/>
    <w:rsid w:val="00C95A4C"/>
    <w:rsid w:val="00C96603"/>
    <w:rsid w:val="00C97583"/>
    <w:rsid w:val="00C97DB1"/>
    <w:rsid w:val="00CA0057"/>
    <w:rsid w:val="00CA04E3"/>
    <w:rsid w:val="00CA0F4C"/>
    <w:rsid w:val="00CA49C6"/>
    <w:rsid w:val="00CA4D3B"/>
    <w:rsid w:val="00CA5D6D"/>
    <w:rsid w:val="00CA614C"/>
    <w:rsid w:val="00CA7DE9"/>
    <w:rsid w:val="00CB0ADB"/>
    <w:rsid w:val="00CB14E0"/>
    <w:rsid w:val="00CB1F15"/>
    <w:rsid w:val="00CB21BC"/>
    <w:rsid w:val="00CB36AC"/>
    <w:rsid w:val="00CB4539"/>
    <w:rsid w:val="00CB586F"/>
    <w:rsid w:val="00CB62B4"/>
    <w:rsid w:val="00CB6584"/>
    <w:rsid w:val="00CB7AF4"/>
    <w:rsid w:val="00CC011E"/>
    <w:rsid w:val="00CC434A"/>
    <w:rsid w:val="00CC46F6"/>
    <w:rsid w:val="00CC4DB2"/>
    <w:rsid w:val="00CC689E"/>
    <w:rsid w:val="00CC755E"/>
    <w:rsid w:val="00CD0720"/>
    <w:rsid w:val="00CD0E1B"/>
    <w:rsid w:val="00CD2500"/>
    <w:rsid w:val="00CD4290"/>
    <w:rsid w:val="00CD7A66"/>
    <w:rsid w:val="00CD7FD4"/>
    <w:rsid w:val="00CE08FF"/>
    <w:rsid w:val="00CE0EB6"/>
    <w:rsid w:val="00CE3087"/>
    <w:rsid w:val="00CE34C2"/>
    <w:rsid w:val="00CE4399"/>
    <w:rsid w:val="00CE4B30"/>
    <w:rsid w:val="00CE586F"/>
    <w:rsid w:val="00CE6E08"/>
    <w:rsid w:val="00CE76C0"/>
    <w:rsid w:val="00CE778A"/>
    <w:rsid w:val="00CF29F0"/>
    <w:rsid w:val="00CF2F1B"/>
    <w:rsid w:val="00CF5150"/>
    <w:rsid w:val="00CF70EF"/>
    <w:rsid w:val="00CF7F44"/>
    <w:rsid w:val="00D03E7C"/>
    <w:rsid w:val="00D049CE"/>
    <w:rsid w:val="00D04E09"/>
    <w:rsid w:val="00D0706D"/>
    <w:rsid w:val="00D118A2"/>
    <w:rsid w:val="00D11EBA"/>
    <w:rsid w:val="00D12511"/>
    <w:rsid w:val="00D12707"/>
    <w:rsid w:val="00D13997"/>
    <w:rsid w:val="00D13C02"/>
    <w:rsid w:val="00D149E0"/>
    <w:rsid w:val="00D16CC7"/>
    <w:rsid w:val="00D1731F"/>
    <w:rsid w:val="00D17573"/>
    <w:rsid w:val="00D20C02"/>
    <w:rsid w:val="00D22C8A"/>
    <w:rsid w:val="00D25367"/>
    <w:rsid w:val="00D25DFE"/>
    <w:rsid w:val="00D27D93"/>
    <w:rsid w:val="00D313C6"/>
    <w:rsid w:val="00D314B4"/>
    <w:rsid w:val="00D33E8F"/>
    <w:rsid w:val="00D3477F"/>
    <w:rsid w:val="00D35488"/>
    <w:rsid w:val="00D361EC"/>
    <w:rsid w:val="00D36291"/>
    <w:rsid w:val="00D36AA2"/>
    <w:rsid w:val="00D37787"/>
    <w:rsid w:val="00D37C40"/>
    <w:rsid w:val="00D4033E"/>
    <w:rsid w:val="00D41407"/>
    <w:rsid w:val="00D41C60"/>
    <w:rsid w:val="00D44D21"/>
    <w:rsid w:val="00D455A5"/>
    <w:rsid w:val="00D46F56"/>
    <w:rsid w:val="00D47D04"/>
    <w:rsid w:val="00D50CA4"/>
    <w:rsid w:val="00D51CA2"/>
    <w:rsid w:val="00D526A8"/>
    <w:rsid w:val="00D538DF"/>
    <w:rsid w:val="00D60B6B"/>
    <w:rsid w:val="00D60F60"/>
    <w:rsid w:val="00D6198A"/>
    <w:rsid w:val="00D63C3C"/>
    <w:rsid w:val="00D70418"/>
    <w:rsid w:val="00D70F8B"/>
    <w:rsid w:val="00D72844"/>
    <w:rsid w:val="00D732B0"/>
    <w:rsid w:val="00D7499B"/>
    <w:rsid w:val="00D764FE"/>
    <w:rsid w:val="00D768FD"/>
    <w:rsid w:val="00D76CAB"/>
    <w:rsid w:val="00D77CAE"/>
    <w:rsid w:val="00D8022B"/>
    <w:rsid w:val="00D80A36"/>
    <w:rsid w:val="00D812B7"/>
    <w:rsid w:val="00D81746"/>
    <w:rsid w:val="00D834A8"/>
    <w:rsid w:val="00D834DA"/>
    <w:rsid w:val="00D849FD"/>
    <w:rsid w:val="00D85583"/>
    <w:rsid w:val="00D86D59"/>
    <w:rsid w:val="00D86E80"/>
    <w:rsid w:val="00D91622"/>
    <w:rsid w:val="00D92092"/>
    <w:rsid w:val="00D92459"/>
    <w:rsid w:val="00D92E4F"/>
    <w:rsid w:val="00D92F7B"/>
    <w:rsid w:val="00D9332A"/>
    <w:rsid w:val="00D957F2"/>
    <w:rsid w:val="00DA0516"/>
    <w:rsid w:val="00DA1A23"/>
    <w:rsid w:val="00DA27A9"/>
    <w:rsid w:val="00DA2B1E"/>
    <w:rsid w:val="00DA3D70"/>
    <w:rsid w:val="00DA64F8"/>
    <w:rsid w:val="00DA6501"/>
    <w:rsid w:val="00DA761B"/>
    <w:rsid w:val="00DA7B9E"/>
    <w:rsid w:val="00DA7F29"/>
    <w:rsid w:val="00DB0697"/>
    <w:rsid w:val="00DB3685"/>
    <w:rsid w:val="00DB4765"/>
    <w:rsid w:val="00DB47D6"/>
    <w:rsid w:val="00DB5811"/>
    <w:rsid w:val="00DB672A"/>
    <w:rsid w:val="00DB72A9"/>
    <w:rsid w:val="00DB72FB"/>
    <w:rsid w:val="00DB73AE"/>
    <w:rsid w:val="00DB73F9"/>
    <w:rsid w:val="00DC1427"/>
    <w:rsid w:val="00DC1964"/>
    <w:rsid w:val="00DC2161"/>
    <w:rsid w:val="00DC2499"/>
    <w:rsid w:val="00DC2D35"/>
    <w:rsid w:val="00DD154E"/>
    <w:rsid w:val="00DD27D8"/>
    <w:rsid w:val="00DD3651"/>
    <w:rsid w:val="00DD497B"/>
    <w:rsid w:val="00DD5742"/>
    <w:rsid w:val="00DE08C5"/>
    <w:rsid w:val="00DE28CE"/>
    <w:rsid w:val="00DE3461"/>
    <w:rsid w:val="00DE39F6"/>
    <w:rsid w:val="00DE472B"/>
    <w:rsid w:val="00DE53AD"/>
    <w:rsid w:val="00DE610C"/>
    <w:rsid w:val="00DE67CD"/>
    <w:rsid w:val="00DE68C3"/>
    <w:rsid w:val="00DE799D"/>
    <w:rsid w:val="00DE7D04"/>
    <w:rsid w:val="00DF0AD8"/>
    <w:rsid w:val="00DF0D04"/>
    <w:rsid w:val="00DF1A62"/>
    <w:rsid w:val="00DF2819"/>
    <w:rsid w:val="00DF3147"/>
    <w:rsid w:val="00DF3F24"/>
    <w:rsid w:val="00DF4A9C"/>
    <w:rsid w:val="00DF50ED"/>
    <w:rsid w:val="00DF7F7B"/>
    <w:rsid w:val="00E01E3A"/>
    <w:rsid w:val="00E03BB9"/>
    <w:rsid w:val="00E047D2"/>
    <w:rsid w:val="00E0496A"/>
    <w:rsid w:val="00E04F4F"/>
    <w:rsid w:val="00E0524B"/>
    <w:rsid w:val="00E05DE7"/>
    <w:rsid w:val="00E066E6"/>
    <w:rsid w:val="00E10065"/>
    <w:rsid w:val="00E10AF7"/>
    <w:rsid w:val="00E13348"/>
    <w:rsid w:val="00E13914"/>
    <w:rsid w:val="00E13FF6"/>
    <w:rsid w:val="00E143C2"/>
    <w:rsid w:val="00E145F0"/>
    <w:rsid w:val="00E14904"/>
    <w:rsid w:val="00E14E5C"/>
    <w:rsid w:val="00E15510"/>
    <w:rsid w:val="00E16078"/>
    <w:rsid w:val="00E166D2"/>
    <w:rsid w:val="00E169A0"/>
    <w:rsid w:val="00E17061"/>
    <w:rsid w:val="00E20726"/>
    <w:rsid w:val="00E2185E"/>
    <w:rsid w:val="00E2338D"/>
    <w:rsid w:val="00E237C9"/>
    <w:rsid w:val="00E24B7E"/>
    <w:rsid w:val="00E2566D"/>
    <w:rsid w:val="00E25E4F"/>
    <w:rsid w:val="00E2672D"/>
    <w:rsid w:val="00E26E26"/>
    <w:rsid w:val="00E26EDD"/>
    <w:rsid w:val="00E273B4"/>
    <w:rsid w:val="00E33E27"/>
    <w:rsid w:val="00E352F9"/>
    <w:rsid w:val="00E36295"/>
    <w:rsid w:val="00E37E58"/>
    <w:rsid w:val="00E4160F"/>
    <w:rsid w:val="00E41DD5"/>
    <w:rsid w:val="00E437E7"/>
    <w:rsid w:val="00E444DD"/>
    <w:rsid w:val="00E476A8"/>
    <w:rsid w:val="00E50C00"/>
    <w:rsid w:val="00E519E7"/>
    <w:rsid w:val="00E521D7"/>
    <w:rsid w:val="00E5347A"/>
    <w:rsid w:val="00E54941"/>
    <w:rsid w:val="00E549B7"/>
    <w:rsid w:val="00E559E5"/>
    <w:rsid w:val="00E60E77"/>
    <w:rsid w:val="00E61E18"/>
    <w:rsid w:val="00E63A05"/>
    <w:rsid w:val="00E63DAC"/>
    <w:rsid w:val="00E64D6F"/>
    <w:rsid w:val="00E65D9C"/>
    <w:rsid w:val="00E66B98"/>
    <w:rsid w:val="00E70401"/>
    <w:rsid w:val="00E71C9A"/>
    <w:rsid w:val="00E7275F"/>
    <w:rsid w:val="00E73252"/>
    <w:rsid w:val="00E73DFE"/>
    <w:rsid w:val="00E76F94"/>
    <w:rsid w:val="00E83210"/>
    <w:rsid w:val="00E86A65"/>
    <w:rsid w:val="00E874F9"/>
    <w:rsid w:val="00E90267"/>
    <w:rsid w:val="00E90E2C"/>
    <w:rsid w:val="00E91AF6"/>
    <w:rsid w:val="00E91FFD"/>
    <w:rsid w:val="00E92F6B"/>
    <w:rsid w:val="00E961DE"/>
    <w:rsid w:val="00E975D5"/>
    <w:rsid w:val="00E97D7F"/>
    <w:rsid w:val="00EA0206"/>
    <w:rsid w:val="00EA0B8A"/>
    <w:rsid w:val="00EA2991"/>
    <w:rsid w:val="00EA3AD0"/>
    <w:rsid w:val="00EA3FC9"/>
    <w:rsid w:val="00EA7180"/>
    <w:rsid w:val="00EB0AC6"/>
    <w:rsid w:val="00EB10B5"/>
    <w:rsid w:val="00EB1CC7"/>
    <w:rsid w:val="00EB241B"/>
    <w:rsid w:val="00EB32C8"/>
    <w:rsid w:val="00EB33CA"/>
    <w:rsid w:val="00EB4DB6"/>
    <w:rsid w:val="00EB69AF"/>
    <w:rsid w:val="00EC026F"/>
    <w:rsid w:val="00EC1DB3"/>
    <w:rsid w:val="00EC4838"/>
    <w:rsid w:val="00EC6D02"/>
    <w:rsid w:val="00EC6D36"/>
    <w:rsid w:val="00EC75DE"/>
    <w:rsid w:val="00EC7F78"/>
    <w:rsid w:val="00ED28A7"/>
    <w:rsid w:val="00ED4047"/>
    <w:rsid w:val="00ED443D"/>
    <w:rsid w:val="00ED5021"/>
    <w:rsid w:val="00ED5023"/>
    <w:rsid w:val="00ED568C"/>
    <w:rsid w:val="00ED644F"/>
    <w:rsid w:val="00ED6D93"/>
    <w:rsid w:val="00EE040A"/>
    <w:rsid w:val="00EE0D91"/>
    <w:rsid w:val="00EE0F31"/>
    <w:rsid w:val="00EE1E5E"/>
    <w:rsid w:val="00EE30F6"/>
    <w:rsid w:val="00EE322B"/>
    <w:rsid w:val="00EE34F4"/>
    <w:rsid w:val="00EE3F7B"/>
    <w:rsid w:val="00EE4F1D"/>
    <w:rsid w:val="00EE622F"/>
    <w:rsid w:val="00EE753D"/>
    <w:rsid w:val="00EF1EE4"/>
    <w:rsid w:val="00EF223D"/>
    <w:rsid w:val="00EF38D5"/>
    <w:rsid w:val="00EF4686"/>
    <w:rsid w:val="00EF4C98"/>
    <w:rsid w:val="00EF51A3"/>
    <w:rsid w:val="00EF54CA"/>
    <w:rsid w:val="00F003A0"/>
    <w:rsid w:val="00F0385E"/>
    <w:rsid w:val="00F03BC2"/>
    <w:rsid w:val="00F03C90"/>
    <w:rsid w:val="00F0604B"/>
    <w:rsid w:val="00F06824"/>
    <w:rsid w:val="00F0706D"/>
    <w:rsid w:val="00F145AD"/>
    <w:rsid w:val="00F15E53"/>
    <w:rsid w:val="00F177A3"/>
    <w:rsid w:val="00F1A4BF"/>
    <w:rsid w:val="00F20794"/>
    <w:rsid w:val="00F20A1A"/>
    <w:rsid w:val="00F20F19"/>
    <w:rsid w:val="00F22882"/>
    <w:rsid w:val="00F235EB"/>
    <w:rsid w:val="00F24EFD"/>
    <w:rsid w:val="00F2609B"/>
    <w:rsid w:val="00F265BB"/>
    <w:rsid w:val="00F265D8"/>
    <w:rsid w:val="00F303F1"/>
    <w:rsid w:val="00F30A3D"/>
    <w:rsid w:val="00F33909"/>
    <w:rsid w:val="00F36041"/>
    <w:rsid w:val="00F367AF"/>
    <w:rsid w:val="00F3754D"/>
    <w:rsid w:val="00F40716"/>
    <w:rsid w:val="00F4249D"/>
    <w:rsid w:val="00F44044"/>
    <w:rsid w:val="00F4483A"/>
    <w:rsid w:val="00F504AC"/>
    <w:rsid w:val="00F51957"/>
    <w:rsid w:val="00F5236E"/>
    <w:rsid w:val="00F52CB6"/>
    <w:rsid w:val="00F53BE9"/>
    <w:rsid w:val="00F55B82"/>
    <w:rsid w:val="00F55BE4"/>
    <w:rsid w:val="00F6100F"/>
    <w:rsid w:val="00F63A14"/>
    <w:rsid w:val="00F648F3"/>
    <w:rsid w:val="00F6541A"/>
    <w:rsid w:val="00F66016"/>
    <w:rsid w:val="00F66AF4"/>
    <w:rsid w:val="00F670F3"/>
    <w:rsid w:val="00F70B89"/>
    <w:rsid w:val="00F70DC4"/>
    <w:rsid w:val="00F7157F"/>
    <w:rsid w:val="00F72836"/>
    <w:rsid w:val="00F737EE"/>
    <w:rsid w:val="00F75EF9"/>
    <w:rsid w:val="00F7726A"/>
    <w:rsid w:val="00F77AAF"/>
    <w:rsid w:val="00F77ACF"/>
    <w:rsid w:val="00F77BC9"/>
    <w:rsid w:val="00F80497"/>
    <w:rsid w:val="00F81A78"/>
    <w:rsid w:val="00F83492"/>
    <w:rsid w:val="00F84D55"/>
    <w:rsid w:val="00F85D90"/>
    <w:rsid w:val="00F8660C"/>
    <w:rsid w:val="00F90D1E"/>
    <w:rsid w:val="00F94754"/>
    <w:rsid w:val="00F9571D"/>
    <w:rsid w:val="00F9657B"/>
    <w:rsid w:val="00FA20A2"/>
    <w:rsid w:val="00FB2987"/>
    <w:rsid w:val="00FB41CF"/>
    <w:rsid w:val="00FB4F00"/>
    <w:rsid w:val="00FB5C12"/>
    <w:rsid w:val="00FB5D7D"/>
    <w:rsid w:val="00FB683E"/>
    <w:rsid w:val="00FB6908"/>
    <w:rsid w:val="00FB749C"/>
    <w:rsid w:val="00FB7C60"/>
    <w:rsid w:val="00FB7E66"/>
    <w:rsid w:val="00FC1ABB"/>
    <w:rsid w:val="00FC2054"/>
    <w:rsid w:val="00FC251F"/>
    <w:rsid w:val="00FC35B2"/>
    <w:rsid w:val="00FC3B7E"/>
    <w:rsid w:val="00FC58F1"/>
    <w:rsid w:val="00FC69C3"/>
    <w:rsid w:val="00FC6E5C"/>
    <w:rsid w:val="00FC780C"/>
    <w:rsid w:val="00FD02B8"/>
    <w:rsid w:val="00FD255B"/>
    <w:rsid w:val="00FD291C"/>
    <w:rsid w:val="00FD4ECE"/>
    <w:rsid w:val="00FD501A"/>
    <w:rsid w:val="00FD63A3"/>
    <w:rsid w:val="00FD7B18"/>
    <w:rsid w:val="00FE0871"/>
    <w:rsid w:val="00FE2699"/>
    <w:rsid w:val="00FE38C5"/>
    <w:rsid w:val="00FE48B5"/>
    <w:rsid w:val="00FE64CB"/>
    <w:rsid w:val="00FE658D"/>
    <w:rsid w:val="00FE6CB1"/>
    <w:rsid w:val="00FE7522"/>
    <w:rsid w:val="00FE76E5"/>
    <w:rsid w:val="00FF4EE1"/>
    <w:rsid w:val="00FF60AB"/>
    <w:rsid w:val="00FF78C1"/>
    <w:rsid w:val="0228C75C"/>
    <w:rsid w:val="06DEBC91"/>
    <w:rsid w:val="0ABA2100"/>
    <w:rsid w:val="0B0D85B3"/>
    <w:rsid w:val="1023FAB8"/>
    <w:rsid w:val="12BABF6B"/>
    <w:rsid w:val="13C6BB7F"/>
    <w:rsid w:val="1442ED10"/>
    <w:rsid w:val="14DE441B"/>
    <w:rsid w:val="158F03B0"/>
    <w:rsid w:val="161FC40B"/>
    <w:rsid w:val="19D65831"/>
    <w:rsid w:val="1A0500F2"/>
    <w:rsid w:val="1A7A0949"/>
    <w:rsid w:val="1B194A2D"/>
    <w:rsid w:val="1B39EB6E"/>
    <w:rsid w:val="1C15D9AA"/>
    <w:rsid w:val="1D401F9C"/>
    <w:rsid w:val="20BA78C0"/>
    <w:rsid w:val="20BD6610"/>
    <w:rsid w:val="22C56801"/>
    <w:rsid w:val="23E3FCDE"/>
    <w:rsid w:val="247C8795"/>
    <w:rsid w:val="26C8AB16"/>
    <w:rsid w:val="2B785FFF"/>
    <w:rsid w:val="2C8E6373"/>
    <w:rsid w:val="2CF4BAA3"/>
    <w:rsid w:val="2E91AE5B"/>
    <w:rsid w:val="314ABBCF"/>
    <w:rsid w:val="31F1DD34"/>
    <w:rsid w:val="32C2296C"/>
    <w:rsid w:val="339E749B"/>
    <w:rsid w:val="34EC1A2C"/>
    <w:rsid w:val="3761C30F"/>
    <w:rsid w:val="37E9F038"/>
    <w:rsid w:val="389FF52E"/>
    <w:rsid w:val="38E3B738"/>
    <w:rsid w:val="395097E4"/>
    <w:rsid w:val="3C1EECB9"/>
    <w:rsid w:val="3FD58E04"/>
    <w:rsid w:val="4018821D"/>
    <w:rsid w:val="4202FB65"/>
    <w:rsid w:val="423D86E3"/>
    <w:rsid w:val="4A8B9417"/>
    <w:rsid w:val="4E0F178E"/>
    <w:rsid w:val="4ED8EF4C"/>
    <w:rsid w:val="4F99520B"/>
    <w:rsid w:val="50B8766C"/>
    <w:rsid w:val="52B9D1F3"/>
    <w:rsid w:val="542CA4B9"/>
    <w:rsid w:val="551E8064"/>
    <w:rsid w:val="552F03BE"/>
    <w:rsid w:val="5757E3CE"/>
    <w:rsid w:val="577E2DC7"/>
    <w:rsid w:val="58616DA9"/>
    <w:rsid w:val="5F2E15B8"/>
    <w:rsid w:val="5FD01E06"/>
    <w:rsid w:val="6402FE52"/>
    <w:rsid w:val="65465B2D"/>
    <w:rsid w:val="677465C2"/>
    <w:rsid w:val="678A5A45"/>
    <w:rsid w:val="68863339"/>
    <w:rsid w:val="6A909CCF"/>
    <w:rsid w:val="6EBCA4F5"/>
    <w:rsid w:val="719124C7"/>
    <w:rsid w:val="7320E8B4"/>
    <w:rsid w:val="7357941A"/>
    <w:rsid w:val="74F3647B"/>
    <w:rsid w:val="75FCC60F"/>
    <w:rsid w:val="78980705"/>
    <w:rsid w:val="7D1F60DE"/>
    <w:rsid w:val="7E9DE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00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outlineLvl w:val="1"/>
    </w:pPr>
    <w:rPr>
      <w:b/>
      <w:snapToGrid w:val="0"/>
      <w:color w:val="00000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0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0" w:color="auto"/>
      </w:pBdr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atLeast"/>
    </w:pPr>
    <w:rPr>
      <w:snapToGrid w:val="0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atLeast"/>
      <w:ind w:left="360"/>
    </w:pPr>
    <w:rPr>
      <w:snapToGrid w:val="0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60"/>
        <w:tab w:val="left" w:pos="1440"/>
        <w:tab w:val="right" w:pos="9270"/>
      </w:tabs>
      <w:ind w:left="720"/>
    </w:pPr>
    <w:rPr>
      <w:noProof/>
    </w:rPr>
  </w:style>
  <w:style w:type="paragraph" w:styleId="BodyText2">
    <w:name w:val="Body Text 2"/>
    <w:basedOn w:val="Normal"/>
    <w:pPr>
      <w:spacing w:line="240" w:lineRule="atLeast"/>
    </w:pPr>
    <w:rPr>
      <w:b/>
      <w:snapToGrid w:val="0"/>
      <w:color w:val="000000"/>
    </w:rPr>
  </w:style>
  <w:style w:type="paragraph" w:customStyle="1" w:styleId="05textparagraph">
    <w:name w:val="05 text paragraph"/>
    <w:aliases w:val="5"/>
    <w:basedOn w:val="Normal"/>
    <w:pPr>
      <w:spacing w:after="120"/>
    </w:pPr>
  </w:style>
  <w:style w:type="paragraph" w:customStyle="1" w:styleId="NumContinue">
    <w:name w:val="Num Continue"/>
    <w:basedOn w:val="BodyText"/>
    <w:pPr>
      <w:widowControl w:val="0"/>
      <w:spacing w:after="240" w:line="240" w:lineRule="auto"/>
      <w:ind w:firstLine="720"/>
    </w:pPr>
    <w:rPr>
      <w:snapToGrid/>
      <w:color w:val="auto"/>
    </w:rPr>
  </w:style>
  <w:style w:type="character" w:customStyle="1" w:styleId="zzmpTrailerItem">
    <w:name w:val="zzmpTrailerItem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OutlineL1">
    <w:name w:val="Outline_L1"/>
    <w:basedOn w:val="Normal"/>
    <w:next w:val="NumContinue"/>
    <w:pPr>
      <w:keepNext/>
      <w:tabs>
        <w:tab w:val="num" w:pos="720"/>
      </w:tabs>
      <w:spacing w:after="240"/>
      <w:outlineLvl w:val="0"/>
    </w:pPr>
  </w:style>
  <w:style w:type="paragraph" w:customStyle="1" w:styleId="OutlineL2">
    <w:name w:val="Outline_L2"/>
    <w:basedOn w:val="OutlineL1"/>
    <w:next w:val="NumContinue"/>
    <w:pPr>
      <w:keepNext w:val="0"/>
      <w:numPr>
        <w:ilvl w:val="1"/>
      </w:numPr>
      <w:tabs>
        <w:tab w:val="num" w:pos="720"/>
      </w:tabs>
      <w:ind w:left="1440" w:hanging="720"/>
      <w:outlineLvl w:val="1"/>
    </w:pPr>
  </w:style>
  <w:style w:type="paragraph" w:customStyle="1" w:styleId="OutlineL3">
    <w:name w:val="Outline_L3"/>
    <w:basedOn w:val="OutlineL2"/>
    <w:next w:val="NumContinue"/>
    <w:pPr>
      <w:numPr>
        <w:ilvl w:val="2"/>
      </w:numPr>
      <w:tabs>
        <w:tab w:val="num" w:pos="720"/>
      </w:tabs>
      <w:ind w:left="2160" w:hanging="1440"/>
      <w:outlineLvl w:val="2"/>
    </w:pPr>
  </w:style>
  <w:style w:type="paragraph" w:customStyle="1" w:styleId="OutlineL4">
    <w:name w:val="Outline_L4"/>
    <w:basedOn w:val="OutlineL3"/>
    <w:next w:val="NumContinue"/>
    <w:pPr>
      <w:numPr>
        <w:ilvl w:val="3"/>
      </w:numPr>
      <w:tabs>
        <w:tab w:val="num" w:pos="720"/>
        <w:tab w:val="num" w:pos="1170"/>
      </w:tabs>
      <w:ind w:left="1170" w:hanging="375"/>
      <w:outlineLvl w:val="3"/>
    </w:pPr>
  </w:style>
  <w:style w:type="paragraph" w:customStyle="1" w:styleId="OutlineL5">
    <w:name w:val="Outline_L5"/>
    <w:basedOn w:val="OutlineL4"/>
    <w:next w:val="NumContinue"/>
    <w:pPr>
      <w:numPr>
        <w:ilvl w:val="4"/>
      </w:numPr>
      <w:tabs>
        <w:tab w:val="num" w:pos="360"/>
        <w:tab w:val="num" w:pos="720"/>
      </w:tabs>
      <w:ind w:left="360" w:hanging="360"/>
      <w:outlineLvl w:val="4"/>
    </w:pPr>
  </w:style>
  <w:style w:type="paragraph" w:customStyle="1" w:styleId="OutlineL6">
    <w:name w:val="Outline_L6"/>
    <w:basedOn w:val="OutlineL5"/>
    <w:next w:val="NumContinue"/>
    <w:pPr>
      <w:numPr>
        <w:ilvl w:val="5"/>
      </w:numPr>
      <w:tabs>
        <w:tab w:val="num" w:pos="360"/>
      </w:tabs>
      <w:ind w:left="720" w:hanging="720"/>
      <w:outlineLvl w:val="5"/>
    </w:pPr>
  </w:style>
  <w:style w:type="paragraph" w:customStyle="1" w:styleId="OutlineL7">
    <w:name w:val="Outline_L7"/>
    <w:basedOn w:val="OutlineL6"/>
    <w:next w:val="NumContinue"/>
    <w:pPr>
      <w:numPr>
        <w:ilvl w:val="6"/>
      </w:numPr>
      <w:tabs>
        <w:tab w:val="num" w:pos="360"/>
      </w:tabs>
      <w:ind w:left="360" w:hanging="360"/>
      <w:outlineLvl w:val="6"/>
    </w:pPr>
  </w:style>
  <w:style w:type="paragraph" w:customStyle="1" w:styleId="OutlineL8">
    <w:name w:val="Outline_L8"/>
    <w:basedOn w:val="OutlineL7"/>
    <w:next w:val="NumContinue"/>
    <w:pPr>
      <w:numPr>
        <w:ilvl w:val="7"/>
      </w:numPr>
      <w:tabs>
        <w:tab w:val="num" w:pos="360"/>
      </w:tabs>
      <w:ind w:left="360" w:hanging="360"/>
      <w:outlineLvl w:val="7"/>
    </w:pPr>
  </w:style>
  <w:style w:type="paragraph" w:customStyle="1" w:styleId="OutlineL9">
    <w:name w:val="Outline_L9"/>
    <w:basedOn w:val="OutlineL8"/>
    <w:next w:val="NumContinue"/>
    <w:pPr>
      <w:numPr>
        <w:ilvl w:val="8"/>
      </w:numPr>
      <w:tabs>
        <w:tab w:val="num" w:pos="360"/>
      </w:tabs>
      <w:ind w:left="360" w:hanging="360"/>
      <w:outlineLvl w:val="8"/>
    </w:pPr>
  </w:style>
  <w:style w:type="paragraph" w:styleId="EndnoteText">
    <w:name w:val="endnote text"/>
    <w:basedOn w:val="Normal"/>
    <w:semiHidden/>
    <w:pPr>
      <w:widowControl w:val="0"/>
    </w:pPr>
    <w:rPr>
      <w:snapToGrid w:val="0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AppellateL1">
    <w:name w:val="Appellate_L1"/>
    <w:basedOn w:val="Normal"/>
    <w:next w:val="NumContinue"/>
    <w:pPr>
      <w:numPr>
        <w:numId w:val="1"/>
      </w:numPr>
      <w:spacing w:after="240"/>
      <w:jc w:val="both"/>
      <w:outlineLvl w:val="0"/>
    </w:pPr>
    <w:rPr>
      <w:b/>
    </w:rPr>
  </w:style>
  <w:style w:type="paragraph" w:customStyle="1" w:styleId="AppellateL2">
    <w:name w:val="Appellate_L2"/>
    <w:basedOn w:val="AppellateL1"/>
    <w:next w:val="NumContinue"/>
    <w:pPr>
      <w:numPr>
        <w:ilvl w:val="1"/>
      </w:numPr>
      <w:outlineLvl w:val="1"/>
    </w:pPr>
    <w:rPr>
      <w:b w:val="0"/>
    </w:rPr>
  </w:style>
  <w:style w:type="paragraph" w:customStyle="1" w:styleId="AppellateL3">
    <w:name w:val="Appellate_L3"/>
    <w:basedOn w:val="AppellateL2"/>
    <w:next w:val="NumContinue"/>
    <w:pPr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ppellateL4">
    <w:name w:val="Appellate_L4"/>
    <w:basedOn w:val="AppellateL3"/>
    <w:next w:val="NumContinue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customStyle="1" w:styleId="AppellateL5">
    <w:name w:val="Appellate_L5"/>
    <w:basedOn w:val="AppellateL4"/>
    <w:next w:val="NumContinue"/>
    <w:pPr>
      <w:numPr>
        <w:ilvl w:val="4"/>
      </w:numPr>
      <w:tabs>
        <w:tab w:val="clear" w:pos="2880"/>
        <w:tab w:val="num" w:pos="360"/>
      </w:tabs>
      <w:outlineLvl w:val="4"/>
    </w:pPr>
  </w:style>
  <w:style w:type="paragraph" w:customStyle="1" w:styleId="AppellateL6">
    <w:name w:val="Appellate_L6"/>
    <w:basedOn w:val="AppellateL5"/>
    <w:next w:val="NumContinue"/>
    <w:pPr>
      <w:numPr>
        <w:ilvl w:val="5"/>
      </w:numPr>
      <w:tabs>
        <w:tab w:val="clear" w:pos="3600"/>
        <w:tab w:val="num" w:pos="360"/>
      </w:tabs>
      <w:outlineLvl w:val="5"/>
    </w:pPr>
  </w:style>
  <w:style w:type="paragraph" w:customStyle="1" w:styleId="AppellateL7">
    <w:name w:val="Appellate_L7"/>
    <w:basedOn w:val="AppellateL6"/>
    <w:next w:val="NumContinue"/>
    <w:pPr>
      <w:numPr>
        <w:ilvl w:val="6"/>
      </w:numPr>
      <w:tabs>
        <w:tab w:val="clear" w:pos="4320"/>
        <w:tab w:val="num" w:pos="360"/>
      </w:tabs>
      <w:outlineLvl w:val="6"/>
    </w:pPr>
  </w:style>
  <w:style w:type="paragraph" w:customStyle="1" w:styleId="AppellateL8">
    <w:name w:val="Appellate_L8"/>
    <w:basedOn w:val="AppellateL7"/>
    <w:next w:val="NumContinue"/>
    <w:pPr>
      <w:numPr>
        <w:ilvl w:val="7"/>
      </w:numPr>
      <w:tabs>
        <w:tab w:val="clear" w:pos="5040"/>
        <w:tab w:val="num" w:pos="360"/>
      </w:tabs>
      <w:outlineLvl w:val="7"/>
    </w:pPr>
  </w:style>
  <w:style w:type="paragraph" w:customStyle="1" w:styleId="StandardL1">
    <w:name w:val="Standard_L1"/>
    <w:basedOn w:val="Normal"/>
    <w:next w:val="NumContinue"/>
    <w:pPr>
      <w:tabs>
        <w:tab w:val="num" w:pos="720"/>
      </w:tabs>
      <w:spacing w:after="240"/>
      <w:outlineLvl w:val="0"/>
    </w:pPr>
  </w:style>
  <w:style w:type="paragraph" w:customStyle="1" w:styleId="StandardL2">
    <w:name w:val="Standard_L2"/>
    <w:basedOn w:val="StandardL1"/>
    <w:next w:val="NumContinue"/>
    <w:pPr>
      <w:tabs>
        <w:tab w:val="clear" w:pos="720"/>
        <w:tab w:val="num" w:pos="360"/>
      </w:tabs>
      <w:ind w:left="360" w:hanging="360"/>
      <w:outlineLvl w:val="1"/>
    </w:pPr>
  </w:style>
  <w:style w:type="paragraph" w:customStyle="1" w:styleId="StandardL3">
    <w:name w:val="Standard_L3"/>
    <w:basedOn w:val="StandardL2"/>
    <w:next w:val="NumContinue"/>
    <w:pPr>
      <w:outlineLvl w:val="2"/>
    </w:pPr>
  </w:style>
  <w:style w:type="paragraph" w:customStyle="1" w:styleId="StandardL4">
    <w:name w:val="Standard_L4"/>
    <w:basedOn w:val="StandardL3"/>
    <w:next w:val="NumContinue"/>
    <w:pPr>
      <w:outlineLvl w:val="3"/>
    </w:pPr>
  </w:style>
  <w:style w:type="paragraph" w:customStyle="1" w:styleId="StandardL5">
    <w:name w:val="Standard_L5"/>
    <w:basedOn w:val="StandardL4"/>
    <w:next w:val="NumContinue"/>
    <w:pPr>
      <w:outlineLvl w:val="4"/>
    </w:pPr>
  </w:style>
  <w:style w:type="paragraph" w:customStyle="1" w:styleId="StandardL6">
    <w:name w:val="Standard_L6"/>
    <w:basedOn w:val="StandardL5"/>
    <w:next w:val="NumContinue"/>
    <w:pPr>
      <w:outlineLvl w:val="5"/>
    </w:pPr>
  </w:style>
  <w:style w:type="paragraph" w:customStyle="1" w:styleId="StandardL7">
    <w:name w:val="Standard_L7"/>
    <w:basedOn w:val="StandardL6"/>
    <w:next w:val="NumContinue"/>
    <w:pPr>
      <w:outlineLvl w:val="6"/>
    </w:pPr>
  </w:style>
  <w:style w:type="paragraph" w:customStyle="1" w:styleId="StandardL8">
    <w:name w:val="Standard_L8"/>
    <w:basedOn w:val="StandardL7"/>
    <w:next w:val="NumContinue"/>
    <w:pPr>
      <w:outlineLvl w:val="7"/>
    </w:pPr>
  </w:style>
  <w:style w:type="paragraph" w:customStyle="1" w:styleId="StandardL9">
    <w:name w:val="Standard_L9"/>
    <w:basedOn w:val="StandardL8"/>
    <w:next w:val="NumContinue"/>
    <w:pPr>
      <w:outlineLvl w:val="8"/>
    </w:pPr>
  </w:style>
  <w:style w:type="paragraph" w:customStyle="1" w:styleId="A">
    <w:name w:val="(A)"/>
    <w:basedOn w:val="Normal"/>
    <w:pPr>
      <w:tabs>
        <w:tab w:val="left" w:pos="1440"/>
      </w:tabs>
      <w:spacing w:after="120"/>
      <w:ind w:left="576" w:firstLine="288"/>
      <w:jc w:val="both"/>
    </w:pPr>
    <w:rPr>
      <w:sz w:val="22"/>
    </w:rPr>
  </w:style>
  <w:style w:type="paragraph" w:customStyle="1" w:styleId="SR1">
    <w:name w:val="SR(1)"/>
    <w:basedOn w:val="Normal"/>
    <w:pPr>
      <w:tabs>
        <w:tab w:val="left" w:pos="2495"/>
        <w:tab w:val="left" w:pos="3071"/>
        <w:tab w:val="left" w:pos="3647"/>
        <w:tab w:val="left" w:pos="8910"/>
      </w:tabs>
      <w:ind w:left="1260" w:hanging="540"/>
      <w:jc w:val="both"/>
    </w:pPr>
  </w:style>
  <w:style w:type="paragraph" w:customStyle="1" w:styleId="Centered">
    <w:name w:val="Centered"/>
    <w:basedOn w:val="Normal"/>
    <w:next w:val="BodyText"/>
    <w:pPr>
      <w:widowControl w:val="0"/>
      <w:spacing w:after="240" w:line="240" w:lineRule="exact"/>
      <w:jc w:val="center"/>
    </w:pPr>
    <w:rPr>
      <w:snapToGrid w:val="0"/>
    </w:rPr>
  </w:style>
  <w:style w:type="paragraph" w:customStyle="1" w:styleId="ContractL3">
    <w:name w:val="Contract_L3"/>
    <w:basedOn w:val="ContractL2"/>
    <w:next w:val="NumContinue"/>
    <w:pPr>
      <w:spacing w:after="240"/>
    </w:pPr>
  </w:style>
  <w:style w:type="paragraph" w:customStyle="1" w:styleId="ContractL2">
    <w:name w:val="Contract_L2"/>
    <w:basedOn w:val="Normal"/>
    <w:next w:val="NumContinue"/>
    <w:pPr>
      <w:widowControl w:val="0"/>
      <w:spacing w:after="120"/>
    </w:pPr>
    <w:rPr>
      <w:snapToGrid w:val="0"/>
    </w:rPr>
  </w:style>
  <w:style w:type="paragraph" w:styleId="BodyText3">
    <w:name w:val="Body Text 3"/>
    <w:basedOn w:val="Normal"/>
    <w:pPr>
      <w:tabs>
        <w:tab w:val="left" w:pos="-98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z w:val="22"/>
    </w:rPr>
  </w:style>
  <w:style w:type="paragraph" w:customStyle="1" w:styleId="ContractL1">
    <w:name w:val="Contract_L1"/>
    <w:basedOn w:val="Normal"/>
    <w:next w:val="NumContinue"/>
    <w:pPr>
      <w:keepNext/>
      <w:widowControl w:val="0"/>
      <w:spacing w:after="240"/>
    </w:pPr>
    <w:rPr>
      <w:snapToGrid w:val="0"/>
    </w:rPr>
  </w:style>
  <w:style w:type="paragraph" w:styleId="BodyTextIndent3">
    <w:name w:val="Body Text Indent 3"/>
    <w:basedOn w:val="Normal"/>
    <w:pPr>
      <w:tabs>
        <w:tab w:val="left" w:pos="1440"/>
      </w:tabs>
      <w:ind w:firstLine="720"/>
      <w:jc w:val="both"/>
    </w:pPr>
  </w:style>
  <w:style w:type="paragraph" w:styleId="BodyTextIndent2">
    <w:name w:val="Body Text Indent 2"/>
    <w:basedOn w:val="Normal"/>
    <w:pPr>
      <w:widowControl w:val="0"/>
      <w:ind w:left="360"/>
    </w:pPr>
    <w:rPr>
      <w:b/>
      <w:snapToGrid w:val="0"/>
      <w:sz w:val="32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SubtermDefinition">
    <w:name w:val="Subterm Definition"/>
    <w:basedOn w:val="Normal"/>
    <w:pPr>
      <w:spacing w:after="120"/>
      <w:ind w:left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</w:rPr>
  </w:style>
  <w:style w:type="paragraph" w:styleId="List3">
    <w:name w:val="List 3"/>
    <w:basedOn w:val="Normal"/>
    <w:pPr>
      <w:spacing w:after="240"/>
      <w:ind w:left="2160" w:hanging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</w:rPr>
  </w:style>
  <w:style w:type="paragraph" w:styleId="List">
    <w:name w:val="List"/>
    <w:basedOn w:val="Normal"/>
    <w:rsid w:val="007C5111"/>
    <w:pPr>
      <w:ind w:left="360" w:hanging="360"/>
      <w:contextualSpacing/>
    </w:pPr>
  </w:style>
  <w:style w:type="paragraph" w:styleId="List2">
    <w:name w:val="List 2"/>
    <w:basedOn w:val="Normal"/>
    <w:rsid w:val="007C5111"/>
    <w:pPr>
      <w:ind w:left="720" w:hanging="360"/>
      <w:contextualSpacing/>
    </w:pPr>
  </w:style>
  <w:style w:type="paragraph" w:customStyle="1" w:styleId="H3">
    <w:name w:val="H3"/>
    <w:basedOn w:val="Heading3"/>
    <w:next w:val="BodyText"/>
    <w:link w:val="H3Char"/>
    <w:rsid w:val="007C5111"/>
    <w:pPr>
      <w:tabs>
        <w:tab w:val="left" w:pos="1080"/>
      </w:tabs>
      <w:spacing w:after="240"/>
      <w:ind w:left="1080" w:hanging="1080"/>
    </w:pPr>
    <w:rPr>
      <w:rFonts w:ascii="Times New Roman" w:hAnsi="Times New Roman"/>
      <w:i/>
      <w:sz w:val="24"/>
      <w:szCs w:val="20"/>
      <w:lang w:val="x-none" w:eastAsia="x-none"/>
    </w:rPr>
  </w:style>
  <w:style w:type="paragraph" w:customStyle="1" w:styleId="Instructions">
    <w:name w:val="Instructions"/>
    <w:basedOn w:val="BodyText"/>
    <w:link w:val="InstructionsChar"/>
    <w:rsid w:val="007C5111"/>
    <w:pPr>
      <w:spacing w:after="240" w:line="240" w:lineRule="auto"/>
    </w:pPr>
    <w:rPr>
      <w:b/>
      <w:i/>
      <w:iCs/>
      <w:snapToGrid/>
      <w:color w:val="auto"/>
      <w:szCs w:val="24"/>
      <w:lang w:val="x-none" w:eastAsia="x-none"/>
    </w:rPr>
  </w:style>
  <w:style w:type="paragraph" w:customStyle="1" w:styleId="ListSub">
    <w:name w:val="List Sub"/>
    <w:basedOn w:val="List"/>
    <w:rsid w:val="007C5111"/>
    <w:pPr>
      <w:spacing w:after="240"/>
      <w:ind w:left="720" w:firstLine="0"/>
      <w:contextualSpacing w:val="0"/>
    </w:pPr>
  </w:style>
  <w:style w:type="paragraph" w:customStyle="1" w:styleId="Spaceafterbox">
    <w:name w:val="Space after box"/>
    <w:basedOn w:val="Normal"/>
    <w:rsid w:val="007C5111"/>
  </w:style>
  <w:style w:type="paragraph" w:customStyle="1" w:styleId="VariableDefinition">
    <w:name w:val="Variable Definition"/>
    <w:basedOn w:val="BodyTextIndent"/>
    <w:rsid w:val="007C5111"/>
    <w:pPr>
      <w:tabs>
        <w:tab w:val="left" w:pos="2160"/>
      </w:tabs>
      <w:spacing w:after="240" w:line="240" w:lineRule="auto"/>
      <w:ind w:left="2160" w:hanging="1440"/>
      <w:contextualSpacing/>
    </w:pPr>
    <w:rPr>
      <w:iCs/>
      <w:snapToGrid/>
      <w:color w:val="auto"/>
    </w:rPr>
  </w:style>
  <w:style w:type="character" w:customStyle="1" w:styleId="H3Char">
    <w:name w:val="H3 Char"/>
    <w:link w:val="H3"/>
    <w:rsid w:val="007C5111"/>
    <w:rPr>
      <w:b/>
      <w:bCs/>
      <w:i/>
      <w:sz w:val="24"/>
    </w:rPr>
  </w:style>
  <w:style w:type="character" w:customStyle="1" w:styleId="InstructionsChar">
    <w:name w:val="Instructions Char"/>
    <w:link w:val="Instructions"/>
    <w:rsid w:val="007C5111"/>
    <w:rPr>
      <w:b/>
      <w:i/>
      <w:iCs/>
      <w:sz w:val="24"/>
      <w:szCs w:val="24"/>
    </w:rPr>
  </w:style>
  <w:style w:type="character" w:styleId="CommentReference">
    <w:name w:val="annotation reference"/>
    <w:rsid w:val="00EA02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2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0206"/>
  </w:style>
  <w:style w:type="paragraph" w:styleId="CommentSubject">
    <w:name w:val="annotation subject"/>
    <w:basedOn w:val="CommentText"/>
    <w:next w:val="CommentText"/>
    <w:link w:val="CommentSubjectChar"/>
    <w:rsid w:val="00EA020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A0206"/>
    <w:rPr>
      <w:b/>
      <w:bCs/>
    </w:rPr>
  </w:style>
  <w:style w:type="paragraph" w:styleId="Revision">
    <w:name w:val="Revision"/>
    <w:hidden/>
    <w:uiPriority w:val="99"/>
    <w:semiHidden/>
    <w:rsid w:val="00EA0206"/>
    <w:rPr>
      <w:sz w:val="24"/>
      <w:lang w:eastAsia="en-US"/>
    </w:rPr>
  </w:style>
  <w:style w:type="table" w:styleId="TableGrid">
    <w:name w:val="Table Grid"/>
    <w:basedOn w:val="TableNormal"/>
    <w:uiPriority w:val="39"/>
    <w:rsid w:val="0064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3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22C3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2C31"/>
    <w:rPr>
      <w:lang w:eastAsia="en-US"/>
    </w:rPr>
  </w:style>
  <w:style w:type="character" w:styleId="FootnoteReference">
    <w:name w:val="footnote reference"/>
    <w:basedOn w:val="DefaultParagraphFont"/>
    <w:rsid w:val="00322C31"/>
    <w:rPr>
      <w:vertAlign w:val="superscript"/>
    </w:rPr>
  </w:style>
  <w:style w:type="paragraph" w:customStyle="1" w:styleId="H4">
    <w:name w:val="H4"/>
    <w:basedOn w:val="Heading4"/>
    <w:next w:val="BodyText"/>
    <w:link w:val="H4Char"/>
    <w:rsid w:val="00F8660C"/>
    <w:pPr>
      <w:widowControl w:val="0"/>
      <w:pBdr>
        <w:bottom w:val="none" w:sz="0" w:space="0" w:color="auto"/>
      </w:pBdr>
      <w:tabs>
        <w:tab w:val="left" w:pos="1260"/>
      </w:tabs>
      <w:spacing w:before="240" w:after="240"/>
      <w:ind w:left="1260" w:hanging="1260"/>
      <w:jc w:val="left"/>
    </w:pPr>
    <w:rPr>
      <w:b w:val="0"/>
      <w:snapToGrid w:val="0"/>
    </w:rPr>
  </w:style>
  <w:style w:type="character" w:customStyle="1" w:styleId="H4Char">
    <w:name w:val="H4 Char"/>
    <w:link w:val="H4"/>
    <w:rsid w:val="00F8660C"/>
    <w:rPr>
      <w:snapToGrid w:val="0"/>
      <w:sz w:val="24"/>
      <w:lang w:eastAsia="en-US"/>
    </w:rPr>
  </w:style>
  <w:style w:type="paragraph" w:customStyle="1" w:styleId="pf0">
    <w:name w:val="pf0"/>
    <w:basedOn w:val="Normal"/>
    <w:rsid w:val="00754FBE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DefaultParagraphFont"/>
    <w:rsid w:val="00754FBE"/>
    <w:rPr>
      <w:rFonts w:ascii="Segoe UI" w:hAnsi="Segoe UI" w:cs="Segoe UI" w:hint="defaul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5D90"/>
    <w:rPr>
      <w:sz w:val="24"/>
      <w:lang w:eastAsia="en-US"/>
    </w:rPr>
  </w:style>
  <w:style w:type="paragraph" w:customStyle="1" w:styleId="paragraph">
    <w:name w:val="paragraph"/>
    <w:basedOn w:val="Normal"/>
    <w:rsid w:val="007E650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E6507"/>
  </w:style>
  <w:style w:type="character" w:customStyle="1" w:styleId="eop">
    <w:name w:val="eop"/>
    <w:basedOn w:val="DefaultParagraphFont"/>
    <w:rsid w:val="007E6507"/>
  </w:style>
  <w:style w:type="character" w:customStyle="1" w:styleId="contentcontrolboundarysink">
    <w:name w:val="contentcontrolboundarysink"/>
    <w:basedOn w:val="DefaultParagraphFont"/>
    <w:rsid w:val="007E6507"/>
  </w:style>
  <w:style w:type="character" w:customStyle="1" w:styleId="tabchar">
    <w:name w:val="tabchar"/>
    <w:basedOn w:val="DefaultParagraphFont"/>
    <w:rsid w:val="007E6507"/>
  </w:style>
  <w:style w:type="character" w:styleId="Mention">
    <w:name w:val="Mention"/>
    <w:basedOn w:val="DefaultParagraphFont"/>
    <w:uiPriority w:val="99"/>
    <w:unhideWhenUsed/>
    <w:rsid w:val="00E97D7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31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1E91-0E4B-4E1A-B5AD-6837D518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Links>
    <vt:vector size="6" baseType="variant">
      <vt:variant>
        <vt:i4>7012380</vt:i4>
      </vt:variant>
      <vt:variant>
        <vt:i4>0</vt:i4>
      </vt:variant>
      <vt:variant>
        <vt:i4>0</vt:i4>
      </vt:variant>
      <vt:variant>
        <vt:i4>5</vt:i4>
      </vt:variant>
      <vt:variant>
        <vt:lpwstr>mailto:Kenneth.Ragsdale@ercot.com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2023-10-23T21:58:00Z</dcterms:created>
  <dcterms:modified xsi:type="dcterms:W3CDTF">2023-10-23T21:59:00Z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2023-10-23T21:58:20Z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c0fb4f84-bf82-4ebd-b307-50ac58ea7cf9</vt:lpwstr>
  </property>
  <property fmtid="{D5CDD505-2E9C-101B-9397-08002B2CF9AE}" pid="8" name="MSIP_Label_7084cbda-52b8-46fb-a7b7-cb5bd465ed85_ContentBits">
    <vt:lpwstr>0</vt:lpwstr>
  </property>
</Properties>
</file>