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9146" w14:textId="77777777" w:rsidR="000B17E9" w:rsidRDefault="000B17E9" w:rsidP="00D55287">
      <w:pPr>
        <w:pStyle w:val="PlainText"/>
        <w:spacing w:line="276" w:lineRule="auto"/>
        <w:rPr>
          <w:b/>
          <w:bCs/>
        </w:rPr>
      </w:pPr>
    </w:p>
    <w:p w14:paraId="0F691EF0" w14:textId="0C8CAD14" w:rsidR="000B17E9" w:rsidRDefault="00D55287" w:rsidP="00D55287">
      <w:pPr>
        <w:pStyle w:val="PlainText"/>
        <w:spacing w:line="276" w:lineRule="auto"/>
        <w:rPr>
          <w:b/>
          <w:bCs/>
        </w:rPr>
      </w:pPr>
      <w:r>
        <w:rPr>
          <w:b/>
          <w:bCs/>
        </w:rPr>
        <w:t>Planning Working Group (PLWG)</w:t>
      </w:r>
      <w:r w:rsidR="000B17E9">
        <w:rPr>
          <w:b/>
          <w:bCs/>
        </w:rPr>
        <w:t xml:space="preserve"> </w:t>
      </w:r>
    </w:p>
    <w:p w14:paraId="0BD88839" w14:textId="4FB67FDA" w:rsidR="000B17E9" w:rsidRDefault="000B17E9" w:rsidP="00D55287">
      <w:pPr>
        <w:pStyle w:val="PlainText"/>
        <w:spacing w:line="276" w:lineRule="auto"/>
        <w:rPr>
          <w:b/>
          <w:bCs/>
        </w:rPr>
      </w:pPr>
      <w:r>
        <w:rPr>
          <w:b/>
          <w:bCs/>
        </w:rPr>
        <w:t>Meeting Notes</w:t>
      </w:r>
    </w:p>
    <w:p w14:paraId="2F568E95" w14:textId="7D9ACF0B" w:rsidR="00D55287" w:rsidRDefault="00675532" w:rsidP="00D55287">
      <w:pPr>
        <w:pStyle w:val="PlainText"/>
        <w:spacing w:line="276" w:lineRule="auto"/>
        <w:rPr>
          <w:b/>
          <w:bCs/>
        </w:rPr>
      </w:pPr>
      <w:r>
        <w:rPr>
          <w:b/>
          <w:bCs/>
        </w:rPr>
        <w:t>September 19</w:t>
      </w:r>
      <w:r w:rsidR="000B17E9">
        <w:rPr>
          <w:b/>
          <w:bCs/>
        </w:rPr>
        <w:t>, 2023</w:t>
      </w:r>
    </w:p>
    <w:p w14:paraId="07A52EDE" w14:textId="5926D3C8" w:rsidR="000B17E9" w:rsidRDefault="00675532" w:rsidP="00D55287">
      <w:pPr>
        <w:pStyle w:val="PlainText"/>
        <w:spacing w:line="276" w:lineRule="auto"/>
        <w:rPr>
          <w:b/>
          <w:bCs/>
        </w:rPr>
      </w:pPr>
      <w:r>
        <w:rPr>
          <w:b/>
          <w:bCs/>
        </w:rPr>
        <w:t xml:space="preserve">In-Person and </w:t>
      </w:r>
      <w:r w:rsidR="000B17E9">
        <w:rPr>
          <w:b/>
          <w:bCs/>
        </w:rPr>
        <w:t>WebEx</w:t>
      </w:r>
    </w:p>
    <w:p w14:paraId="26A8C3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Antitrust Admonition</w:t>
      </w:r>
    </w:p>
    <w:p w14:paraId="336FF2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Agenda Review</w:t>
      </w:r>
    </w:p>
    <w:p w14:paraId="68C618B3" w14:textId="23E06263" w:rsidR="00D55287" w:rsidRDefault="00D55287" w:rsidP="00D55287">
      <w:pPr>
        <w:pStyle w:val="PlainText"/>
        <w:numPr>
          <w:ilvl w:val="0"/>
          <w:numId w:val="1"/>
        </w:numPr>
        <w:spacing w:line="276" w:lineRule="auto"/>
        <w:rPr>
          <w:rFonts w:eastAsia="Times New Roman"/>
          <w:b/>
          <w:bCs/>
        </w:rPr>
      </w:pPr>
      <w:r>
        <w:rPr>
          <w:rFonts w:eastAsia="Times New Roman"/>
          <w:b/>
          <w:bCs/>
        </w:rPr>
        <w:t>Review of PLWG Meeting Minutes from July 18, 2023</w:t>
      </w:r>
    </w:p>
    <w:p w14:paraId="722B3DBD" w14:textId="1046291E" w:rsidR="000B17E9" w:rsidRDefault="000B17E9" w:rsidP="000B17E9">
      <w:pPr>
        <w:pStyle w:val="PlainText"/>
        <w:numPr>
          <w:ilvl w:val="1"/>
          <w:numId w:val="1"/>
        </w:numPr>
        <w:spacing w:line="276" w:lineRule="auto"/>
        <w:rPr>
          <w:rFonts w:eastAsia="Times New Roman"/>
          <w:b/>
          <w:bCs/>
        </w:rPr>
      </w:pPr>
      <w:r>
        <w:rPr>
          <w:rFonts w:eastAsia="Times New Roman"/>
        </w:rPr>
        <w:t>No changes were made to the meeting notes</w:t>
      </w:r>
    </w:p>
    <w:p w14:paraId="744E4766" w14:textId="77777777" w:rsidR="00675532" w:rsidRDefault="00675532" w:rsidP="00675532">
      <w:pPr>
        <w:pStyle w:val="PlainText"/>
        <w:numPr>
          <w:ilvl w:val="0"/>
          <w:numId w:val="1"/>
        </w:numPr>
        <w:spacing w:line="276" w:lineRule="auto"/>
        <w:rPr>
          <w:rFonts w:eastAsia="Times New Roman"/>
        </w:rPr>
      </w:pPr>
      <w:r>
        <w:rPr>
          <w:rFonts w:eastAsia="Times New Roman"/>
          <w:b/>
          <w:bCs/>
        </w:rPr>
        <w:t>General Update</w:t>
      </w:r>
    </w:p>
    <w:p w14:paraId="7A160D6F" w14:textId="77777777" w:rsidR="00675532" w:rsidRDefault="00675532" w:rsidP="00675532">
      <w:pPr>
        <w:pStyle w:val="PlainText"/>
        <w:numPr>
          <w:ilvl w:val="1"/>
          <w:numId w:val="1"/>
        </w:numPr>
        <w:spacing w:line="276" w:lineRule="auto"/>
        <w:rPr>
          <w:rFonts w:eastAsia="Times New Roman"/>
        </w:rPr>
      </w:pPr>
      <w:r>
        <w:rPr>
          <w:rFonts w:eastAsia="Times New Roman"/>
        </w:rPr>
        <w:t xml:space="preserve">ROS endorsed </w:t>
      </w:r>
      <w:hyperlink r:id="rId5" w:history="1">
        <w:r>
          <w:rPr>
            <w:rStyle w:val="Hyperlink"/>
            <w:rFonts w:eastAsia="Times New Roman"/>
          </w:rPr>
          <w:t>PGRR 105 Deliverability Criteria for DC Tie Imports</w:t>
        </w:r>
      </w:hyperlink>
      <w:r>
        <w:rPr>
          <w:rFonts w:eastAsia="Times New Roman"/>
        </w:rPr>
        <w:t xml:space="preserve"> and forwarded to TAC.</w:t>
      </w:r>
    </w:p>
    <w:p w14:paraId="3B0E656B" w14:textId="6F1D226B" w:rsidR="00675532" w:rsidRDefault="00675532" w:rsidP="00675532">
      <w:pPr>
        <w:pStyle w:val="PlainText"/>
        <w:numPr>
          <w:ilvl w:val="1"/>
          <w:numId w:val="1"/>
        </w:numPr>
        <w:spacing w:line="276" w:lineRule="auto"/>
        <w:rPr>
          <w:rFonts w:eastAsia="Times New Roman"/>
        </w:rPr>
      </w:pPr>
      <w:r>
        <w:rPr>
          <w:rFonts w:eastAsia="Times New Roman"/>
        </w:rPr>
        <w:t xml:space="preserve">ROS confirmed </w:t>
      </w:r>
      <w:r w:rsidR="00E52DA4">
        <w:rPr>
          <w:rFonts w:eastAsia="Times New Roman"/>
        </w:rPr>
        <w:t xml:space="preserve">that </w:t>
      </w:r>
      <w:r>
        <w:rPr>
          <w:rFonts w:eastAsia="Times New Roman"/>
        </w:rPr>
        <w:t>KTC 15-6 RMR and MRA Services is not assigned to PLWG.</w:t>
      </w:r>
    </w:p>
    <w:p w14:paraId="32558AB8" w14:textId="77777777" w:rsidR="00675532" w:rsidRDefault="00675532" w:rsidP="00675532">
      <w:pPr>
        <w:pStyle w:val="PlainText"/>
        <w:numPr>
          <w:ilvl w:val="0"/>
          <w:numId w:val="1"/>
        </w:numPr>
        <w:spacing w:line="276" w:lineRule="auto"/>
        <w:rPr>
          <w:rFonts w:eastAsia="Times New Roman"/>
        </w:rPr>
      </w:pPr>
      <w:r>
        <w:rPr>
          <w:rFonts w:eastAsia="Times New Roman"/>
          <w:b/>
          <w:bCs/>
        </w:rPr>
        <w:t>ERCOT New SOL Methodology and NERC FAC-014-3 R7 Requirements (Kiran Nandigam, ERCOT)</w:t>
      </w:r>
    </w:p>
    <w:p w14:paraId="16B78E50" w14:textId="77777777" w:rsidR="00675532" w:rsidRDefault="00000000" w:rsidP="00675532">
      <w:pPr>
        <w:pStyle w:val="PlainText"/>
        <w:numPr>
          <w:ilvl w:val="1"/>
          <w:numId w:val="1"/>
        </w:numPr>
        <w:spacing w:line="276" w:lineRule="auto"/>
        <w:rPr>
          <w:rFonts w:eastAsia="Times New Roman"/>
        </w:rPr>
      </w:pPr>
      <w:hyperlink r:id="rId6" w:history="1">
        <w:r w:rsidR="00675532">
          <w:rPr>
            <w:rStyle w:val="Hyperlink"/>
            <w:rFonts w:eastAsia="Times New Roman"/>
          </w:rPr>
          <w:t>https://www.ercot.com/files/docs/2023/09/12/FAC-014-3%20R7%20Requirement%20(Corrective%20Action%20Plan).pdf</w:t>
        </w:r>
      </w:hyperlink>
    </w:p>
    <w:p w14:paraId="1ADB41E5" w14:textId="77777777" w:rsidR="00675532" w:rsidRDefault="00675532" w:rsidP="00675532">
      <w:pPr>
        <w:pStyle w:val="PlainText"/>
        <w:numPr>
          <w:ilvl w:val="1"/>
          <w:numId w:val="1"/>
        </w:numPr>
        <w:spacing w:line="276" w:lineRule="auto"/>
        <w:rPr>
          <w:rFonts w:eastAsia="Times New Roman"/>
        </w:rPr>
      </w:pPr>
      <w:r>
        <w:rPr>
          <w:rFonts w:eastAsia="Times New Roman"/>
        </w:rPr>
        <w:t>NERC FAC-010-3 SOL Methodology for the Planning Horizon will be retired on March 31, 2024.</w:t>
      </w:r>
    </w:p>
    <w:p w14:paraId="687BB5D2" w14:textId="77777777" w:rsidR="00675532" w:rsidRDefault="00675532" w:rsidP="00675532">
      <w:pPr>
        <w:pStyle w:val="PlainText"/>
        <w:numPr>
          <w:ilvl w:val="1"/>
          <w:numId w:val="1"/>
        </w:numPr>
        <w:spacing w:line="276" w:lineRule="auto"/>
        <w:rPr>
          <w:rFonts w:eastAsia="Times New Roman"/>
        </w:rPr>
      </w:pPr>
      <w:r>
        <w:rPr>
          <w:rFonts w:eastAsia="Times New Roman"/>
        </w:rPr>
        <w:t>NERC FAC-011-3 SOL Methodology for the Operations Horizon will be replaced with FAC-011-4 on April 1, 2024.</w:t>
      </w:r>
    </w:p>
    <w:p w14:paraId="6CFB2C00" w14:textId="77777777" w:rsidR="00675532" w:rsidRDefault="00675532" w:rsidP="00675532">
      <w:pPr>
        <w:pStyle w:val="PlainText"/>
        <w:numPr>
          <w:ilvl w:val="1"/>
          <w:numId w:val="1"/>
        </w:numPr>
        <w:spacing w:line="276" w:lineRule="auto"/>
        <w:rPr>
          <w:rFonts w:eastAsia="Times New Roman"/>
        </w:rPr>
      </w:pPr>
      <w:r>
        <w:rPr>
          <w:rFonts w:eastAsia="Times New Roman"/>
        </w:rPr>
        <w:t>NERC FAC-014-2 Establishing and Communicating SOL and SOL Information will be replaced with FAC-014-3 on April 1, 2024.</w:t>
      </w:r>
    </w:p>
    <w:p w14:paraId="7AD3FFB8" w14:textId="77777777" w:rsidR="00675532" w:rsidRDefault="00675532" w:rsidP="00675532">
      <w:pPr>
        <w:pStyle w:val="PlainText"/>
        <w:numPr>
          <w:ilvl w:val="1"/>
          <w:numId w:val="1"/>
        </w:numPr>
        <w:spacing w:line="276" w:lineRule="auto"/>
        <w:rPr>
          <w:rFonts w:eastAsia="Times New Roman"/>
        </w:rPr>
      </w:pPr>
      <w:r>
        <w:rPr>
          <w:rFonts w:eastAsia="Times New Roman"/>
          <w:b/>
          <w:bCs/>
        </w:rPr>
        <w:t>NERC FAC-011-4 R7</w:t>
      </w:r>
      <w:r>
        <w:rPr>
          <w:rFonts w:eastAsia="Times New Roman"/>
        </w:rPr>
        <w:t xml:space="preserve"> will require ERCOT and TSPs to communicate certain information about CAPs developed to “address any instability identified in its Planning Assessment of the Near-Term Transmission Planning Horizon”.</w:t>
      </w:r>
    </w:p>
    <w:p w14:paraId="1FC835CD" w14:textId="6AE9E749" w:rsidR="00675532" w:rsidRPr="00E52DA4" w:rsidRDefault="00E52DA4" w:rsidP="00E52DA4">
      <w:pPr>
        <w:pStyle w:val="PlainText"/>
        <w:numPr>
          <w:ilvl w:val="1"/>
          <w:numId w:val="1"/>
        </w:numPr>
        <w:spacing w:line="276" w:lineRule="auto"/>
        <w:rPr>
          <w:rFonts w:eastAsia="Times New Roman"/>
        </w:rPr>
      </w:pPr>
      <w:r>
        <w:rPr>
          <w:rFonts w:eastAsia="Times New Roman"/>
        </w:rPr>
        <w:t>Discussion and questions provided clarifications:</w:t>
      </w:r>
    </w:p>
    <w:p w14:paraId="5EC4B5CA" w14:textId="33DFCD28" w:rsidR="00675532" w:rsidRDefault="00675532" w:rsidP="00E52DA4">
      <w:pPr>
        <w:pStyle w:val="PlainText"/>
        <w:numPr>
          <w:ilvl w:val="2"/>
          <w:numId w:val="1"/>
        </w:numPr>
        <w:spacing w:line="276" w:lineRule="auto"/>
        <w:rPr>
          <w:rFonts w:eastAsia="Times New Roman"/>
        </w:rPr>
      </w:pPr>
      <w:r>
        <w:rPr>
          <w:rFonts w:eastAsia="Times New Roman"/>
        </w:rPr>
        <w:t>assessments completed after April 1, 2024, should comply with these requirements.</w:t>
      </w:r>
    </w:p>
    <w:p w14:paraId="67C62217" w14:textId="77777777" w:rsidR="00E52DA4" w:rsidRDefault="00E52DA4" w:rsidP="00E52DA4">
      <w:pPr>
        <w:pStyle w:val="PlainText"/>
        <w:numPr>
          <w:ilvl w:val="2"/>
          <w:numId w:val="1"/>
        </w:numPr>
        <w:spacing w:line="276" w:lineRule="auto"/>
        <w:rPr>
          <w:rFonts w:eastAsia="Times New Roman"/>
        </w:rPr>
      </w:pPr>
      <w:r>
        <w:rPr>
          <w:rFonts w:eastAsia="Times New Roman"/>
        </w:rPr>
        <w:t>Slides were presented to DWG</w:t>
      </w:r>
    </w:p>
    <w:p w14:paraId="52FB1042" w14:textId="77777777" w:rsidR="00E52DA4" w:rsidRDefault="00675532" w:rsidP="00E52DA4">
      <w:pPr>
        <w:pStyle w:val="PlainText"/>
        <w:numPr>
          <w:ilvl w:val="2"/>
          <w:numId w:val="1"/>
        </w:numPr>
        <w:spacing w:line="276" w:lineRule="auto"/>
        <w:rPr>
          <w:rFonts w:eastAsia="Times New Roman"/>
        </w:rPr>
      </w:pPr>
      <w:r w:rsidRPr="00E52DA4">
        <w:rPr>
          <w:rFonts w:eastAsia="Times New Roman"/>
        </w:rPr>
        <w:t>ERCOT explained the NERC standards drafting procedure and the gap between planning and operations SOLs.</w:t>
      </w:r>
    </w:p>
    <w:p w14:paraId="4C986C46" w14:textId="74BF1793" w:rsidR="00675532" w:rsidRPr="00E52DA4" w:rsidRDefault="00E52DA4" w:rsidP="00E52DA4">
      <w:pPr>
        <w:pStyle w:val="PlainText"/>
        <w:numPr>
          <w:ilvl w:val="2"/>
          <w:numId w:val="1"/>
        </w:numPr>
        <w:spacing w:line="276" w:lineRule="auto"/>
        <w:rPr>
          <w:rFonts w:eastAsia="Times New Roman"/>
        </w:rPr>
      </w:pPr>
      <w:r>
        <w:rPr>
          <w:rFonts w:eastAsia="Times New Roman"/>
        </w:rPr>
        <w:t>The</w:t>
      </w:r>
      <w:r w:rsidR="00675532" w:rsidRPr="00E52DA4">
        <w:rPr>
          <w:rFonts w:eastAsia="Times New Roman"/>
        </w:rPr>
        <w:t xml:space="preserve"> table on Slide 5 should be completed for CAPs in the stability analysis and CAPs that mitigate voltage collapse (i.e., steady-state voltage instability) in the steady-state analysis.</w:t>
      </w:r>
    </w:p>
    <w:p w14:paraId="0E7E8BA1" w14:textId="77777777" w:rsidR="00675532" w:rsidRDefault="00675532" w:rsidP="00675532">
      <w:pPr>
        <w:pStyle w:val="PlainText"/>
        <w:numPr>
          <w:ilvl w:val="0"/>
          <w:numId w:val="1"/>
        </w:numPr>
        <w:spacing w:line="276" w:lineRule="auto"/>
        <w:rPr>
          <w:rFonts w:eastAsia="Times New Roman"/>
        </w:rPr>
      </w:pPr>
      <w:r>
        <w:rPr>
          <w:rFonts w:eastAsia="Times New Roman"/>
          <w:b/>
          <w:bCs/>
        </w:rPr>
        <w:t>ERCOT Congestion Cost Savings Test Discussion (Jack Moore, E3)</w:t>
      </w:r>
    </w:p>
    <w:p w14:paraId="27BF5CEE" w14:textId="77777777" w:rsidR="00675532" w:rsidRDefault="00000000" w:rsidP="00675532">
      <w:pPr>
        <w:pStyle w:val="PlainText"/>
        <w:numPr>
          <w:ilvl w:val="1"/>
          <w:numId w:val="1"/>
        </w:numPr>
        <w:spacing w:line="276" w:lineRule="auto"/>
        <w:rPr>
          <w:rFonts w:eastAsia="Times New Roman"/>
        </w:rPr>
      </w:pPr>
      <w:hyperlink r:id="rId7" w:history="1">
        <w:r w:rsidR="00675532">
          <w:rPr>
            <w:rStyle w:val="Hyperlink"/>
            <w:rFonts w:eastAsia="Times New Roman"/>
          </w:rPr>
          <w:t>https://www.ercot.com/files/docs/2023/09/15/E3_ERCOT_Congestion_Cost_Savings_Test_Study_2023-09-17.pdf</w:t>
        </w:r>
      </w:hyperlink>
    </w:p>
    <w:p w14:paraId="735CEE33" w14:textId="77777777" w:rsidR="00675532" w:rsidRDefault="00675532" w:rsidP="00675532">
      <w:pPr>
        <w:pStyle w:val="PlainText"/>
        <w:numPr>
          <w:ilvl w:val="1"/>
          <w:numId w:val="1"/>
        </w:numPr>
        <w:spacing w:line="276" w:lineRule="auto"/>
        <w:rPr>
          <w:rFonts w:eastAsia="Times New Roman"/>
        </w:rPr>
      </w:pPr>
      <w:r>
        <w:rPr>
          <w:rFonts w:eastAsia="Times New Roman"/>
        </w:rPr>
        <w:t>PUCT directed ERCOT to create a “consumer benefits test” for evaluating the economic benefits of a transmission upgrade. This test will complement the existing “production cost savings test”.</w:t>
      </w:r>
    </w:p>
    <w:p w14:paraId="4F2B0F44" w14:textId="77777777" w:rsidR="00675532" w:rsidRDefault="00675532" w:rsidP="00675532">
      <w:pPr>
        <w:pStyle w:val="PlainText"/>
        <w:numPr>
          <w:ilvl w:val="1"/>
          <w:numId w:val="1"/>
        </w:numPr>
        <w:spacing w:line="276" w:lineRule="auto"/>
        <w:rPr>
          <w:rFonts w:eastAsia="Times New Roman"/>
        </w:rPr>
      </w:pPr>
      <w:r>
        <w:rPr>
          <w:rFonts w:eastAsia="Times New Roman"/>
        </w:rPr>
        <w:t>E3 is focused on designing a methodology for calculating “economic energy benefits” that is viable under ERCOT market rules and structure.</w:t>
      </w:r>
    </w:p>
    <w:p w14:paraId="679E4751" w14:textId="77777777" w:rsidR="00675532" w:rsidRDefault="00675532" w:rsidP="00675532">
      <w:pPr>
        <w:pStyle w:val="PlainText"/>
        <w:numPr>
          <w:ilvl w:val="1"/>
          <w:numId w:val="1"/>
        </w:numPr>
        <w:spacing w:line="276" w:lineRule="auto"/>
        <w:rPr>
          <w:rFonts w:eastAsia="Times New Roman"/>
        </w:rPr>
      </w:pPr>
      <w:r>
        <w:rPr>
          <w:rFonts w:eastAsia="Times New Roman"/>
          <w:i/>
          <w:iCs/>
        </w:rPr>
        <w:lastRenderedPageBreak/>
        <w:t xml:space="preserve">E3 recommends that ERCOT adopt the </w:t>
      </w:r>
      <w:r>
        <w:rPr>
          <w:rFonts w:eastAsia="Times New Roman"/>
          <w:b/>
          <w:bCs/>
          <w:i/>
          <w:iCs/>
        </w:rPr>
        <w:t>System-Wide Gross Load Cost Test</w:t>
      </w:r>
      <w:r>
        <w:rPr>
          <w:rFonts w:eastAsia="Times New Roman"/>
          <w:i/>
          <w:iCs/>
        </w:rPr>
        <w:t>. This test directly estimates the effect of transmission upgrades on energy costs to ERCOT load by calculating how the upgrade changes wholesale market prices paid at ERCOT load nodes.</w:t>
      </w:r>
    </w:p>
    <w:p w14:paraId="3E22D12F" w14:textId="77777777" w:rsidR="00675532" w:rsidRDefault="00675532" w:rsidP="00675532">
      <w:pPr>
        <w:pStyle w:val="PlainText"/>
        <w:numPr>
          <w:ilvl w:val="1"/>
          <w:numId w:val="1"/>
        </w:numPr>
        <w:spacing w:line="276" w:lineRule="auto"/>
        <w:rPr>
          <w:rFonts w:eastAsia="Times New Roman"/>
        </w:rPr>
      </w:pPr>
      <w:r>
        <w:rPr>
          <w:rFonts w:eastAsia="Times New Roman"/>
        </w:rPr>
        <w:t>In response to a question, Jack said that E3 is planning to publish a report documenting their findings.</w:t>
      </w:r>
    </w:p>
    <w:p w14:paraId="58BFBAFC" w14:textId="77777777" w:rsidR="00675532" w:rsidRDefault="00675532" w:rsidP="00675532">
      <w:pPr>
        <w:pStyle w:val="PlainText"/>
        <w:numPr>
          <w:ilvl w:val="1"/>
          <w:numId w:val="1"/>
        </w:numPr>
        <w:spacing w:line="276" w:lineRule="auto"/>
        <w:rPr>
          <w:rFonts w:eastAsia="Times New Roman"/>
        </w:rPr>
      </w:pPr>
      <w:r>
        <w:rPr>
          <w:rFonts w:eastAsia="Times New Roman"/>
        </w:rPr>
        <w:t>Prabhu Gnanam (ERCOT) said that ERCOT expects to eventually submit a PGRR or NPRR to implement the Gross Load Cost Test, which will then undergo stakeholder review.</w:t>
      </w:r>
    </w:p>
    <w:p w14:paraId="4E753741" w14:textId="77777777" w:rsidR="00675532" w:rsidRDefault="00675532" w:rsidP="00675532">
      <w:pPr>
        <w:pStyle w:val="PlainText"/>
        <w:numPr>
          <w:ilvl w:val="0"/>
          <w:numId w:val="1"/>
        </w:numPr>
        <w:spacing w:line="276" w:lineRule="auto"/>
        <w:rPr>
          <w:rFonts w:eastAsia="Times New Roman"/>
        </w:rPr>
      </w:pPr>
      <w:r>
        <w:rPr>
          <w:rFonts w:eastAsia="Times New Roman"/>
          <w:b/>
          <w:bCs/>
        </w:rPr>
        <w:t>PGRR 109 Dynamic Model Review Process Improvement for IBR Modification</w:t>
      </w:r>
    </w:p>
    <w:p w14:paraId="01D58D10" w14:textId="77777777" w:rsidR="00675532" w:rsidRDefault="00000000" w:rsidP="00675532">
      <w:pPr>
        <w:pStyle w:val="PlainText"/>
        <w:numPr>
          <w:ilvl w:val="1"/>
          <w:numId w:val="1"/>
        </w:numPr>
        <w:spacing w:line="276" w:lineRule="auto"/>
        <w:rPr>
          <w:rFonts w:eastAsia="Times New Roman"/>
        </w:rPr>
      </w:pPr>
      <w:hyperlink r:id="rId8" w:history="1">
        <w:r w:rsidR="00675532">
          <w:rPr>
            <w:rStyle w:val="Hyperlink"/>
            <w:rFonts w:eastAsia="Times New Roman"/>
          </w:rPr>
          <w:t>PGRR 109</w:t>
        </w:r>
      </w:hyperlink>
      <w:r w:rsidR="00675532">
        <w:rPr>
          <w:rFonts w:eastAsia="Times New Roman"/>
        </w:rPr>
        <w:t xml:space="preserve"> introduces a new requirement for IEs associated with IBRs to undergo a dynamic model review process prior to resource commissioning and before implementing changes to settings or equipment that would affect the dynamic model.</w:t>
      </w:r>
    </w:p>
    <w:p w14:paraId="7891471F" w14:textId="77777777" w:rsidR="00675532" w:rsidRDefault="00675532" w:rsidP="00675532">
      <w:pPr>
        <w:pStyle w:val="PlainText"/>
        <w:numPr>
          <w:ilvl w:val="1"/>
          <w:numId w:val="1"/>
        </w:numPr>
        <w:spacing w:line="276" w:lineRule="auto"/>
        <w:rPr>
          <w:rFonts w:eastAsia="Times New Roman"/>
        </w:rPr>
      </w:pPr>
      <w:r>
        <w:rPr>
          <w:rFonts w:eastAsia="Times New Roman"/>
        </w:rPr>
        <w:t>Kristin Cook (Southern Power) said that Southern and other stakeholders are planning to file comments in the next few weeks. In general, stakeholders hope the proposed changes will resolve stakeholder concerns (e.g., broadness of “any changes” language, data submission and review timelines) while still accomplishing ERCOT objectives.</w:t>
      </w:r>
    </w:p>
    <w:p w14:paraId="786265D3" w14:textId="2C9E5F8D" w:rsidR="00675532" w:rsidRDefault="00675532" w:rsidP="00675532">
      <w:pPr>
        <w:pStyle w:val="PlainText"/>
        <w:numPr>
          <w:ilvl w:val="1"/>
          <w:numId w:val="1"/>
        </w:numPr>
        <w:spacing w:line="276" w:lineRule="auto"/>
        <w:rPr>
          <w:rFonts w:eastAsia="Times New Roman"/>
        </w:rPr>
      </w:pPr>
      <w:r>
        <w:rPr>
          <w:rFonts w:eastAsia="Times New Roman"/>
        </w:rPr>
        <w:t xml:space="preserve">There was </w:t>
      </w:r>
      <w:r w:rsidR="00E52DA4">
        <w:rPr>
          <w:rFonts w:eastAsia="Times New Roman"/>
        </w:rPr>
        <w:t>discussion</w:t>
      </w:r>
      <w:r>
        <w:rPr>
          <w:rFonts w:eastAsia="Times New Roman"/>
        </w:rPr>
        <w:t xml:space="preserve"> about various details of the PGRR.</w:t>
      </w:r>
    </w:p>
    <w:p w14:paraId="71E94044" w14:textId="02B99701" w:rsidR="00675532" w:rsidRDefault="00675532" w:rsidP="00675532">
      <w:pPr>
        <w:pStyle w:val="PlainText"/>
        <w:numPr>
          <w:ilvl w:val="1"/>
          <w:numId w:val="1"/>
        </w:numPr>
        <w:spacing w:line="276" w:lineRule="auto"/>
        <w:rPr>
          <w:rFonts w:eastAsia="Times New Roman"/>
        </w:rPr>
      </w:pPr>
      <w:r>
        <w:rPr>
          <w:rFonts w:eastAsia="Times New Roman"/>
        </w:rPr>
        <w:t xml:space="preserve">Jordan Troublefield (ERCOT Rules) </w:t>
      </w:r>
      <w:r w:rsidR="00E52DA4">
        <w:rPr>
          <w:rFonts w:eastAsia="Times New Roman"/>
        </w:rPr>
        <w:t>clarified</w:t>
      </w:r>
      <w:r>
        <w:rPr>
          <w:rFonts w:eastAsia="Times New Roman"/>
        </w:rPr>
        <w:t xml:space="preserve"> the earliest this rule could come into effect would be February 2024, assuming comments are submitted in a timely manner.</w:t>
      </w:r>
    </w:p>
    <w:p w14:paraId="1C537135" w14:textId="77777777" w:rsidR="00675532" w:rsidRDefault="00675532" w:rsidP="00675532">
      <w:pPr>
        <w:pStyle w:val="PlainText"/>
        <w:numPr>
          <w:ilvl w:val="1"/>
          <w:numId w:val="1"/>
        </w:numPr>
        <w:spacing w:line="276" w:lineRule="auto"/>
        <w:rPr>
          <w:rFonts w:eastAsia="Times New Roman"/>
        </w:rPr>
      </w:pPr>
      <w:r>
        <w:rPr>
          <w:rFonts w:eastAsia="Times New Roman"/>
          <w:i/>
          <w:iCs/>
        </w:rPr>
        <w:t>PLWG will table PGRR 109 for further discussion at the October meeting.</w:t>
      </w:r>
    </w:p>
    <w:p w14:paraId="482AC583" w14:textId="77777777" w:rsidR="00675532" w:rsidRDefault="00675532" w:rsidP="00675532">
      <w:pPr>
        <w:pStyle w:val="PlainText"/>
        <w:numPr>
          <w:ilvl w:val="0"/>
          <w:numId w:val="1"/>
        </w:numPr>
        <w:spacing w:line="276" w:lineRule="auto"/>
        <w:rPr>
          <w:rFonts w:eastAsia="Times New Roman"/>
        </w:rPr>
      </w:pPr>
      <w:r>
        <w:rPr>
          <w:rFonts w:eastAsia="Times New Roman"/>
          <w:b/>
          <w:bCs/>
        </w:rPr>
        <w:t>Review Open Action Items</w:t>
      </w:r>
    </w:p>
    <w:p w14:paraId="2BE80277" w14:textId="77777777" w:rsidR="00675532" w:rsidRDefault="00000000" w:rsidP="00675532">
      <w:pPr>
        <w:pStyle w:val="ListParagraph"/>
        <w:numPr>
          <w:ilvl w:val="1"/>
          <w:numId w:val="1"/>
        </w:numPr>
        <w:spacing w:line="276" w:lineRule="auto"/>
        <w:rPr>
          <w:rFonts w:eastAsia="Times New Roman"/>
        </w:rPr>
      </w:pPr>
      <w:hyperlink r:id="rId9" w:history="1">
        <w:r w:rsidR="00675532">
          <w:rPr>
            <w:rStyle w:val="Hyperlink"/>
            <w:rFonts w:ascii="Arial" w:eastAsia="Times New Roman" w:hAnsi="Arial" w:cs="Arial"/>
            <w:b/>
            <w:bCs/>
          </w:rPr>
          <w:t>PGRR 107</w:t>
        </w:r>
      </w:hyperlink>
      <w:r w:rsidR="00675532">
        <w:rPr>
          <w:rFonts w:ascii="Arial" w:eastAsia="Times New Roman" w:hAnsi="Arial" w:cs="Arial"/>
          <w:b/>
          <w:bCs/>
        </w:rPr>
        <w:t xml:space="preserve"> (</w:t>
      </w:r>
      <w:hyperlink r:id="rId10" w:history="1">
        <w:r w:rsidR="00675532">
          <w:rPr>
            <w:rStyle w:val="Hyperlink"/>
            <w:rFonts w:ascii="Arial" w:eastAsia="Times New Roman" w:hAnsi="Arial" w:cs="Arial"/>
            <w:b/>
            <w:bCs/>
          </w:rPr>
          <w:t>NPRR 1180</w:t>
        </w:r>
      </w:hyperlink>
      <w:r w:rsidR="00675532">
        <w:rPr>
          <w:rFonts w:ascii="Arial" w:eastAsia="Times New Roman" w:hAnsi="Arial" w:cs="Arial"/>
          <w:b/>
          <w:bCs/>
        </w:rPr>
        <w:t xml:space="preserve">) – Inclusion of Forecasted Load in Planning Analyses. </w:t>
      </w:r>
      <w:r w:rsidR="00675532">
        <w:rPr>
          <w:rFonts w:ascii="Arial" w:eastAsia="Times New Roman" w:hAnsi="Arial" w:cs="Arial"/>
        </w:rPr>
        <w:t xml:space="preserve">In July, Oncor said that they would submit reply comments for PGRR 107 after ERCOT submitted comments for NPRR 1180; PLWG agreed to table PGRR 107 and NPRR 1180 until these comments are received. </w:t>
      </w:r>
      <w:r w:rsidR="00675532">
        <w:rPr>
          <w:rFonts w:ascii="Arial" w:eastAsia="Times New Roman" w:hAnsi="Arial" w:cs="Arial"/>
          <w:i/>
          <w:iCs/>
        </w:rPr>
        <w:t>PLWG will table PGRR 107 until at least the October meeting.</w:t>
      </w:r>
    </w:p>
    <w:p w14:paraId="7EB35AD4" w14:textId="44D16762" w:rsidR="00675532" w:rsidRDefault="00000000" w:rsidP="00675532">
      <w:pPr>
        <w:pStyle w:val="ListParagraph"/>
        <w:numPr>
          <w:ilvl w:val="1"/>
          <w:numId w:val="1"/>
        </w:numPr>
        <w:spacing w:line="276" w:lineRule="auto"/>
        <w:rPr>
          <w:rFonts w:eastAsia="Times New Roman"/>
        </w:rPr>
      </w:pPr>
      <w:hyperlink r:id="rId11" w:history="1">
        <w:r w:rsidR="00675532">
          <w:rPr>
            <w:rStyle w:val="Hyperlink"/>
            <w:rFonts w:ascii="Arial" w:eastAsia="Times New Roman" w:hAnsi="Arial" w:cs="Arial"/>
            <w:b/>
            <w:bCs/>
          </w:rPr>
          <w:t>NPRR 1070</w:t>
        </w:r>
      </w:hyperlink>
      <w:r w:rsidR="00675532">
        <w:rPr>
          <w:rFonts w:ascii="Arial" w:eastAsia="Times New Roman" w:hAnsi="Arial" w:cs="Arial"/>
          <w:b/>
          <w:bCs/>
        </w:rPr>
        <w:t xml:space="preserve"> – Planning Criteria for GTC Exit Solutions.</w:t>
      </w:r>
      <w:r w:rsidR="00675532">
        <w:rPr>
          <w:rFonts w:ascii="Arial" w:eastAsia="Times New Roman" w:hAnsi="Arial" w:cs="Arial"/>
        </w:rPr>
        <w:t xml:space="preserve"> Ping Yan (ERCOT) said that the consultants hired to study and develop </w:t>
      </w:r>
      <w:r w:rsidR="00E52DA4">
        <w:rPr>
          <w:rFonts w:ascii="Arial" w:eastAsia="Times New Roman" w:hAnsi="Arial" w:cs="Arial"/>
        </w:rPr>
        <w:t xml:space="preserve">Congestion Cost Test may have input to this </w:t>
      </w:r>
      <w:r w:rsidR="00920502">
        <w:rPr>
          <w:rFonts w:ascii="Arial" w:eastAsia="Times New Roman" w:hAnsi="Arial" w:cs="Arial"/>
        </w:rPr>
        <w:t>issue as well</w:t>
      </w:r>
      <w:r w:rsidR="00675532">
        <w:rPr>
          <w:rFonts w:ascii="Arial" w:eastAsia="Times New Roman" w:hAnsi="Arial" w:cs="Arial"/>
        </w:rPr>
        <w:t>.</w:t>
      </w:r>
    </w:p>
    <w:p w14:paraId="41B081C8" w14:textId="77777777" w:rsidR="00675532" w:rsidRDefault="00675532" w:rsidP="00675532">
      <w:pPr>
        <w:pStyle w:val="PlainText"/>
        <w:numPr>
          <w:ilvl w:val="0"/>
          <w:numId w:val="1"/>
        </w:numPr>
        <w:spacing w:line="276" w:lineRule="auto"/>
        <w:rPr>
          <w:rFonts w:eastAsia="Times New Roman"/>
        </w:rPr>
      </w:pPr>
      <w:r>
        <w:rPr>
          <w:rFonts w:eastAsia="Times New Roman"/>
          <w:b/>
          <w:bCs/>
        </w:rPr>
        <w:t>Other Business</w:t>
      </w:r>
    </w:p>
    <w:p w14:paraId="12B95ABB" w14:textId="2A452EFD" w:rsidR="00D55287" w:rsidRPr="00675532" w:rsidRDefault="00675532" w:rsidP="00675532">
      <w:pPr>
        <w:pStyle w:val="PlainText"/>
        <w:numPr>
          <w:ilvl w:val="1"/>
          <w:numId w:val="1"/>
        </w:numPr>
        <w:spacing w:line="276" w:lineRule="auto"/>
        <w:rPr>
          <w:rFonts w:eastAsia="Times New Roman"/>
        </w:rPr>
      </w:pPr>
      <w:r>
        <w:rPr>
          <w:rFonts w:eastAsia="Times New Roman"/>
        </w:rPr>
        <w:t>(None)</w:t>
      </w:r>
    </w:p>
    <w:p w14:paraId="6BDA7599"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Adjourn</w:t>
      </w:r>
    </w:p>
    <w:p w14:paraId="6F1E1E73" w14:textId="59496359" w:rsidR="000B17E9" w:rsidRDefault="000B17E9"/>
    <w:p w14:paraId="6F754524" w14:textId="062A809B" w:rsidR="006C0F0E" w:rsidRPr="006C0F0E" w:rsidRDefault="006C0F0E">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(In-Person)</w:t>
      </w:r>
    </w:p>
    <w:tbl>
      <w:tblPr>
        <w:tblW w:w="7200" w:type="dxa"/>
        <w:tblLook w:val="04A0" w:firstRow="1" w:lastRow="0" w:firstColumn="1" w:lastColumn="0" w:noHBand="0" w:noVBand="1"/>
      </w:tblPr>
      <w:tblGrid>
        <w:gridCol w:w="2970"/>
        <w:gridCol w:w="4230"/>
      </w:tblGrid>
      <w:tr w:rsidR="006C0F0E" w:rsidRPr="006C0F0E" w14:paraId="1AE28F51" w14:textId="77777777" w:rsidTr="006C0F0E">
        <w:trPr>
          <w:trHeight w:val="300"/>
        </w:trPr>
        <w:tc>
          <w:tcPr>
            <w:tcW w:w="2970" w:type="dxa"/>
            <w:tcBorders>
              <w:top w:val="nil"/>
              <w:left w:val="nil"/>
              <w:bottom w:val="nil"/>
              <w:right w:val="nil"/>
            </w:tcBorders>
            <w:shd w:val="clear" w:color="auto" w:fill="auto"/>
            <w:noWrap/>
            <w:vAlign w:val="bottom"/>
            <w:hideMark/>
          </w:tcPr>
          <w:p w14:paraId="05E78943" w14:textId="77777777" w:rsidR="006C0F0E" w:rsidRPr="006C0F0E" w:rsidRDefault="006C0F0E" w:rsidP="006C0F0E">
            <w:pPr>
              <w:spacing w:after="0" w:line="240" w:lineRule="auto"/>
            </w:pPr>
            <w:r w:rsidRPr="006C0F0E">
              <w:t>Kaitlyn Babiarz</w:t>
            </w:r>
          </w:p>
        </w:tc>
        <w:tc>
          <w:tcPr>
            <w:tcW w:w="4230" w:type="dxa"/>
            <w:tcBorders>
              <w:top w:val="nil"/>
              <w:left w:val="nil"/>
              <w:bottom w:val="nil"/>
              <w:right w:val="nil"/>
            </w:tcBorders>
            <w:shd w:val="clear" w:color="auto" w:fill="auto"/>
            <w:noWrap/>
            <w:vAlign w:val="bottom"/>
            <w:hideMark/>
          </w:tcPr>
          <w:p w14:paraId="1E89788E" w14:textId="77777777" w:rsidR="006C0F0E" w:rsidRPr="006C0F0E" w:rsidRDefault="006C0F0E" w:rsidP="006C0F0E">
            <w:pPr>
              <w:spacing w:after="0" w:line="240" w:lineRule="auto"/>
            </w:pPr>
            <w:r w:rsidRPr="006C0F0E">
              <w:t>Mitsubishi Electric Power Products, Inc.</w:t>
            </w:r>
          </w:p>
        </w:tc>
      </w:tr>
      <w:tr w:rsidR="006C0F0E" w:rsidRPr="006C0F0E" w14:paraId="30C6F0C7" w14:textId="77777777" w:rsidTr="006C0F0E">
        <w:trPr>
          <w:trHeight w:val="300"/>
        </w:trPr>
        <w:tc>
          <w:tcPr>
            <w:tcW w:w="2970" w:type="dxa"/>
            <w:tcBorders>
              <w:top w:val="nil"/>
              <w:left w:val="nil"/>
              <w:bottom w:val="nil"/>
              <w:right w:val="nil"/>
            </w:tcBorders>
            <w:shd w:val="clear" w:color="auto" w:fill="auto"/>
            <w:noWrap/>
            <w:vAlign w:val="bottom"/>
            <w:hideMark/>
          </w:tcPr>
          <w:p w14:paraId="00A0E4F4" w14:textId="77777777" w:rsidR="006C0F0E" w:rsidRPr="006C0F0E" w:rsidRDefault="006C0F0E" w:rsidP="006C0F0E">
            <w:pPr>
              <w:spacing w:after="0" w:line="240" w:lineRule="auto"/>
            </w:pPr>
            <w:r w:rsidRPr="006C0F0E">
              <w:t>Jared Gurley</w:t>
            </w:r>
          </w:p>
        </w:tc>
        <w:tc>
          <w:tcPr>
            <w:tcW w:w="4230" w:type="dxa"/>
            <w:tcBorders>
              <w:top w:val="nil"/>
              <w:left w:val="nil"/>
              <w:bottom w:val="nil"/>
              <w:right w:val="nil"/>
            </w:tcBorders>
            <w:shd w:val="clear" w:color="auto" w:fill="auto"/>
            <w:noWrap/>
            <w:vAlign w:val="bottom"/>
            <w:hideMark/>
          </w:tcPr>
          <w:p w14:paraId="377C25E7" w14:textId="77777777" w:rsidR="006C0F0E" w:rsidRPr="006C0F0E" w:rsidRDefault="006C0F0E" w:rsidP="006C0F0E">
            <w:pPr>
              <w:spacing w:after="0" w:line="240" w:lineRule="auto"/>
            </w:pPr>
            <w:r w:rsidRPr="006C0F0E">
              <w:t>Oncor</w:t>
            </w:r>
          </w:p>
        </w:tc>
      </w:tr>
      <w:tr w:rsidR="006C0F0E" w:rsidRPr="006C0F0E" w14:paraId="68C8265B" w14:textId="77777777" w:rsidTr="006C0F0E">
        <w:trPr>
          <w:trHeight w:val="300"/>
        </w:trPr>
        <w:tc>
          <w:tcPr>
            <w:tcW w:w="2970" w:type="dxa"/>
            <w:tcBorders>
              <w:top w:val="nil"/>
              <w:left w:val="nil"/>
              <w:bottom w:val="nil"/>
              <w:right w:val="nil"/>
            </w:tcBorders>
            <w:shd w:val="clear" w:color="auto" w:fill="auto"/>
            <w:noWrap/>
            <w:vAlign w:val="bottom"/>
            <w:hideMark/>
          </w:tcPr>
          <w:p w14:paraId="5B0FC9C6" w14:textId="77777777" w:rsidR="006C0F0E" w:rsidRPr="006C0F0E" w:rsidRDefault="006C0F0E" w:rsidP="006C0F0E">
            <w:pPr>
              <w:spacing w:after="0" w:line="240" w:lineRule="auto"/>
            </w:pPr>
            <w:r w:rsidRPr="006C0F0E">
              <w:t>Martha Henson</w:t>
            </w:r>
          </w:p>
        </w:tc>
        <w:tc>
          <w:tcPr>
            <w:tcW w:w="4230" w:type="dxa"/>
            <w:tcBorders>
              <w:top w:val="nil"/>
              <w:left w:val="nil"/>
              <w:bottom w:val="nil"/>
              <w:right w:val="nil"/>
            </w:tcBorders>
            <w:shd w:val="clear" w:color="auto" w:fill="auto"/>
            <w:noWrap/>
            <w:vAlign w:val="bottom"/>
            <w:hideMark/>
          </w:tcPr>
          <w:p w14:paraId="07BC95B6" w14:textId="77777777" w:rsidR="006C0F0E" w:rsidRPr="006C0F0E" w:rsidRDefault="006C0F0E" w:rsidP="006C0F0E">
            <w:pPr>
              <w:spacing w:after="0" w:line="240" w:lineRule="auto"/>
            </w:pPr>
            <w:r w:rsidRPr="006C0F0E">
              <w:t>Oncor</w:t>
            </w:r>
          </w:p>
        </w:tc>
      </w:tr>
      <w:tr w:rsidR="006C0F0E" w:rsidRPr="006C0F0E" w14:paraId="47F1B067" w14:textId="77777777" w:rsidTr="006C0F0E">
        <w:trPr>
          <w:trHeight w:val="300"/>
        </w:trPr>
        <w:tc>
          <w:tcPr>
            <w:tcW w:w="2970" w:type="dxa"/>
            <w:tcBorders>
              <w:top w:val="nil"/>
              <w:left w:val="nil"/>
              <w:bottom w:val="nil"/>
              <w:right w:val="nil"/>
            </w:tcBorders>
            <w:shd w:val="clear" w:color="auto" w:fill="auto"/>
            <w:noWrap/>
            <w:vAlign w:val="bottom"/>
            <w:hideMark/>
          </w:tcPr>
          <w:p w14:paraId="61745696" w14:textId="77777777" w:rsidR="006C0F0E" w:rsidRPr="006C0F0E" w:rsidRDefault="006C0F0E" w:rsidP="006C0F0E">
            <w:pPr>
              <w:spacing w:after="0" w:line="240" w:lineRule="auto"/>
            </w:pPr>
            <w:r w:rsidRPr="006C0F0E">
              <w:t>Montse Meadows</w:t>
            </w:r>
          </w:p>
        </w:tc>
        <w:tc>
          <w:tcPr>
            <w:tcW w:w="4230" w:type="dxa"/>
            <w:tcBorders>
              <w:top w:val="nil"/>
              <w:left w:val="nil"/>
              <w:bottom w:val="nil"/>
              <w:right w:val="nil"/>
            </w:tcBorders>
            <w:shd w:val="clear" w:color="auto" w:fill="auto"/>
            <w:noWrap/>
            <w:vAlign w:val="bottom"/>
            <w:hideMark/>
          </w:tcPr>
          <w:p w14:paraId="472A970D" w14:textId="77777777" w:rsidR="006C0F0E" w:rsidRPr="006C0F0E" w:rsidRDefault="006C0F0E" w:rsidP="006C0F0E">
            <w:pPr>
              <w:spacing w:after="0" w:line="240" w:lineRule="auto"/>
            </w:pPr>
            <w:r w:rsidRPr="006C0F0E">
              <w:t>Oncor</w:t>
            </w:r>
          </w:p>
        </w:tc>
      </w:tr>
      <w:tr w:rsidR="006C0F0E" w:rsidRPr="006C0F0E" w14:paraId="69AAF956" w14:textId="77777777" w:rsidTr="006C0F0E">
        <w:trPr>
          <w:trHeight w:val="300"/>
        </w:trPr>
        <w:tc>
          <w:tcPr>
            <w:tcW w:w="2970" w:type="dxa"/>
            <w:tcBorders>
              <w:top w:val="nil"/>
              <w:left w:val="nil"/>
              <w:bottom w:val="nil"/>
              <w:right w:val="nil"/>
            </w:tcBorders>
            <w:shd w:val="clear" w:color="auto" w:fill="auto"/>
            <w:noWrap/>
            <w:vAlign w:val="bottom"/>
            <w:hideMark/>
          </w:tcPr>
          <w:p w14:paraId="1E0941BA" w14:textId="77777777" w:rsidR="006C0F0E" w:rsidRPr="006C0F0E" w:rsidRDefault="006C0F0E" w:rsidP="006C0F0E">
            <w:pPr>
              <w:spacing w:after="0" w:line="240" w:lineRule="auto"/>
            </w:pPr>
            <w:r w:rsidRPr="006C0F0E">
              <w:t>Constance McDaniel Wyman</w:t>
            </w:r>
          </w:p>
        </w:tc>
        <w:tc>
          <w:tcPr>
            <w:tcW w:w="4230" w:type="dxa"/>
            <w:tcBorders>
              <w:top w:val="nil"/>
              <w:left w:val="nil"/>
              <w:bottom w:val="nil"/>
              <w:right w:val="nil"/>
            </w:tcBorders>
            <w:shd w:val="clear" w:color="auto" w:fill="auto"/>
            <w:noWrap/>
            <w:vAlign w:val="bottom"/>
            <w:hideMark/>
          </w:tcPr>
          <w:p w14:paraId="642B3C08" w14:textId="77777777" w:rsidR="006C0F0E" w:rsidRPr="006C0F0E" w:rsidRDefault="006C0F0E" w:rsidP="006C0F0E">
            <w:pPr>
              <w:spacing w:after="0" w:line="240" w:lineRule="auto"/>
            </w:pPr>
            <w:r w:rsidRPr="006C0F0E">
              <w:t>ETT</w:t>
            </w:r>
          </w:p>
        </w:tc>
      </w:tr>
      <w:tr w:rsidR="006C0F0E" w:rsidRPr="006C0F0E" w14:paraId="13F1F789" w14:textId="77777777" w:rsidTr="006C0F0E">
        <w:trPr>
          <w:trHeight w:val="300"/>
        </w:trPr>
        <w:tc>
          <w:tcPr>
            <w:tcW w:w="2970" w:type="dxa"/>
            <w:tcBorders>
              <w:top w:val="nil"/>
              <w:left w:val="nil"/>
              <w:bottom w:val="nil"/>
              <w:right w:val="nil"/>
            </w:tcBorders>
            <w:shd w:val="clear" w:color="auto" w:fill="auto"/>
            <w:noWrap/>
            <w:vAlign w:val="bottom"/>
            <w:hideMark/>
          </w:tcPr>
          <w:p w14:paraId="5F2C50CD" w14:textId="77777777" w:rsidR="006C0F0E" w:rsidRPr="006C0F0E" w:rsidRDefault="006C0F0E" w:rsidP="006C0F0E">
            <w:pPr>
              <w:spacing w:after="0" w:line="240" w:lineRule="auto"/>
            </w:pPr>
            <w:r w:rsidRPr="006C0F0E">
              <w:lastRenderedPageBreak/>
              <w:t>Blake Gross</w:t>
            </w:r>
          </w:p>
        </w:tc>
        <w:tc>
          <w:tcPr>
            <w:tcW w:w="4230" w:type="dxa"/>
            <w:tcBorders>
              <w:top w:val="nil"/>
              <w:left w:val="nil"/>
              <w:bottom w:val="nil"/>
              <w:right w:val="nil"/>
            </w:tcBorders>
            <w:shd w:val="clear" w:color="auto" w:fill="auto"/>
            <w:noWrap/>
            <w:vAlign w:val="bottom"/>
            <w:hideMark/>
          </w:tcPr>
          <w:p w14:paraId="4224AC47" w14:textId="77777777" w:rsidR="006C0F0E" w:rsidRPr="006C0F0E" w:rsidRDefault="006C0F0E" w:rsidP="006C0F0E">
            <w:pPr>
              <w:spacing w:after="0" w:line="240" w:lineRule="auto"/>
            </w:pPr>
            <w:r w:rsidRPr="006C0F0E">
              <w:t>AEP</w:t>
            </w:r>
          </w:p>
        </w:tc>
      </w:tr>
      <w:tr w:rsidR="006C0F0E" w:rsidRPr="006C0F0E" w14:paraId="411AE616" w14:textId="77777777" w:rsidTr="006C0F0E">
        <w:trPr>
          <w:trHeight w:val="300"/>
        </w:trPr>
        <w:tc>
          <w:tcPr>
            <w:tcW w:w="2970" w:type="dxa"/>
            <w:tcBorders>
              <w:top w:val="nil"/>
              <w:left w:val="nil"/>
              <w:bottom w:val="nil"/>
              <w:right w:val="nil"/>
            </w:tcBorders>
            <w:shd w:val="clear" w:color="auto" w:fill="auto"/>
            <w:noWrap/>
            <w:vAlign w:val="bottom"/>
            <w:hideMark/>
          </w:tcPr>
          <w:p w14:paraId="44B21125" w14:textId="77777777" w:rsidR="006C0F0E" w:rsidRPr="006C0F0E" w:rsidRDefault="006C0F0E" w:rsidP="006C0F0E">
            <w:pPr>
              <w:spacing w:after="0" w:line="240" w:lineRule="auto"/>
            </w:pPr>
            <w:r w:rsidRPr="006C0F0E">
              <w:t>Lauri White</w:t>
            </w:r>
          </w:p>
        </w:tc>
        <w:tc>
          <w:tcPr>
            <w:tcW w:w="4230" w:type="dxa"/>
            <w:tcBorders>
              <w:top w:val="nil"/>
              <w:left w:val="nil"/>
              <w:bottom w:val="nil"/>
              <w:right w:val="nil"/>
            </w:tcBorders>
            <w:shd w:val="clear" w:color="auto" w:fill="auto"/>
            <w:noWrap/>
            <w:vAlign w:val="bottom"/>
            <w:hideMark/>
          </w:tcPr>
          <w:p w14:paraId="7E489221" w14:textId="77777777" w:rsidR="006C0F0E" w:rsidRPr="006C0F0E" w:rsidRDefault="006C0F0E" w:rsidP="006C0F0E">
            <w:pPr>
              <w:spacing w:after="0" w:line="240" w:lineRule="auto"/>
            </w:pPr>
            <w:r w:rsidRPr="006C0F0E">
              <w:t>AEP Texas</w:t>
            </w:r>
          </w:p>
        </w:tc>
      </w:tr>
      <w:tr w:rsidR="006C0F0E" w:rsidRPr="006C0F0E" w14:paraId="0C2D04BF" w14:textId="77777777" w:rsidTr="006C0F0E">
        <w:trPr>
          <w:trHeight w:val="300"/>
        </w:trPr>
        <w:tc>
          <w:tcPr>
            <w:tcW w:w="2970" w:type="dxa"/>
            <w:tcBorders>
              <w:top w:val="nil"/>
              <w:left w:val="nil"/>
              <w:bottom w:val="nil"/>
              <w:right w:val="nil"/>
            </w:tcBorders>
            <w:shd w:val="clear" w:color="auto" w:fill="auto"/>
            <w:noWrap/>
            <w:vAlign w:val="bottom"/>
            <w:hideMark/>
          </w:tcPr>
          <w:p w14:paraId="3FF9BBA0" w14:textId="77777777" w:rsidR="006C0F0E" w:rsidRPr="006C0F0E" w:rsidRDefault="006C0F0E" w:rsidP="006C0F0E">
            <w:pPr>
              <w:spacing w:after="0" w:line="240" w:lineRule="auto"/>
            </w:pPr>
            <w:r w:rsidRPr="006C0F0E">
              <w:t>Robert Golen</w:t>
            </w:r>
          </w:p>
        </w:tc>
        <w:tc>
          <w:tcPr>
            <w:tcW w:w="4230" w:type="dxa"/>
            <w:tcBorders>
              <w:top w:val="nil"/>
              <w:left w:val="nil"/>
              <w:bottom w:val="nil"/>
              <w:right w:val="nil"/>
            </w:tcBorders>
            <w:shd w:val="clear" w:color="auto" w:fill="auto"/>
            <w:noWrap/>
            <w:vAlign w:val="bottom"/>
            <w:hideMark/>
          </w:tcPr>
          <w:p w14:paraId="6A9FB699" w14:textId="77777777" w:rsidR="006C0F0E" w:rsidRPr="006C0F0E" w:rsidRDefault="006C0F0E" w:rsidP="006C0F0E">
            <w:pPr>
              <w:spacing w:after="0" w:line="240" w:lineRule="auto"/>
            </w:pPr>
            <w:r w:rsidRPr="006C0F0E">
              <w:t>ERCOT</w:t>
            </w:r>
          </w:p>
        </w:tc>
      </w:tr>
      <w:tr w:rsidR="006C0F0E" w:rsidRPr="006C0F0E" w14:paraId="30E90B78" w14:textId="77777777" w:rsidTr="006C0F0E">
        <w:trPr>
          <w:trHeight w:val="300"/>
        </w:trPr>
        <w:tc>
          <w:tcPr>
            <w:tcW w:w="2970" w:type="dxa"/>
            <w:tcBorders>
              <w:top w:val="nil"/>
              <w:left w:val="nil"/>
              <w:bottom w:val="nil"/>
              <w:right w:val="nil"/>
            </w:tcBorders>
            <w:shd w:val="clear" w:color="auto" w:fill="auto"/>
            <w:noWrap/>
            <w:vAlign w:val="bottom"/>
            <w:hideMark/>
          </w:tcPr>
          <w:p w14:paraId="361BBBD9" w14:textId="77777777" w:rsidR="006C0F0E" w:rsidRPr="006C0F0E" w:rsidRDefault="006C0F0E" w:rsidP="006C0F0E">
            <w:pPr>
              <w:spacing w:after="0" w:line="240" w:lineRule="auto"/>
            </w:pPr>
            <w:r w:rsidRPr="006C0F0E">
              <w:t>Brad Schwarz</w:t>
            </w:r>
          </w:p>
        </w:tc>
        <w:tc>
          <w:tcPr>
            <w:tcW w:w="4230" w:type="dxa"/>
            <w:tcBorders>
              <w:top w:val="nil"/>
              <w:left w:val="nil"/>
              <w:bottom w:val="nil"/>
              <w:right w:val="nil"/>
            </w:tcBorders>
            <w:shd w:val="clear" w:color="auto" w:fill="auto"/>
            <w:noWrap/>
            <w:vAlign w:val="bottom"/>
            <w:hideMark/>
          </w:tcPr>
          <w:p w14:paraId="610250F7" w14:textId="77777777" w:rsidR="006C0F0E" w:rsidRPr="006C0F0E" w:rsidRDefault="006C0F0E" w:rsidP="006C0F0E">
            <w:pPr>
              <w:spacing w:after="0" w:line="240" w:lineRule="auto"/>
            </w:pPr>
            <w:r w:rsidRPr="006C0F0E">
              <w:t>Sharland</w:t>
            </w:r>
          </w:p>
        </w:tc>
      </w:tr>
      <w:tr w:rsidR="006C0F0E" w:rsidRPr="006C0F0E" w14:paraId="0F9AF05C" w14:textId="77777777" w:rsidTr="006C0F0E">
        <w:trPr>
          <w:trHeight w:val="300"/>
        </w:trPr>
        <w:tc>
          <w:tcPr>
            <w:tcW w:w="2970" w:type="dxa"/>
            <w:tcBorders>
              <w:top w:val="nil"/>
              <w:left w:val="nil"/>
              <w:bottom w:val="nil"/>
              <w:right w:val="nil"/>
            </w:tcBorders>
            <w:shd w:val="clear" w:color="auto" w:fill="auto"/>
            <w:noWrap/>
            <w:vAlign w:val="bottom"/>
            <w:hideMark/>
          </w:tcPr>
          <w:p w14:paraId="7769B81B" w14:textId="77777777" w:rsidR="006C0F0E" w:rsidRPr="006C0F0E" w:rsidRDefault="006C0F0E" w:rsidP="006C0F0E">
            <w:pPr>
              <w:spacing w:after="0" w:line="240" w:lineRule="auto"/>
            </w:pPr>
            <w:r w:rsidRPr="006C0F0E">
              <w:t>Pengwei Du</w:t>
            </w:r>
          </w:p>
        </w:tc>
        <w:tc>
          <w:tcPr>
            <w:tcW w:w="4230" w:type="dxa"/>
            <w:tcBorders>
              <w:top w:val="nil"/>
              <w:left w:val="nil"/>
              <w:bottom w:val="nil"/>
              <w:right w:val="nil"/>
            </w:tcBorders>
            <w:shd w:val="clear" w:color="auto" w:fill="auto"/>
            <w:noWrap/>
            <w:vAlign w:val="bottom"/>
            <w:hideMark/>
          </w:tcPr>
          <w:p w14:paraId="2DC8E8E2" w14:textId="77777777" w:rsidR="006C0F0E" w:rsidRPr="006C0F0E" w:rsidRDefault="006C0F0E" w:rsidP="006C0F0E">
            <w:pPr>
              <w:spacing w:after="0" w:line="240" w:lineRule="auto"/>
            </w:pPr>
            <w:r w:rsidRPr="006C0F0E">
              <w:t>ERCOT</w:t>
            </w:r>
          </w:p>
        </w:tc>
      </w:tr>
      <w:tr w:rsidR="006C0F0E" w:rsidRPr="006C0F0E" w14:paraId="4DCA5922" w14:textId="77777777" w:rsidTr="006C0F0E">
        <w:trPr>
          <w:trHeight w:val="300"/>
        </w:trPr>
        <w:tc>
          <w:tcPr>
            <w:tcW w:w="2970" w:type="dxa"/>
            <w:tcBorders>
              <w:top w:val="nil"/>
              <w:left w:val="nil"/>
              <w:bottom w:val="nil"/>
              <w:right w:val="nil"/>
            </w:tcBorders>
            <w:shd w:val="clear" w:color="auto" w:fill="auto"/>
            <w:noWrap/>
            <w:vAlign w:val="bottom"/>
            <w:hideMark/>
          </w:tcPr>
          <w:p w14:paraId="4603AD1F" w14:textId="77777777" w:rsidR="006C0F0E" w:rsidRPr="006C0F0E" w:rsidRDefault="006C0F0E" w:rsidP="006C0F0E">
            <w:pPr>
              <w:spacing w:after="0" w:line="240" w:lineRule="auto"/>
            </w:pPr>
            <w:r w:rsidRPr="006C0F0E">
              <w:t>Sun Wook Kang</w:t>
            </w:r>
          </w:p>
        </w:tc>
        <w:tc>
          <w:tcPr>
            <w:tcW w:w="4230" w:type="dxa"/>
            <w:tcBorders>
              <w:top w:val="nil"/>
              <w:left w:val="nil"/>
              <w:bottom w:val="nil"/>
              <w:right w:val="nil"/>
            </w:tcBorders>
            <w:shd w:val="clear" w:color="auto" w:fill="auto"/>
            <w:noWrap/>
            <w:vAlign w:val="bottom"/>
            <w:hideMark/>
          </w:tcPr>
          <w:p w14:paraId="161564D7" w14:textId="77777777" w:rsidR="006C0F0E" w:rsidRPr="006C0F0E" w:rsidRDefault="006C0F0E" w:rsidP="006C0F0E">
            <w:pPr>
              <w:spacing w:after="0" w:line="240" w:lineRule="auto"/>
            </w:pPr>
            <w:r w:rsidRPr="006C0F0E">
              <w:t>ERCOT</w:t>
            </w:r>
          </w:p>
        </w:tc>
      </w:tr>
      <w:tr w:rsidR="006C0F0E" w:rsidRPr="006C0F0E" w14:paraId="2542B6A8" w14:textId="77777777" w:rsidTr="006C0F0E">
        <w:trPr>
          <w:trHeight w:val="300"/>
        </w:trPr>
        <w:tc>
          <w:tcPr>
            <w:tcW w:w="2970" w:type="dxa"/>
            <w:tcBorders>
              <w:top w:val="nil"/>
              <w:left w:val="nil"/>
              <w:bottom w:val="nil"/>
              <w:right w:val="nil"/>
            </w:tcBorders>
            <w:shd w:val="clear" w:color="auto" w:fill="auto"/>
            <w:noWrap/>
            <w:vAlign w:val="bottom"/>
            <w:hideMark/>
          </w:tcPr>
          <w:p w14:paraId="66CA3CB3" w14:textId="77777777" w:rsidR="006C0F0E" w:rsidRPr="006C0F0E" w:rsidRDefault="006C0F0E" w:rsidP="006C0F0E">
            <w:pPr>
              <w:spacing w:after="0" w:line="240" w:lineRule="auto"/>
            </w:pPr>
            <w:r w:rsidRPr="006C0F0E">
              <w:t>Sarah Gunasekera</w:t>
            </w:r>
          </w:p>
        </w:tc>
        <w:tc>
          <w:tcPr>
            <w:tcW w:w="4230" w:type="dxa"/>
            <w:tcBorders>
              <w:top w:val="nil"/>
              <w:left w:val="nil"/>
              <w:bottom w:val="nil"/>
              <w:right w:val="nil"/>
            </w:tcBorders>
            <w:shd w:val="clear" w:color="auto" w:fill="auto"/>
            <w:noWrap/>
            <w:vAlign w:val="bottom"/>
            <w:hideMark/>
          </w:tcPr>
          <w:p w14:paraId="77878693" w14:textId="77777777" w:rsidR="006C0F0E" w:rsidRPr="006C0F0E" w:rsidRDefault="006C0F0E" w:rsidP="006C0F0E">
            <w:pPr>
              <w:spacing w:after="0" w:line="240" w:lineRule="auto"/>
            </w:pPr>
            <w:r w:rsidRPr="006C0F0E">
              <w:t>ERCOT</w:t>
            </w:r>
          </w:p>
        </w:tc>
      </w:tr>
      <w:tr w:rsidR="006C0F0E" w:rsidRPr="006C0F0E" w14:paraId="3D8FAC5B" w14:textId="77777777" w:rsidTr="006C0F0E">
        <w:trPr>
          <w:trHeight w:val="300"/>
        </w:trPr>
        <w:tc>
          <w:tcPr>
            <w:tcW w:w="2970" w:type="dxa"/>
            <w:tcBorders>
              <w:top w:val="nil"/>
              <w:left w:val="nil"/>
              <w:bottom w:val="nil"/>
              <w:right w:val="nil"/>
            </w:tcBorders>
            <w:shd w:val="clear" w:color="auto" w:fill="auto"/>
            <w:noWrap/>
            <w:vAlign w:val="bottom"/>
            <w:hideMark/>
          </w:tcPr>
          <w:p w14:paraId="0B660B40" w14:textId="77777777" w:rsidR="006C0F0E" w:rsidRPr="006C0F0E" w:rsidRDefault="006C0F0E" w:rsidP="006C0F0E">
            <w:pPr>
              <w:spacing w:after="0" w:line="240" w:lineRule="auto"/>
            </w:pPr>
            <w:r w:rsidRPr="006C0F0E">
              <w:t>Nicholas Jowlabar</w:t>
            </w:r>
          </w:p>
        </w:tc>
        <w:tc>
          <w:tcPr>
            <w:tcW w:w="4230" w:type="dxa"/>
            <w:tcBorders>
              <w:top w:val="nil"/>
              <w:left w:val="nil"/>
              <w:bottom w:val="nil"/>
              <w:right w:val="nil"/>
            </w:tcBorders>
            <w:shd w:val="clear" w:color="auto" w:fill="auto"/>
            <w:noWrap/>
            <w:vAlign w:val="bottom"/>
            <w:hideMark/>
          </w:tcPr>
          <w:p w14:paraId="64CA3CE9" w14:textId="77777777" w:rsidR="006C0F0E" w:rsidRPr="006C0F0E" w:rsidRDefault="006C0F0E" w:rsidP="006C0F0E">
            <w:pPr>
              <w:spacing w:after="0" w:line="240" w:lineRule="auto"/>
            </w:pPr>
            <w:r w:rsidRPr="006C0F0E">
              <w:t>RWE</w:t>
            </w:r>
          </w:p>
        </w:tc>
      </w:tr>
      <w:tr w:rsidR="006C0F0E" w:rsidRPr="006C0F0E" w14:paraId="63F47973" w14:textId="77777777" w:rsidTr="006C0F0E">
        <w:trPr>
          <w:trHeight w:val="300"/>
        </w:trPr>
        <w:tc>
          <w:tcPr>
            <w:tcW w:w="2970" w:type="dxa"/>
            <w:tcBorders>
              <w:top w:val="nil"/>
              <w:left w:val="nil"/>
              <w:bottom w:val="nil"/>
              <w:right w:val="nil"/>
            </w:tcBorders>
            <w:shd w:val="clear" w:color="auto" w:fill="auto"/>
            <w:noWrap/>
            <w:vAlign w:val="bottom"/>
            <w:hideMark/>
          </w:tcPr>
          <w:p w14:paraId="4BD4069C" w14:textId="77777777" w:rsidR="006C0F0E" w:rsidRPr="006C0F0E" w:rsidRDefault="006C0F0E" w:rsidP="006C0F0E">
            <w:pPr>
              <w:spacing w:after="0" w:line="240" w:lineRule="auto"/>
            </w:pPr>
            <w:r w:rsidRPr="006C0F0E">
              <w:t>Ping Yan</w:t>
            </w:r>
          </w:p>
        </w:tc>
        <w:tc>
          <w:tcPr>
            <w:tcW w:w="4230" w:type="dxa"/>
            <w:tcBorders>
              <w:top w:val="nil"/>
              <w:left w:val="nil"/>
              <w:bottom w:val="nil"/>
              <w:right w:val="nil"/>
            </w:tcBorders>
            <w:shd w:val="clear" w:color="auto" w:fill="auto"/>
            <w:noWrap/>
            <w:vAlign w:val="bottom"/>
            <w:hideMark/>
          </w:tcPr>
          <w:p w14:paraId="200E6990" w14:textId="77777777" w:rsidR="006C0F0E" w:rsidRPr="006C0F0E" w:rsidRDefault="006C0F0E" w:rsidP="006C0F0E">
            <w:pPr>
              <w:spacing w:after="0" w:line="240" w:lineRule="auto"/>
            </w:pPr>
            <w:r w:rsidRPr="006C0F0E">
              <w:t>ERCOT</w:t>
            </w:r>
          </w:p>
        </w:tc>
      </w:tr>
      <w:tr w:rsidR="006C0F0E" w:rsidRPr="006C0F0E" w14:paraId="0ED01DD1" w14:textId="77777777" w:rsidTr="006C0F0E">
        <w:trPr>
          <w:trHeight w:val="300"/>
        </w:trPr>
        <w:tc>
          <w:tcPr>
            <w:tcW w:w="2970" w:type="dxa"/>
            <w:tcBorders>
              <w:top w:val="nil"/>
              <w:left w:val="nil"/>
              <w:bottom w:val="nil"/>
              <w:right w:val="nil"/>
            </w:tcBorders>
            <w:shd w:val="clear" w:color="auto" w:fill="auto"/>
            <w:noWrap/>
            <w:vAlign w:val="bottom"/>
            <w:hideMark/>
          </w:tcPr>
          <w:p w14:paraId="34E41D33" w14:textId="77777777" w:rsidR="006C0F0E" w:rsidRPr="006C0F0E" w:rsidRDefault="006C0F0E" w:rsidP="006C0F0E">
            <w:pPr>
              <w:spacing w:after="0" w:line="240" w:lineRule="auto"/>
            </w:pPr>
            <w:r w:rsidRPr="006C0F0E">
              <w:t>Raphael Carvalho</w:t>
            </w:r>
          </w:p>
        </w:tc>
        <w:tc>
          <w:tcPr>
            <w:tcW w:w="4230" w:type="dxa"/>
            <w:tcBorders>
              <w:top w:val="nil"/>
              <w:left w:val="nil"/>
              <w:bottom w:val="nil"/>
              <w:right w:val="nil"/>
            </w:tcBorders>
            <w:shd w:val="clear" w:color="auto" w:fill="auto"/>
            <w:noWrap/>
            <w:vAlign w:val="bottom"/>
            <w:hideMark/>
          </w:tcPr>
          <w:p w14:paraId="2E410100" w14:textId="77777777" w:rsidR="006C0F0E" w:rsidRPr="006C0F0E" w:rsidRDefault="006C0F0E" w:rsidP="006C0F0E">
            <w:pPr>
              <w:spacing w:after="0" w:line="240" w:lineRule="auto"/>
            </w:pPr>
            <w:r w:rsidRPr="006C0F0E">
              <w:t>Omega</w:t>
            </w:r>
          </w:p>
        </w:tc>
      </w:tr>
      <w:tr w:rsidR="006C0F0E" w:rsidRPr="006C0F0E" w14:paraId="44BAA213" w14:textId="77777777" w:rsidTr="006C0F0E">
        <w:trPr>
          <w:trHeight w:val="300"/>
        </w:trPr>
        <w:tc>
          <w:tcPr>
            <w:tcW w:w="2970" w:type="dxa"/>
            <w:tcBorders>
              <w:top w:val="nil"/>
              <w:left w:val="nil"/>
              <w:bottom w:val="nil"/>
              <w:right w:val="nil"/>
            </w:tcBorders>
            <w:shd w:val="clear" w:color="auto" w:fill="auto"/>
            <w:noWrap/>
            <w:vAlign w:val="bottom"/>
            <w:hideMark/>
          </w:tcPr>
          <w:p w14:paraId="611492F8" w14:textId="77777777" w:rsidR="006C0F0E" w:rsidRPr="006C0F0E" w:rsidRDefault="006C0F0E" w:rsidP="006C0F0E">
            <w:pPr>
              <w:spacing w:after="0" w:line="240" w:lineRule="auto"/>
            </w:pPr>
            <w:r w:rsidRPr="006C0F0E">
              <w:t>Bianca Gontijo</w:t>
            </w:r>
          </w:p>
        </w:tc>
        <w:tc>
          <w:tcPr>
            <w:tcW w:w="4230" w:type="dxa"/>
            <w:tcBorders>
              <w:top w:val="nil"/>
              <w:left w:val="nil"/>
              <w:bottom w:val="nil"/>
              <w:right w:val="nil"/>
            </w:tcBorders>
            <w:shd w:val="clear" w:color="auto" w:fill="auto"/>
            <w:noWrap/>
            <w:vAlign w:val="bottom"/>
            <w:hideMark/>
          </w:tcPr>
          <w:p w14:paraId="6D572F33" w14:textId="77777777" w:rsidR="006C0F0E" w:rsidRPr="006C0F0E" w:rsidRDefault="006C0F0E" w:rsidP="006C0F0E">
            <w:pPr>
              <w:spacing w:after="0" w:line="240" w:lineRule="auto"/>
            </w:pPr>
            <w:r w:rsidRPr="006C0F0E">
              <w:t>Omega</w:t>
            </w:r>
          </w:p>
        </w:tc>
      </w:tr>
      <w:tr w:rsidR="006C0F0E" w:rsidRPr="006C0F0E" w14:paraId="63E4336F" w14:textId="77777777" w:rsidTr="006C0F0E">
        <w:trPr>
          <w:trHeight w:val="300"/>
        </w:trPr>
        <w:tc>
          <w:tcPr>
            <w:tcW w:w="2970" w:type="dxa"/>
            <w:tcBorders>
              <w:top w:val="nil"/>
              <w:left w:val="nil"/>
              <w:bottom w:val="nil"/>
              <w:right w:val="nil"/>
            </w:tcBorders>
            <w:shd w:val="clear" w:color="auto" w:fill="auto"/>
            <w:noWrap/>
            <w:vAlign w:val="bottom"/>
            <w:hideMark/>
          </w:tcPr>
          <w:p w14:paraId="46E89821" w14:textId="77777777" w:rsidR="006C0F0E" w:rsidRPr="006C0F0E" w:rsidRDefault="006C0F0E" w:rsidP="006C0F0E">
            <w:pPr>
              <w:spacing w:after="0" w:line="240" w:lineRule="auto"/>
            </w:pPr>
            <w:r w:rsidRPr="006C0F0E">
              <w:t>Dylan Preas</w:t>
            </w:r>
          </w:p>
        </w:tc>
        <w:tc>
          <w:tcPr>
            <w:tcW w:w="4230" w:type="dxa"/>
            <w:tcBorders>
              <w:top w:val="nil"/>
              <w:left w:val="nil"/>
              <w:bottom w:val="nil"/>
              <w:right w:val="nil"/>
            </w:tcBorders>
            <w:shd w:val="clear" w:color="auto" w:fill="auto"/>
            <w:noWrap/>
            <w:vAlign w:val="bottom"/>
            <w:hideMark/>
          </w:tcPr>
          <w:p w14:paraId="64211309" w14:textId="77777777" w:rsidR="006C0F0E" w:rsidRPr="006C0F0E" w:rsidRDefault="006C0F0E" w:rsidP="006C0F0E">
            <w:pPr>
              <w:spacing w:after="0" w:line="240" w:lineRule="auto"/>
            </w:pPr>
            <w:r w:rsidRPr="006C0F0E">
              <w:t>LCRA TSC</w:t>
            </w:r>
          </w:p>
        </w:tc>
      </w:tr>
      <w:tr w:rsidR="006C0F0E" w:rsidRPr="006C0F0E" w14:paraId="2DDD82AF" w14:textId="77777777" w:rsidTr="006C0F0E">
        <w:trPr>
          <w:trHeight w:val="300"/>
        </w:trPr>
        <w:tc>
          <w:tcPr>
            <w:tcW w:w="2970" w:type="dxa"/>
            <w:tcBorders>
              <w:top w:val="nil"/>
              <w:left w:val="nil"/>
              <w:bottom w:val="nil"/>
              <w:right w:val="nil"/>
            </w:tcBorders>
            <w:shd w:val="clear" w:color="auto" w:fill="auto"/>
            <w:noWrap/>
            <w:vAlign w:val="bottom"/>
            <w:hideMark/>
          </w:tcPr>
          <w:p w14:paraId="44960A22" w14:textId="77777777" w:rsidR="006C0F0E" w:rsidRPr="006C0F0E" w:rsidRDefault="006C0F0E" w:rsidP="006C0F0E">
            <w:pPr>
              <w:spacing w:after="0" w:line="240" w:lineRule="auto"/>
            </w:pPr>
            <w:r w:rsidRPr="006C0F0E">
              <w:t>Harsh Naik</w:t>
            </w:r>
          </w:p>
        </w:tc>
        <w:tc>
          <w:tcPr>
            <w:tcW w:w="4230" w:type="dxa"/>
            <w:tcBorders>
              <w:top w:val="nil"/>
              <w:left w:val="nil"/>
              <w:bottom w:val="nil"/>
              <w:right w:val="nil"/>
            </w:tcBorders>
            <w:shd w:val="clear" w:color="auto" w:fill="auto"/>
            <w:noWrap/>
            <w:vAlign w:val="bottom"/>
            <w:hideMark/>
          </w:tcPr>
          <w:p w14:paraId="4B0F87E7" w14:textId="77777777" w:rsidR="006C0F0E" w:rsidRPr="006C0F0E" w:rsidRDefault="006C0F0E" w:rsidP="006C0F0E">
            <w:pPr>
              <w:spacing w:after="0" w:line="240" w:lineRule="auto"/>
            </w:pPr>
            <w:r w:rsidRPr="006C0F0E">
              <w:t>Oncor</w:t>
            </w:r>
          </w:p>
        </w:tc>
      </w:tr>
      <w:tr w:rsidR="006C0F0E" w:rsidRPr="006C0F0E" w14:paraId="24420930" w14:textId="77777777" w:rsidTr="006C0F0E">
        <w:trPr>
          <w:trHeight w:val="300"/>
        </w:trPr>
        <w:tc>
          <w:tcPr>
            <w:tcW w:w="2970" w:type="dxa"/>
            <w:tcBorders>
              <w:top w:val="nil"/>
              <w:left w:val="nil"/>
              <w:bottom w:val="nil"/>
              <w:right w:val="nil"/>
            </w:tcBorders>
            <w:shd w:val="clear" w:color="auto" w:fill="auto"/>
            <w:noWrap/>
            <w:vAlign w:val="bottom"/>
            <w:hideMark/>
          </w:tcPr>
          <w:p w14:paraId="25EB3E48" w14:textId="77777777" w:rsidR="006C0F0E" w:rsidRPr="006C0F0E" w:rsidRDefault="006C0F0E" w:rsidP="006C0F0E">
            <w:pPr>
              <w:spacing w:after="0" w:line="240" w:lineRule="auto"/>
            </w:pPr>
            <w:r w:rsidRPr="006C0F0E">
              <w:t>Sandy Morris</w:t>
            </w:r>
          </w:p>
        </w:tc>
        <w:tc>
          <w:tcPr>
            <w:tcW w:w="4230" w:type="dxa"/>
            <w:tcBorders>
              <w:top w:val="nil"/>
              <w:left w:val="nil"/>
              <w:bottom w:val="nil"/>
              <w:right w:val="nil"/>
            </w:tcBorders>
            <w:shd w:val="clear" w:color="auto" w:fill="auto"/>
            <w:noWrap/>
            <w:vAlign w:val="bottom"/>
            <w:hideMark/>
          </w:tcPr>
          <w:p w14:paraId="4CC1074E" w14:textId="77777777" w:rsidR="006C0F0E" w:rsidRPr="006C0F0E" w:rsidRDefault="006C0F0E" w:rsidP="006C0F0E">
            <w:pPr>
              <w:spacing w:after="0" w:line="240" w:lineRule="auto"/>
            </w:pPr>
            <w:r w:rsidRPr="006C0F0E">
              <w:t>WETT</w:t>
            </w:r>
          </w:p>
        </w:tc>
      </w:tr>
      <w:tr w:rsidR="006C0F0E" w:rsidRPr="006C0F0E" w14:paraId="2C67AD0A" w14:textId="77777777" w:rsidTr="006C0F0E">
        <w:trPr>
          <w:trHeight w:val="300"/>
        </w:trPr>
        <w:tc>
          <w:tcPr>
            <w:tcW w:w="2970" w:type="dxa"/>
            <w:tcBorders>
              <w:top w:val="nil"/>
              <w:left w:val="nil"/>
              <w:bottom w:val="nil"/>
              <w:right w:val="nil"/>
            </w:tcBorders>
            <w:shd w:val="clear" w:color="auto" w:fill="auto"/>
            <w:noWrap/>
            <w:vAlign w:val="bottom"/>
            <w:hideMark/>
          </w:tcPr>
          <w:p w14:paraId="146745B7" w14:textId="77777777" w:rsidR="006C0F0E" w:rsidRPr="006C0F0E" w:rsidRDefault="006C0F0E" w:rsidP="006C0F0E">
            <w:pPr>
              <w:spacing w:after="0" w:line="240" w:lineRule="auto"/>
            </w:pPr>
            <w:r w:rsidRPr="006C0F0E">
              <w:t xml:space="preserve">Travis Leverett </w:t>
            </w:r>
          </w:p>
        </w:tc>
        <w:tc>
          <w:tcPr>
            <w:tcW w:w="4230" w:type="dxa"/>
            <w:tcBorders>
              <w:top w:val="nil"/>
              <w:left w:val="nil"/>
              <w:bottom w:val="nil"/>
              <w:right w:val="nil"/>
            </w:tcBorders>
            <w:shd w:val="clear" w:color="auto" w:fill="auto"/>
            <w:noWrap/>
            <w:vAlign w:val="bottom"/>
            <w:hideMark/>
          </w:tcPr>
          <w:p w14:paraId="58EA37B3" w14:textId="77777777" w:rsidR="006C0F0E" w:rsidRPr="006C0F0E" w:rsidRDefault="006C0F0E" w:rsidP="006C0F0E">
            <w:pPr>
              <w:spacing w:after="0" w:line="240" w:lineRule="auto"/>
            </w:pPr>
            <w:r w:rsidRPr="006C0F0E">
              <w:t>WETT</w:t>
            </w:r>
          </w:p>
        </w:tc>
      </w:tr>
      <w:tr w:rsidR="006C0F0E" w:rsidRPr="006C0F0E" w14:paraId="56E490ED" w14:textId="77777777" w:rsidTr="006C0F0E">
        <w:trPr>
          <w:trHeight w:val="300"/>
        </w:trPr>
        <w:tc>
          <w:tcPr>
            <w:tcW w:w="2970" w:type="dxa"/>
            <w:tcBorders>
              <w:top w:val="nil"/>
              <w:left w:val="nil"/>
              <w:bottom w:val="nil"/>
              <w:right w:val="nil"/>
            </w:tcBorders>
            <w:shd w:val="clear" w:color="auto" w:fill="auto"/>
            <w:noWrap/>
            <w:vAlign w:val="bottom"/>
            <w:hideMark/>
          </w:tcPr>
          <w:p w14:paraId="20661866" w14:textId="77777777" w:rsidR="006C0F0E" w:rsidRPr="006C0F0E" w:rsidRDefault="006C0F0E" w:rsidP="006C0F0E">
            <w:pPr>
              <w:spacing w:after="0" w:line="240" w:lineRule="auto"/>
            </w:pPr>
            <w:r w:rsidRPr="006C0F0E">
              <w:t>Marty Downey</w:t>
            </w:r>
          </w:p>
        </w:tc>
        <w:tc>
          <w:tcPr>
            <w:tcW w:w="4230" w:type="dxa"/>
            <w:tcBorders>
              <w:top w:val="nil"/>
              <w:left w:val="nil"/>
              <w:bottom w:val="nil"/>
              <w:right w:val="nil"/>
            </w:tcBorders>
            <w:shd w:val="clear" w:color="auto" w:fill="auto"/>
            <w:noWrap/>
            <w:vAlign w:val="bottom"/>
            <w:hideMark/>
          </w:tcPr>
          <w:p w14:paraId="07C2CAA3" w14:textId="77777777" w:rsidR="006C0F0E" w:rsidRPr="006C0F0E" w:rsidRDefault="006C0F0E" w:rsidP="006C0F0E">
            <w:pPr>
              <w:spacing w:after="0" w:line="240" w:lineRule="auto"/>
            </w:pPr>
            <w:r w:rsidRPr="006C0F0E">
              <w:t>Consultant - Luminant</w:t>
            </w:r>
          </w:p>
        </w:tc>
      </w:tr>
      <w:tr w:rsidR="006C0F0E" w:rsidRPr="006C0F0E" w14:paraId="05449796" w14:textId="77777777" w:rsidTr="006C0F0E">
        <w:trPr>
          <w:trHeight w:val="300"/>
        </w:trPr>
        <w:tc>
          <w:tcPr>
            <w:tcW w:w="2970" w:type="dxa"/>
            <w:tcBorders>
              <w:top w:val="nil"/>
              <w:left w:val="nil"/>
              <w:bottom w:val="nil"/>
              <w:right w:val="nil"/>
            </w:tcBorders>
            <w:shd w:val="clear" w:color="auto" w:fill="auto"/>
            <w:noWrap/>
            <w:vAlign w:val="bottom"/>
            <w:hideMark/>
          </w:tcPr>
          <w:p w14:paraId="1998B967" w14:textId="77777777" w:rsidR="006C0F0E" w:rsidRPr="006C0F0E" w:rsidRDefault="006C0F0E" w:rsidP="006C0F0E">
            <w:pPr>
              <w:spacing w:after="0" w:line="240" w:lineRule="auto"/>
            </w:pPr>
            <w:r w:rsidRPr="006C0F0E">
              <w:t>Bob Wittmeyer</w:t>
            </w:r>
          </w:p>
        </w:tc>
        <w:tc>
          <w:tcPr>
            <w:tcW w:w="4230" w:type="dxa"/>
            <w:tcBorders>
              <w:top w:val="nil"/>
              <w:left w:val="nil"/>
              <w:bottom w:val="nil"/>
              <w:right w:val="nil"/>
            </w:tcBorders>
            <w:shd w:val="clear" w:color="auto" w:fill="auto"/>
            <w:noWrap/>
            <w:vAlign w:val="bottom"/>
            <w:hideMark/>
          </w:tcPr>
          <w:p w14:paraId="130D6E13" w14:textId="77777777" w:rsidR="006C0F0E" w:rsidRPr="006C0F0E" w:rsidRDefault="006C0F0E" w:rsidP="006C0F0E">
            <w:pPr>
              <w:spacing w:after="0" w:line="240" w:lineRule="auto"/>
            </w:pPr>
            <w:r w:rsidRPr="006C0F0E">
              <w:t>Longhorn Power</w:t>
            </w:r>
          </w:p>
        </w:tc>
      </w:tr>
    </w:tbl>
    <w:p w14:paraId="3A953ED6" w14:textId="77777777" w:rsidR="006C0F0E" w:rsidRDefault="006C0F0E"/>
    <w:p w14:paraId="1C7008EA" w14:textId="2086879A" w:rsidR="00FE468F" w:rsidRDefault="000B17E9">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(Webex)</w:t>
      </w:r>
    </w:p>
    <w:p w14:paraId="079600C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AEP Doug Evans</w:t>
      </w:r>
    </w:p>
    <w:p w14:paraId="20A95BFE"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Aarthi AKumar LCG</w:t>
      </w:r>
    </w:p>
    <w:p w14:paraId="1C3AD680"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Abishek Penti ERCOT</w:t>
      </w:r>
    </w:p>
    <w:p w14:paraId="18439AF5"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Addie Smith</w:t>
      </w:r>
    </w:p>
    <w:p w14:paraId="749C7427"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Ahn, Sirius</w:t>
      </w:r>
    </w:p>
    <w:p w14:paraId="3121037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Alexandra Miller - EDFR</w:t>
      </w:r>
    </w:p>
    <w:p w14:paraId="5A8FAE0C"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Amy Chen</w:t>
      </w:r>
    </w:p>
    <w:p w14:paraId="5514E1D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Andrews, Sarah</w:t>
      </w:r>
    </w:p>
    <w:p w14:paraId="1D27F88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Assem Aliyeva</w:t>
      </w:r>
    </w:p>
    <w:p w14:paraId="21751DB8"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Blake Gross - AEP</w:t>
      </w:r>
    </w:p>
    <w:p w14:paraId="2501DFCE"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Blake Holt / Lower Colorado River Authority</w:t>
      </w:r>
    </w:p>
    <w:p w14:paraId="53F3B202"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Bob Wittmeyer - Longhorn Power</w:t>
      </w:r>
    </w:p>
    <w:p w14:paraId="4700DE34"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Brad Bell, Solar Proponent</w:t>
      </w:r>
    </w:p>
    <w:p w14:paraId="075944D0"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Brad Woods</w:t>
      </w:r>
    </w:p>
    <w:p w14:paraId="06B1A3D3"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Brian Koz</w:t>
      </w:r>
    </w:p>
    <w:p w14:paraId="67E69B55"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Bridget Headrick - Customized Energy Solutions</w:t>
      </w:r>
    </w:p>
    <w:p w14:paraId="14E2093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Brigid Clifford</w:t>
      </w:r>
    </w:p>
    <w:p w14:paraId="3E891837"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Bruce Grey</w:t>
      </w:r>
    </w:p>
    <w:p w14:paraId="1D8BC06E" w14:textId="5FC32778" w:rsidR="00675532" w:rsidRPr="00675532" w:rsidRDefault="00675532" w:rsidP="00675532">
      <w:pPr>
        <w:spacing w:after="0"/>
        <w:rPr>
          <w:rFonts w:ascii="Arial" w:hAnsi="Arial" w:cs="Arial"/>
          <w:kern w:val="0"/>
          <w14:ligatures w14:val="none"/>
        </w:rPr>
      </w:pPr>
      <w:r>
        <w:rPr>
          <w:rFonts w:ascii="Arial" w:hAnsi="Arial" w:cs="Arial"/>
          <w:kern w:val="0"/>
          <w14:ligatures w14:val="none"/>
        </w:rPr>
        <w:t xml:space="preserve">5 </w:t>
      </w:r>
      <w:r w:rsidRPr="00675532">
        <w:rPr>
          <w:rFonts w:ascii="Arial" w:hAnsi="Arial" w:cs="Arial"/>
          <w:kern w:val="0"/>
          <w14:ligatures w14:val="none"/>
        </w:rPr>
        <w:t>Call-in User</w:t>
      </w:r>
      <w:r>
        <w:rPr>
          <w:rFonts w:ascii="Arial" w:hAnsi="Arial" w:cs="Arial"/>
          <w:kern w:val="0"/>
          <w14:ligatures w14:val="none"/>
        </w:rPr>
        <w:t>s (for audio)</w:t>
      </w:r>
    </w:p>
    <w:p w14:paraId="1561FB2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Chase Smith / Southern Power Company</w:t>
      </w:r>
    </w:p>
    <w:p w14:paraId="6AEBD92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Christina Minchew</w:t>
      </w:r>
    </w:p>
    <w:p w14:paraId="74F7C2C0"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Cloninger, Ross</w:t>
      </w:r>
    </w:p>
    <w:p w14:paraId="5FF7487E"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Connor Anderson - AB Power Advisors</w:t>
      </w:r>
    </w:p>
    <w:p w14:paraId="2CA4F6A5"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Craig Lockwood</w:t>
      </w:r>
    </w:p>
    <w:p w14:paraId="4F96EEDC"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Craig Wolf - RES</w:t>
      </w:r>
    </w:p>
    <w:p w14:paraId="6C563C5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lastRenderedPageBreak/>
        <w:t>Dan Jones</w:t>
      </w:r>
    </w:p>
    <w:p w14:paraId="4356E92B"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David Milner - CPS Energy</w:t>
      </w:r>
    </w:p>
    <w:p w14:paraId="783BFCB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De Torcy, Ben</w:t>
      </w:r>
    </w:p>
    <w:p w14:paraId="305C1B55"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Deb Lewis</w:t>
      </w:r>
    </w:p>
    <w:p w14:paraId="58914DB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EPallarez - ETT</w:t>
      </w:r>
    </w:p>
    <w:p w14:paraId="59603EE6"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Chris Azeredo</w:t>
      </w:r>
    </w:p>
    <w:p w14:paraId="5C59E554"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John Schmall</w:t>
      </w:r>
    </w:p>
    <w:p w14:paraId="7FBFB74E"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Jordan Troublefield</w:t>
      </w:r>
    </w:p>
    <w:p w14:paraId="78E82BD6"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Ping Yan</w:t>
      </w:r>
    </w:p>
    <w:p w14:paraId="7DE69E5C"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Priya Ramasubbu</w:t>
      </w:r>
    </w:p>
    <w:p w14:paraId="135625B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Robert Golen</w:t>
      </w:r>
    </w:p>
    <w:p w14:paraId="6AF26FF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Sadegh Modarresi</w:t>
      </w:r>
    </w:p>
    <w:p w14:paraId="71BD57C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Shun-Hsien (Fred) Huang</w:t>
      </w:r>
    </w:p>
    <w:p w14:paraId="07DE390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Stephen Solis</w:t>
      </w:r>
    </w:p>
    <w:p w14:paraId="733D93A2"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ERCOT - Tanzila Ahmed</w:t>
      </w:r>
    </w:p>
    <w:p w14:paraId="1C55978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Edward Lopez - BTU</w:t>
      </w:r>
    </w:p>
    <w:p w14:paraId="1AA1E7D6"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Edward Wen</w:t>
      </w:r>
    </w:p>
    <w:p w14:paraId="5047CA84"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Eric Lotter - GridMonitor</w:t>
      </w:r>
    </w:p>
    <w:p w14:paraId="6D31189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Greg Pyka/Schneider Engineering</w:t>
      </w:r>
    </w:p>
    <w:p w14:paraId="0F8A7078"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Henson, Martha</w:t>
      </w:r>
    </w:p>
    <w:p w14:paraId="4D0963D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Ian Haley - Morgan Stanley</w:t>
      </w:r>
    </w:p>
    <w:p w14:paraId="7C48FEEE"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Ivan Velasquez - Oncor</w:t>
      </w:r>
    </w:p>
    <w:p w14:paraId="1768F503"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JG</w:t>
      </w:r>
    </w:p>
    <w:p w14:paraId="308C340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James MacPherson Avantus</w:t>
      </w:r>
    </w:p>
    <w:p w14:paraId="0DB3E1E2"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Jean Ryall</w:t>
      </w:r>
    </w:p>
    <w:p w14:paraId="48ED5492"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Jenna Keller - ERCOT IMM</w:t>
      </w:r>
    </w:p>
    <w:p w14:paraId="53D24B17"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Jiahong Yan</w:t>
      </w:r>
    </w:p>
    <w:p w14:paraId="45979A54"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Jillian Huweart - Apex</w:t>
      </w:r>
    </w:p>
    <w:p w14:paraId="640874B6"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Jim Lee / CenterPoint Energy</w:t>
      </w:r>
    </w:p>
    <w:p w14:paraId="33724F0C"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John - kWantix</w:t>
      </w:r>
    </w:p>
    <w:p w14:paraId="434F4C89"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John Poole</w:t>
      </w:r>
    </w:p>
    <w:p w14:paraId="5438010E"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John Russ Hubbard</w:t>
      </w:r>
    </w:p>
    <w:p w14:paraId="038D5566"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Jones, Liz</w:t>
      </w:r>
    </w:p>
    <w:p w14:paraId="6011DF54"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Jorge Canamar - EE Plus</w:t>
      </w:r>
    </w:p>
    <w:p w14:paraId="28B178FA"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Kiran Nandigam - ERCOT</w:t>
      </w:r>
    </w:p>
    <w:p w14:paraId="3B7AD208"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Kelly Gough</w:t>
      </w:r>
    </w:p>
    <w:p w14:paraId="71D8541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Kiran Kota / National Grid Renewables</w:t>
      </w:r>
    </w:p>
    <w:p w14:paraId="13201397"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Kristin Cook, Southern Power</w:t>
      </w:r>
    </w:p>
    <w:p w14:paraId="509C31B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Kshitij Korde / National Grid Renewables</w:t>
      </w:r>
    </w:p>
    <w:p w14:paraId="132D0E1C"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LCRA TSC - Andrew Hamann</w:t>
      </w:r>
    </w:p>
    <w:p w14:paraId="4282F19B"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LCRA TSC - Dylan Preas</w:t>
      </w:r>
    </w:p>
    <w:p w14:paraId="347BB24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Lakshmi Alagappan - E3</w:t>
      </w:r>
    </w:p>
    <w:p w14:paraId="087442D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Laurie Block, L Block Consulting</w:t>
      </w:r>
    </w:p>
    <w:p w14:paraId="6F35DAAB"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Li Zhang calpine</w:t>
      </w:r>
    </w:p>
    <w:p w14:paraId="0012CFC8"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Lielong Hsue - LCG Consulting</w:t>
      </w:r>
    </w:p>
    <w:p w14:paraId="6CB9D04B"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Lin, Yanling</w:t>
      </w:r>
    </w:p>
    <w:p w14:paraId="2F78C6A2"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Ling Luo</w:t>
      </w:r>
    </w:p>
    <w:p w14:paraId="4769000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lastRenderedPageBreak/>
        <w:t>Liu, Meng</w:t>
      </w:r>
    </w:p>
    <w:p w14:paraId="22320753"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Long Tran</w:t>
      </w:r>
    </w:p>
    <w:p w14:paraId="744FB046"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Mark Bruce</w:t>
      </w:r>
    </w:p>
    <w:p w14:paraId="302A655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Mark Dreyufus</w:t>
      </w:r>
    </w:p>
    <w:p w14:paraId="657D9FE0"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Mohammad Majidi-COP</w:t>
      </w:r>
    </w:p>
    <w:p w14:paraId="1F6B5135"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Murillo, Maribel</w:t>
      </w:r>
    </w:p>
    <w:p w14:paraId="7317294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Naik, Harsh</w:t>
      </w:r>
    </w:p>
    <w:p w14:paraId="5A969BF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Nashawati, Eithar</w:t>
      </w:r>
    </w:p>
    <w:p w14:paraId="5EEB695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Neelima Bezwada - IMM</w:t>
      </w:r>
    </w:p>
    <w:p w14:paraId="08360BE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Neeraja Dharme - EDFT</w:t>
      </w:r>
    </w:p>
    <w:p w14:paraId="1C742F3C"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Olawunmi, Ola</w:t>
      </w:r>
    </w:p>
    <w:p w14:paraId="3044C3C0"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Orlando Ramirez</w:t>
      </w:r>
    </w:p>
    <w:p w14:paraId="4B07709A" w14:textId="50C84789"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PEC - Charles DeWitt</w:t>
      </w:r>
    </w:p>
    <w:p w14:paraId="77778F8B"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Paloma de ArizonCNP</w:t>
      </w:r>
    </w:p>
    <w:p w14:paraId="40CAD243"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Parvathaneni, Sirisha</w:t>
      </w:r>
    </w:p>
    <w:p w14:paraId="3FF13D77"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Pengwei Du</w:t>
      </w:r>
    </w:p>
    <w:p w14:paraId="24CFD20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Pushkar Chhajed ENEL</w:t>
      </w:r>
    </w:p>
    <w:p w14:paraId="53B826A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Raja Kakarla CNP</w:t>
      </w:r>
    </w:p>
    <w:p w14:paraId="5AB0FBDD"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Ramya Ramaswamy - PUCT</w:t>
      </w:r>
    </w:p>
    <w:p w14:paraId="52BB2387"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Raphael Carvalho</w:t>
      </w:r>
    </w:p>
    <w:p w14:paraId="704ECE80"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Regina Sweet</w:t>
      </w:r>
    </w:p>
    <w:p w14:paraId="1A550A40"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Ritch, John</w:t>
      </w:r>
    </w:p>
    <w:p w14:paraId="4B76F591"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Saker, Charles</w:t>
      </w:r>
    </w:p>
    <w:p w14:paraId="2DB79DFC"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Sam Senanayake</w:t>
      </w:r>
    </w:p>
    <w:p w14:paraId="78348C02"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Sandeep Borkar - LCRA TSC</w:t>
      </w:r>
    </w:p>
    <w:p w14:paraId="12EC232A"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Senen Paule - Luminant Energy</w:t>
      </w:r>
    </w:p>
    <w:p w14:paraId="080DAE3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Seth Cochran / DC Energy 065847 - Seth Cochran / DC Energy</w:t>
      </w:r>
    </w:p>
    <w:p w14:paraId="0FE24BE8"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Shahooei, Zagros</w:t>
      </w:r>
    </w:p>
    <w:p w14:paraId="7786AC6A"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Sidart Deb - LCG Consulting</w:t>
      </w:r>
    </w:p>
    <w:p w14:paraId="04915400"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Suzi McClellan</w:t>
      </w:r>
    </w:p>
    <w:p w14:paraId="56503048"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Theresa Noyes / Lower Colorado Rivery Authority</w:t>
      </w:r>
    </w:p>
    <w:p w14:paraId="5D592168"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Thuy Huynh - Potomac</w:t>
      </w:r>
    </w:p>
    <w:p w14:paraId="3F637829"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Tovar, Matt</w:t>
      </w:r>
    </w:p>
    <w:p w14:paraId="66058D84"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Ward Jablonski MEPPI</w:t>
      </w:r>
    </w:p>
    <w:p w14:paraId="7E12EBD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Wes Woitt / CenterPoint Energy</w:t>
      </w:r>
    </w:p>
    <w:p w14:paraId="36EFD1EF" w14:textId="77777777" w:rsidR="00675532" w:rsidRPr="00675532" w:rsidRDefault="00675532" w:rsidP="00675532">
      <w:pPr>
        <w:spacing w:after="0"/>
        <w:rPr>
          <w:rFonts w:ascii="Arial" w:hAnsi="Arial" w:cs="Arial"/>
          <w:kern w:val="0"/>
          <w14:ligatures w14:val="none"/>
        </w:rPr>
      </w:pPr>
      <w:r w:rsidRPr="00675532">
        <w:rPr>
          <w:rFonts w:ascii="Arial" w:hAnsi="Arial" w:cs="Arial"/>
          <w:kern w:val="0"/>
          <w14:ligatures w14:val="none"/>
        </w:rPr>
        <w:t>efritz</w:t>
      </w:r>
    </w:p>
    <w:p w14:paraId="4A9BA58E" w14:textId="2955847C" w:rsidR="000B17E9" w:rsidRPr="000B17E9" w:rsidRDefault="00675532" w:rsidP="00675532">
      <w:pPr>
        <w:spacing w:after="0"/>
        <w:rPr>
          <w:rFonts w:ascii="Arial" w:hAnsi="Arial" w:cs="Arial"/>
          <w:kern w:val="0"/>
          <w14:ligatures w14:val="none"/>
        </w:rPr>
      </w:pPr>
      <w:r w:rsidRPr="00675532">
        <w:rPr>
          <w:rFonts w:ascii="Arial" w:hAnsi="Arial" w:cs="Arial"/>
          <w:kern w:val="0"/>
          <w14:ligatures w14:val="none"/>
        </w:rPr>
        <w:t>ryan saccone</w:t>
      </w:r>
    </w:p>
    <w:sectPr w:rsidR="000B17E9" w:rsidRPr="000B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099"/>
    <w:multiLevelType w:val="hybridMultilevel"/>
    <w:tmpl w:val="A8C4DC9A"/>
    <w:lvl w:ilvl="0" w:tplc="83143526">
      <w:start w:val="1"/>
      <w:numFmt w:val="decimal"/>
      <w:lvlText w:val="%1."/>
      <w:lvlJc w:val="left"/>
      <w:pPr>
        <w:ind w:left="720" w:hanging="360"/>
      </w:pPr>
      <w:rPr>
        <w:b/>
        <w:bCs/>
      </w:rPr>
    </w:lvl>
    <w:lvl w:ilvl="1" w:tplc="73FE4FB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EA059A"/>
    <w:multiLevelType w:val="hybridMultilevel"/>
    <w:tmpl w:val="7010A2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24007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353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87"/>
    <w:rsid w:val="000B17E9"/>
    <w:rsid w:val="00675532"/>
    <w:rsid w:val="006C0F0E"/>
    <w:rsid w:val="00920502"/>
    <w:rsid w:val="009D4B3B"/>
    <w:rsid w:val="00A955D8"/>
    <w:rsid w:val="00CD511A"/>
    <w:rsid w:val="00D55287"/>
    <w:rsid w:val="00E52DA4"/>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3EF9"/>
  <w15:docId w15:val="{8E906F51-25B1-4918-BF80-97046FD6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287"/>
    <w:rPr>
      <w:color w:val="0563C1"/>
      <w:u w:val="single"/>
    </w:rPr>
  </w:style>
  <w:style w:type="paragraph" w:styleId="PlainText">
    <w:name w:val="Plain Text"/>
    <w:basedOn w:val="Normal"/>
    <w:link w:val="PlainTextChar"/>
    <w:uiPriority w:val="99"/>
    <w:unhideWhenUsed/>
    <w:rsid w:val="00D55287"/>
    <w:pPr>
      <w:spacing w:after="0" w:line="240" w:lineRule="auto"/>
    </w:pPr>
    <w:rPr>
      <w:rFonts w:ascii="Arial" w:hAnsi="Arial" w:cs="Arial"/>
      <w:kern w:val="0"/>
      <w14:ligatures w14:val="none"/>
    </w:rPr>
  </w:style>
  <w:style w:type="character" w:customStyle="1" w:styleId="PlainTextChar">
    <w:name w:val="Plain Text Char"/>
    <w:basedOn w:val="DefaultParagraphFont"/>
    <w:link w:val="PlainText"/>
    <w:uiPriority w:val="99"/>
    <w:rsid w:val="00D55287"/>
    <w:rPr>
      <w:rFonts w:ascii="Arial" w:hAnsi="Arial" w:cs="Arial"/>
      <w:kern w:val="0"/>
      <w14:ligatures w14:val="none"/>
    </w:rPr>
  </w:style>
  <w:style w:type="paragraph" w:styleId="ListParagraph">
    <w:name w:val="List Paragraph"/>
    <w:basedOn w:val="Normal"/>
    <w:uiPriority w:val="34"/>
    <w:qFormat/>
    <w:rsid w:val="00D55287"/>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45">
      <w:bodyDiv w:val="1"/>
      <w:marLeft w:val="0"/>
      <w:marRight w:val="0"/>
      <w:marTop w:val="0"/>
      <w:marBottom w:val="0"/>
      <w:divBdr>
        <w:top w:val="none" w:sz="0" w:space="0" w:color="auto"/>
        <w:left w:val="none" w:sz="0" w:space="0" w:color="auto"/>
        <w:bottom w:val="none" w:sz="0" w:space="0" w:color="auto"/>
        <w:right w:val="none" w:sz="0" w:space="0" w:color="auto"/>
      </w:divBdr>
    </w:div>
    <w:div w:id="257174964">
      <w:bodyDiv w:val="1"/>
      <w:marLeft w:val="0"/>
      <w:marRight w:val="0"/>
      <w:marTop w:val="0"/>
      <w:marBottom w:val="0"/>
      <w:divBdr>
        <w:top w:val="none" w:sz="0" w:space="0" w:color="auto"/>
        <w:left w:val="none" w:sz="0" w:space="0" w:color="auto"/>
        <w:bottom w:val="none" w:sz="0" w:space="0" w:color="auto"/>
        <w:right w:val="none" w:sz="0" w:space="0" w:color="auto"/>
      </w:divBdr>
    </w:div>
    <w:div w:id="1168717814">
      <w:bodyDiv w:val="1"/>
      <w:marLeft w:val="0"/>
      <w:marRight w:val="0"/>
      <w:marTop w:val="0"/>
      <w:marBottom w:val="0"/>
      <w:divBdr>
        <w:top w:val="none" w:sz="0" w:space="0" w:color="auto"/>
        <w:left w:val="none" w:sz="0" w:space="0" w:color="auto"/>
        <w:bottom w:val="none" w:sz="0" w:space="0" w:color="auto"/>
        <w:right w:val="none" w:sz="0" w:space="0" w:color="auto"/>
      </w:divBdr>
    </w:div>
    <w:div w:id="121388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ercot.com/mktrules/issues/PGRR109__;!!FvyJbJE!UCIeQDXSrN1zhcLkkiiuDSwaD9aEdERAlZYcwnMtssGmKjkpTVnPLaKl90Bn7fpzRvkFBA1EeVb0EHRb6DFnco0X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www.ercot.com/files/docs/2023/09/15/E3_ERCOT_Congestion_Cost_Savings_Test_Study_2023-09-17.pdf__;!!FvyJbJE!UCIeQDXSrN1zhcLkkiiuDSwaD9aEdERAlZYcwnMtssGmKjkpTVnPLaKl90Bn7fpzRvkFBA1EeVb0EHRb6DGP3i1cr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ercot.com/files/docs/2023/09/12/FAC-014-3*20R7*20Requirement*20(Corrective*20Action*20Plan).pdf__;JSUlJSU!!FvyJbJE!UCIeQDXSrN1zhcLkkiiuDSwaD9aEdERAlZYcwnMtssGmKjkpTVnPLaKl90Bn7fpzRvkFBA1EeVb0EHRb6DEvcZXOGg$" TargetMode="External"/><Relationship Id="rId11" Type="http://schemas.openxmlformats.org/officeDocument/2006/relationships/hyperlink" Target="https://urldefense.com/v3/__https:/www.ercot.com/mktrules/issues/NPRR1070__;!!FvyJbJE!UCIeQDXSrN1zhcLkkiiuDSwaD9aEdERAlZYcwnMtssGmKjkpTVnPLaKl90Bn7fpzRvkFBA1EeVb0EHRb6DEcJMXd3A$" TargetMode="External"/><Relationship Id="rId5" Type="http://schemas.openxmlformats.org/officeDocument/2006/relationships/hyperlink" Target="https://urldefense.com/v3/__https:/www.ercot.com/mktrules/issues/PGRR105__;!!FvyJbJE!UCIeQDXSrN1zhcLkkiiuDSwaD9aEdERAlZYcwnMtssGmKjkpTVnPLaKl90Bn7fpzRvkFBA1EeVb0EHRb6DHiQg_8Vw$" TargetMode="External"/><Relationship Id="rId10" Type="http://schemas.openxmlformats.org/officeDocument/2006/relationships/hyperlink" Target="https://urldefense.com/v3/__https:/www.ercot.com/mktrules/issues/NPRR1180__;!!FvyJbJE!UCIeQDXSrN1zhcLkkiiuDSwaD9aEdERAlZYcwnMtssGmKjkpTVnPLaKl90Bn7fpzRvkFBA1EeVb0EHRb6DHaULxl9A$" TargetMode="External"/><Relationship Id="rId4" Type="http://schemas.openxmlformats.org/officeDocument/2006/relationships/webSettings" Target="webSettings.xml"/><Relationship Id="rId9" Type="http://schemas.openxmlformats.org/officeDocument/2006/relationships/hyperlink" Target="https://urldefense.com/v3/__https:/www.ercot.com/mktrules/issues/PGRR107__;!!FvyJbJE!UCIeQDXSrN1zhcLkkiiuDSwaD9aEdERAlZYcwnMtssGmKjkpTVnPLaKl90Bn7fpzRvkFBA1EeVb0EHRb6DHyaDdc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1455</TotalTime>
  <Pages>5</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Preas</dc:creator>
  <cp:keywords/>
  <dc:description/>
  <cp:lastModifiedBy>Joint Commenters</cp:lastModifiedBy>
  <cp:revision>5</cp:revision>
  <dcterms:created xsi:type="dcterms:W3CDTF">2023-08-16T20:04:00Z</dcterms:created>
  <dcterms:modified xsi:type="dcterms:W3CDTF">2023-10-12T19:09:00Z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2023-08-21T15:34:30Z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3051d845-6948-4032-b854-927953f169bb</vt:lpwstr>
  </property>
  <property fmtid="{D5CDD505-2E9C-101B-9397-08002B2CF9AE}" pid="8" name="MSIP_Label_00b5fe95-8f20-4bf1-a4bc-7cba4c4dcd39_ContentBits">
    <vt:lpwstr>0</vt:lpwstr>
  </property>
</Properties>
</file>