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16E3CD8E" w14:textId="77777777" w:rsidTr="00CE3CE0">
        <w:tc>
          <w:tcPr>
            <w:tcW w:w="1620" w:type="dxa"/>
            <w:shd w:val="clear" w:color="auto" w:fill="FFFFFF"/>
            <w:vAlign w:val="center"/>
          </w:tcPr>
          <w:p w14:paraId="359F6C8F" w14:textId="77777777" w:rsidR="00067FE2" w:rsidRDefault="00067FE2" w:rsidP="00C76A2C">
            <w:pPr>
              <w:pStyle w:val="Header"/>
            </w:pPr>
            <w:r>
              <w:t>N</w:t>
            </w:r>
            <w:r w:rsidR="00C76A2C">
              <w:t>OG</w:t>
            </w:r>
            <w:r>
              <w:t>RR Number</w:t>
            </w:r>
          </w:p>
        </w:tc>
        <w:tc>
          <w:tcPr>
            <w:tcW w:w="1260" w:type="dxa"/>
            <w:vAlign w:val="center"/>
          </w:tcPr>
          <w:p w14:paraId="401471A8" w14:textId="13CDA1C3" w:rsidR="00067FE2" w:rsidRDefault="007D3B83" w:rsidP="00690301">
            <w:pPr>
              <w:pStyle w:val="Header"/>
              <w:jc w:val="center"/>
            </w:pPr>
            <w:hyperlink r:id="rId8" w:history="1">
              <w:r w:rsidR="00690301">
                <w:rPr>
                  <w:rStyle w:val="Hyperlink"/>
                </w:rPr>
                <w:t>258</w:t>
              </w:r>
            </w:hyperlink>
          </w:p>
        </w:tc>
        <w:tc>
          <w:tcPr>
            <w:tcW w:w="1170" w:type="dxa"/>
            <w:shd w:val="clear" w:color="auto" w:fill="FFFFFF"/>
            <w:vAlign w:val="center"/>
          </w:tcPr>
          <w:p w14:paraId="6B590D59" w14:textId="77777777" w:rsidR="00067FE2" w:rsidRDefault="00C76A2C" w:rsidP="00C76A2C">
            <w:pPr>
              <w:pStyle w:val="Header"/>
            </w:pPr>
            <w:r>
              <w:t>NOG</w:t>
            </w:r>
            <w:r w:rsidR="00067FE2">
              <w:t>R</w:t>
            </w:r>
            <w:r>
              <w:t>R</w:t>
            </w:r>
            <w:r w:rsidR="00067FE2">
              <w:t xml:space="preserve"> Title</w:t>
            </w:r>
          </w:p>
        </w:tc>
        <w:tc>
          <w:tcPr>
            <w:tcW w:w="6390" w:type="dxa"/>
            <w:vAlign w:val="center"/>
          </w:tcPr>
          <w:p w14:paraId="52620EEF" w14:textId="725719EA" w:rsidR="00067FE2" w:rsidRDefault="00123F03" w:rsidP="00F44236">
            <w:pPr>
              <w:pStyle w:val="Header"/>
            </w:pPr>
            <w:r>
              <w:t>Related to NPRR</w:t>
            </w:r>
            <w:r w:rsidRPr="00690301">
              <w:t>11</w:t>
            </w:r>
            <w:r w:rsidR="00690301" w:rsidRPr="00690301">
              <w:t>9</w:t>
            </w:r>
            <w:r w:rsidR="00690301">
              <w:t>8</w:t>
            </w:r>
            <w:r>
              <w:t xml:space="preserve">, </w:t>
            </w:r>
            <w:r w:rsidR="00907FC0">
              <w:t>Congestion Mitigation Using Topology Reconfigurations</w:t>
            </w:r>
          </w:p>
        </w:tc>
      </w:tr>
      <w:tr w:rsidR="00067FE2" w:rsidRPr="00E01925" w14:paraId="3288B1CC" w14:textId="77777777" w:rsidTr="00BC2D06">
        <w:trPr>
          <w:trHeight w:val="518"/>
        </w:trPr>
        <w:tc>
          <w:tcPr>
            <w:tcW w:w="2880" w:type="dxa"/>
            <w:gridSpan w:val="2"/>
            <w:shd w:val="clear" w:color="auto" w:fill="FFFFFF"/>
            <w:vAlign w:val="center"/>
          </w:tcPr>
          <w:p w14:paraId="3C517530" w14:textId="430B761D" w:rsidR="00067FE2" w:rsidRPr="00E01925" w:rsidRDefault="00CE3CE0" w:rsidP="00F44236">
            <w:pPr>
              <w:pStyle w:val="Header"/>
              <w:rPr>
                <w:bCs w:val="0"/>
              </w:rPr>
            </w:pPr>
            <w:r>
              <w:rPr>
                <w:bCs w:val="0"/>
              </w:rPr>
              <w:t>Date of Decision</w:t>
            </w:r>
          </w:p>
        </w:tc>
        <w:tc>
          <w:tcPr>
            <w:tcW w:w="7560" w:type="dxa"/>
            <w:gridSpan w:val="2"/>
            <w:vAlign w:val="center"/>
          </w:tcPr>
          <w:p w14:paraId="1C09798C" w14:textId="131825CE" w:rsidR="00067FE2" w:rsidRPr="00E01925" w:rsidRDefault="00CE3CE0" w:rsidP="00F44236">
            <w:pPr>
              <w:pStyle w:val="NormalArial"/>
            </w:pPr>
            <w:r>
              <w:t>October 5, 2023</w:t>
            </w:r>
          </w:p>
        </w:tc>
      </w:tr>
      <w:tr w:rsidR="00067FE2" w14:paraId="36DE136A" w14:textId="77777777" w:rsidTr="00CE3CE0">
        <w:trPr>
          <w:trHeight w:val="323"/>
        </w:trPr>
        <w:tc>
          <w:tcPr>
            <w:tcW w:w="2880" w:type="dxa"/>
            <w:gridSpan w:val="2"/>
            <w:shd w:val="clear" w:color="auto" w:fill="FFFFFF"/>
            <w:vAlign w:val="center"/>
          </w:tcPr>
          <w:p w14:paraId="4119B2F4" w14:textId="6973E36B" w:rsidR="00067FE2" w:rsidRDefault="00CE3CE0" w:rsidP="00CE3CE0">
            <w:pPr>
              <w:pStyle w:val="Header"/>
              <w:spacing w:before="120" w:after="120"/>
            </w:pPr>
            <w:r w:rsidRPr="00CE3CE0">
              <w:rPr>
                <w:bCs w:val="0"/>
              </w:rPr>
              <w:t>Action</w:t>
            </w:r>
          </w:p>
        </w:tc>
        <w:tc>
          <w:tcPr>
            <w:tcW w:w="7560" w:type="dxa"/>
            <w:gridSpan w:val="2"/>
            <w:vAlign w:val="center"/>
          </w:tcPr>
          <w:p w14:paraId="11F31E4C" w14:textId="32016C1A" w:rsidR="00067FE2" w:rsidRDefault="00CE3CE0" w:rsidP="00CE3CE0">
            <w:pPr>
              <w:pStyle w:val="NormalArial"/>
              <w:spacing w:before="120" w:after="120"/>
            </w:pPr>
            <w:r>
              <w:t>Tabled</w:t>
            </w:r>
          </w:p>
        </w:tc>
      </w:tr>
      <w:tr w:rsidR="009D17F0" w14:paraId="4E33B974" w14:textId="77777777" w:rsidTr="00CE3CE0">
        <w:trPr>
          <w:trHeight w:val="773"/>
        </w:trPr>
        <w:tc>
          <w:tcPr>
            <w:tcW w:w="2880" w:type="dxa"/>
            <w:gridSpan w:val="2"/>
            <w:shd w:val="clear" w:color="auto" w:fill="FFFFFF"/>
            <w:vAlign w:val="center"/>
          </w:tcPr>
          <w:p w14:paraId="009BA021" w14:textId="71FDB6DC" w:rsidR="009D17F0" w:rsidRDefault="00CE3CE0" w:rsidP="00BF63A1">
            <w:pPr>
              <w:pStyle w:val="Header"/>
              <w:spacing w:before="120" w:after="120"/>
            </w:pPr>
            <w:r>
              <w:t>Timeline</w:t>
            </w:r>
            <w:r w:rsidR="009D17F0">
              <w:t xml:space="preserve"> </w:t>
            </w:r>
          </w:p>
        </w:tc>
        <w:tc>
          <w:tcPr>
            <w:tcW w:w="7560" w:type="dxa"/>
            <w:gridSpan w:val="2"/>
            <w:vAlign w:val="center"/>
          </w:tcPr>
          <w:p w14:paraId="6D5AC490" w14:textId="3AF45AF0" w:rsidR="009D17F0" w:rsidRPr="00FB509B" w:rsidRDefault="0066370F" w:rsidP="00BF63A1">
            <w:pPr>
              <w:pStyle w:val="NormalArial"/>
              <w:spacing w:before="120" w:after="120"/>
            </w:pPr>
            <w:r w:rsidRPr="00FB509B">
              <w:t>Normal</w:t>
            </w:r>
          </w:p>
        </w:tc>
      </w:tr>
      <w:tr w:rsidR="00CE3CE0" w14:paraId="73A4F838" w14:textId="77777777" w:rsidTr="00CE3CE0">
        <w:trPr>
          <w:trHeight w:val="485"/>
        </w:trPr>
        <w:tc>
          <w:tcPr>
            <w:tcW w:w="2880" w:type="dxa"/>
            <w:gridSpan w:val="2"/>
            <w:shd w:val="clear" w:color="auto" w:fill="FFFFFF"/>
            <w:vAlign w:val="center"/>
          </w:tcPr>
          <w:p w14:paraId="573B708D" w14:textId="0314452F" w:rsidR="00CE3CE0" w:rsidRDefault="00CE3CE0" w:rsidP="00CE3CE0">
            <w:pPr>
              <w:pStyle w:val="Header"/>
              <w:spacing w:before="120" w:after="120"/>
            </w:pPr>
            <w:r>
              <w:t>Proposed Effective Date</w:t>
            </w:r>
          </w:p>
        </w:tc>
        <w:tc>
          <w:tcPr>
            <w:tcW w:w="7560" w:type="dxa"/>
            <w:gridSpan w:val="2"/>
            <w:vAlign w:val="center"/>
          </w:tcPr>
          <w:p w14:paraId="1E59BC99" w14:textId="1C51F0D7" w:rsidR="00CE3CE0" w:rsidRPr="00FB509B" w:rsidRDefault="00CE3CE0" w:rsidP="00CE3CE0">
            <w:pPr>
              <w:pStyle w:val="NormalArial"/>
              <w:spacing w:before="120" w:after="120"/>
            </w:pPr>
            <w:r>
              <w:t>To be determined</w:t>
            </w:r>
          </w:p>
        </w:tc>
      </w:tr>
      <w:tr w:rsidR="00CE3CE0" w14:paraId="2125B13B" w14:textId="77777777" w:rsidTr="00CE3CE0">
        <w:trPr>
          <w:trHeight w:val="314"/>
        </w:trPr>
        <w:tc>
          <w:tcPr>
            <w:tcW w:w="2880" w:type="dxa"/>
            <w:gridSpan w:val="2"/>
            <w:shd w:val="clear" w:color="auto" w:fill="FFFFFF"/>
          </w:tcPr>
          <w:p w14:paraId="746422F9" w14:textId="3BAEC789" w:rsidR="00CE3CE0" w:rsidRDefault="00CE3CE0" w:rsidP="00CE3CE0">
            <w:pPr>
              <w:pStyle w:val="Header"/>
              <w:spacing w:before="120" w:after="120"/>
            </w:pPr>
            <w:r w:rsidRPr="00CC005B">
              <w:t>Priority and Rank</w:t>
            </w:r>
          </w:p>
        </w:tc>
        <w:tc>
          <w:tcPr>
            <w:tcW w:w="7560" w:type="dxa"/>
            <w:gridSpan w:val="2"/>
            <w:vAlign w:val="center"/>
          </w:tcPr>
          <w:p w14:paraId="409EA4D1" w14:textId="799DDF4D" w:rsidR="00CE3CE0" w:rsidRPr="00FB509B" w:rsidRDefault="00CE3CE0" w:rsidP="00CE3CE0">
            <w:pPr>
              <w:pStyle w:val="NormalArial"/>
              <w:spacing w:before="120" w:after="120"/>
            </w:pPr>
            <w:r>
              <w:t>To be determined</w:t>
            </w:r>
          </w:p>
        </w:tc>
      </w:tr>
      <w:tr w:rsidR="009D17F0" w14:paraId="06140097" w14:textId="77777777" w:rsidTr="00CE3CE0">
        <w:trPr>
          <w:trHeight w:val="773"/>
        </w:trPr>
        <w:tc>
          <w:tcPr>
            <w:tcW w:w="2880" w:type="dxa"/>
            <w:gridSpan w:val="2"/>
            <w:shd w:val="clear" w:color="auto" w:fill="FFFFFF"/>
            <w:vAlign w:val="center"/>
          </w:tcPr>
          <w:p w14:paraId="315E8729" w14:textId="77777777" w:rsidR="009D17F0" w:rsidRDefault="0007682E" w:rsidP="00C76A2C">
            <w:pPr>
              <w:pStyle w:val="Header"/>
            </w:pPr>
            <w:r>
              <w:t xml:space="preserve">Nodal </w:t>
            </w:r>
            <w:r w:rsidR="00C76A2C">
              <w:t>Operating Guide</w:t>
            </w:r>
            <w:r>
              <w:t xml:space="preserve"> Sections</w:t>
            </w:r>
            <w:r w:rsidR="009D17F0">
              <w:t xml:space="preserve"> Requiring Revision </w:t>
            </w:r>
          </w:p>
        </w:tc>
        <w:tc>
          <w:tcPr>
            <w:tcW w:w="7560" w:type="dxa"/>
            <w:gridSpan w:val="2"/>
            <w:vAlign w:val="center"/>
          </w:tcPr>
          <w:p w14:paraId="57D52F97" w14:textId="14FE3318" w:rsidR="00123F03" w:rsidRDefault="00123F03" w:rsidP="00BF63A1">
            <w:pPr>
              <w:pStyle w:val="NormalArial"/>
              <w:spacing w:before="120"/>
              <w:rPr>
                <w:bCs/>
              </w:rPr>
            </w:pPr>
            <w:r>
              <w:rPr>
                <w:bCs/>
              </w:rPr>
              <w:t>11.1, Introduction</w:t>
            </w:r>
          </w:p>
          <w:p w14:paraId="76FADC68" w14:textId="01172099" w:rsidR="009B1D48" w:rsidRDefault="009B1D48" w:rsidP="00F44236">
            <w:pPr>
              <w:pStyle w:val="NormalArial"/>
              <w:rPr>
                <w:bCs/>
              </w:rPr>
            </w:pPr>
            <w:r>
              <w:rPr>
                <w:bCs/>
              </w:rPr>
              <w:t>11.4, Remedial Action Plan</w:t>
            </w:r>
          </w:p>
          <w:p w14:paraId="6F4A3F42" w14:textId="125397B8" w:rsidR="009B1D48" w:rsidRDefault="009B1D48" w:rsidP="00F44236">
            <w:pPr>
              <w:pStyle w:val="NormalArial"/>
              <w:rPr>
                <w:bCs/>
              </w:rPr>
            </w:pPr>
            <w:r>
              <w:rPr>
                <w:bCs/>
              </w:rPr>
              <w:t>11.6, Pre-Contingency Action Plans</w:t>
            </w:r>
          </w:p>
          <w:p w14:paraId="2BF01A21" w14:textId="5232E975" w:rsidR="009B1D48" w:rsidRDefault="009B1D48" w:rsidP="00F44236">
            <w:pPr>
              <w:pStyle w:val="NormalArial"/>
              <w:rPr>
                <w:bCs/>
              </w:rPr>
            </w:pPr>
            <w:r>
              <w:rPr>
                <w:bCs/>
              </w:rPr>
              <w:t>11.8, Extended Action Plans (new)</w:t>
            </w:r>
          </w:p>
          <w:p w14:paraId="1273F894" w14:textId="65193533" w:rsidR="009D17F0" w:rsidRPr="00FB509B" w:rsidRDefault="009B1D48" w:rsidP="00BF63A1">
            <w:pPr>
              <w:pStyle w:val="NormalArial"/>
              <w:spacing w:after="120"/>
            </w:pPr>
            <w:r>
              <w:rPr>
                <w:bCs/>
              </w:rPr>
              <w:t>11.8.1, Extended Action Plan Process (new)</w:t>
            </w:r>
          </w:p>
        </w:tc>
      </w:tr>
      <w:tr w:rsidR="00907FC0" w14:paraId="289A3DAF" w14:textId="77777777" w:rsidTr="00CE3CE0">
        <w:trPr>
          <w:trHeight w:val="518"/>
        </w:trPr>
        <w:tc>
          <w:tcPr>
            <w:tcW w:w="2880" w:type="dxa"/>
            <w:gridSpan w:val="2"/>
            <w:shd w:val="clear" w:color="auto" w:fill="FFFFFF"/>
            <w:vAlign w:val="center"/>
          </w:tcPr>
          <w:p w14:paraId="48674485" w14:textId="77777777" w:rsidR="00907FC0" w:rsidRDefault="00907FC0" w:rsidP="00BF63A1">
            <w:pPr>
              <w:pStyle w:val="Header"/>
              <w:spacing w:before="120" w:after="120"/>
            </w:pPr>
            <w:r>
              <w:t>Related Documents Requiring Revision/Related Revision Requests</w:t>
            </w:r>
          </w:p>
        </w:tc>
        <w:tc>
          <w:tcPr>
            <w:tcW w:w="7560" w:type="dxa"/>
            <w:gridSpan w:val="2"/>
            <w:vAlign w:val="center"/>
          </w:tcPr>
          <w:p w14:paraId="3CBC8DD7" w14:textId="5F682586" w:rsidR="00907FC0" w:rsidRPr="00FB509B" w:rsidRDefault="00123F03" w:rsidP="00BF63A1">
            <w:pPr>
              <w:pStyle w:val="NormalArial"/>
              <w:spacing w:before="120" w:after="120"/>
            </w:pPr>
            <w:r>
              <w:t>Nodal Protocol Revision Request (NPRR) 11</w:t>
            </w:r>
            <w:r w:rsidR="00690301">
              <w:t>98</w:t>
            </w:r>
            <w:r>
              <w:t>, Congestion Mitigation Using Topology Reconfigurations</w:t>
            </w:r>
          </w:p>
        </w:tc>
      </w:tr>
      <w:tr w:rsidR="00907FC0" w14:paraId="01704E71" w14:textId="77777777" w:rsidTr="00CE3CE0">
        <w:trPr>
          <w:trHeight w:val="518"/>
        </w:trPr>
        <w:tc>
          <w:tcPr>
            <w:tcW w:w="2880" w:type="dxa"/>
            <w:gridSpan w:val="2"/>
            <w:shd w:val="clear" w:color="auto" w:fill="FFFFFF"/>
            <w:vAlign w:val="center"/>
          </w:tcPr>
          <w:p w14:paraId="403D2E7A" w14:textId="77777777" w:rsidR="00907FC0" w:rsidRDefault="00907FC0" w:rsidP="00D55744">
            <w:pPr>
              <w:pStyle w:val="Header"/>
              <w:spacing w:before="120" w:after="120"/>
            </w:pPr>
            <w:r>
              <w:t>Revision Description</w:t>
            </w:r>
          </w:p>
        </w:tc>
        <w:tc>
          <w:tcPr>
            <w:tcW w:w="7560" w:type="dxa"/>
            <w:gridSpan w:val="2"/>
            <w:vAlign w:val="center"/>
          </w:tcPr>
          <w:p w14:paraId="28B44D91" w14:textId="093C625D" w:rsidR="00670B7B" w:rsidRDefault="005D5BBC" w:rsidP="00D55744">
            <w:pPr>
              <w:pStyle w:val="NormalArial"/>
              <w:spacing w:before="120" w:after="120" w:line="256" w:lineRule="auto"/>
            </w:pPr>
            <w:r>
              <w:rPr>
                <w:rFonts w:cs="Arial"/>
              </w:rPr>
              <w:t xml:space="preserve">This Nodal Operating Guide Revision Request (NOGRR) proposes changes </w:t>
            </w:r>
            <w:r w:rsidR="00D55744">
              <w:rPr>
                <w:rFonts w:cs="Arial"/>
              </w:rPr>
              <w:t>to align the Nodal Operation Guides with NPRR11</w:t>
            </w:r>
            <w:r w:rsidR="00690301">
              <w:rPr>
                <w:rFonts w:cs="Arial"/>
              </w:rPr>
              <w:t>98</w:t>
            </w:r>
            <w:r w:rsidR="00D55744">
              <w:rPr>
                <w:rFonts w:cs="Arial"/>
              </w:rPr>
              <w:t xml:space="preserve"> </w:t>
            </w:r>
            <w:r>
              <w:rPr>
                <w:rFonts w:cs="Arial"/>
              </w:rPr>
              <w:t>that add</w:t>
            </w:r>
            <w:r w:rsidR="00D55744">
              <w:rPr>
                <w:rFonts w:cs="Arial"/>
              </w:rPr>
              <w:t>s</w:t>
            </w:r>
            <w:r>
              <w:rPr>
                <w:rFonts w:cs="Arial"/>
              </w:rPr>
              <w:t xml:space="preserve"> language to allow the </w:t>
            </w:r>
            <w:r w:rsidR="00371C6E">
              <w:rPr>
                <w:rFonts w:cs="Arial"/>
              </w:rPr>
              <w:t xml:space="preserve">use of </w:t>
            </w:r>
            <w:r w:rsidR="00D55744">
              <w:rPr>
                <w:rFonts w:cs="Arial"/>
              </w:rPr>
              <w:t>Remedial Action Plans (</w:t>
            </w:r>
            <w:r w:rsidR="00371C6E">
              <w:rPr>
                <w:rFonts w:cs="Arial"/>
              </w:rPr>
              <w:t>RAPs</w:t>
            </w:r>
            <w:r w:rsidR="00D55744">
              <w:rPr>
                <w:rFonts w:cs="Arial"/>
              </w:rPr>
              <w:t>)</w:t>
            </w:r>
            <w:r w:rsidR="00371C6E">
              <w:rPr>
                <w:rFonts w:cs="Arial"/>
              </w:rPr>
              <w:t xml:space="preserve"> and </w:t>
            </w:r>
            <w:r w:rsidR="00D55744">
              <w:rPr>
                <w:rFonts w:cs="Arial"/>
              </w:rPr>
              <w:t>Extended Action Plans (</w:t>
            </w:r>
            <w:r w:rsidR="00371C6E">
              <w:rPr>
                <w:rFonts w:cs="Arial"/>
              </w:rPr>
              <w:t>EAPs</w:t>
            </w:r>
            <w:r w:rsidR="00D55744">
              <w:rPr>
                <w:rFonts w:cs="Arial"/>
              </w:rPr>
              <w:t>)</w:t>
            </w:r>
            <w:r w:rsidR="00371C6E">
              <w:rPr>
                <w:rFonts w:cs="Arial"/>
              </w:rPr>
              <w:t xml:space="preserve"> to facilitate the market use of the ERCOT Transmission Grid</w:t>
            </w:r>
            <w:r w:rsidR="00D55744">
              <w:rPr>
                <w:rFonts w:cs="Arial"/>
              </w:rPr>
              <w:t>.  N</w:t>
            </w:r>
            <w:r w:rsidR="00FE12AE">
              <w:rPr>
                <w:rFonts w:cs="Arial"/>
              </w:rPr>
              <w:t>OGRR</w:t>
            </w:r>
            <w:r w:rsidR="00690301">
              <w:rPr>
                <w:rFonts w:cs="Arial"/>
              </w:rPr>
              <w:t>258</w:t>
            </w:r>
            <w:r w:rsidR="00D55744">
              <w:rPr>
                <w:rFonts w:cs="Arial"/>
              </w:rPr>
              <w:t xml:space="preserve"> also</w:t>
            </w:r>
            <w:r w:rsidR="00371C6E">
              <w:rPr>
                <w:rFonts w:cs="Arial"/>
              </w:rPr>
              <w:t xml:space="preserve"> </w:t>
            </w:r>
            <w:r w:rsidR="00670B7B">
              <w:rPr>
                <w:rFonts w:cs="Arial"/>
              </w:rPr>
              <w:t>add</w:t>
            </w:r>
            <w:r>
              <w:rPr>
                <w:rFonts w:cs="Arial"/>
              </w:rPr>
              <w:t>s</w:t>
            </w:r>
            <w:r w:rsidR="00670B7B">
              <w:rPr>
                <w:rFonts w:cs="Arial"/>
              </w:rPr>
              <w:t xml:space="preserve"> guardrails to ensure that topology reconfiguration requests meet basic reliability and economic criteria, and</w:t>
            </w:r>
            <w:r w:rsidR="00371C6E">
              <w:rPr>
                <w:rFonts w:cs="Arial"/>
              </w:rPr>
              <w:t xml:space="preserve"> defines the process for submission, review, and approval of EAPs</w:t>
            </w:r>
            <w:r w:rsidR="00670B7B">
              <w:t>.</w:t>
            </w:r>
            <w:r w:rsidR="00D55744">
              <w:t xml:space="preserve">  </w:t>
            </w:r>
          </w:p>
          <w:p w14:paraId="281076E3" w14:textId="30C16224" w:rsidR="00670B7B" w:rsidRDefault="00990FE2" w:rsidP="009B1D48">
            <w:pPr>
              <w:pStyle w:val="NormalArial"/>
              <w:spacing w:before="120" w:after="120" w:line="256" w:lineRule="auto"/>
            </w:pPr>
            <w:r>
              <w:t xml:space="preserve">This NOGRR and </w:t>
            </w:r>
            <w:r w:rsidR="00670B7B">
              <w:t>NPRR</w:t>
            </w:r>
            <w:r w:rsidR="00775AF2">
              <w:t>11</w:t>
            </w:r>
            <w:r w:rsidR="00690301">
              <w:t>98</w:t>
            </w:r>
            <w:r w:rsidR="00670B7B">
              <w:t xml:space="preserve"> leverage ERCOT’s existing </w:t>
            </w:r>
            <w:r w:rsidR="00FE12AE">
              <w:t>Constraint Management Plan (</w:t>
            </w:r>
            <w:r w:rsidR="00670B7B">
              <w:t>CMP</w:t>
            </w:r>
            <w:r w:rsidR="00FE12AE">
              <w:t>)</w:t>
            </w:r>
            <w:r w:rsidR="00670B7B">
              <w:t xml:space="preserve"> process to quickly mitigate critical transmission congestion impacts</w:t>
            </w:r>
            <w:r w:rsidR="00775AF2">
              <w:t xml:space="preserve"> by</w:t>
            </w:r>
            <w:r w:rsidR="00670B7B">
              <w:t xml:space="preserve"> establish</w:t>
            </w:r>
            <w:r w:rsidR="00775AF2">
              <w:t>ing</w:t>
            </w:r>
            <w:r w:rsidR="00670B7B">
              <w:t xml:space="preserve"> a scalable process for topology reconfiguration requests that is transparent, predictable, equitable, workable, reliable, and compatible with </w:t>
            </w:r>
            <w:r w:rsidR="00775AF2">
              <w:t xml:space="preserve">existing </w:t>
            </w:r>
            <w:r w:rsidR="00670B7B">
              <w:t>planning</w:t>
            </w:r>
            <w:r w:rsidR="00775AF2">
              <w:t xml:space="preserve"> processes</w:t>
            </w:r>
            <w:r w:rsidR="00670B7B">
              <w:t>.</w:t>
            </w:r>
          </w:p>
          <w:p w14:paraId="062CD83D" w14:textId="118E2D0B" w:rsidR="00907FC0" w:rsidRPr="00FB509B" w:rsidRDefault="00670B7B" w:rsidP="00FE12AE">
            <w:pPr>
              <w:pStyle w:val="NormalArial"/>
              <w:spacing w:before="120" w:after="120"/>
            </w:pPr>
            <w:r>
              <w:t>ERCOT already leverages topology optimization in the CMP processes</w:t>
            </w:r>
            <w:r w:rsidR="00775AF2">
              <w:t xml:space="preserve">. </w:t>
            </w:r>
            <w:r>
              <w:t xml:space="preserve"> Since NPRR529</w:t>
            </w:r>
            <w:r w:rsidR="00775AF2">
              <w:t>, Congestion Management Plan</w:t>
            </w:r>
            <w:r>
              <w:t xml:space="preserve"> was introduced in 2013</w:t>
            </w:r>
            <w:r w:rsidR="00E243AB">
              <w:t xml:space="preserve"> with the limitations that </w:t>
            </w:r>
            <w:r w:rsidR="00E243AB" w:rsidRPr="00690301">
              <w:t>NPRR</w:t>
            </w:r>
            <w:r w:rsidR="00FE12AE" w:rsidRPr="00690301">
              <w:t>11</w:t>
            </w:r>
            <w:r w:rsidR="00690301" w:rsidRPr="00690301">
              <w:t>98</w:t>
            </w:r>
            <w:r w:rsidR="00E243AB" w:rsidRPr="00690301">
              <w:t xml:space="preserve"> proposes to</w:t>
            </w:r>
            <w:r w:rsidR="00E243AB">
              <w:t xml:space="preserve"> revise</w:t>
            </w:r>
            <w:r>
              <w:t xml:space="preserve">, the power industry has evolved and there have been technological improvements that make transmission topology reconfigurations a powerful option to mitigate congestion beyond just </w:t>
            </w:r>
            <w:r>
              <w:lastRenderedPageBreak/>
              <w:t xml:space="preserve">use cases for which there is no feasible </w:t>
            </w:r>
            <w:r w:rsidR="00FE12AE">
              <w:t>Security-Constrained Economic Dispatch (</w:t>
            </w:r>
            <w:r>
              <w:t>SCED</w:t>
            </w:r>
            <w:r w:rsidR="00FE12AE">
              <w:t>)</w:t>
            </w:r>
            <w:r>
              <w:t xml:space="preserve"> solution. </w:t>
            </w:r>
            <w:r w:rsidR="00775AF2">
              <w:t xml:space="preserve"> </w:t>
            </w:r>
          </w:p>
        </w:tc>
      </w:tr>
      <w:tr w:rsidR="003123E6" w14:paraId="5C0F4AB0" w14:textId="77777777" w:rsidTr="00625E5D">
        <w:trPr>
          <w:trHeight w:val="518"/>
        </w:trPr>
        <w:tc>
          <w:tcPr>
            <w:tcW w:w="2880" w:type="dxa"/>
            <w:gridSpan w:val="2"/>
            <w:shd w:val="clear" w:color="auto" w:fill="FFFFFF"/>
            <w:vAlign w:val="center"/>
          </w:tcPr>
          <w:p w14:paraId="115EE79B" w14:textId="4ADE3E92" w:rsidR="003123E6" w:rsidRDefault="003123E6" w:rsidP="003123E6">
            <w:pPr>
              <w:pStyle w:val="Header"/>
            </w:pPr>
            <w:r>
              <w:lastRenderedPageBreak/>
              <w:t>Reason for Revision</w:t>
            </w:r>
          </w:p>
        </w:tc>
        <w:tc>
          <w:tcPr>
            <w:tcW w:w="7560" w:type="dxa"/>
            <w:gridSpan w:val="2"/>
            <w:vAlign w:val="center"/>
          </w:tcPr>
          <w:p w14:paraId="6ADB2028" w14:textId="1E65519C" w:rsidR="003123E6" w:rsidRDefault="003123E6" w:rsidP="003123E6">
            <w:pPr>
              <w:pStyle w:val="NormalArial"/>
              <w:tabs>
                <w:tab w:val="left" w:pos="432"/>
              </w:tabs>
              <w:spacing w:before="120"/>
              <w:ind w:left="432" w:hanging="432"/>
              <w:rPr>
                <w:rFonts w:cs="Arial"/>
                <w:color w:val="000000"/>
              </w:rPr>
            </w:pPr>
            <w:r w:rsidRPr="006629C8">
              <w:object w:dxaOrig="1440" w:dyaOrig="1440" w14:anchorId="4B133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5.75pt;height:15pt" o:ole="">
                  <v:imagedata r:id="rId9" o:title=""/>
                </v:shape>
                <w:control r:id="rId10" w:name="TextBox112" w:shapeid="_x0000_i1060"/>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736D89AD" w14:textId="4DE645F7" w:rsidR="003123E6" w:rsidRPr="00BD53C5" w:rsidRDefault="003123E6" w:rsidP="003123E6">
            <w:pPr>
              <w:pStyle w:val="NormalArial"/>
              <w:tabs>
                <w:tab w:val="left" w:pos="432"/>
              </w:tabs>
              <w:spacing w:before="120"/>
              <w:ind w:left="432" w:hanging="432"/>
              <w:rPr>
                <w:rFonts w:cs="Arial"/>
                <w:color w:val="000000"/>
              </w:rPr>
            </w:pPr>
            <w:r w:rsidRPr="00CD242D">
              <w:object w:dxaOrig="1440" w:dyaOrig="1440" w14:anchorId="3BA4554F">
                <v:shape id="_x0000_i1067" type="#_x0000_t75" style="width:15.75pt;height:15pt" o:ole="">
                  <v:imagedata r:id="rId12" o:title=""/>
                </v:shape>
                <w:control r:id="rId13" w:name="TextBox17" w:shapeid="_x0000_i1067"/>
              </w:object>
            </w:r>
            <w:r w:rsidRPr="00CD242D">
              <w:t xml:space="preserve">  </w:t>
            </w:r>
            <w:hyperlink r:id="rId14"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4C47A875" w14:textId="61A82679" w:rsidR="003123E6" w:rsidRPr="00BD53C5" w:rsidRDefault="003123E6" w:rsidP="003123E6">
            <w:pPr>
              <w:pStyle w:val="NormalArial"/>
              <w:spacing w:before="120"/>
              <w:ind w:left="432" w:hanging="432"/>
              <w:rPr>
                <w:rFonts w:cs="Arial"/>
                <w:color w:val="000000"/>
              </w:rPr>
            </w:pPr>
            <w:r w:rsidRPr="006629C8">
              <w:object w:dxaOrig="1440" w:dyaOrig="1440" w14:anchorId="2A698C98">
                <v:shape id="_x0000_i1058" type="#_x0000_t75" style="width:15.75pt;height:15pt" o:ole="">
                  <v:imagedata r:id="rId9" o:title=""/>
                </v:shape>
                <w:control r:id="rId15" w:name="TextBox122" w:shapeid="_x0000_i1058"/>
              </w:object>
            </w:r>
            <w:r w:rsidRPr="006629C8">
              <w:t xml:space="preserve">  </w:t>
            </w:r>
            <w:hyperlink r:id="rId16"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74167F05" w14:textId="391B5BBA" w:rsidR="003123E6" w:rsidRDefault="003123E6" w:rsidP="003123E6">
            <w:pPr>
              <w:pStyle w:val="NormalArial"/>
              <w:spacing w:before="120"/>
              <w:rPr>
                <w:iCs/>
                <w:kern w:val="24"/>
              </w:rPr>
            </w:pPr>
            <w:r w:rsidRPr="006629C8">
              <w:object w:dxaOrig="1440" w:dyaOrig="1440" w14:anchorId="2E437557">
                <v:shape id="_x0000_i1057" type="#_x0000_t75" style="width:15.75pt;height:15pt" o:ole="">
                  <v:imagedata r:id="rId9" o:title=""/>
                </v:shape>
                <w:control r:id="rId17" w:name="TextBox131" w:shapeid="_x0000_i1057"/>
              </w:object>
            </w:r>
            <w:r w:rsidRPr="006629C8">
              <w:t xml:space="preserve">  </w:t>
            </w:r>
            <w:r w:rsidRPr="00344591">
              <w:rPr>
                <w:iCs/>
                <w:kern w:val="24"/>
              </w:rPr>
              <w:t>General system and/or process improvement(s)</w:t>
            </w:r>
          </w:p>
          <w:p w14:paraId="1E13DFF3" w14:textId="411ED2C3" w:rsidR="003123E6" w:rsidRDefault="003123E6" w:rsidP="003123E6">
            <w:pPr>
              <w:pStyle w:val="NormalArial"/>
              <w:spacing w:before="120"/>
              <w:rPr>
                <w:iCs/>
                <w:kern w:val="24"/>
              </w:rPr>
            </w:pPr>
            <w:r w:rsidRPr="006629C8">
              <w:object w:dxaOrig="1440" w:dyaOrig="1440" w14:anchorId="6CF96770">
                <v:shape id="_x0000_i1056" type="#_x0000_t75" style="width:15.75pt;height:15pt" o:ole="">
                  <v:imagedata r:id="rId9" o:title=""/>
                </v:shape>
                <w:control r:id="rId18" w:name="TextBox141" w:shapeid="_x0000_i1056"/>
              </w:object>
            </w:r>
            <w:r w:rsidRPr="006629C8">
              <w:t xml:space="preserve">  </w:t>
            </w:r>
            <w:r>
              <w:rPr>
                <w:iCs/>
                <w:kern w:val="24"/>
              </w:rPr>
              <w:t>Regulatory requirements</w:t>
            </w:r>
          </w:p>
          <w:p w14:paraId="7B832DF0" w14:textId="703AE808" w:rsidR="003123E6" w:rsidRPr="00CD242D" w:rsidRDefault="003123E6" w:rsidP="003123E6">
            <w:pPr>
              <w:pStyle w:val="NormalArial"/>
              <w:spacing w:before="120"/>
              <w:rPr>
                <w:rFonts w:cs="Arial"/>
                <w:color w:val="000000"/>
              </w:rPr>
            </w:pPr>
            <w:r w:rsidRPr="006629C8">
              <w:object w:dxaOrig="1440" w:dyaOrig="1440" w14:anchorId="370235EA">
                <v:shape id="_x0000_i1055" type="#_x0000_t75" style="width:15.75pt;height:15pt" o:ole="">
                  <v:imagedata r:id="rId9" o:title=""/>
                </v:shape>
                <w:control r:id="rId19" w:name="TextBox151" w:shapeid="_x0000_i1055"/>
              </w:object>
            </w:r>
            <w:r w:rsidRPr="006629C8">
              <w:t xml:space="preserve">  </w:t>
            </w:r>
            <w:r>
              <w:rPr>
                <w:rFonts w:cs="Arial"/>
                <w:color w:val="000000"/>
              </w:rPr>
              <w:t>ERCOT Board/PUCT Directive</w:t>
            </w:r>
          </w:p>
          <w:p w14:paraId="72864705" w14:textId="77777777" w:rsidR="003123E6" w:rsidRDefault="003123E6" w:rsidP="003123E6">
            <w:pPr>
              <w:pStyle w:val="NormalArial"/>
              <w:rPr>
                <w:i/>
                <w:sz w:val="20"/>
                <w:szCs w:val="20"/>
              </w:rPr>
            </w:pPr>
          </w:p>
          <w:p w14:paraId="00E7EA2C" w14:textId="245F8E51" w:rsidR="003123E6" w:rsidRPr="006629C8" w:rsidRDefault="003123E6" w:rsidP="00967344">
            <w:pPr>
              <w:pStyle w:val="NormalArial"/>
              <w:spacing w:after="120"/>
            </w:pPr>
            <w:r w:rsidRPr="00CD242D">
              <w:rPr>
                <w:i/>
                <w:sz w:val="20"/>
                <w:szCs w:val="20"/>
              </w:rPr>
              <w:t xml:space="preserve">(please select </w:t>
            </w:r>
            <w:r>
              <w:rPr>
                <w:i/>
                <w:sz w:val="20"/>
                <w:szCs w:val="20"/>
              </w:rPr>
              <w:t>ONLY ONE – if more than one apply, please select the ONE that is most relevant)</w:t>
            </w:r>
          </w:p>
        </w:tc>
      </w:tr>
      <w:tr w:rsidR="00907FC0" w14:paraId="6D08E83F" w14:textId="77777777" w:rsidTr="00CE3CE0">
        <w:trPr>
          <w:trHeight w:val="518"/>
        </w:trPr>
        <w:tc>
          <w:tcPr>
            <w:tcW w:w="2880" w:type="dxa"/>
            <w:gridSpan w:val="2"/>
            <w:shd w:val="clear" w:color="auto" w:fill="FFFFFF"/>
            <w:vAlign w:val="center"/>
          </w:tcPr>
          <w:p w14:paraId="463C76D4" w14:textId="7917A24C" w:rsidR="00907FC0" w:rsidRDefault="003123E6" w:rsidP="006C2672">
            <w:pPr>
              <w:pStyle w:val="Header"/>
              <w:spacing w:before="120" w:after="120"/>
            </w:pPr>
            <w:r>
              <w:t>Justification of Reason for Revision and Market Impacts</w:t>
            </w:r>
          </w:p>
        </w:tc>
        <w:tc>
          <w:tcPr>
            <w:tcW w:w="7560" w:type="dxa"/>
            <w:gridSpan w:val="2"/>
            <w:vAlign w:val="center"/>
          </w:tcPr>
          <w:p w14:paraId="3442D39E" w14:textId="1ECAF122" w:rsidR="00670B7B" w:rsidRDefault="00670B7B" w:rsidP="009B1D48">
            <w:pPr>
              <w:pStyle w:val="NormalArial"/>
              <w:spacing w:before="120" w:after="120"/>
            </w:pPr>
            <w:r>
              <w:rPr>
                <w:rFonts w:cs="Arial"/>
                <w:kern w:val="24"/>
              </w:rPr>
              <w:t>Transmission congestion in ERCOT has been increasing</w:t>
            </w:r>
            <w:r w:rsidR="004D4C76">
              <w:rPr>
                <w:rFonts w:cs="Arial"/>
                <w:kern w:val="24"/>
              </w:rPr>
              <w:t xml:space="preserve">. </w:t>
            </w:r>
            <w:r>
              <w:rPr>
                <w:rFonts w:cs="Arial"/>
                <w:kern w:val="24"/>
              </w:rPr>
              <w:t xml:space="preserve"> </w:t>
            </w:r>
            <w:r w:rsidR="004D4C76">
              <w:rPr>
                <w:rFonts w:cs="Arial"/>
                <w:kern w:val="24"/>
              </w:rPr>
              <w:t>T</w:t>
            </w:r>
            <w:r>
              <w:rPr>
                <w:rFonts w:cs="Arial"/>
                <w:kern w:val="24"/>
              </w:rPr>
              <w:t xml:space="preserve">he </w:t>
            </w:r>
            <w:r w:rsidR="00690301">
              <w:rPr>
                <w:rFonts w:cs="Arial"/>
                <w:kern w:val="24"/>
              </w:rPr>
              <w:t>R</w:t>
            </w:r>
            <w:r>
              <w:rPr>
                <w:rFonts w:cs="Arial"/>
                <w:kern w:val="24"/>
              </w:rPr>
              <w:t>eal-</w:t>
            </w:r>
            <w:r w:rsidR="00690301">
              <w:rPr>
                <w:rFonts w:cs="Arial"/>
                <w:kern w:val="24"/>
              </w:rPr>
              <w:t>T</w:t>
            </w:r>
            <w:r>
              <w:rPr>
                <w:rFonts w:cs="Arial"/>
                <w:kern w:val="24"/>
              </w:rPr>
              <w:t>ime congestion value for 2022 was $2.8B, which exceeded the $2.1B for the full year 2021</w:t>
            </w:r>
            <w:r>
              <w:t xml:space="preserve">, even accounting for impacts from </w:t>
            </w:r>
            <w:r>
              <w:rPr>
                <w:kern w:val="24"/>
              </w:rPr>
              <w:t xml:space="preserve">Winter Storm Uri.  </w:t>
            </w:r>
          </w:p>
          <w:p w14:paraId="02BD15BD" w14:textId="11E6D07A" w:rsidR="00670B7B" w:rsidRDefault="00670B7B" w:rsidP="009B1D48">
            <w:pPr>
              <w:pStyle w:val="NormalArial"/>
              <w:spacing w:before="120" w:after="120"/>
            </w:pPr>
            <w:r>
              <w:rPr>
                <w:kern w:val="24"/>
              </w:rPr>
              <w:t xml:space="preserve">Congestion has major impacts on grid reliability, electricity costs, and open access. All </w:t>
            </w:r>
            <w:r w:rsidR="004D4C76">
              <w:rPr>
                <w:kern w:val="24"/>
              </w:rPr>
              <w:t>M</w:t>
            </w:r>
            <w:r>
              <w:rPr>
                <w:kern w:val="24"/>
              </w:rPr>
              <w:t xml:space="preserve">arket </w:t>
            </w:r>
            <w:r w:rsidR="004D4C76">
              <w:rPr>
                <w:kern w:val="24"/>
              </w:rPr>
              <w:t>P</w:t>
            </w:r>
            <w:r>
              <w:rPr>
                <w:kern w:val="24"/>
              </w:rPr>
              <w:t xml:space="preserve">articipants are affected. </w:t>
            </w:r>
            <w:r w:rsidR="004D4C76">
              <w:rPr>
                <w:kern w:val="24"/>
              </w:rPr>
              <w:t xml:space="preserve"> </w:t>
            </w:r>
            <w:r>
              <w:rPr>
                <w:kern w:val="24"/>
              </w:rPr>
              <w:t>The proposed revision</w:t>
            </w:r>
            <w:r w:rsidR="004D4C76">
              <w:rPr>
                <w:kern w:val="24"/>
              </w:rPr>
              <w:t>s</w:t>
            </w:r>
            <w:r>
              <w:rPr>
                <w:kern w:val="24"/>
              </w:rPr>
              <w:t xml:space="preserve"> aim to make the best use possible of the </w:t>
            </w:r>
            <w:r w:rsidR="004D4C76">
              <w:rPr>
                <w:kern w:val="24"/>
              </w:rPr>
              <w:t xml:space="preserve">ERCOT </w:t>
            </w:r>
            <w:r w:rsidR="00A941A3">
              <w:rPr>
                <w:kern w:val="24"/>
              </w:rPr>
              <w:t>T</w:t>
            </w:r>
            <w:r>
              <w:rPr>
                <w:kern w:val="24"/>
              </w:rPr>
              <w:t xml:space="preserve">ransmission </w:t>
            </w:r>
            <w:r w:rsidR="00A941A3">
              <w:rPr>
                <w:kern w:val="24"/>
              </w:rPr>
              <w:t>Grid</w:t>
            </w:r>
            <w:r>
              <w:rPr>
                <w:kern w:val="24"/>
              </w:rPr>
              <w:t xml:space="preserve"> to mitigate congestion and its impacts. </w:t>
            </w:r>
          </w:p>
          <w:p w14:paraId="2AF7B620" w14:textId="2F77D4DB" w:rsidR="00670B7B" w:rsidRDefault="00670B7B" w:rsidP="009B1D48">
            <w:pPr>
              <w:pStyle w:val="NormalArial"/>
              <w:spacing w:before="120" w:after="120"/>
            </w:pPr>
            <w:r>
              <w:t xml:space="preserve">Grid topology optimization finds network reconfiguration options to re-route power flows around bottlenecks. </w:t>
            </w:r>
            <w:r w:rsidR="004D4C76">
              <w:t xml:space="preserve"> </w:t>
            </w:r>
            <w:r>
              <w:t xml:space="preserve">Solutions validated by the </w:t>
            </w:r>
            <w:r w:rsidR="004D4C76">
              <w:t>S</w:t>
            </w:r>
            <w:r>
              <w:t xml:space="preserve">ystem </w:t>
            </w:r>
            <w:r w:rsidR="004D4C76">
              <w:t>O</w:t>
            </w:r>
            <w:r>
              <w:t>perator can be rapidly implemented using existing circuit breaker equipment.</w:t>
            </w:r>
            <w:r w:rsidR="00D91F75">
              <w:t xml:space="preserve">  Several other regions (e.g., Midcontinent Independent System Operator (MISO), Southwest Power Pool (SPP)) currently endorse reconfiguration actions for congestion mitigation and impacts have been overwhelmingly positive. </w:t>
            </w:r>
            <w:r>
              <w:t xml:space="preserve"> </w:t>
            </w:r>
            <w:r w:rsidR="00162450">
              <w:t>The u</w:t>
            </w:r>
            <w:r>
              <w:t xml:space="preserve">se of optimal reconfigurations in </w:t>
            </w:r>
            <w:r w:rsidR="00D91F75">
              <w:t>th</w:t>
            </w:r>
            <w:r w:rsidR="006C2672">
              <w:t>ose</w:t>
            </w:r>
            <w:r>
              <w:t xml:space="preserve"> regions ha</w:t>
            </w:r>
            <w:r w:rsidR="004D4C76">
              <w:t>s</w:t>
            </w:r>
            <w:r>
              <w:t xml:space="preserve"> demonstrated significant economic and reliability benefits such as 10% transfer capacity increase for major thermal constraints</w:t>
            </w:r>
            <w:r w:rsidR="006C2672">
              <w:t>,</w:t>
            </w:r>
            <w:r>
              <w:t xml:space="preserve"> 40% reduction in congestion costs</w:t>
            </w:r>
            <w:r w:rsidR="006C2672">
              <w:t>,</w:t>
            </w:r>
            <w:r>
              <w:t xml:space="preserve"> 70% reduction in the frequency of constraint overloads</w:t>
            </w:r>
            <w:r w:rsidR="006C2672">
              <w:t>,</w:t>
            </w:r>
            <w:r>
              <w:t xml:space="preserve"> and mitigation of transmission bottlenecks</w:t>
            </w:r>
            <w:r w:rsidR="006C2672">
              <w:t>;</w:t>
            </w:r>
            <w:r>
              <w:t xml:space="preserve"> thus</w:t>
            </w:r>
            <w:r w:rsidR="006C2672">
              <w:t>,</w:t>
            </w:r>
            <w:r>
              <w:t xml:space="preserve"> increasing generation deliverability, improving resource adequacy, and providing resilience benefits.</w:t>
            </w:r>
          </w:p>
          <w:p w14:paraId="7C12A185" w14:textId="1F6182BD" w:rsidR="00670B7B" w:rsidRDefault="00670B7B" w:rsidP="009B1D48">
            <w:pPr>
              <w:pStyle w:val="NormalArial"/>
              <w:spacing w:before="120" w:after="120"/>
            </w:pPr>
            <w:r>
              <w:lastRenderedPageBreak/>
              <w:t xml:space="preserve">In the context of CMPs, topology reconfigurations are effective, inexpensive, and low-risk. </w:t>
            </w:r>
            <w:r w:rsidR="004D4C76">
              <w:t xml:space="preserve"> </w:t>
            </w:r>
            <w:r>
              <w:t xml:space="preserve">Prior to wholesale competition, Texas utilities made extensive use of topology reconfigurations to mitigate congestion for generation deliverability. </w:t>
            </w:r>
            <w:r w:rsidR="004D4C76">
              <w:t xml:space="preserve"> </w:t>
            </w:r>
            <w:r>
              <w:t xml:space="preserve">The original mathematical formulation for SCED includes transmission topology as an input for price formation. </w:t>
            </w:r>
            <w:r w:rsidR="004D4C76">
              <w:t xml:space="preserve"> </w:t>
            </w:r>
            <w:r>
              <w:t>Reconfigurations are a latent feature of the market design</w:t>
            </w:r>
            <w:r w:rsidR="006C2672">
              <w:t>;</w:t>
            </w:r>
            <w:r>
              <w:t xml:space="preserve"> </w:t>
            </w:r>
            <w:r w:rsidR="006C2672">
              <w:t xml:space="preserve">thus, </w:t>
            </w:r>
            <w:r>
              <w:t xml:space="preserve">their application is not at all “out-of-market". </w:t>
            </w:r>
            <w:r w:rsidR="00D46BBC">
              <w:t xml:space="preserve"> </w:t>
            </w:r>
            <w:r>
              <w:t>When SCED was first implemented, there was no known method to identify optimal network topologies in operational time scales</w:t>
            </w:r>
            <w:r w:rsidR="00E243AB">
              <w:t>.  C</w:t>
            </w:r>
            <w:r>
              <w:t>omputational advances have now reduced the time required for solution identification to just a few seconds.</w:t>
            </w:r>
          </w:p>
          <w:p w14:paraId="71CB6F7D" w14:textId="345BE520" w:rsidR="00670B7B" w:rsidRDefault="00E243AB" w:rsidP="009B1D48">
            <w:pPr>
              <w:pStyle w:val="NormalArial"/>
              <w:spacing w:before="120" w:after="120"/>
              <w:rPr>
                <w:rFonts w:cs="Arial"/>
              </w:rPr>
            </w:pPr>
            <w:r>
              <w:rPr>
                <w:rFonts w:cs="Arial"/>
              </w:rPr>
              <w:t xml:space="preserve">The </w:t>
            </w:r>
            <w:r w:rsidR="00670B7B">
              <w:rPr>
                <w:rFonts w:cs="Arial"/>
              </w:rPr>
              <w:t>EAP</w:t>
            </w:r>
            <w:r>
              <w:rPr>
                <w:rFonts w:cs="Arial"/>
              </w:rPr>
              <w:t>s</w:t>
            </w:r>
            <w:r w:rsidR="00670B7B">
              <w:rPr>
                <w:rFonts w:cs="Arial"/>
              </w:rPr>
              <w:t xml:space="preserve"> </w:t>
            </w:r>
            <w:r>
              <w:rPr>
                <w:rFonts w:cs="Arial"/>
              </w:rPr>
              <w:t xml:space="preserve">outlined in </w:t>
            </w:r>
            <w:r w:rsidR="00D46BBC">
              <w:rPr>
                <w:rFonts w:cs="Arial"/>
              </w:rPr>
              <w:t xml:space="preserve">this NOGRR and </w:t>
            </w:r>
            <w:r w:rsidR="006C2672">
              <w:rPr>
                <w:rFonts w:cs="Arial"/>
              </w:rPr>
              <w:t>NPRR</w:t>
            </w:r>
            <w:r w:rsidR="006C2672" w:rsidRPr="00004096">
              <w:rPr>
                <w:rFonts w:cs="Arial"/>
              </w:rPr>
              <w:t>11</w:t>
            </w:r>
            <w:r w:rsidR="00690301">
              <w:rPr>
                <w:rFonts w:cs="Arial"/>
              </w:rPr>
              <w:t>98</w:t>
            </w:r>
            <w:r w:rsidR="006C2672">
              <w:rPr>
                <w:rFonts w:cs="Arial"/>
              </w:rPr>
              <w:t xml:space="preserve"> </w:t>
            </w:r>
            <w:r w:rsidR="00670B7B">
              <w:rPr>
                <w:rFonts w:cs="Arial"/>
              </w:rPr>
              <w:t xml:space="preserve">can be proposed by ERCOT or any </w:t>
            </w:r>
            <w:r w:rsidR="00D46BBC">
              <w:rPr>
                <w:rFonts w:cs="Arial"/>
              </w:rPr>
              <w:t>M</w:t>
            </w:r>
            <w:r w:rsidR="00670B7B">
              <w:rPr>
                <w:rFonts w:cs="Arial"/>
              </w:rPr>
              <w:t xml:space="preserve">arket </w:t>
            </w:r>
            <w:r w:rsidR="00D46BBC">
              <w:rPr>
                <w:rFonts w:cs="Arial"/>
              </w:rPr>
              <w:t>P</w:t>
            </w:r>
            <w:r w:rsidR="00670B7B">
              <w:rPr>
                <w:rFonts w:cs="Arial"/>
              </w:rPr>
              <w:t xml:space="preserve">articipant to implement a switching solution for a set period of time. </w:t>
            </w:r>
            <w:r w:rsidR="004D4C76">
              <w:rPr>
                <w:rFonts w:cs="Arial"/>
              </w:rPr>
              <w:t xml:space="preserve"> </w:t>
            </w:r>
            <w:r w:rsidR="00670B7B">
              <w:rPr>
                <w:rFonts w:cs="Arial"/>
              </w:rPr>
              <w:t xml:space="preserve">The solution is approved by ERCOT, impacted generators, and </w:t>
            </w:r>
            <w:r w:rsidR="004D4C76">
              <w:rPr>
                <w:rFonts w:cs="Arial"/>
              </w:rPr>
              <w:t>Transmission Operators (</w:t>
            </w:r>
            <w:r w:rsidR="00670B7B">
              <w:rPr>
                <w:rFonts w:cs="Arial"/>
              </w:rPr>
              <w:t>TOs</w:t>
            </w:r>
            <w:r w:rsidR="004D4C76">
              <w:rPr>
                <w:rFonts w:cs="Arial"/>
              </w:rPr>
              <w:t>)</w:t>
            </w:r>
            <w:r w:rsidR="00670B7B">
              <w:rPr>
                <w:rFonts w:cs="Arial"/>
              </w:rPr>
              <w:t xml:space="preserve">. </w:t>
            </w:r>
            <w:r w:rsidR="00D46BBC">
              <w:rPr>
                <w:rFonts w:cs="Arial"/>
              </w:rPr>
              <w:t xml:space="preserve"> </w:t>
            </w:r>
            <w:r w:rsidR="00670B7B">
              <w:rPr>
                <w:rFonts w:cs="Arial"/>
              </w:rPr>
              <w:t xml:space="preserve">A detailed list of guardrails </w:t>
            </w:r>
            <w:r w:rsidR="00D46BBC">
              <w:rPr>
                <w:rFonts w:cs="Arial"/>
              </w:rPr>
              <w:t>is</w:t>
            </w:r>
            <w:r w:rsidR="004D4C76">
              <w:rPr>
                <w:rFonts w:cs="Arial"/>
              </w:rPr>
              <w:t xml:space="preserve"> </w:t>
            </w:r>
            <w:r w:rsidR="00670B7B">
              <w:rPr>
                <w:rFonts w:cs="Arial"/>
              </w:rPr>
              <w:t>applie</w:t>
            </w:r>
            <w:r w:rsidR="004D4C76">
              <w:rPr>
                <w:rFonts w:cs="Arial"/>
              </w:rPr>
              <w:t>d</w:t>
            </w:r>
            <w:r w:rsidR="00670B7B">
              <w:rPr>
                <w:rFonts w:cs="Arial"/>
              </w:rPr>
              <w:t xml:space="preserve"> to ensure that the solution is reliable, workable, and transparent.</w:t>
            </w:r>
          </w:p>
          <w:p w14:paraId="2480F823" w14:textId="1D93F4B7" w:rsidR="00670B7B" w:rsidRDefault="00670B7B" w:rsidP="009B1D48">
            <w:pPr>
              <w:pStyle w:val="NormalArial"/>
              <w:spacing w:before="120" w:after="120"/>
            </w:pPr>
            <w:r>
              <w:t xml:space="preserve">As topology optimization is a technological reality, to delay its natural implementation would distort price signals and mislead investors. </w:t>
            </w:r>
            <w:r w:rsidR="00D46BBC">
              <w:t xml:space="preserve"> </w:t>
            </w:r>
            <w:r>
              <w:rPr>
                <w:rFonts w:cs="Arial"/>
              </w:rPr>
              <w:t xml:space="preserve">This </w:t>
            </w:r>
            <w:r w:rsidR="004D4C76">
              <w:rPr>
                <w:rFonts w:cs="Arial"/>
              </w:rPr>
              <w:t>NOGRR and NPRR11</w:t>
            </w:r>
            <w:r w:rsidR="00690301">
              <w:rPr>
                <w:rFonts w:cs="Arial"/>
              </w:rPr>
              <w:t>98</w:t>
            </w:r>
            <w:r>
              <w:rPr>
                <w:rFonts w:cs="Arial"/>
              </w:rPr>
              <w:t xml:space="preserve"> </w:t>
            </w:r>
            <w:r w:rsidR="004D4C76">
              <w:rPr>
                <w:rFonts w:cs="Arial"/>
              </w:rPr>
              <w:t>were</w:t>
            </w:r>
            <w:r>
              <w:rPr>
                <w:rFonts w:cs="Arial"/>
              </w:rPr>
              <w:t xml:space="preserve"> developed jointly with ERCOT </w:t>
            </w:r>
            <w:r w:rsidR="004D4C76">
              <w:rPr>
                <w:rFonts w:cs="Arial"/>
              </w:rPr>
              <w:t>S</w:t>
            </w:r>
            <w:r>
              <w:rPr>
                <w:rFonts w:cs="Arial"/>
              </w:rPr>
              <w:t>taff to ensure that these operational capabilities are implemented in a manner that</w:t>
            </w:r>
            <w:r>
              <w:t xml:space="preserve"> meets the following criteria: </w:t>
            </w:r>
          </w:p>
          <w:p w14:paraId="6422859E" w14:textId="77777777" w:rsidR="00D46BBC" w:rsidRDefault="00D46BBC" w:rsidP="00D46BBC">
            <w:pPr>
              <w:pStyle w:val="NormalArial"/>
              <w:spacing w:before="120" w:after="120"/>
            </w:pPr>
            <w:r>
              <w:rPr>
                <w:b/>
                <w:bCs/>
              </w:rPr>
              <w:t>Transparency.</w:t>
            </w:r>
            <w:r>
              <w:t xml:space="preserve">  The EAP process is transparent - reconfiguration plans are published and Market Participants can comment on them.  The information and software required to identify reconfiguration solutions and their impacts are available to all Market Participants. </w:t>
            </w:r>
          </w:p>
          <w:p w14:paraId="1B6CE6ED" w14:textId="77777777" w:rsidR="00D46BBC" w:rsidRDefault="00D46BBC" w:rsidP="00D46BBC">
            <w:pPr>
              <w:pStyle w:val="NormalArial"/>
              <w:spacing w:before="120" w:after="120"/>
            </w:pPr>
            <w:r>
              <w:rPr>
                <w:b/>
                <w:bCs/>
              </w:rPr>
              <w:t>Predictability.</w:t>
            </w:r>
            <w:r>
              <w:t xml:space="preserve">  Congestion patterns and their impacts are generally well known and changes can be anticipated by Market Participants.  Approval criteria can be established such that expectations are clear and consistent.  Reconfigurations can easily be reversed.  </w:t>
            </w:r>
            <w:r>
              <w:rPr>
                <w:rFonts w:cs="Arial"/>
              </w:rPr>
              <w:t>EAPs have pre-determined beginning and ending times that make the impact or reconfigurations easily predictable by any Market Participant.</w:t>
            </w:r>
          </w:p>
          <w:p w14:paraId="3BE3D47C" w14:textId="77777777" w:rsidR="00D46BBC" w:rsidRDefault="00D46BBC" w:rsidP="00D46BBC">
            <w:pPr>
              <w:pStyle w:val="NormalArial"/>
              <w:spacing w:before="120" w:after="120"/>
            </w:pPr>
            <w:r>
              <w:rPr>
                <w:b/>
                <w:bCs/>
              </w:rPr>
              <w:t xml:space="preserve">Equity. </w:t>
            </w:r>
            <w:r>
              <w:t xml:space="preserve"> The choices of Market Participants are made with the understanding that market conditions may change for a range of reasons including technological improvements.  Suboptimal operation of the transmission network is inequitable to Customers as they bear the burden of transmission congestion.</w:t>
            </w:r>
          </w:p>
          <w:p w14:paraId="2E5B7057" w14:textId="5EB5FE3D" w:rsidR="00D46BBC" w:rsidRDefault="00D46BBC" w:rsidP="00D46BBC">
            <w:pPr>
              <w:pStyle w:val="NormalArial"/>
              <w:spacing w:before="120" w:after="120"/>
            </w:pPr>
            <w:r>
              <w:rPr>
                <w:b/>
                <w:bCs/>
              </w:rPr>
              <w:t>Workability.</w:t>
            </w:r>
            <w:r>
              <w:t xml:space="preserve">  The validation of EAP requests can be performed rapidly using existing processes and without major investment in additional capabilities or staffing resources.  Based on experience in other regions, the number of EAP submissions would be limited (i.e., less than 2% of the number of transmission outage ticket submissions that ERCOT supports today).  If EAPs were to become </w:t>
            </w:r>
            <w:r>
              <w:lastRenderedPageBreak/>
              <w:t xml:space="preserve">burdensome, the submission process could be streamlined to reduce workload or two additional ERCOT Staff may be warranted and justified given the significant benefits the process would provide to the ERCOT System.  Further, EAP submissions would bear the burden of proving benefits, thus preventing spurious submissions. </w:t>
            </w:r>
          </w:p>
          <w:p w14:paraId="04F1848A" w14:textId="77777777" w:rsidR="00D46BBC" w:rsidRDefault="00D46BBC" w:rsidP="00D46BBC">
            <w:pPr>
              <w:pStyle w:val="NormalArial"/>
              <w:spacing w:before="120" w:after="120"/>
            </w:pPr>
            <w:r>
              <w:rPr>
                <w:b/>
                <w:bCs/>
              </w:rPr>
              <w:t>Reliability.</w:t>
            </w:r>
            <w:r>
              <w:t xml:space="preserve">  ERCOT already leverages reconfigurations with CMPs for overload mitigation, showing their reliability value even during extreme system conditions.  Adoption of EAPs will further improve reliability for issues not covered in current CMPs. </w:t>
            </w:r>
          </w:p>
          <w:p w14:paraId="18A780E7" w14:textId="407647D2" w:rsidR="00907FC0" w:rsidRPr="00625E5D" w:rsidRDefault="00D46BBC" w:rsidP="00D46BBC">
            <w:pPr>
              <w:pStyle w:val="NormalArial"/>
              <w:spacing w:before="120" w:after="120"/>
              <w:rPr>
                <w:iCs/>
                <w:kern w:val="24"/>
              </w:rPr>
            </w:pPr>
            <w:r>
              <w:rPr>
                <w:b/>
                <w:bCs/>
              </w:rPr>
              <w:t xml:space="preserve">Planning.  </w:t>
            </w:r>
            <w:r>
              <w:t>Depending on the situation,</w:t>
            </w:r>
            <w:r>
              <w:rPr>
                <w:b/>
                <w:bCs/>
              </w:rPr>
              <w:t xml:space="preserve"> </w:t>
            </w:r>
            <w:r>
              <w:t>topology reconfigurations can be deployed either as temporary solutions to congestion problems while transmission upgrades are pending or as longer-term solutions in areas where further transmission capacity need is not anticipated.  This distinction makes it possible to account only for long-term topology reconfigurations that are approved as such by ERCOT and/or the Transmission Service Providers (TSPs) in the planning process.</w:t>
            </w:r>
          </w:p>
        </w:tc>
      </w:tr>
      <w:tr w:rsidR="00CE3CE0" w14:paraId="2A332005" w14:textId="77777777" w:rsidTr="00CE3CE0">
        <w:trPr>
          <w:trHeight w:val="518"/>
        </w:trPr>
        <w:tc>
          <w:tcPr>
            <w:tcW w:w="2880" w:type="dxa"/>
            <w:gridSpan w:val="2"/>
            <w:shd w:val="clear" w:color="auto" w:fill="FFFFFF"/>
            <w:vAlign w:val="center"/>
          </w:tcPr>
          <w:p w14:paraId="559C5391" w14:textId="0FB4FEA8" w:rsidR="00CE3CE0" w:rsidRDefault="00CE3CE0" w:rsidP="00CE3CE0">
            <w:pPr>
              <w:pStyle w:val="Header"/>
              <w:spacing w:before="120" w:after="120"/>
            </w:pPr>
            <w:r>
              <w:lastRenderedPageBreak/>
              <w:t>ROS Decision</w:t>
            </w:r>
          </w:p>
        </w:tc>
        <w:tc>
          <w:tcPr>
            <w:tcW w:w="7560" w:type="dxa"/>
            <w:gridSpan w:val="2"/>
            <w:vAlign w:val="center"/>
          </w:tcPr>
          <w:p w14:paraId="693ED30A" w14:textId="5AE8C7AF" w:rsidR="00CE3CE0" w:rsidRDefault="004135CB" w:rsidP="00CE3CE0">
            <w:pPr>
              <w:pStyle w:val="NormalArial"/>
              <w:spacing w:before="120" w:after="120"/>
              <w:rPr>
                <w:rFonts w:cs="Arial"/>
                <w:kern w:val="24"/>
              </w:rPr>
            </w:pPr>
            <w:r>
              <w:rPr>
                <w:rFonts w:cs="Arial"/>
                <w:kern w:val="24"/>
              </w:rPr>
              <w:t xml:space="preserve">On 10/5/23, ROS voted </w:t>
            </w:r>
            <w:r>
              <w:t xml:space="preserve">unanimously to table NOGRR258 and refer the issue to the Operations Working Group (OWG) and Network Data Support Working Group (NDSWG).  All Market Segments participated in the vote. </w:t>
            </w:r>
            <w:r>
              <w:rPr>
                <w:rFonts w:cs="Arial"/>
                <w:kern w:val="24"/>
              </w:rPr>
              <w:t xml:space="preserve"> </w:t>
            </w:r>
          </w:p>
        </w:tc>
      </w:tr>
      <w:tr w:rsidR="00CE3CE0" w14:paraId="7E5648A2" w14:textId="77777777" w:rsidTr="00CE3CE0">
        <w:trPr>
          <w:trHeight w:val="518"/>
        </w:trPr>
        <w:tc>
          <w:tcPr>
            <w:tcW w:w="2880" w:type="dxa"/>
            <w:gridSpan w:val="2"/>
            <w:tcBorders>
              <w:bottom w:val="single" w:sz="4" w:space="0" w:color="auto"/>
            </w:tcBorders>
            <w:shd w:val="clear" w:color="auto" w:fill="FFFFFF"/>
            <w:vAlign w:val="center"/>
          </w:tcPr>
          <w:p w14:paraId="7DC5AB53" w14:textId="2D9A1D4B" w:rsidR="00CE3CE0" w:rsidRDefault="00CE3CE0" w:rsidP="00CE3CE0">
            <w:pPr>
              <w:pStyle w:val="Header"/>
              <w:spacing w:before="120" w:after="120"/>
            </w:pPr>
            <w:r>
              <w:t>Summary of ROS Discussion</w:t>
            </w:r>
          </w:p>
        </w:tc>
        <w:tc>
          <w:tcPr>
            <w:tcW w:w="7560" w:type="dxa"/>
            <w:gridSpan w:val="2"/>
            <w:tcBorders>
              <w:bottom w:val="single" w:sz="4" w:space="0" w:color="auto"/>
            </w:tcBorders>
            <w:vAlign w:val="center"/>
          </w:tcPr>
          <w:p w14:paraId="234A8ED5" w14:textId="75EE0059" w:rsidR="00CE3CE0" w:rsidRDefault="004135CB" w:rsidP="00CE3CE0">
            <w:pPr>
              <w:pStyle w:val="NormalArial"/>
              <w:spacing w:before="120" w:after="120"/>
              <w:rPr>
                <w:rFonts w:cs="Arial"/>
                <w:kern w:val="24"/>
              </w:rPr>
            </w:pPr>
            <w:r>
              <w:rPr>
                <w:rFonts w:cs="Arial"/>
                <w:kern w:val="24"/>
              </w:rPr>
              <w:t>On 10/5/23, participants reviewed NOGRR258</w:t>
            </w:r>
            <w:r w:rsidR="00B25EA1">
              <w:rPr>
                <w:rFonts w:cs="Arial"/>
                <w:kern w:val="24"/>
              </w:rPr>
              <w:t xml:space="preserve"> and raised </w:t>
            </w:r>
            <w:r w:rsidR="007E28AA">
              <w:rPr>
                <w:rFonts w:cs="Arial"/>
                <w:kern w:val="24"/>
              </w:rPr>
              <w:t xml:space="preserve">concerns </w:t>
            </w:r>
            <w:r w:rsidR="009B2665">
              <w:rPr>
                <w:rFonts w:cs="Arial"/>
                <w:kern w:val="24"/>
              </w:rPr>
              <w:t>regarding the potential for gaming opportunities in the markets, and there was general agreement to refer the issue to OWG and NDSWG to discuss operational impacts and modeling issues.</w:t>
            </w:r>
            <w:r w:rsidR="00B25EA1">
              <w:rPr>
                <w:rFonts w:cs="Arial"/>
                <w:kern w:val="24"/>
              </w:rPr>
              <w:t xml:space="preserve">  </w:t>
            </w:r>
            <w:r w:rsidR="009B2665">
              <w:rPr>
                <w:rFonts w:cs="Arial"/>
                <w:kern w:val="24"/>
              </w:rPr>
              <w:t xml:space="preserve">   </w:t>
            </w:r>
          </w:p>
        </w:tc>
      </w:tr>
      <w:tr w:rsidR="00CE3CE0" w14:paraId="59E35775" w14:textId="77777777" w:rsidTr="00CE3CE0">
        <w:trPr>
          <w:trHeight w:val="152"/>
        </w:trPr>
        <w:tc>
          <w:tcPr>
            <w:tcW w:w="2880" w:type="dxa"/>
            <w:gridSpan w:val="2"/>
            <w:tcBorders>
              <w:left w:val="nil"/>
              <w:right w:val="nil"/>
            </w:tcBorders>
            <w:shd w:val="clear" w:color="auto" w:fill="FFFFFF"/>
            <w:vAlign w:val="center"/>
          </w:tcPr>
          <w:p w14:paraId="6260D126" w14:textId="77777777" w:rsidR="00CE3CE0" w:rsidRDefault="00CE3CE0" w:rsidP="00CE3CE0">
            <w:pPr>
              <w:pStyle w:val="Header"/>
            </w:pPr>
          </w:p>
        </w:tc>
        <w:tc>
          <w:tcPr>
            <w:tcW w:w="7560" w:type="dxa"/>
            <w:gridSpan w:val="2"/>
            <w:tcBorders>
              <w:left w:val="nil"/>
              <w:right w:val="nil"/>
            </w:tcBorders>
            <w:vAlign w:val="center"/>
          </w:tcPr>
          <w:p w14:paraId="37447FB0" w14:textId="77777777" w:rsidR="00CE3CE0" w:rsidRDefault="00CE3CE0" w:rsidP="00CE3CE0">
            <w:pPr>
              <w:pStyle w:val="NormalArial"/>
              <w:rPr>
                <w:rFonts w:cs="Arial"/>
                <w:kern w:val="24"/>
              </w:rPr>
            </w:pPr>
          </w:p>
        </w:tc>
      </w:tr>
      <w:tr w:rsidR="00CE3CE0" w14:paraId="10983B18" w14:textId="77777777" w:rsidTr="008B7A2E">
        <w:trPr>
          <w:trHeight w:val="518"/>
        </w:trPr>
        <w:tc>
          <w:tcPr>
            <w:tcW w:w="10440" w:type="dxa"/>
            <w:gridSpan w:val="4"/>
            <w:shd w:val="clear" w:color="auto" w:fill="FFFFFF"/>
            <w:vAlign w:val="center"/>
          </w:tcPr>
          <w:p w14:paraId="4B0B6E6D" w14:textId="1D471EF4" w:rsidR="00CE3CE0" w:rsidRDefault="00CE3CE0" w:rsidP="00CE3CE0">
            <w:pPr>
              <w:pStyle w:val="NormalArial"/>
              <w:spacing w:before="120" w:after="120"/>
              <w:jc w:val="center"/>
              <w:rPr>
                <w:rFonts w:cs="Arial"/>
                <w:kern w:val="24"/>
              </w:rPr>
            </w:pPr>
            <w:r w:rsidRPr="00E96923">
              <w:rPr>
                <w:b/>
                <w:bCs/>
              </w:rPr>
              <w:t>Opinions</w:t>
            </w:r>
          </w:p>
        </w:tc>
      </w:tr>
      <w:tr w:rsidR="00CE3CE0" w14:paraId="134665A8" w14:textId="77777777" w:rsidTr="00CE3CE0">
        <w:trPr>
          <w:trHeight w:val="518"/>
        </w:trPr>
        <w:tc>
          <w:tcPr>
            <w:tcW w:w="2880" w:type="dxa"/>
            <w:gridSpan w:val="2"/>
            <w:shd w:val="clear" w:color="auto" w:fill="FFFFFF"/>
            <w:vAlign w:val="center"/>
          </w:tcPr>
          <w:p w14:paraId="5ADC0163" w14:textId="3768314A" w:rsidR="00CE3CE0" w:rsidRDefault="00CE3CE0" w:rsidP="00CE3CE0">
            <w:pPr>
              <w:pStyle w:val="Header"/>
              <w:spacing w:before="120" w:after="120"/>
            </w:pPr>
            <w:r>
              <w:t>Credit Review</w:t>
            </w:r>
          </w:p>
        </w:tc>
        <w:tc>
          <w:tcPr>
            <w:tcW w:w="7560" w:type="dxa"/>
            <w:gridSpan w:val="2"/>
            <w:vAlign w:val="center"/>
          </w:tcPr>
          <w:p w14:paraId="452E10C6" w14:textId="16A0EB1D" w:rsidR="00CE3CE0" w:rsidRDefault="00CE3CE0" w:rsidP="00CE3CE0">
            <w:pPr>
              <w:pStyle w:val="NormalArial"/>
              <w:spacing w:before="120" w:after="120"/>
              <w:rPr>
                <w:rFonts w:cs="Arial"/>
                <w:kern w:val="24"/>
              </w:rPr>
            </w:pPr>
            <w:r>
              <w:t>Not applicable</w:t>
            </w:r>
          </w:p>
        </w:tc>
      </w:tr>
      <w:tr w:rsidR="00CE3CE0" w14:paraId="220B708D" w14:textId="77777777" w:rsidTr="00CE3CE0">
        <w:trPr>
          <w:trHeight w:val="518"/>
        </w:trPr>
        <w:tc>
          <w:tcPr>
            <w:tcW w:w="2880" w:type="dxa"/>
            <w:gridSpan w:val="2"/>
            <w:shd w:val="clear" w:color="auto" w:fill="FFFFFF"/>
            <w:vAlign w:val="center"/>
          </w:tcPr>
          <w:p w14:paraId="52203B6F" w14:textId="3337BBDA" w:rsidR="00CE3CE0" w:rsidRDefault="00CE3CE0" w:rsidP="00CE3CE0">
            <w:pPr>
              <w:pStyle w:val="Header"/>
              <w:spacing w:before="120" w:after="120"/>
            </w:pPr>
            <w:r>
              <w:t>Independent Market Monitor Opinion</w:t>
            </w:r>
          </w:p>
        </w:tc>
        <w:tc>
          <w:tcPr>
            <w:tcW w:w="7560" w:type="dxa"/>
            <w:gridSpan w:val="2"/>
            <w:vAlign w:val="center"/>
          </w:tcPr>
          <w:p w14:paraId="3994F1C2" w14:textId="36687BF2" w:rsidR="00CE3CE0" w:rsidRDefault="00CE3CE0" w:rsidP="00CE3CE0">
            <w:pPr>
              <w:pStyle w:val="NormalArial"/>
              <w:spacing w:before="120" w:after="120"/>
              <w:rPr>
                <w:rFonts w:cs="Arial"/>
                <w:kern w:val="24"/>
              </w:rPr>
            </w:pPr>
            <w:r>
              <w:t>To be determined</w:t>
            </w:r>
          </w:p>
        </w:tc>
      </w:tr>
      <w:tr w:rsidR="00CE3CE0" w14:paraId="3E642CF1" w14:textId="77777777" w:rsidTr="00CE3CE0">
        <w:trPr>
          <w:trHeight w:val="518"/>
        </w:trPr>
        <w:tc>
          <w:tcPr>
            <w:tcW w:w="2880" w:type="dxa"/>
            <w:gridSpan w:val="2"/>
            <w:shd w:val="clear" w:color="auto" w:fill="FFFFFF"/>
            <w:vAlign w:val="center"/>
          </w:tcPr>
          <w:p w14:paraId="3F103A75" w14:textId="7C2E571C" w:rsidR="00CE3CE0" w:rsidRDefault="00CE3CE0" w:rsidP="00CE3CE0">
            <w:pPr>
              <w:pStyle w:val="Header"/>
              <w:spacing w:before="120" w:after="120"/>
            </w:pPr>
            <w:r>
              <w:t>ERCOT Opinion</w:t>
            </w:r>
          </w:p>
        </w:tc>
        <w:tc>
          <w:tcPr>
            <w:tcW w:w="7560" w:type="dxa"/>
            <w:gridSpan w:val="2"/>
            <w:vAlign w:val="center"/>
          </w:tcPr>
          <w:p w14:paraId="6C9F82A7" w14:textId="6167C688" w:rsidR="00CE3CE0" w:rsidRDefault="00CE3CE0" w:rsidP="00CE3CE0">
            <w:pPr>
              <w:pStyle w:val="NormalArial"/>
              <w:spacing w:before="120" w:after="120"/>
              <w:rPr>
                <w:rFonts w:cs="Arial"/>
                <w:kern w:val="24"/>
              </w:rPr>
            </w:pPr>
            <w:r>
              <w:t>To be determined</w:t>
            </w:r>
          </w:p>
        </w:tc>
      </w:tr>
      <w:tr w:rsidR="00CE3CE0" w14:paraId="42C130B6" w14:textId="77777777" w:rsidTr="00CE3CE0">
        <w:trPr>
          <w:trHeight w:val="518"/>
        </w:trPr>
        <w:tc>
          <w:tcPr>
            <w:tcW w:w="2880" w:type="dxa"/>
            <w:gridSpan w:val="2"/>
            <w:shd w:val="clear" w:color="auto" w:fill="FFFFFF"/>
            <w:vAlign w:val="center"/>
          </w:tcPr>
          <w:p w14:paraId="4D98CBE9" w14:textId="18D0C0DD" w:rsidR="00CE3CE0" w:rsidRDefault="00CE3CE0" w:rsidP="00CE3CE0">
            <w:pPr>
              <w:pStyle w:val="Header"/>
              <w:spacing w:before="120" w:after="120"/>
            </w:pPr>
            <w:r>
              <w:t>ERCOT Market Impact Statement</w:t>
            </w:r>
          </w:p>
        </w:tc>
        <w:tc>
          <w:tcPr>
            <w:tcW w:w="7560" w:type="dxa"/>
            <w:gridSpan w:val="2"/>
            <w:vAlign w:val="center"/>
          </w:tcPr>
          <w:p w14:paraId="79D385CE" w14:textId="65384484" w:rsidR="00CE3CE0" w:rsidRDefault="00CE3CE0" w:rsidP="00CE3CE0">
            <w:pPr>
              <w:pStyle w:val="NormalArial"/>
              <w:spacing w:before="120" w:after="120"/>
              <w:rPr>
                <w:rFonts w:cs="Arial"/>
                <w:kern w:val="24"/>
              </w:rPr>
            </w:pPr>
            <w:r>
              <w:t>To be determined</w:t>
            </w:r>
          </w:p>
        </w:tc>
      </w:tr>
    </w:tbl>
    <w:p w14:paraId="09C299EC"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1B1DA84A" w14:textId="77777777" w:rsidTr="00D176CF">
        <w:trPr>
          <w:cantSplit/>
          <w:trHeight w:val="432"/>
        </w:trPr>
        <w:tc>
          <w:tcPr>
            <w:tcW w:w="10440" w:type="dxa"/>
            <w:gridSpan w:val="2"/>
            <w:tcBorders>
              <w:top w:val="single" w:sz="4" w:space="0" w:color="auto"/>
            </w:tcBorders>
            <w:shd w:val="clear" w:color="auto" w:fill="FFFFFF"/>
            <w:vAlign w:val="center"/>
          </w:tcPr>
          <w:p w14:paraId="0997AEE8" w14:textId="77777777" w:rsidR="009A3772" w:rsidRDefault="009A3772">
            <w:pPr>
              <w:pStyle w:val="Header"/>
              <w:jc w:val="center"/>
            </w:pPr>
            <w:r>
              <w:t>Sponsor</w:t>
            </w:r>
          </w:p>
        </w:tc>
      </w:tr>
      <w:tr w:rsidR="00907FC0" w14:paraId="6BA45196" w14:textId="77777777" w:rsidTr="00D176CF">
        <w:trPr>
          <w:cantSplit/>
          <w:trHeight w:val="432"/>
        </w:trPr>
        <w:tc>
          <w:tcPr>
            <w:tcW w:w="2880" w:type="dxa"/>
            <w:shd w:val="clear" w:color="auto" w:fill="FFFFFF"/>
            <w:vAlign w:val="center"/>
          </w:tcPr>
          <w:p w14:paraId="5BCDE696" w14:textId="77777777" w:rsidR="00907FC0" w:rsidRPr="00B93CA0" w:rsidRDefault="00907FC0" w:rsidP="00907FC0">
            <w:pPr>
              <w:pStyle w:val="Header"/>
              <w:rPr>
                <w:bCs w:val="0"/>
              </w:rPr>
            </w:pPr>
            <w:r w:rsidRPr="00B93CA0">
              <w:rPr>
                <w:bCs w:val="0"/>
              </w:rPr>
              <w:t>Name</w:t>
            </w:r>
          </w:p>
        </w:tc>
        <w:tc>
          <w:tcPr>
            <w:tcW w:w="7560" w:type="dxa"/>
            <w:vAlign w:val="center"/>
          </w:tcPr>
          <w:p w14:paraId="0514022E" w14:textId="2A59E708" w:rsidR="00907FC0" w:rsidRDefault="00907FC0" w:rsidP="00907FC0">
            <w:pPr>
              <w:pStyle w:val="NormalArial"/>
            </w:pPr>
            <w:r>
              <w:t>Alexandra Miller</w:t>
            </w:r>
          </w:p>
        </w:tc>
      </w:tr>
      <w:tr w:rsidR="00907FC0" w14:paraId="33CB94A8" w14:textId="77777777" w:rsidTr="00D176CF">
        <w:trPr>
          <w:cantSplit/>
          <w:trHeight w:val="432"/>
        </w:trPr>
        <w:tc>
          <w:tcPr>
            <w:tcW w:w="2880" w:type="dxa"/>
            <w:shd w:val="clear" w:color="auto" w:fill="FFFFFF"/>
            <w:vAlign w:val="center"/>
          </w:tcPr>
          <w:p w14:paraId="19DACE26" w14:textId="77777777" w:rsidR="00907FC0" w:rsidRPr="00B93CA0" w:rsidRDefault="00907FC0" w:rsidP="00907FC0">
            <w:pPr>
              <w:pStyle w:val="Header"/>
              <w:rPr>
                <w:bCs w:val="0"/>
              </w:rPr>
            </w:pPr>
            <w:r w:rsidRPr="00B93CA0">
              <w:rPr>
                <w:bCs w:val="0"/>
              </w:rPr>
              <w:t>E-mail Address</w:t>
            </w:r>
          </w:p>
        </w:tc>
        <w:tc>
          <w:tcPr>
            <w:tcW w:w="7560" w:type="dxa"/>
            <w:vAlign w:val="center"/>
          </w:tcPr>
          <w:p w14:paraId="7A233595" w14:textId="10622899" w:rsidR="00907FC0" w:rsidRDefault="007D3B83" w:rsidP="00907FC0">
            <w:pPr>
              <w:pStyle w:val="NormalArial"/>
            </w:pPr>
            <w:hyperlink r:id="rId20" w:history="1">
              <w:r w:rsidR="00D06751" w:rsidRPr="00124500">
                <w:rPr>
                  <w:rStyle w:val="Hyperlink"/>
                </w:rPr>
                <w:t>Alexandra.Miller@edf-re.com</w:t>
              </w:r>
            </w:hyperlink>
            <w:r w:rsidR="00D06751">
              <w:t xml:space="preserve"> </w:t>
            </w:r>
          </w:p>
        </w:tc>
      </w:tr>
      <w:tr w:rsidR="00907FC0" w14:paraId="35BE9038" w14:textId="77777777" w:rsidTr="00D176CF">
        <w:trPr>
          <w:cantSplit/>
          <w:trHeight w:val="432"/>
        </w:trPr>
        <w:tc>
          <w:tcPr>
            <w:tcW w:w="2880" w:type="dxa"/>
            <w:shd w:val="clear" w:color="auto" w:fill="FFFFFF"/>
            <w:vAlign w:val="center"/>
          </w:tcPr>
          <w:p w14:paraId="2412D0DE" w14:textId="77777777" w:rsidR="00907FC0" w:rsidRPr="00B93CA0" w:rsidRDefault="00907FC0" w:rsidP="00907FC0">
            <w:pPr>
              <w:pStyle w:val="Header"/>
              <w:rPr>
                <w:bCs w:val="0"/>
              </w:rPr>
            </w:pPr>
            <w:r w:rsidRPr="00B93CA0">
              <w:rPr>
                <w:bCs w:val="0"/>
              </w:rPr>
              <w:lastRenderedPageBreak/>
              <w:t>Company</w:t>
            </w:r>
          </w:p>
        </w:tc>
        <w:tc>
          <w:tcPr>
            <w:tcW w:w="7560" w:type="dxa"/>
            <w:vAlign w:val="center"/>
          </w:tcPr>
          <w:p w14:paraId="00E39457" w14:textId="7CDCDB30" w:rsidR="00907FC0" w:rsidRDefault="00907FC0" w:rsidP="00907FC0">
            <w:pPr>
              <w:pStyle w:val="NormalArial"/>
            </w:pPr>
            <w:r>
              <w:t>EDF Renewables, Inc.</w:t>
            </w:r>
          </w:p>
        </w:tc>
      </w:tr>
      <w:tr w:rsidR="00907FC0" w14:paraId="33FC3E2F" w14:textId="77777777" w:rsidTr="00D176CF">
        <w:trPr>
          <w:cantSplit/>
          <w:trHeight w:val="432"/>
        </w:trPr>
        <w:tc>
          <w:tcPr>
            <w:tcW w:w="2880" w:type="dxa"/>
            <w:tcBorders>
              <w:bottom w:val="single" w:sz="4" w:space="0" w:color="auto"/>
            </w:tcBorders>
            <w:shd w:val="clear" w:color="auto" w:fill="FFFFFF"/>
            <w:vAlign w:val="center"/>
          </w:tcPr>
          <w:p w14:paraId="6AAF7A2D" w14:textId="77777777" w:rsidR="00907FC0" w:rsidRPr="00B93CA0" w:rsidRDefault="00907FC0" w:rsidP="00907FC0">
            <w:pPr>
              <w:pStyle w:val="Header"/>
              <w:rPr>
                <w:bCs w:val="0"/>
              </w:rPr>
            </w:pPr>
            <w:r w:rsidRPr="00B93CA0">
              <w:rPr>
                <w:bCs w:val="0"/>
              </w:rPr>
              <w:t>Phone Number</w:t>
            </w:r>
          </w:p>
        </w:tc>
        <w:tc>
          <w:tcPr>
            <w:tcW w:w="7560" w:type="dxa"/>
            <w:tcBorders>
              <w:bottom w:val="single" w:sz="4" w:space="0" w:color="auto"/>
            </w:tcBorders>
            <w:vAlign w:val="center"/>
          </w:tcPr>
          <w:p w14:paraId="68EF00BD" w14:textId="3FD1AFA2" w:rsidR="00907FC0" w:rsidRDefault="00907FC0" w:rsidP="00907FC0">
            <w:pPr>
              <w:pStyle w:val="NormalArial"/>
            </w:pPr>
            <w:r>
              <w:t>858-946-3245</w:t>
            </w:r>
          </w:p>
        </w:tc>
      </w:tr>
      <w:tr w:rsidR="00907FC0" w14:paraId="14B80A08" w14:textId="77777777" w:rsidTr="00D176CF">
        <w:trPr>
          <w:cantSplit/>
          <w:trHeight w:val="432"/>
        </w:trPr>
        <w:tc>
          <w:tcPr>
            <w:tcW w:w="2880" w:type="dxa"/>
            <w:shd w:val="clear" w:color="auto" w:fill="FFFFFF"/>
            <w:vAlign w:val="center"/>
          </w:tcPr>
          <w:p w14:paraId="6EEA5DA6" w14:textId="77777777" w:rsidR="00907FC0" w:rsidRPr="00B93CA0" w:rsidRDefault="00907FC0" w:rsidP="00907FC0">
            <w:pPr>
              <w:pStyle w:val="Header"/>
              <w:rPr>
                <w:bCs w:val="0"/>
              </w:rPr>
            </w:pPr>
            <w:r>
              <w:rPr>
                <w:bCs w:val="0"/>
              </w:rPr>
              <w:t>Cell</w:t>
            </w:r>
            <w:r w:rsidRPr="00B93CA0">
              <w:rPr>
                <w:bCs w:val="0"/>
              </w:rPr>
              <w:t xml:space="preserve"> Number</w:t>
            </w:r>
          </w:p>
        </w:tc>
        <w:tc>
          <w:tcPr>
            <w:tcW w:w="7560" w:type="dxa"/>
            <w:vAlign w:val="center"/>
          </w:tcPr>
          <w:p w14:paraId="30179B92" w14:textId="6A4BA29B" w:rsidR="00907FC0" w:rsidRDefault="00907FC0" w:rsidP="00907FC0">
            <w:pPr>
              <w:pStyle w:val="NormalArial"/>
            </w:pPr>
            <w:r>
              <w:t>615-420-0471</w:t>
            </w:r>
          </w:p>
        </w:tc>
      </w:tr>
      <w:tr w:rsidR="00907FC0" w14:paraId="3C88D57A" w14:textId="77777777" w:rsidTr="00D176CF">
        <w:trPr>
          <w:cantSplit/>
          <w:trHeight w:val="432"/>
        </w:trPr>
        <w:tc>
          <w:tcPr>
            <w:tcW w:w="2880" w:type="dxa"/>
            <w:tcBorders>
              <w:bottom w:val="single" w:sz="4" w:space="0" w:color="auto"/>
            </w:tcBorders>
            <w:shd w:val="clear" w:color="auto" w:fill="FFFFFF"/>
            <w:vAlign w:val="center"/>
          </w:tcPr>
          <w:p w14:paraId="73658E26" w14:textId="77777777" w:rsidR="00907FC0" w:rsidRPr="00B93CA0" w:rsidRDefault="00907FC0" w:rsidP="00907FC0">
            <w:pPr>
              <w:pStyle w:val="Header"/>
              <w:rPr>
                <w:bCs w:val="0"/>
              </w:rPr>
            </w:pPr>
            <w:r>
              <w:rPr>
                <w:bCs w:val="0"/>
              </w:rPr>
              <w:t>Market Segment</w:t>
            </w:r>
          </w:p>
        </w:tc>
        <w:tc>
          <w:tcPr>
            <w:tcW w:w="7560" w:type="dxa"/>
            <w:tcBorders>
              <w:bottom w:val="single" w:sz="4" w:space="0" w:color="auto"/>
            </w:tcBorders>
            <w:vAlign w:val="center"/>
          </w:tcPr>
          <w:p w14:paraId="1A0B3F51" w14:textId="72A9FC75" w:rsidR="00907FC0" w:rsidRDefault="00907FC0" w:rsidP="00907FC0">
            <w:pPr>
              <w:pStyle w:val="NormalArial"/>
            </w:pPr>
            <w:r>
              <w:t>Independent Generator</w:t>
            </w:r>
          </w:p>
        </w:tc>
      </w:tr>
    </w:tbl>
    <w:p w14:paraId="687274FF"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212D9FBB" w14:textId="77777777" w:rsidTr="00D176CF">
        <w:trPr>
          <w:cantSplit/>
          <w:trHeight w:val="432"/>
        </w:trPr>
        <w:tc>
          <w:tcPr>
            <w:tcW w:w="10440" w:type="dxa"/>
            <w:gridSpan w:val="2"/>
            <w:vAlign w:val="center"/>
          </w:tcPr>
          <w:p w14:paraId="09FF4603" w14:textId="77777777" w:rsidR="009A3772" w:rsidRPr="007C199B" w:rsidRDefault="009A3772" w:rsidP="007C199B">
            <w:pPr>
              <w:pStyle w:val="NormalArial"/>
              <w:jc w:val="center"/>
              <w:rPr>
                <w:b/>
              </w:rPr>
            </w:pPr>
            <w:r w:rsidRPr="007C199B">
              <w:rPr>
                <w:b/>
              </w:rPr>
              <w:t>Market Rules Staff Contact</w:t>
            </w:r>
          </w:p>
        </w:tc>
      </w:tr>
      <w:tr w:rsidR="009A3772" w:rsidRPr="00D56D61" w14:paraId="431018CB" w14:textId="77777777" w:rsidTr="00D176CF">
        <w:trPr>
          <w:cantSplit/>
          <w:trHeight w:val="432"/>
        </w:trPr>
        <w:tc>
          <w:tcPr>
            <w:tcW w:w="2880" w:type="dxa"/>
            <w:vAlign w:val="center"/>
          </w:tcPr>
          <w:p w14:paraId="6E559D13" w14:textId="77777777" w:rsidR="009A3772" w:rsidRPr="007C199B" w:rsidRDefault="009A3772">
            <w:pPr>
              <w:pStyle w:val="NormalArial"/>
              <w:rPr>
                <w:b/>
              </w:rPr>
            </w:pPr>
            <w:r w:rsidRPr="007C199B">
              <w:rPr>
                <w:b/>
              </w:rPr>
              <w:t>Name</w:t>
            </w:r>
          </w:p>
        </w:tc>
        <w:tc>
          <w:tcPr>
            <w:tcW w:w="7560" w:type="dxa"/>
            <w:vAlign w:val="center"/>
          </w:tcPr>
          <w:p w14:paraId="6577E16E" w14:textId="5C56B1A0" w:rsidR="009A3772" w:rsidRPr="00D56D61" w:rsidRDefault="00BB7FB4">
            <w:pPr>
              <w:pStyle w:val="NormalArial"/>
            </w:pPr>
            <w:r>
              <w:t>Erin Wasik-Gutierrez</w:t>
            </w:r>
          </w:p>
        </w:tc>
      </w:tr>
      <w:tr w:rsidR="009A3772" w:rsidRPr="00D56D61" w14:paraId="56FDD1D3" w14:textId="77777777" w:rsidTr="00D176CF">
        <w:trPr>
          <w:cantSplit/>
          <w:trHeight w:val="432"/>
        </w:trPr>
        <w:tc>
          <w:tcPr>
            <w:tcW w:w="2880" w:type="dxa"/>
            <w:vAlign w:val="center"/>
          </w:tcPr>
          <w:p w14:paraId="5B9409CC" w14:textId="77777777" w:rsidR="009A3772" w:rsidRPr="007C199B" w:rsidRDefault="009A3772">
            <w:pPr>
              <w:pStyle w:val="NormalArial"/>
              <w:rPr>
                <w:b/>
              </w:rPr>
            </w:pPr>
            <w:r w:rsidRPr="007C199B">
              <w:rPr>
                <w:b/>
              </w:rPr>
              <w:t>E-Mail Address</w:t>
            </w:r>
          </w:p>
        </w:tc>
        <w:tc>
          <w:tcPr>
            <w:tcW w:w="7560" w:type="dxa"/>
            <w:vAlign w:val="center"/>
          </w:tcPr>
          <w:p w14:paraId="5948C015" w14:textId="1C3C92D5" w:rsidR="009A3772" w:rsidRPr="00D56D61" w:rsidRDefault="007D3B83">
            <w:pPr>
              <w:pStyle w:val="NormalArial"/>
            </w:pPr>
            <w:hyperlink r:id="rId21" w:history="1">
              <w:r w:rsidR="00D06751" w:rsidRPr="00124500">
                <w:rPr>
                  <w:rStyle w:val="Hyperlink"/>
                </w:rPr>
                <w:t>erin.wasik-gutierrez@ercot.com</w:t>
              </w:r>
            </w:hyperlink>
            <w:r w:rsidR="00D06751">
              <w:t xml:space="preserve"> </w:t>
            </w:r>
          </w:p>
        </w:tc>
      </w:tr>
      <w:tr w:rsidR="009A3772" w:rsidRPr="005370B5" w14:paraId="5EA87A9F" w14:textId="77777777" w:rsidTr="00CE3CE0">
        <w:trPr>
          <w:cantSplit/>
          <w:trHeight w:val="432"/>
        </w:trPr>
        <w:tc>
          <w:tcPr>
            <w:tcW w:w="2880" w:type="dxa"/>
            <w:tcBorders>
              <w:bottom w:val="single" w:sz="4" w:space="0" w:color="auto"/>
            </w:tcBorders>
            <w:vAlign w:val="center"/>
          </w:tcPr>
          <w:p w14:paraId="62677094" w14:textId="77777777" w:rsidR="009A3772" w:rsidRPr="007C199B" w:rsidRDefault="009A3772">
            <w:pPr>
              <w:pStyle w:val="NormalArial"/>
              <w:rPr>
                <w:b/>
              </w:rPr>
            </w:pPr>
            <w:r w:rsidRPr="007C199B">
              <w:rPr>
                <w:b/>
              </w:rPr>
              <w:t>Phone Number</w:t>
            </w:r>
          </w:p>
        </w:tc>
        <w:tc>
          <w:tcPr>
            <w:tcW w:w="7560" w:type="dxa"/>
            <w:tcBorders>
              <w:bottom w:val="single" w:sz="4" w:space="0" w:color="auto"/>
            </w:tcBorders>
            <w:vAlign w:val="center"/>
          </w:tcPr>
          <w:p w14:paraId="3556D14E" w14:textId="1E9E91E9" w:rsidR="009A3772" w:rsidRDefault="009B1D48">
            <w:pPr>
              <w:pStyle w:val="NormalArial"/>
            </w:pPr>
            <w:r>
              <w:t>413-886-2474</w:t>
            </w:r>
          </w:p>
        </w:tc>
      </w:tr>
      <w:tr w:rsidR="00CE3CE0" w:rsidRPr="005370B5" w14:paraId="49DD8A46" w14:textId="77777777" w:rsidTr="00CE3CE0">
        <w:trPr>
          <w:cantSplit/>
          <w:trHeight w:val="53"/>
        </w:trPr>
        <w:tc>
          <w:tcPr>
            <w:tcW w:w="2880" w:type="dxa"/>
            <w:tcBorders>
              <w:left w:val="nil"/>
              <w:right w:val="nil"/>
            </w:tcBorders>
            <w:vAlign w:val="center"/>
          </w:tcPr>
          <w:p w14:paraId="53EE4BA3" w14:textId="77777777" w:rsidR="00CE3CE0" w:rsidRPr="007C199B" w:rsidRDefault="00CE3CE0">
            <w:pPr>
              <w:pStyle w:val="NormalArial"/>
              <w:rPr>
                <w:b/>
              </w:rPr>
            </w:pPr>
          </w:p>
        </w:tc>
        <w:tc>
          <w:tcPr>
            <w:tcW w:w="7560" w:type="dxa"/>
            <w:tcBorders>
              <w:left w:val="nil"/>
              <w:right w:val="nil"/>
            </w:tcBorders>
            <w:vAlign w:val="center"/>
          </w:tcPr>
          <w:p w14:paraId="77D88E71" w14:textId="77777777" w:rsidR="00CE3CE0" w:rsidRDefault="00CE3CE0">
            <w:pPr>
              <w:pStyle w:val="NormalArial"/>
            </w:pPr>
          </w:p>
        </w:tc>
      </w:tr>
      <w:tr w:rsidR="00CE3CE0" w:rsidRPr="005370B5" w14:paraId="706D9B33" w14:textId="77777777" w:rsidTr="00696868">
        <w:trPr>
          <w:cantSplit/>
          <w:trHeight w:val="432"/>
        </w:trPr>
        <w:tc>
          <w:tcPr>
            <w:tcW w:w="10440" w:type="dxa"/>
            <w:gridSpan w:val="2"/>
            <w:vAlign w:val="center"/>
          </w:tcPr>
          <w:p w14:paraId="4DF2A340" w14:textId="3EBBF5F0" w:rsidR="00CE3CE0" w:rsidRDefault="00CE3CE0" w:rsidP="00CE3CE0">
            <w:pPr>
              <w:pStyle w:val="NormalArial"/>
              <w:jc w:val="center"/>
            </w:pPr>
            <w:r w:rsidRPr="00E96923">
              <w:rPr>
                <w:b/>
                <w:bCs/>
              </w:rPr>
              <w:t>Comments Received</w:t>
            </w:r>
          </w:p>
        </w:tc>
      </w:tr>
      <w:tr w:rsidR="00CE3CE0" w:rsidRPr="005370B5" w14:paraId="72D722CB" w14:textId="77777777" w:rsidTr="00D176CF">
        <w:trPr>
          <w:cantSplit/>
          <w:trHeight w:val="432"/>
        </w:trPr>
        <w:tc>
          <w:tcPr>
            <w:tcW w:w="2880" w:type="dxa"/>
            <w:vAlign w:val="center"/>
          </w:tcPr>
          <w:p w14:paraId="1B5858EB" w14:textId="51DB7B7C" w:rsidR="00CE3CE0" w:rsidRPr="007C199B" w:rsidRDefault="00CE3CE0" w:rsidP="00CE3CE0">
            <w:pPr>
              <w:pStyle w:val="NormalArial"/>
              <w:rPr>
                <w:b/>
              </w:rPr>
            </w:pPr>
            <w:r w:rsidRPr="00E96923">
              <w:rPr>
                <w:b/>
                <w:bCs/>
              </w:rPr>
              <w:t>Comment Author</w:t>
            </w:r>
          </w:p>
        </w:tc>
        <w:tc>
          <w:tcPr>
            <w:tcW w:w="7560" w:type="dxa"/>
            <w:vAlign w:val="center"/>
          </w:tcPr>
          <w:p w14:paraId="2757EACB" w14:textId="6C1D3004" w:rsidR="00CE3CE0" w:rsidRDefault="00CE3CE0" w:rsidP="00CE3CE0">
            <w:pPr>
              <w:pStyle w:val="NormalArial"/>
            </w:pPr>
            <w:r w:rsidRPr="00E96923">
              <w:rPr>
                <w:b/>
                <w:bCs/>
              </w:rPr>
              <w:t>Comment Summary</w:t>
            </w:r>
          </w:p>
        </w:tc>
      </w:tr>
      <w:tr w:rsidR="00CE3CE0" w:rsidRPr="005370B5" w14:paraId="00821F9A" w14:textId="77777777" w:rsidTr="00CE3CE0">
        <w:trPr>
          <w:cantSplit/>
          <w:trHeight w:val="432"/>
        </w:trPr>
        <w:tc>
          <w:tcPr>
            <w:tcW w:w="2880" w:type="dxa"/>
            <w:tcBorders>
              <w:bottom w:val="single" w:sz="4" w:space="0" w:color="auto"/>
            </w:tcBorders>
            <w:vAlign w:val="center"/>
          </w:tcPr>
          <w:p w14:paraId="71B46F3C" w14:textId="31AEB4A5" w:rsidR="00CE3CE0" w:rsidRPr="007C199B" w:rsidRDefault="00CE3CE0">
            <w:pPr>
              <w:pStyle w:val="NormalArial"/>
              <w:rPr>
                <w:b/>
              </w:rPr>
            </w:pPr>
            <w:r w:rsidRPr="00E96923">
              <w:rPr>
                <w:bCs/>
              </w:rPr>
              <w:t>None</w:t>
            </w:r>
          </w:p>
        </w:tc>
        <w:tc>
          <w:tcPr>
            <w:tcW w:w="7560" w:type="dxa"/>
            <w:tcBorders>
              <w:bottom w:val="single" w:sz="4" w:space="0" w:color="auto"/>
            </w:tcBorders>
            <w:vAlign w:val="center"/>
          </w:tcPr>
          <w:p w14:paraId="321C3DF8" w14:textId="77777777" w:rsidR="00CE3CE0" w:rsidRDefault="00CE3CE0">
            <w:pPr>
              <w:pStyle w:val="NormalArial"/>
            </w:pPr>
          </w:p>
        </w:tc>
      </w:tr>
      <w:tr w:rsidR="00CE3CE0" w:rsidRPr="005370B5" w14:paraId="7ACDBC1B" w14:textId="77777777" w:rsidTr="00CE3CE0">
        <w:trPr>
          <w:cantSplit/>
          <w:trHeight w:val="188"/>
        </w:trPr>
        <w:tc>
          <w:tcPr>
            <w:tcW w:w="2880" w:type="dxa"/>
            <w:tcBorders>
              <w:left w:val="nil"/>
              <w:right w:val="nil"/>
            </w:tcBorders>
            <w:vAlign w:val="center"/>
          </w:tcPr>
          <w:p w14:paraId="42064899" w14:textId="77777777" w:rsidR="00CE3CE0" w:rsidRPr="00E96923" w:rsidRDefault="00CE3CE0">
            <w:pPr>
              <w:pStyle w:val="NormalArial"/>
              <w:rPr>
                <w:bCs/>
              </w:rPr>
            </w:pPr>
          </w:p>
        </w:tc>
        <w:tc>
          <w:tcPr>
            <w:tcW w:w="7560" w:type="dxa"/>
            <w:tcBorders>
              <w:left w:val="nil"/>
              <w:right w:val="nil"/>
            </w:tcBorders>
            <w:vAlign w:val="center"/>
          </w:tcPr>
          <w:p w14:paraId="061BFD36" w14:textId="77777777" w:rsidR="00CE3CE0" w:rsidRDefault="00CE3CE0">
            <w:pPr>
              <w:pStyle w:val="NormalArial"/>
            </w:pPr>
          </w:p>
        </w:tc>
      </w:tr>
      <w:tr w:rsidR="00CE3CE0" w:rsidRPr="005370B5" w14:paraId="6467966A" w14:textId="77777777" w:rsidTr="00CC6498">
        <w:trPr>
          <w:cantSplit/>
          <w:trHeight w:val="432"/>
        </w:trPr>
        <w:tc>
          <w:tcPr>
            <w:tcW w:w="10440" w:type="dxa"/>
            <w:gridSpan w:val="2"/>
            <w:vAlign w:val="center"/>
          </w:tcPr>
          <w:p w14:paraId="283A6CAB" w14:textId="65A81537" w:rsidR="00CE3CE0" w:rsidRDefault="00CE3CE0" w:rsidP="00CE3CE0">
            <w:pPr>
              <w:pStyle w:val="NormalArial"/>
              <w:jc w:val="center"/>
            </w:pPr>
            <w:r w:rsidRPr="00E96923">
              <w:rPr>
                <w:b/>
                <w:bCs/>
              </w:rPr>
              <w:t>Market Rules Notes</w:t>
            </w:r>
          </w:p>
        </w:tc>
      </w:tr>
    </w:tbl>
    <w:p w14:paraId="6B3504D2" w14:textId="34C8E2AB" w:rsidR="00CE3CE0" w:rsidRPr="00D56D61" w:rsidRDefault="00346F26" w:rsidP="00CE3CE0">
      <w:pPr>
        <w:tabs>
          <w:tab w:val="num" w:pos="0"/>
        </w:tabs>
        <w:spacing w:before="120" w:after="120"/>
        <w:rPr>
          <w:rFonts w:ascii="Arial" w:hAnsi="Arial" w:cs="Arial"/>
        </w:rPr>
      </w:pPr>
      <w:r>
        <w:rPr>
          <w:rFonts w:ascii="Arial" w:hAnsi="Arial" w:cs="Arial"/>
        </w:rPr>
        <w:t>Administrative changes to the language were made and authored as “ERCOT Market Rules.”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A6020CF" w14:textId="77777777">
        <w:trPr>
          <w:trHeight w:val="350"/>
        </w:trPr>
        <w:tc>
          <w:tcPr>
            <w:tcW w:w="10440" w:type="dxa"/>
            <w:tcBorders>
              <w:bottom w:val="single" w:sz="4" w:space="0" w:color="auto"/>
            </w:tcBorders>
            <w:shd w:val="clear" w:color="auto" w:fill="FFFFFF"/>
            <w:vAlign w:val="center"/>
          </w:tcPr>
          <w:p w14:paraId="24505F2E" w14:textId="77777777" w:rsidR="009A3772" w:rsidRDefault="009A3772" w:rsidP="003618DF">
            <w:pPr>
              <w:pStyle w:val="Header"/>
              <w:jc w:val="center"/>
            </w:pPr>
            <w:r>
              <w:t>Proposed</w:t>
            </w:r>
            <w:r w:rsidR="003618DF">
              <w:t xml:space="preserve"> Guide</w:t>
            </w:r>
            <w:r>
              <w:t xml:space="preserve"> Language Revision</w:t>
            </w:r>
          </w:p>
        </w:tc>
      </w:tr>
    </w:tbl>
    <w:p w14:paraId="14D773EA" w14:textId="77777777" w:rsidR="0066370F" w:rsidRPr="001313B4" w:rsidRDefault="0066370F" w:rsidP="00BC2D06">
      <w:pPr>
        <w:rPr>
          <w:rFonts w:ascii="Arial" w:hAnsi="Arial" w:cs="Arial"/>
          <w:b/>
          <w:i/>
          <w:color w:val="FF0000"/>
          <w:sz w:val="22"/>
          <w:szCs w:val="22"/>
        </w:rPr>
      </w:pPr>
    </w:p>
    <w:p w14:paraId="21B5207B" w14:textId="77777777" w:rsidR="00907FC0" w:rsidRPr="00907FC0" w:rsidRDefault="00907FC0" w:rsidP="00907FC0">
      <w:pPr>
        <w:keepNext/>
        <w:tabs>
          <w:tab w:val="left" w:pos="900"/>
        </w:tabs>
        <w:spacing w:before="240" w:after="240"/>
        <w:ind w:left="907" w:hanging="907"/>
        <w:outlineLvl w:val="0"/>
        <w:rPr>
          <w:rFonts w:eastAsia="Calibri"/>
          <w:b/>
        </w:rPr>
      </w:pPr>
      <w:bookmarkStart w:id="0" w:name="_Toc477858291"/>
      <w:bookmarkStart w:id="1" w:name="_Toc477858343"/>
      <w:bookmarkStart w:id="2" w:name="_Toc477858363"/>
      <w:bookmarkStart w:id="3" w:name="_Toc477858449"/>
      <w:bookmarkStart w:id="4" w:name="_Toc477858540"/>
      <w:bookmarkStart w:id="5" w:name="_Toc477858569"/>
      <w:bookmarkStart w:id="6" w:name="_Toc477858636"/>
      <w:r w:rsidRPr="00907FC0">
        <w:rPr>
          <w:rFonts w:eastAsia="Calibri"/>
          <w:b/>
        </w:rPr>
        <w:t>11</w:t>
      </w:r>
      <w:r w:rsidRPr="00907FC0">
        <w:rPr>
          <w:rFonts w:eastAsia="Calibri"/>
          <w:b/>
        </w:rPr>
        <w:tab/>
        <w:t>CONSTRAINT MANAGEMENT PLANS AND REMEDIAL ACTION SCHEMES</w:t>
      </w:r>
      <w:bookmarkEnd w:id="0"/>
      <w:bookmarkEnd w:id="1"/>
      <w:bookmarkEnd w:id="2"/>
      <w:bookmarkEnd w:id="3"/>
      <w:bookmarkEnd w:id="4"/>
      <w:bookmarkEnd w:id="5"/>
      <w:bookmarkEnd w:id="6"/>
    </w:p>
    <w:p w14:paraId="3CABDEC8" w14:textId="77777777" w:rsidR="00907FC0" w:rsidRPr="00907FC0" w:rsidRDefault="00907FC0" w:rsidP="00907FC0">
      <w:pPr>
        <w:keepNext/>
        <w:tabs>
          <w:tab w:val="left" w:pos="900"/>
        </w:tabs>
        <w:spacing w:before="480" w:after="240"/>
        <w:ind w:left="907" w:hanging="907"/>
        <w:outlineLvl w:val="1"/>
        <w:rPr>
          <w:rFonts w:eastAsia="Calibri"/>
          <w:b/>
        </w:rPr>
      </w:pPr>
      <w:bookmarkStart w:id="7" w:name="_Toc477858292"/>
      <w:bookmarkStart w:id="8" w:name="_Toc477858344"/>
      <w:bookmarkStart w:id="9" w:name="_Toc477858364"/>
      <w:bookmarkStart w:id="10" w:name="_Toc477858450"/>
      <w:bookmarkStart w:id="11" w:name="_Toc477858541"/>
      <w:bookmarkStart w:id="12" w:name="_Toc477858570"/>
      <w:bookmarkStart w:id="13" w:name="_Toc477858637"/>
      <w:r w:rsidRPr="00907FC0">
        <w:rPr>
          <w:rFonts w:eastAsia="Calibri"/>
          <w:b/>
        </w:rPr>
        <w:t xml:space="preserve">11.1 </w:t>
      </w:r>
      <w:r w:rsidRPr="00907FC0">
        <w:rPr>
          <w:rFonts w:eastAsia="Calibri"/>
          <w:b/>
        </w:rPr>
        <w:tab/>
        <w:t>Introduction</w:t>
      </w:r>
      <w:bookmarkEnd w:id="7"/>
      <w:bookmarkEnd w:id="8"/>
      <w:bookmarkEnd w:id="9"/>
      <w:bookmarkEnd w:id="10"/>
      <w:bookmarkEnd w:id="11"/>
      <w:bookmarkEnd w:id="12"/>
      <w:bookmarkEnd w:id="13"/>
      <w:r w:rsidRPr="00907FC0">
        <w:rPr>
          <w:rFonts w:eastAsia="Calibri"/>
          <w:b/>
        </w:rPr>
        <w:t xml:space="preserve"> </w:t>
      </w:r>
    </w:p>
    <w:p w14:paraId="288E7F2A" w14:textId="77777777" w:rsidR="00907FC0" w:rsidRPr="00907FC0" w:rsidRDefault="00907FC0" w:rsidP="00907FC0">
      <w:pPr>
        <w:autoSpaceDE w:val="0"/>
        <w:autoSpaceDN w:val="0"/>
        <w:adjustRightInd w:val="0"/>
        <w:spacing w:after="200"/>
        <w:ind w:left="720" w:hanging="720"/>
        <w:rPr>
          <w:rFonts w:eastAsia="Calibri"/>
          <w:color w:val="000000"/>
        </w:rPr>
      </w:pPr>
      <w:r w:rsidRPr="00907FC0">
        <w:rPr>
          <w:rFonts w:eastAsia="Calibri"/>
          <w:color w:val="000000"/>
        </w:rPr>
        <w:t>(1)</w:t>
      </w:r>
      <w:r w:rsidRPr="00907FC0">
        <w:rPr>
          <w:rFonts w:eastAsia="Calibri"/>
          <w:color w:val="000000"/>
        </w:rPr>
        <w:tab/>
        <w:t xml:space="preserve">Constraint Management Plans (CMPs) are developed in accordance to the guidelines set forth in the sections below, and are defined in Protocol Section 2.1, Definitions.  CMPs include, but are not limited to the following: </w:t>
      </w:r>
    </w:p>
    <w:p w14:paraId="7DB1464C" w14:textId="77777777" w:rsidR="00907FC0" w:rsidRPr="00907FC0" w:rsidRDefault="00907FC0" w:rsidP="00907FC0">
      <w:pPr>
        <w:autoSpaceDE w:val="0"/>
        <w:autoSpaceDN w:val="0"/>
        <w:adjustRightInd w:val="0"/>
        <w:spacing w:after="200"/>
        <w:ind w:left="1440" w:hanging="720"/>
        <w:rPr>
          <w:rFonts w:eastAsia="Calibri"/>
          <w:color w:val="000000"/>
        </w:rPr>
      </w:pPr>
      <w:r w:rsidRPr="00907FC0">
        <w:rPr>
          <w:rFonts w:eastAsia="Calibri"/>
          <w:color w:val="000000"/>
        </w:rPr>
        <w:t>(a)</w:t>
      </w:r>
      <w:r w:rsidRPr="00907FC0">
        <w:rPr>
          <w:rFonts w:eastAsia="Calibri"/>
          <w:color w:val="000000"/>
        </w:rPr>
        <w:tab/>
        <w:t>Remedial Action Plans (RAPs) which are modeled in Network Security Analysis (NSA) where practicable;</w:t>
      </w:r>
    </w:p>
    <w:p w14:paraId="14E2BBDC" w14:textId="77777777" w:rsidR="00907FC0" w:rsidRPr="00907FC0" w:rsidRDefault="00907FC0" w:rsidP="00907FC0">
      <w:pPr>
        <w:autoSpaceDE w:val="0"/>
        <w:autoSpaceDN w:val="0"/>
        <w:adjustRightInd w:val="0"/>
        <w:spacing w:after="200"/>
        <w:ind w:left="1440" w:hanging="720"/>
        <w:rPr>
          <w:rFonts w:eastAsia="Calibri"/>
          <w:color w:val="000000"/>
        </w:rPr>
      </w:pPr>
      <w:r w:rsidRPr="00907FC0">
        <w:rPr>
          <w:rFonts w:eastAsia="Calibri"/>
          <w:color w:val="000000"/>
        </w:rPr>
        <w:t>(b)</w:t>
      </w:r>
      <w:r w:rsidRPr="00907FC0">
        <w:rPr>
          <w:rFonts w:eastAsia="Calibri"/>
          <w:color w:val="000000"/>
        </w:rPr>
        <w:tab/>
        <w:t>Automatic Mitigation Plans (AMPs) which are modeled in NSA where practicable;</w:t>
      </w:r>
    </w:p>
    <w:p w14:paraId="7CBFC656" w14:textId="77777777" w:rsidR="00907FC0" w:rsidRDefault="00907FC0" w:rsidP="00907FC0">
      <w:pPr>
        <w:autoSpaceDE w:val="0"/>
        <w:autoSpaceDN w:val="0"/>
        <w:adjustRightInd w:val="0"/>
        <w:spacing w:after="200"/>
        <w:ind w:left="1440" w:hanging="720"/>
        <w:rPr>
          <w:ins w:id="14" w:author="EDF Renewables" w:date="2023-08-23T07:13:00Z"/>
          <w:rFonts w:eastAsia="Calibri"/>
          <w:color w:val="000000"/>
        </w:rPr>
      </w:pPr>
      <w:r w:rsidRPr="00907FC0">
        <w:rPr>
          <w:rFonts w:eastAsia="Calibri"/>
          <w:color w:val="000000"/>
        </w:rPr>
        <w:t>(c)</w:t>
      </w:r>
      <w:r w:rsidRPr="00907FC0">
        <w:rPr>
          <w:rFonts w:eastAsia="Calibri"/>
          <w:color w:val="000000"/>
        </w:rPr>
        <w:tab/>
        <w:t>Pre-Contingency Action Plans (PCAPs);</w:t>
      </w:r>
    </w:p>
    <w:p w14:paraId="594DB047" w14:textId="6E6CBAE7" w:rsidR="00907FC0" w:rsidRPr="00907FC0" w:rsidRDefault="00907FC0" w:rsidP="00907FC0">
      <w:pPr>
        <w:autoSpaceDE w:val="0"/>
        <w:autoSpaceDN w:val="0"/>
        <w:adjustRightInd w:val="0"/>
        <w:spacing w:after="200"/>
        <w:ind w:left="1440" w:hanging="720"/>
        <w:rPr>
          <w:rFonts w:eastAsia="Calibri"/>
          <w:color w:val="000000"/>
        </w:rPr>
      </w:pPr>
      <w:ins w:id="15" w:author="EDF Renewables" w:date="2023-08-23T07:13:00Z">
        <w:r>
          <w:rPr>
            <w:rFonts w:eastAsia="Calibri"/>
            <w:color w:val="000000"/>
          </w:rPr>
          <w:t>(d)</w:t>
        </w:r>
      </w:ins>
      <w:ins w:id="16" w:author="EDF Renewables" w:date="2023-08-23T07:14:00Z">
        <w:r>
          <w:rPr>
            <w:rFonts w:eastAsia="Calibri"/>
            <w:color w:val="000000"/>
          </w:rPr>
          <w:tab/>
          <w:t>Extended Action Plans (EAPs);</w:t>
        </w:r>
      </w:ins>
      <w:r w:rsidRPr="00907FC0">
        <w:rPr>
          <w:rFonts w:eastAsia="Calibri"/>
          <w:color w:val="000000"/>
        </w:rPr>
        <w:t xml:space="preserve"> </w:t>
      </w:r>
    </w:p>
    <w:p w14:paraId="147066F7" w14:textId="32CF1E3E" w:rsidR="00907FC0" w:rsidRPr="00907FC0" w:rsidRDefault="00907FC0" w:rsidP="00907FC0">
      <w:pPr>
        <w:autoSpaceDE w:val="0"/>
        <w:autoSpaceDN w:val="0"/>
        <w:adjustRightInd w:val="0"/>
        <w:spacing w:after="200"/>
        <w:ind w:left="1440" w:hanging="720"/>
        <w:rPr>
          <w:rFonts w:eastAsia="Calibri"/>
          <w:color w:val="000000"/>
        </w:rPr>
      </w:pPr>
      <w:r w:rsidRPr="00907FC0">
        <w:rPr>
          <w:rFonts w:eastAsia="Calibri"/>
          <w:color w:val="000000"/>
        </w:rPr>
        <w:lastRenderedPageBreak/>
        <w:t>(</w:t>
      </w:r>
      <w:del w:id="17" w:author="EDF Renewables" w:date="2023-08-23T07:14:00Z">
        <w:r w:rsidRPr="00907FC0" w:rsidDel="00907FC0">
          <w:rPr>
            <w:rFonts w:eastAsia="Calibri"/>
            <w:color w:val="000000"/>
          </w:rPr>
          <w:delText>d</w:delText>
        </w:r>
      </w:del>
      <w:ins w:id="18" w:author="EDF Renewables" w:date="2023-08-23T07:14:00Z">
        <w:r>
          <w:rPr>
            <w:rFonts w:eastAsia="Calibri"/>
            <w:color w:val="000000"/>
          </w:rPr>
          <w:t>e</w:t>
        </w:r>
      </w:ins>
      <w:r w:rsidRPr="00907FC0">
        <w:rPr>
          <w:rFonts w:eastAsia="Calibri"/>
          <w:color w:val="000000"/>
        </w:rPr>
        <w:t>)</w:t>
      </w:r>
      <w:r w:rsidRPr="00907FC0">
        <w:rPr>
          <w:rFonts w:eastAsia="Calibri"/>
          <w:color w:val="000000"/>
        </w:rPr>
        <w:tab/>
        <w:t xml:space="preserve">Temporary Outage Action Plans (TOAPs); and </w:t>
      </w:r>
    </w:p>
    <w:p w14:paraId="372ADD09" w14:textId="3BF2A940" w:rsidR="00907FC0" w:rsidRPr="00907FC0" w:rsidRDefault="00907FC0" w:rsidP="00907FC0">
      <w:pPr>
        <w:autoSpaceDE w:val="0"/>
        <w:autoSpaceDN w:val="0"/>
        <w:adjustRightInd w:val="0"/>
        <w:spacing w:after="200"/>
        <w:ind w:left="1440" w:hanging="720"/>
        <w:rPr>
          <w:rFonts w:eastAsia="Calibri"/>
          <w:color w:val="000000"/>
        </w:rPr>
      </w:pPr>
      <w:r w:rsidRPr="00907FC0">
        <w:rPr>
          <w:rFonts w:eastAsia="Calibri"/>
          <w:color w:val="000000"/>
        </w:rPr>
        <w:t>(</w:t>
      </w:r>
      <w:del w:id="19" w:author="EDF Renewables" w:date="2023-08-23T07:14:00Z">
        <w:r w:rsidRPr="00907FC0" w:rsidDel="00907FC0">
          <w:rPr>
            <w:rFonts w:eastAsia="Calibri"/>
            <w:color w:val="000000"/>
          </w:rPr>
          <w:delText>e</w:delText>
        </w:r>
      </w:del>
      <w:ins w:id="20" w:author="EDF Renewables" w:date="2023-08-23T07:14:00Z">
        <w:r>
          <w:rPr>
            <w:rFonts w:eastAsia="Calibri"/>
            <w:color w:val="000000"/>
          </w:rPr>
          <w:t>f</w:t>
        </w:r>
      </w:ins>
      <w:r w:rsidRPr="00907FC0">
        <w:rPr>
          <w:rFonts w:eastAsia="Calibri"/>
          <w:color w:val="000000"/>
        </w:rPr>
        <w:t>)</w:t>
      </w:r>
      <w:r w:rsidRPr="00907FC0">
        <w:rPr>
          <w:rFonts w:eastAsia="Calibri"/>
          <w:color w:val="000000"/>
        </w:rPr>
        <w:tab/>
        <w:t xml:space="preserve">Mitigation Plans. </w:t>
      </w:r>
    </w:p>
    <w:p w14:paraId="026E6ACE" w14:textId="77777777" w:rsidR="00907FC0" w:rsidRPr="00907FC0" w:rsidRDefault="00907FC0" w:rsidP="00907FC0">
      <w:pPr>
        <w:autoSpaceDE w:val="0"/>
        <w:autoSpaceDN w:val="0"/>
        <w:adjustRightInd w:val="0"/>
        <w:spacing w:after="200"/>
        <w:ind w:left="720" w:hanging="720"/>
        <w:rPr>
          <w:rFonts w:eastAsia="Calibri"/>
          <w:color w:val="000000"/>
        </w:rPr>
      </w:pPr>
      <w:r w:rsidRPr="00907FC0">
        <w:rPr>
          <w:rFonts w:eastAsia="Calibri"/>
          <w:color w:val="000000"/>
        </w:rPr>
        <w:t>(2)</w:t>
      </w:r>
      <w:r w:rsidRPr="00907FC0">
        <w:rPr>
          <w:rFonts w:eastAsia="Calibri"/>
          <w:color w:val="000000"/>
        </w:rPr>
        <w:tab/>
        <w:t xml:space="preserve">When developing CMPs, ERCOT shall first attempt to utilize the 15-Minute Rating of the impacted Transmission Facilities, where available, to develop RAPs such that the ERCOT Transmission Grid is utilized to the fullest extent. </w:t>
      </w:r>
    </w:p>
    <w:p w14:paraId="61040DB7" w14:textId="014A57C0" w:rsidR="00907FC0" w:rsidRDefault="00907FC0" w:rsidP="00907FC0">
      <w:pPr>
        <w:autoSpaceDE w:val="0"/>
        <w:autoSpaceDN w:val="0"/>
        <w:adjustRightInd w:val="0"/>
        <w:spacing w:after="200"/>
        <w:ind w:left="720" w:hanging="720"/>
        <w:rPr>
          <w:ins w:id="21" w:author="EDF Renewables" w:date="2023-08-23T07:19:00Z"/>
          <w:rFonts w:eastAsia="Calibri"/>
          <w:color w:val="000000"/>
        </w:rPr>
      </w:pPr>
      <w:r w:rsidRPr="00907FC0">
        <w:rPr>
          <w:rFonts w:eastAsia="Calibri"/>
          <w:color w:val="000000"/>
        </w:rPr>
        <w:t>(3)</w:t>
      </w:r>
      <w:r w:rsidRPr="00907FC0">
        <w:rPr>
          <w:rFonts w:eastAsia="Calibri"/>
          <w:color w:val="000000"/>
        </w:rPr>
        <w:tab/>
      </w:r>
      <w:ins w:id="22" w:author="EDF Renewables" w:date="2023-08-28T12:25:00Z">
        <w:r w:rsidR="00611DCE">
          <w:rPr>
            <w:rFonts w:eastAsia="Calibri"/>
            <w:color w:val="000000"/>
          </w:rPr>
          <w:t xml:space="preserve">RAPs and EAPs may be utilized </w:t>
        </w:r>
      </w:ins>
      <w:ins w:id="23" w:author="EDF Renewables" w:date="2023-08-28T12:26:00Z">
        <w:r w:rsidR="00611DCE">
          <w:rPr>
            <w:rFonts w:eastAsia="Calibri"/>
            <w:color w:val="000000"/>
          </w:rPr>
          <w:t>to facilitate the market use of the ERCOT Transmission Grid for constraints that have resulted in over $1 million of congestion cost in a</w:t>
        </w:r>
      </w:ins>
      <w:ins w:id="24" w:author="EDF Renewables" w:date="2023-08-28T12:27:00Z">
        <w:r w:rsidR="00611DCE">
          <w:rPr>
            <w:rFonts w:eastAsia="Calibri"/>
            <w:color w:val="000000"/>
          </w:rPr>
          <w:t xml:space="preserve"> given month within the past 36 months.</w:t>
        </w:r>
      </w:ins>
      <w:del w:id="25" w:author="EDF Renewables" w:date="2023-08-28T12:28:00Z">
        <w:r w:rsidR="00611DCE" w:rsidRPr="00501515" w:rsidDel="00611DCE">
          <w:rPr>
            <w:color w:val="000000"/>
          </w:rPr>
          <w:delText>Remedial Action Schemes (RASs) and/or AMPs may also be implemented in order to allow Generation Resources or Transmission Facilities that would otherwise be subject to restrictions to operate to their full Rating.</w:delText>
        </w:r>
      </w:del>
    </w:p>
    <w:p w14:paraId="6C304D80" w14:textId="7AAFB688" w:rsidR="00FD5F8B" w:rsidRDefault="00FD5F8B" w:rsidP="00907FC0">
      <w:pPr>
        <w:autoSpaceDE w:val="0"/>
        <w:autoSpaceDN w:val="0"/>
        <w:adjustRightInd w:val="0"/>
        <w:spacing w:after="200"/>
        <w:ind w:left="720" w:hanging="720"/>
        <w:rPr>
          <w:ins w:id="26" w:author="EDF Renewables" w:date="2023-08-23T07:20:00Z"/>
          <w:rFonts w:eastAsia="Calibri"/>
          <w:color w:val="000000"/>
        </w:rPr>
      </w:pPr>
      <w:ins w:id="27" w:author="EDF Renewables" w:date="2023-08-23T07:19:00Z">
        <w:r>
          <w:rPr>
            <w:rFonts w:eastAsia="Calibri"/>
            <w:color w:val="000000"/>
          </w:rPr>
          <w:t>(4)</w:t>
        </w:r>
        <w:r>
          <w:rPr>
            <w:rFonts w:eastAsia="Calibri"/>
            <w:color w:val="000000"/>
          </w:rPr>
          <w:tab/>
          <w:t xml:space="preserve">Prior to submitting a RAP or EAP for review to facilitate the market use of the ERCOT Transmission Grid, the proposing </w:t>
        </w:r>
      </w:ins>
      <w:ins w:id="28" w:author="EDF Renewables" w:date="2023-08-29T15:02:00Z">
        <w:r w:rsidR="00990FE2">
          <w:rPr>
            <w:rFonts w:eastAsia="Calibri"/>
            <w:color w:val="000000"/>
          </w:rPr>
          <w:t>E</w:t>
        </w:r>
      </w:ins>
      <w:ins w:id="29" w:author="EDF Renewables" w:date="2023-08-23T07:19:00Z">
        <w:r>
          <w:rPr>
            <w:rFonts w:eastAsia="Calibri"/>
            <w:color w:val="000000"/>
          </w:rPr>
          <w:t xml:space="preserve">ntity must review the design with impacted </w:t>
        </w:r>
      </w:ins>
      <w:ins w:id="30" w:author="EDF Renewables" w:date="2023-08-28T12:48:00Z">
        <w:r w:rsidR="006D1EFB">
          <w:rPr>
            <w:rFonts w:eastAsia="Calibri"/>
            <w:color w:val="000000"/>
          </w:rPr>
          <w:t>Transmission Operators (</w:t>
        </w:r>
      </w:ins>
      <w:ins w:id="31" w:author="EDF Renewables" w:date="2023-08-23T07:19:00Z">
        <w:r>
          <w:rPr>
            <w:rFonts w:eastAsia="Calibri"/>
            <w:color w:val="000000"/>
          </w:rPr>
          <w:t>TOs</w:t>
        </w:r>
      </w:ins>
      <w:ins w:id="32" w:author="EDF Renewables" w:date="2023-08-28T12:48:00Z">
        <w:r w:rsidR="006D1EFB">
          <w:rPr>
            <w:rFonts w:eastAsia="Calibri"/>
            <w:color w:val="000000"/>
          </w:rPr>
          <w:t>)</w:t>
        </w:r>
      </w:ins>
      <w:ins w:id="33" w:author="EDF Renewables" w:date="2023-08-23T07:19:00Z">
        <w:r>
          <w:rPr>
            <w:rFonts w:eastAsia="Calibri"/>
            <w:color w:val="000000"/>
          </w:rPr>
          <w:t xml:space="preserve"> to ver</w:t>
        </w:r>
      </w:ins>
      <w:ins w:id="34" w:author="EDF Renewables" w:date="2023-08-23T07:20:00Z">
        <w:r>
          <w:rPr>
            <w:rFonts w:eastAsia="Calibri"/>
            <w:color w:val="000000"/>
          </w:rPr>
          <w:t>ify the feasibility.</w:t>
        </w:r>
      </w:ins>
    </w:p>
    <w:p w14:paraId="60AC60BA" w14:textId="32A068FA" w:rsidR="00FD5F8B" w:rsidRPr="00907FC0" w:rsidRDefault="00FD5F8B" w:rsidP="00907FC0">
      <w:pPr>
        <w:autoSpaceDE w:val="0"/>
        <w:autoSpaceDN w:val="0"/>
        <w:adjustRightInd w:val="0"/>
        <w:spacing w:after="200"/>
        <w:ind w:left="720" w:hanging="720"/>
        <w:rPr>
          <w:rFonts w:eastAsia="Calibri"/>
          <w:color w:val="000000"/>
        </w:rPr>
      </w:pPr>
      <w:ins w:id="35" w:author="EDF Renewables" w:date="2023-08-23T07:20:00Z">
        <w:r>
          <w:rPr>
            <w:rFonts w:eastAsia="Calibri"/>
            <w:color w:val="000000"/>
          </w:rPr>
          <w:t>(5)</w:t>
        </w:r>
        <w:r>
          <w:rPr>
            <w:rFonts w:eastAsia="Calibri"/>
            <w:color w:val="000000"/>
          </w:rPr>
          <w:tab/>
          <w:t xml:space="preserve">For a RAP or EAP submitted for review to facilitate the market use of the ERCOT Transmission Grid, all Generation Resource Entities that would be directly </w:t>
        </w:r>
      </w:ins>
      <w:ins w:id="36" w:author="EDF Renewables" w:date="2023-08-28T12:49:00Z">
        <w:r w:rsidR="006D1EFB">
          <w:rPr>
            <w:rFonts w:eastAsia="Calibri"/>
            <w:color w:val="000000"/>
          </w:rPr>
          <w:t xml:space="preserve">affected </w:t>
        </w:r>
      </w:ins>
      <w:ins w:id="37" w:author="EDF Renewables" w:date="2023-08-23T07:20:00Z">
        <w:r>
          <w:rPr>
            <w:rFonts w:eastAsia="Calibri"/>
            <w:color w:val="000000"/>
          </w:rPr>
          <w:t>operationall</w:t>
        </w:r>
      </w:ins>
      <w:ins w:id="38" w:author="EDF Renewables" w:date="2023-08-23T08:14:00Z">
        <w:r w:rsidR="00230419">
          <w:rPr>
            <w:rFonts w:eastAsia="Calibri"/>
            <w:color w:val="000000"/>
          </w:rPr>
          <w:t>y</w:t>
        </w:r>
      </w:ins>
      <w:ins w:id="39" w:author="EDF Renewables" w:date="2023-08-23T07:20:00Z">
        <w:r>
          <w:rPr>
            <w:rFonts w:eastAsia="Calibri"/>
            <w:color w:val="000000"/>
          </w:rPr>
          <w:t xml:space="preserve"> by the proposed action</w:t>
        </w:r>
      </w:ins>
      <w:ins w:id="40" w:author="EDF Renewables" w:date="2023-08-23T07:21:00Z">
        <w:r>
          <w:rPr>
            <w:rFonts w:eastAsia="Calibri"/>
            <w:color w:val="000000"/>
          </w:rPr>
          <w:t>s must be part of the submittin</w:t>
        </w:r>
      </w:ins>
      <w:ins w:id="41" w:author="EDF Renewables" w:date="2023-08-23T08:14:00Z">
        <w:r w:rsidR="00230419">
          <w:rPr>
            <w:rFonts w:eastAsia="Calibri"/>
            <w:color w:val="000000"/>
          </w:rPr>
          <w:t>g</w:t>
        </w:r>
      </w:ins>
      <w:ins w:id="42" w:author="EDF Renewables" w:date="2023-08-23T07:21:00Z">
        <w:r>
          <w:rPr>
            <w:rFonts w:eastAsia="Calibri"/>
            <w:color w:val="000000"/>
          </w:rPr>
          <w:t xml:space="preserve"> parties. </w:t>
        </w:r>
      </w:ins>
      <w:ins w:id="43" w:author="EDF Renewables" w:date="2023-08-28T12:36:00Z">
        <w:r w:rsidR="00415D61">
          <w:rPr>
            <w:rFonts w:eastAsia="Calibri"/>
            <w:color w:val="000000"/>
          </w:rPr>
          <w:t xml:space="preserve"> </w:t>
        </w:r>
      </w:ins>
      <w:ins w:id="44" w:author="EDF Renewables" w:date="2023-08-23T07:21:00Z">
        <w:r>
          <w:rPr>
            <w:rFonts w:eastAsia="Calibri"/>
            <w:color w:val="000000"/>
          </w:rPr>
          <w:t>Impacts resulting from market clearing processes shall not constitute a direct operational impact under</w:t>
        </w:r>
      </w:ins>
      <w:ins w:id="45" w:author="EDF Renewables" w:date="2023-08-30T11:56:00Z">
        <w:r w:rsidR="00E243AB">
          <w:rPr>
            <w:rFonts w:eastAsia="Calibri"/>
            <w:color w:val="000000"/>
          </w:rPr>
          <w:t xml:space="preserve"> this</w:t>
        </w:r>
      </w:ins>
      <w:ins w:id="46" w:author="EDF Renewables" w:date="2023-08-23T07:21:00Z">
        <w:r>
          <w:rPr>
            <w:rFonts w:eastAsia="Calibri"/>
            <w:color w:val="000000"/>
          </w:rPr>
          <w:t xml:space="preserve"> paragraph.</w:t>
        </w:r>
      </w:ins>
    </w:p>
    <w:p w14:paraId="738F1E1D" w14:textId="320FBFBB" w:rsidR="00907FC0" w:rsidRPr="00907FC0" w:rsidRDefault="00907FC0" w:rsidP="00907FC0">
      <w:pPr>
        <w:autoSpaceDE w:val="0"/>
        <w:autoSpaceDN w:val="0"/>
        <w:adjustRightInd w:val="0"/>
        <w:spacing w:after="240"/>
        <w:ind w:left="720" w:hanging="720"/>
        <w:rPr>
          <w:rFonts w:eastAsia="Calibri"/>
          <w:color w:val="000000"/>
        </w:rPr>
      </w:pPr>
      <w:r w:rsidRPr="00907FC0">
        <w:rPr>
          <w:rFonts w:eastAsia="Calibri"/>
          <w:color w:val="000000"/>
        </w:rPr>
        <w:t>(</w:t>
      </w:r>
      <w:del w:id="47" w:author="EDF Renewables" w:date="2023-08-23T07:22:00Z">
        <w:r w:rsidRPr="00907FC0" w:rsidDel="00FD5F8B">
          <w:rPr>
            <w:rFonts w:eastAsia="Calibri"/>
            <w:color w:val="000000"/>
          </w:rPr>
          <w:delText>4</w:delText>
        </w:r>
      </w:del>
      <w:ins w:id="48" w:author="EDF Renewables" w:date="2023-08-23T07:25:00Z">
        <w:r w:rsidR="00FD5F8B">
          <w:rPr>
            <w:rFonts w:eastAsia="Calibri"/>
            <w:color w:val="000000"/>
          </w:rPr>
          <w:t>6</w:t>
        </w:r>
      </w:ins>
      <w:r w:rsidRPr="00907FC0">
        <w:rPr>
          <w:rFonts w:eastAsia="Calibri"/>
          <w:color w:val="000000"/>
        </w:rPr>
        <w:t>)</w:t>
      </w:r>
      <w:r w:rsidRPr="00907FC0">
        <w:rPr>
          <w:rFonts w:eastAsia="Calibri"/>
          <w:color w:val="000000"/>
        </w:rPr>
        <w:tab/>
        <w:t xml:space="preserve">ERCOT shall provide notification to the market of any approved, amended, or removed CMP or RAS.  ERCOT shall provide notification to the market of any RAP, AMP, or RAS that cannot be modeled in the Network Operations Model.  ERCOT shall post to the Market Information System (MIS) Secure Area all CMPs and RASs and any unmodeled CMPs or RASs. </w:t>
      </w:r>
    </w:p>
    <w:p w14:paraId="5483404F" w14:textId="5D5904D4" w:rsidR="00907FC0" w:rsidRPr="00907FC0" w:rsidRDefault="00907FC0" w:rsidP="00907FC0">
      <w:pPr>
        <w:autoSpaceDE w:val="0"/>
        <w:autoSpaceDN w:val="0"/>
        <w:adjustRightInd w:val="0"/>
        <w:spacing w:after="240"/>
        <w:ind w:left="720" w:hanging="720"/>
        <w:rPr>
          <w:rFonts w:eastAsia="Calibri"/>
          <w:color w:val="000000"/>
        </w:rPr>
      </w:pPr>
      <w:del w:id="49" w:author="EDF Renewables" w:date="2023-08-23T07:24:00Z">
        <w:r w:rsidRPr="00907FC0" w:rsidDel="00FD5F8B">
          <w:rPr>
            <w:rFonts w:eastAsia="Calibri"/>
            <w:color w:val="000000"/>
          </w:rPr>
          <w:delText>(5)</w:delText>
        </w:r>
        <w:r w:rsidRPr="00907FC0" w:rsidDel="00FD5F8B">
          <w:rPr>
            <w:rFonts w:eastAsia="Calibri"/>
            <w:color w:val="000000"/>
          </w:rPr>
          <w:tab/>
          <w:delText xml:space="preserve">ERCOT shall provide notification to the market of any proposed RASs or PCAPs on the MIS Secure Area. </w:delText>
        </w:r>
      </w:del>
    </w:p>
    <w:p w14:paraId="4A47079E" w14:textId="02F8679D" w:rsidR="00907FC0" w:rsidRPr="00907FC0" w:rsidRDefault="00907FC0" w:rsidP="00907FC0">
      <w:pPr>
        <w:autoSpaceDE w:val="0"/>
        <w:autoSpaceDN w:val="0"/>
        <w:adjustRightInd w:val="0"/>
        <w:spacing w:after="240"/>
        <w:ind w:left="720" w:hanging="720"/>
        <w:rPr>
          <w:rFonts w:eastAsia="Calibri"/>
          <w:color w:val="000000"/>
        </w:rPr>
      </w:pPr>
      <w:r w:rsidRPr="00907FC0">
        <w:rPr>
          <w:rFonts w:eastAsia="Calibri"/>
          <w:color w:val="000000"/>
        </w:rPr>
        <w:t>(</w:t>
      </w:r>
      <w:del w:id="50" w:author="EDF Renewables" w:date="2023-08-23T07:24:00Z">
        <w:r w:rsidRPr="00907FC0" w:rsidDel="00FD5F8B">
          <w:rPr>
            <w:rFonts w:eastAsia="Calibri"/>
            <w:color w:val="000000"/>
          </w:rPr>
          <w:delText>6</w:delText>
        </w:r>
      </w:del>
      <w:ins w:id="51" w:author="EDF Renewables" w:date="2023-08-23T07:25:00Z">
        <w:r w:rsidR="00A328FA">
          <w:rPr>
            <w:rFonts w:eastAsia="Calibri"/>
            <w:color w:val="000000"/>
          </w:rPr>
          <w:t>7</w:t>
        </w:r>
      </w:ins>
      <w:r w:rsidRPr="00907FC0">
        <w:rPr>
          <w:rFonts w:eastAsia="Calibri"/>
          <w:color w:val="000000"/>
        </w:rPr>
        <w:t>)</w:t>
      </w:r>
      <w:r w:rsidRPr="00907FC0">
        <w:rPr>
          <w:rFonts w:eastAsia="Calibri"/>
          <w:color w:val="000000"/>
        </w:rPr>
        <w:tab/>
        <w:t>ERCOT is not required to provide notification to the market of any proposed TOAPs.</w:t>
      </w:r>
    </w:p>
    <w:p w14:paraId="21FC07F9" w14:textId="1E7E5549" w:rsidR="00907FC0" w:rsidRPr="00907FC0" w:rsidRDefault="00907FC0" w:rsidP="00907FC0">
      <w:pPr>
        <w:autoSpaceDE w:val="0"/>
        <w:autoSpaceDN w:val="0"/>
        <w:adjustRightInd w:val="0"/>
        <w:spacing w:after="240"/>
        <w:ind w:left="720" w:hanging="720"/>
        <w:rPr>
          <w:rFonts w:eastAsia="Calibri"/>
          <w:color w:val="000000"/>
        </w:rPr>
      </w:pPr>
      <w:bookmarkStart w:id="52" w:name="_Toc477858293"/>
      <w:bookmarkStart w:id="53" w:name="_Toc477858345"/>
      <w:bookmarkStart w:id="54" w:name="_Toc477858365"/>
      <w:bookmarkStart w:id="55" w:name="_Toc477858451"/>
      <w:r w:rsidRPr="00907FC0">
        <w:rPr>
          <w:rFonts w:eastAsia="Calibri"/>
          <w:color w:val="000000"/>
        </w:rPr>
        <w:t>(</w:t>
      </w:r>
      <w:del w:id="56" w:author="EDF Renewables" w:date="2023-08-23T07:25:00Z">
        <w:r w:rsidRPr="00907FC0" w:rsidDel="00A328FA">
          <w:rPr>
            <w:rFonts w:eastAsia="Calibri"/>
            <w:color w:val="000000"/>
          </w:rPr>
          <w:delText>7</w:delText>
        </w:r>
      </w:del>
      <w:ins w:id="57" w:author="EDF Renewables" w:date="2023-08-23T07:25:00Z">
        <w:r w:rsidR="00A328FA">
          <w:rPr>
            <w:rFonts w:eastAsia="Calibri"/>
            <w:color w:val="000000"/>
          </w:rPr>
          <w:t>8</w:t>
        </w:r>
      </w:ins>
      <w:r w:rsidRPr="00907FC0">
        <w:rPr>
          <w:rFonts w:eastAsia="Calibri"/>
          <w:color w:val="000000"/>
        </w:rPr>
        <w:t>)</w:t>
      </w:r>
      <w:r w:rsidRPr="00907FC0">
        <w:rPr>
          <w:rFonts w:eastAsia="Calibri"/>
          <w:color w:val="000000"/>
        </w:rPr>
        <w:tab/>
        <w:t xml:space="preserve">All submittals related to CMPs or RASs must be emailed to </w:t>
      </w:r>
      <w:hyperlink r:id="rId22" w:history="1">
        <w:r w:rsidRPr="00907FC0">
          <w:rPr>
            <w:rFonts w:eastAsia="Calibri"/>
            <w:color w:val="000000"/>
          </w:rPr>
          <w:t>ras_cmp@ercot.com</w:t>
        </w:r>
      </w:hyperlink>
      <w:r w:rsidRPr="00907FC0">
        <w:rPr>
          <w:rFonts w:eastAsia="Calibri"/>
          <w:color w:val="000000"/>
        </w:rPr>
        <w:t>.</w:t>
      </w:r>
      <w:bookmarkEnd w:id="52"/>
      <w:bookmarkEnd w:id="53"/>
      <w:bookmarkEnd w:id="54"/>
      <w:bookmarkEnd w:id="55"/>
    </w:p>
    <w:p w14:paraId="0370E8A2" w14:textId="77777777" w:rsidR="00907FC0" w:rsidRPr="00907FC0" w:rsidRDefault="00907FC0" w:rsidP="004B5D8B">
      <w:pPr>
        <w:keepNext/>
        <w:tabs>
          <w:tab w:val="left" w:pos="720"/>
        </w:tabs>
        <w:spacing w:before="240" w:after="240"/>
        <w:ind w:left="720" w:hanging="720"/>
        <w:outlineLvl w:val="1"/>
        <w:rPr>
          <w:b/>
          <w:szCs w:val="20"/>
        </w:rPr>
      </w:pPr>
      <w:bookmarkStart w:id="58" w:name="_Toc477858297"/>
      <w:bookmarkStart w:id="59" w:name="_Toc477858349"/>
      <w:bookmarkStart w:id="60" w:name="_Toc477858369"/>
      <w:bookmarkStart w:id="61" w:name="_Toc477858455"/>
      <w:bookmarkStart w:id="62" w:name="_Toc477858545"/>
      <w:bookmarkStart w:id="63" w:name="_Toc477858574"/>
      <w:bookmarkStart w:id="64" w:name="_Toc477858641"/>
      <w:r w:rsidRPr="00907FC0">
        <w:rPr>
          <w:b/>
          <w:szCs w:val="20"/>
        </w:rPr>
        <w:t>11.4</w:t>
      </w:r>
      <w:r w:rsidRPr="00907FC0">
        <w:rPr>
          <w:b/>
          <w:szCs w:val="20"/>
        </w:rPr>
        <w:tab/>
        <w:t>Remedial Action Plan</w:t>
      </w:r>
      <w:bookmarkEnd w:id="58"/>
      <w:bookmarkEnd w:id="59"/>
      <w:bookmarkEnd w:id="60"/>
      <w:bookmarkEnd w:id="61"/>
      <w:bookmarkEnd w:id="62"/>
      <w:bookmarkEnd w:id="63"/>
      <w:bookmarkEnd w:id="64"/>
    </w:p>
    <w:p w14:paraId="1D995403" w14:textId="77777777" w:rsidR="00907FC0" w:rsidRPr="00907FC0" w:rsidRDefault="00907FC0" w:rsidP="00907FC0">
      <w:pPr>
        <w:spacing w:after="240"/>
        <w:ind w:left="720" w:hanging="720"/>
        <w:rPr>
          <w:iCs/>
          <w:snapToGrid w:val="0"/>
          <w:lang w:val="x-none" w:eastAsia="x-none"/>
        </w:rPr>
      </w:pPr>
      <w:r w:rsidRPr="00907FC0">
        <w:rPr>
          <w:iCs/>
          <w:snapToGrid w:val="0"/>
          <w:lang w:val="x-none" w:eastAsia="x-none"/>
        </w:rPr>
        <w:t>(1)</w:t>
      </w:r>
      <w:r w:rsidRPr="00907FC0">
        <w:rPr>
          <w:iCs/>
          <w:snapToGrid w:val="0"/>
          <w:lang w:val="x-none" w:eastAsia="x-none"/>
        </w:rPr>
        <w:tab/>
      </w:r>
      <w:r w:rsidRPr="00907FC0">
        <w:rPr>
          <w:iCs/>
          <w:lang w:eastAsia="x-none"/>
        </w:rPr>
        <w:t xml:space="preserve">Remedial Action Plans (RAPs) are defined in Protocol Section 2.1, Definitions, and may be relied upon in allowing additional use of the transmission system in Security-Constrained Economic Dispatch (SCED).  </w:t>
      </w:r>
      <w:r w:rsidRPr="00907FC0">
        <w:rPr>
          <w:iCs/>
          <w:snapToGrid w:val="0"/>
          <w:lang w:val="x-none" w:eastAsia="x-none"/>
        </w:rPr>
        <w:t xml:space="preserve">Normally, it is desirable that a Transmission Service Provider (TSP) constructs Transmission Facilities adequate to eliminate the need for any RAP; however, in some circumstances, such construction may be unachievable in the available time frame.  </w:t>
      </w:r>
    </w:p>
    <w:p w14:paraId="1E38C3AB" w14:textId="51C30203" w:rsidR="00907FC0" w:rsidRPr="00907FC0" w:rsidRDefault="00907FC0" w:rsidP="00907FC0">
      <w:pPr>
        <w:spacing w:after="240"/>
        <w:ind w:left="720" w:hanging="720"/>
        <w:rPr>
          <w:iCs/>
          <w:snapToGrid w:val="0"/>
          <w:lang w:val="x-none" w:eastAsia="x-none"/>
        </w:rPr>
      </w:pPr>
      <w:r w:rsidRPr="00907FC0">
        <w:rPr>
          <w:iCs/>
          <w:snapToGrid w:val="0"/>
          <w:lang w:val="x-none" w:eastAsia="x-none"/>
        </w:rPr>
        <w:t>(2)</w:t>
      </w:r>
      <w:r w:rsidRPr="00907FC0">
        <w:rPr>
          <w:iCs/>
          <w:snapToGrid w:val="0"/>
          <w:lang w:val="x-none" w:eastAsia="x-none"/>
        </w:rPr>
        <w:tab/>
        <w:t>RAPs</w:t>
      </w:r>
      <w:ins w:id="65" w:author="EDF Renewables" w:date="2023-08-23T07:27:00Z">
        <w:r w:rsidR="00A328FA">
          <w:rPr>
            <w:iCs/>
            <w:snapToGrid w:val="0"/>
            <w:lang w:eastAsia="x-none"/>
          </w:rPr>
          <w:t xml:space="preserve"> for reliability</w:t>
        </w:r>
      </w:ins>
      <w:r w:rsidRPr="00907FC0">
        <w:rPr>
          <w:iCs/>
          <w:snapToGrid w:val="0"/>
          <w:lang w:val="x-none" w:eastAsia="x-none"/>
        </w:rPr>
        <w:t xml:space="preserve"> must:</w:t>
      </w:r>
    </w:p>
    <w:p w14:paraId="02B74307" w14:textId="77777777" w:rsidR="00907FC0" w:rsidRPr="00907FC0" w:rsidRDefault="00907FC0" w:rsidP="00907FC0">
      <w:pPr>
        <w:spacing w:after="240"/>
        <w:ind w:left="1440" w:hanging="720"/>
        <w:rPr>
          <w:snapToGrid w:val="0"/>
          <w:lang w:val="x-none" w:eastAsia="x-none"/>
        </w:rPr>
      </w:pPr>
      <w:r w:rsidRPr="00907FC0">
        <w:rPr>
          <w:snapToGrid w:val="0"/>
          <w:lang w:val="x-none" w:eastAsia="x-none"/>
        </w:rPr>
        <w:lastRenderedPageBreak/>
        <w:t>(a)</w:t>
      </w:r>
      <w:r w:rsidRPr="00907FC0">
        <w:rPr>
          <w:snapToGrid w:val="0"/>
          <w:lang w:val="x-none" w:eastAsia="x-none"/>
        </w:rPr>
        <w:tab/>
        <w:t xml:space="preserve">Be coordinated by ERCOT </w:t>
      </w:r>
      <w:r w:rsidRPr="00907FC0">
        <w:rPr>
          <w:snapToGrid w:val="0"/>
          <w:lang w:eastAsia="x-none"/>
        </w:rPr>
        <w:t>with</w:t>
      </w:r>
      <w:r w:rsidRPr="00907FC0">
        <w:rPr>
          <w:snapToGrid w:val="0"/>
          <w:lang w:val="x-none" w:eastAsia="x-none"/>
        </w:rPr>
        <w:t xml:space="preserve"> all </w:t>
      </w:r>
      <w:r w:rsidRPr="00907FC0">
        <w:rPr>
          <w:snapToGrid w:val="0"/>
          <w:lang w:eastAsia="x-none"/>
        </w:rPr>
        <w:t>Transmission Operators (TOs) and Resource Entities</w:t>
      </w:r>
      <w:r w:rsidRPr="00907FC0">
        <w:rPr>
          <w:snapToGrid w:val="0"/>
          <w:lang w:val="x-none" w:eastAsia="x-none"/>
        </w:rPr>
        <w:t xml:space="preserve"> included in the RAP</w:t>
      </w:r>
      <w:r w:rsidRPr="00907FC0">
        <w:rPr>
          <w:snapToGrid w:val="0"/>
          <w:lang w:eastAsia="x-none"/>
        </w:rPr>
        <w:t>, and approved by ERCOT</w:t>
      </w:r>
      <w:r w:rsidRPr="00907FC0">
        <w:rPr>
          <w:snapToGrid w:val="0"/>
          <w:lang w:val="x-none" w:eastAsia="x-none"/>
        </w:rPr>
        <w:t>;</w:t>
      </w:r>
    </w:p>
    <w:p w14:paraId="4B931718" w14:textId="77777777" w:rsidR="00907FC0" w:rsidRPr="00907FC0" w:rsidRDefault="00907FC0" w:rsidP="00907FC0">
      <w:pPr>
        <w:spacing w:after="240"/>
        <w:ind w:left="1440" w:hanging="720"/>
        <w:rPr>
          <w:snapToGrid w:val="0"/>
          <w:lang w:val="x-none" w:eastAsia="x-none"/>
        </w:rPr>
      </w:pPr>
      <w:r w:rsidRPr="00907FC0">
        <w:rPr>
          <w:snapToGrid w:val="0"/>
          <w:lang w:val="x-none" w:eastAsia="x-none"/>
        </w:rPr>
        <w:t>(b)</w:t>
      </w:r>
      <w:r w:rsidRPr="00907FC0">
        <w:rPr>
          <w:snapToGrid w:val="0"/>
          <w:lang w:val="x-none" w:eastAsia="x-none"/>
        </w:rPr>
        <w:tab/>
      </w:r>
      <w:r w:rsidRPr="00907FC0">
        <w:rPr>
          <w:snapToGrid w:val="0"/>
          <w:lang w:eastAsia="x-none"/>
        </w:rPr>
        <w:t xml:space="preserve">Be </w:t>
      </w:r>
      <w:r w:rsidRPr="00907FC0">
        <w:rPr>
          <w:snapToGrid w:val="0"/>
          <w:lang w:val="x-none" w:eastAsia="x-none"/>
        </w:rPr>
        <w:t>limi</w:t>
      </w:r>
      <w:r w:rsidRPr="00907FC0">
        <w:rPr>
          <w:snapToGrid w:val="0"/>
          <w:lang w:eastAsia="x-none"/>
        </w:rPr>
        <w:t xml:space="preserve">ted </w:t>
      </w:r>
      <w:r w:rsidRPr="00907FC0">
        <w:rPr>
          <w:snapToGrid w:val="0"/>
          <w:lang w:val="x-none" w:eastAsia="x-none"/>
        </w:rPr>
        <w:t>to the time required to construct replacement Transmission Facilities; however, the RAP will remain in effect if ERCOT has determined the replacement Transmission Facilities to be impractical;</w:t>
      </w:r>
    </w:p>
    <w:p w14:paraId="64E9CC5C" w14:textId="77777777" w:rsidR="00907FC0" w:rsidRPr="00907FC0" w:rsidRDefault="00907FC0" w:rsidP="00907FC0">
      <w:pPr>
        <w:spacing w:after="240"/>
        <w:ind w:left="1440" w:hanging="720"/>
        <w:rPr>
          <w:snapToGrid w:val="0"/>
          <w:lang w:val="x-none" w:eastAsia="x-none"/>
        </w:rPr>
      </w:pPr>
      <w:r w:rsidRPr="00907FC0">
        <w:rPr>
          <w:snapToGrid w:val="0"/>
          <w:lang w:val="x-none" w:eastAsia="x-none"/>
        </w:rPr>
        <w:t>(c)</w:t>
      </w:r>
      <w:r w:rsidRPr="00907FC0">
        <w:rPr>
          <w:snapToGrid w:val="0"/>
          <w:lang w:val="x-none" w:eastAsia="x-none"/>
        </w:rPr>
        <w:tab/>
        <w:t>Comply with all applicable requirements in the Protocols and applicable North American Electric Reliability Corporation (NERC) Reliability Standards;</w:t>
      </w:r>
    </w:p>
    <w:p w14:paraId="7851D1B1" w14:textId="77777777" w:rsidR="00907FC0" w:rsidRPr="00907FC0" w:rsidRDefault="00907FC0" w:rsidP="00907FC0">
      <w:pPr>
        <w:spacing w:after="240"/>
        <w:ind w:left="1440" w:hanging="720"/>
        <w:rPr>
          <w:snapToGrid w:val="0"/>
          <w:lang w:val="x-none" w:eastAsia="x-none"/>
        </w:rPr>
      </w:pPr>
      <w:r w:rsidRPr="00907FC0">
        <w:rPr>
          <w:snapToGrid w:val="0"/>
          <w:lang w:val="x-none" w:eastAsia="x-none"/>
        </w:rPr>
        <w:t>(d)</w:t>
      </w:r>
      <w:r w:rsidRPr="00907FC0">
        <w:rPr>
          <w:snapToGrid w:val="0"/>
          <w:lang w:val="x-none" w:eastAsia="x-none"/>
        </w:rPr>
        <w:tab/>
        <w:t xml:space="preserve">Clearly define and document </w:t>
      </w:r>
      <w:r w:rsidRPr="00907FC0">
        <w:rPr>
          <w:snapToGrid w:val="0"/>
          <w:lang w:eastAsia="x-none"/>
        </w:rPr>
        <w:t>TOs and Resource Entities included in the RAP</w:t>
      </w:r>
      <w:r w:rsidRPr="00907FC0">
        <w:rPr>
          <w:snapToGrid w:val="0"/>
          <w:lang w:val="x-none" w:eastAsia="x-none"/>
        </w:rPr>
        <w:t xml:space="preserve"> actions;</w:t>
      </w:r>
    </w:p>
    <w:p w14:paraId="75E65F32" w14:textId="77777777" w:rsidR="00907FC0" w:rsidRPr="00907FC0" w:rsidRDefault="00907FC0" w:rsidP="00907FC0">
      <w:pPr>
        <w:spacing w:after="240"/>
        <w:ind w:left="1440" w:hanging="720"/>
        <w:rPr>
          <w:snapToGrid w:val="0"/>
          <w:lang w:val="x-none" w:eastAsia="x-none"/>
        </w:rPr>
      </w:pPr>
      <w:r w:rsidRPr="00907FC0">
        <w:rPr>
          <w:snapToGrid w:val="0"/>
          <w:lang w:val="x-none" w:eastAsia="x-none"/>
        </w:rPr>
        <w:t>(</w:t>
      </w:r>
      <w:r w:rsidRPr="00907FC0">
        <w:rPr>
          <w:snapToGrid w:val="0"/>
          <w:lang w:eastAsia="x-none"/>
        </w:rPr>
        <w:t>e</w:t>
      </w:r>
      <w:r w:rsidRPr="00907FC0">
        <w:rPr>
          <w:snapToGrid w:val="0"/>
          <w:lang w:val="x-none" w:eastAsia="x-none"/>
        </w:rPr>
        <w:t>)</w:t>
      </w:r>
      <w:r w:rsidRPr="00907FC0">
        <w:rPr>
          <w:snapToGrid w:val="0"/>
          <w:lang w:val="x-none" w:eastAsia="x-none"/>
        </w:rPr>
        <w:tab/>
        <w:t xml:space="preserve">Must be able to resolve the issue for which it was designed over the range of conditions that might reasonably be experienced; </w:t>
      </w:r>
    </w:p>
    <w:p w14:paraId="21DEF096" w14:textId="77777777" w:rsidR="00907FC0" w:rsidRPr="00907FC0" w:rsidRDefault="00907FC0" w:rsidP="00907FC0">
      <w:pPr>
        <w:spacing w:after="240"/>
        <w:ind w:left="1440" w:hanging="720"/>
        <w:rPr>
          <w:snapToGrid w:val="0"/>
          <w:lang w:val="x-none" w:eastAsia="x-none"/>
        </w:rPr>
      </w:pPr>
      <w:r w:rsidRPr="00907FC0">
        <w:rPr>
          <w:snapToGrid w:val="0"/>
          <w:lang w:val="x-none" w:eastAsia="x-none"/>
        </w:rPr>
        <w:t>(</w:t>
      </w:r>
      <w:r w:rsidRPr="00907FC0">
        <w:rPr>
          <w:snapToGrid w:val="0"/>
          <w:lang w:eastAsia="x-none"/>
        </w:rPr>
        <w:t>f</w:t>
      </w:r>
      <w:r w:rsidRPr="00907FC0">
        <w:rPr>
          <w:snapToGrid w:val="0"/>
          <w:lang w:val="x-none" w:eastAsia="x-none"/>
        </w:rPr>
        <w:t>)</w:t>
      </w:r>
      <w:r w:rsidRPr="00907FC0">
        <w:rPr>
          <w:snapToGrid w:val="0"/>
          <w:lang w:val="x-none" w:eastAsia="x-none"/>
        </w:rPr>
        <w:tab/>
      </w:r>
      <w:r w:rsidRPr="00907FC0">
        <w:rPr>
          <w:snapToGrid w:val="0"/>
          <w:lang w:eastAsia="x-none"/>
        </w:rPr>
        <w:t>Be executed by the TOs and/or Resource Entities</w:t>
      </w:r>
      <w:r w:rsidRPr="00907FC0">
        <w:rPr>
          <w:snapToGrid w:val="0"/>
          <w:lang w:val="x-none" w:eastAsia="x-none"/>
        </w:rPr>
        <w:t xml:space="preserve">; </w:t>
      </w:r>
    </w:p>
    <w:p w14:paraId="00C061DE" w14:textId="77777777" w:rsidR="00907FC0" w:rsidRPr="00907FC0" w:rsidRDefault="00907FC0" w:rsidP="00907FC0">
      <w:pPr>
        <w:spacing w:after="240"/>
        <w:ind w:left="1440" w:hanging="720"/>
        <w:rPr>
          <w:snapToGrid w:val="0"/>
          <w:lang w:eastAsia="x-none"/>
        </w:rPr>
      </w:pPr>
      <w:r w:rsidRPr="00907FC0">
        <w:rPr>
          <w:snapToGrid w:val="0"/>
          <w:lang w:val="x-none" w:eastAsia="x-none"/>
        </w:rPr>
        <w:t>(</w:t>
      </w:r>
      <w:r w:rsidRPr="00907FC0">
        <w:rPr>
          <w:snapToGrid w:val="0"/>
          <w:lang w:eastAsia="x-none"/>
        </w:rPr>
        <w:t>g</w:t>
      </w:r>
      <w:r w:rsidRPr="00907FC0">
        <w:rPr>
          <w:snapToGrid w:val="0"/>
          <w:lang w:val="x-none" w:eastAsia="x-none"/>
        </w:rPr>
        <w:t>)</w:t>
      </w:r>
      <w:r w:rsidRPr="00907FC0">
        <w:rPr>
          <w:snapToGrid w:val="0"/>
          <w:lang w:val="x-none" w:eastAsia="x-none"/>
        </w:rPr>
        <w:tab/>
      </w:r>
      <w:r w:rsidRPr="00907FC0">
        <w:rPr>
          <w:snapToGrid w:val="0"/>
          <w:lang w:eastAsia="x-none"/>
        </w:rPr>
        <w:t>H</w:t>
      </w:r>
      <w:r w:rsidRPr="00907FC0">
        <w:rPr>
          <w:snapToGrid w:val="0"/>
          <w:lang w:val="x-none" w:eastAsia="x-none"/>
        </w:rPr>
        <w:t xml:space="preserve">ave a 15-minute Rating greater than the Normal and Emergency Ratings for the </w:t>
      </w:r>
      <w:r w:rsidRPr="00907FC0">
        <w:rPr>
          <w:snapToGrid w:val="0"/>
          <w:lang w:eastAsia="x-none"/>
        </w:rPr>
        <w:t>Transmission Facilities</w:t>
      </w:r>
      <w:r w:rsidRPr="00907FC0">
        <w:rPr>
          <w:snapToGrid w:val="0"/>
          <w:lang w:val="x-none" w:eastAsia="x-none"/>
        </w:rPr>
        <w:t xml:space="preserve"> it intends to resolve; </w:t>
      </w:r>
    </w:p>
    <w:p w14:paraId="6F773E0A" w14:textId="77777777" w:rsidR="00907FC0" w:rsidRPr="00907FC0" w:rsidRDefault="00907FC0" w:rsidP="00907FC0">
      <w:pPr>
        <w:spacing w:after="240"/>
        <w:ind w:left="1440" w:hanging="720"/>
        <w:rPr>
          <w:rFonts w:eastAsia="Calibri"/>
          <w:snapToGrid w:val="0"/>
        </w:rPr>
      </w:pPr>
      <w:r w:rsidRPr="00907FC0">
        <w:rPr>
          <w:rFonts w:eastAsia="Calibri"/>
          <w:snapToGrid w:val="0"/>
        </w:rPr>
        <w:t>(h)</w:t>
      </w:r>
      <w:r w:rsidRPr="00907FC0">
        <w:rPr>
          <w:rFonts w:eastAsia="Calibri"/>
          <w:snapToGrid w:val="0"/>
        </w:rPr>
        <w:tab/>
        <w:t>Be defined in the Network Operations Model and considered in the SCED and Reliability Unit Commitment (RUC) processes.  RAPs that cannot be modeled using ERCOT’s existing infrastructure shall be rejected unless the Technical Advisory Committee (TAC) approves a plan to work around the infrastructure problem; and</w:t>
      </w:r>
    </w:p>
    <w:p w14:paraId="4C93EEE8" w14:textId="58E3758E" w:rsidR="00907FC0" w:rsidRDefault="00907FC0" w:rsidP="00907FC0">
      <w:pPr>
        <w:spacing w:after="240"/>
        <w:ind w:left="1440" w:hanging="720"/>
        <w:rPr>
          <w:ins w:id="66" w:author="EDF Renewables" w:date="2023-08-23T07:28:00Z"/>
          <w:snapToGrid w:val="0"/>
          <w:lang w:val="x-none" w:eastAsia="x-none"/>
        </w:rPr>
      </w:pPr>
      <w:r w:rsidRPr="00907FC0">
        <w:rPr>
          <w:snapToGrid w:val="0"/>
          <w:lang w:val="x-none" w:eastAsia="x-none"/>
        </w:rPr>
        <w:t>(i)</w:t>
      </w:r>
      <w:r w:rsidRPr="00907FC0">
        <w:rPr>
          <w:snapToGrid w:val="0"/>
          <w:lang w:val="x-none" w:eastAsia="x-none"/>
        </w:rPr>
        <w:tab/>
        <w:t>Not include generation re-Dispatch or Load shed.</w:t>
      </w:r>
    </w:p>
    <w:p w14:paraId="29219F6E" w14:textId="2689F7B9" w:rsidR="00A328FA" w:rsidRPr="00A328FA" w:rsidRDefault="00A328FA" w:rsidP="00A328FA">
      <w:pPr>
        <w:spacing w:after="240"/>
        <w:ind w:left="720" w:hanging="720"/>
        <w:rPr>
          <w:ins w:id="67" w:author="EDF Renewables" w:date="2023-08-23T07:29:00Z"/>
          <w:snapToGrid w:val="0"/>
          <w:lang w:eastAsia="x-none"/>
        </w:rPr>
      </w:pPr>
      <w:ins w:id="68" w:author="EDF Renewables" w:date="2023-08-23T07:29:00Z">
        <w:r w:rsidRPr="00907FC0">
          <w:rPr>
            <w:snapToGrid w:val="0"/>
            <w:lang w:val="x-none" w:eastAsia="x-none"/>
          </w:rPr>
          <w:t>(3)</w:t>
        </w:r>
        <w:r w:rsidRPr="00907FC0">
          <w:rPr>
            <w:snapToGrid w:val="0"/>
            <w:lang w:val="x-none" w:eastAsia="x-none"/>
          </w:rPr>
          <w:tab/>
        </w:r>
      </w:ins>
      <w:ins w:id="69" w:author="EDF Renewables" w:date="2023-08-23T07:30:00Z">
        <w:r>
          <w:rPr>
            <w:snapToGrid w:val="0"/>
            <w:lang w:eastAsia="x-none"/>
          </w:rPr>
          <w:t xml:space="preserve">Prior to </w:t>
        </w:r>
      </w:ins>
      <w:ins w:id="70" w:author="EDF Renewables" w:date="2023-08-23T07:31:00Z">
        <w:r>
          <w:rPr>
            <w:snapToGrid w:val="0"/>
            <w:lang w:eastAsia="x-none"/>
          </w:rPr>
          <w:t>approving a</w:t>
        </w:r>
      </w:ins>
      <w:ins w:id="71" w:author="EDF Renewables" w:date="2023-08-23T07:29:00Z">
        <w:r w:rsidRPr="00907FC0">
          <w:rPr>
            <w:snapToGrid w:val="0"/>
            <w:lang w:val="x-none" w:eastAsia="x-none"/>
          </w:rPr>
          <w:t xml:space="preserve"> RAP</w:t>
        </w:r>
      </w:ins>
      <w:ins w:id="72" w:author="EDF Renewables" w:date="2023-08-23T07:31:00Z">
        <w:r>
          <w:rPr>
            <w:snapToGrid w:val="0"/>
            <w:lang w:eastAsia="x-none"/>
          </w:rPr>
          <w:t xml:space="preserve"> proposal to facilitate the market use of the ERCOT Transmission Grid, ERCO</w:t>
        </w:r>
      </w:ins>
      <w:ins w:id="73" w:author="EDF Renewables" w:date="2023-08-23T07:32:00Z">
        <w:r>
          <w:rPr>
            <w:snapToGrid w:val="0"/>
            <w:lang w:eastAsia="x-none"/>
          </w:rPr>
          <w:t>T and the impacted TOs must verify that the RAP:</w:t>
        </w:r>
      </w:ins>
    </w:p>
    <w:p w14:paraId="53139E7D" w14:textId="64FF8F3D" w:rsidR="00A328FA" w:rsidRPr="00907FC0" w:rsidRDefault="00A328FA" w:rsidP="00A328FA">
      <w:pPr>
        <w:spacing w:after="240"/>
        <w:ind w:left="1440" w:hanging="720"/>
        <w:rPr>
          <w:ins w:id="74" w:author="EDF Renewables" w:date="2023-08-23T07:29:00Z"/>
          <w:snapToGrid w:val="0"/>
          <w:lang w:val="x-none" w:eastAsia="x-none"/>
        </w:rPr>
      </w:pPr>
      <w:ins w:id="75" w:author="EDF Renewables" w:date="2023-08-23T07:29:00Z">
        <w:r w:rsidRPr="00907FC0">
          <w:rPr>
            <w:snapToGrid w:val="0"/>
            <w:lang w:val="x-none" w:eastAsia="x-none"/>
          </w:rPr>
          <w:t>(a)</w:t>
        </w:r>
        <w:r w:rsidRPr="00907FC0">
          <w:rPr>
            <w:snapToGrid w:val="0"/>
            <w:lang w:val="x-none" w:eastAsia="x-none"/>
          </w:rPr>
          <w:tab/>
        </w:r>
      </w:ins>
      <w:ins w:id="76" w:author="EDF Renewables" w:date="2023-08-23T07:32:00Z">
        <w:r>
          <w:rPr>
            <w:snapToGrid w:val="0"/>
            <w:lang w:eastAsia="x-none"/>
          </w:rPr>
          <w:t xml:space="preserve">Meets all of the criteria established in </w:t>
        </w:r>
      </w:ins>
      <w:ins w:id="77" w:author="EDF Renewables" w:date="2023-08-28T14:06:00Z">
        <w:r w:rsidR="00BA47A9">
          <w:rPr>
            <w:snapToGrid w:val="0"/>
            <w:lang w:eastAsia="x-none"/>
          </w:rPr>
          <w:t xml:space="preserve">paragraph </w:t>
        </w:r>
      </w:ins>
      <w:ins w:id="78" w:author="EDF Renewables" w:date="2023-08-23T07:32:00Z">
        <w:r>
          <w:rPr>
            <w:snapToGrid w:val="0"/>
            <w:lang w:eastAsia="x-none"/>
          </w:rPr>
          <w:t>(2) above</w:t>
        </w:r>
      </w:ins>
      <w:ins w:id="79" w:author="EDF Renewables" w:date="2023-08-23T07:29:00Z">
        <w:r w:rsidRPr="00907FC0">
          <w:rPr>
            <w:snapToGrid w:val="0"/>
            <w:lang w:val="x-none" w:eastAsia="x-none"/>
          </w:rPr>
          <w:t>;</w:t>
        </w:r>
      </w:ins>
    </w:p>
    <w:p w14:paraId="32B3FDDF" w14:textId="33037903" w:rsidR="00A328FA" w:rsidRPr="00907FC0" w:rsidRDefault="00A328FA" w:rsidP="00A328FA">
      <w:pPr>
        <w:spacing w:after="240"/>
        <w:ind w:left="1440" w:hanging="720"/>
        <w:rPr>
          <w:ins w:id="80" w:author="EDF Renewables" w:date="2023-08-23T07:29:00Z"/>
          <w:snapToGrid w:val="0"/>
          <w:lang w:val="x-none" w:eastAsia="x-none"/>
        </w:rPr>
      </w:pPr>
      <w:ins w:id="81" w:author="EDF Renewables" w:date="2023-08-23T07:29:00Z">
        <w:r w:rsidRPr="00907FC0">
          <w:rPr>
            <w:snapToGrid w:val="0"/>
            <w:lang w:val="x-none" w:eastAsia="x-none"/>
          </w:rPr>
          <w:t>(b)</w:t>
        </w:r>
        <w:r w:rsidRPr="00907FC0">
          <w:rPr>
            <w:snapToGrid w:val="0"/>
            <w:lang w:val="x-none" w:eastAsia="x-none"/>
          </w:rPr>
          <w:tab/>
        </w:r>
      </w:ins>
      <w:ins w:id="82" w:author="EDF Renewables" w:date="2023-08-23T07:32:00Z">
        <w:r>
          <w:rPr>
            <w:snapToGrid w:val="0"/>
            <w:lang w:eastAsia="x-none"/>
          </w:rPr>
          <w:t xml:space="preserve">Does not result in radial </w:t>
        </w:r>
      </w:ins>
      <w:ins w:id="83" w:author="EDF Renewables" w:date="2023-08-28T14:06:00Z">
        <w:r w:rsidR="00BA47A9">
          <w:rPr>
            <w:snapToGrid w:val="0"/>
            <w:lang w:eastAsia="x-none"/>
          </w:rPr>
          <w:t>L</w:t>
        </w:r>
      </w:ins>
      <w:ins w:id="84" w:author="EDF Renewables" w:date="2023-08-23T07:32:00Z">
        <w:r>
          <w:rPr>
            <w:snapToGrid w:val="0"/>
            <w:lang w:eastAsia="x-none"/>
          </w:rPr>
          <w:t>oad</w:t>
        </w:r>
      </w:ins>
      <w:ins w:id="85" w:author="EDF Renewables" w:date="2023-08-23T07:29:00Z">
        <w:r w:rsidRPr="00907FC0">
          <w:rPr>
            <w:snapToGrid w:val="0"/>
            <w:lang w:val="x-none" w:eastAsia="x-none"/>
          </w:rPr>
          <w:t>;</w:t>
        </w:r>
      </w:ins>
    </w:p>
    <w:p w14:paraId="3E1F3365" w14:textId="5B9D6A96" w:rsidR="00A328FA" w:rsidRPr="00907FC0" w:rsidRDefault="00A328FA" w:rsidP="00A328FA">
      <w:pPr>
        <w:spacing w:after="240"/>
        <w:ind w:left="1440" w:hanging="720"/>
        <w:rPr>
          <w:ins w:id="86" w:author="EDF Renewables" w:date="2023-08-23T07:29:00Z"/>
          <w:snapToGrid w:val="0"/>
          <w:lang w:val="x-none" w:eastAsia="x-none"/>
        </w:rPr>
      </w:pPr>
      <w:ins w:id="87" w:author="EDF Renewables" w:date="2023-08-23T07:29:00Z">
        <w:r w:rsidRPr="00907FC0">
          <w:rPr>
            <w:snapToGrid w:val="0"/>
            <w:lang w:val="x-none" w:eastAsia="x-none"/>
          </w:rPr>
          <w:t>(c)</w:t>
        </w:r>
        <w:r w:rsidRPr="00907FC0">
          <w:rPr>
            <w:snapToGrid w:val="0"/>
            <w:lang w:val="x-none" w:eastAsia="x-none"/>
          </w:rPr>
          <w:tab/>
        </w:r>
      </w:ins>
      <w:ins w:id="88" w:author="EDF Renewables" w:date="2023-08-23T07:33:00Z">
        <w:r>
          <w:rPr>
            <w:snapToGrid w:val="0"/>
            <w:lang w:eastAsia="x-none"/>
          </w:rPr>
          <w:t>Does not create new binding constraints or increase flow on any existing binding constraint by more than 1%</w:t>
        </w:r>
      </w:ins>
      <w:ins w:id="89" w:author="EDF Renewables" w:date="2023-08-23T07:29:00Z">
        <w:r w:rsidRPr="00907FC0">
          <w:rPr>
            <w:snapToGrid w:val="0"/>
            <w:lang w:val="x-none" w:eastAsia="x-none"/>
          </w:rPr>
          <w:t>;</w:t>
        </w:r>
      </w:ins>
    </w:p>
    <w:p w14:paraId="4E038C4C" w14:textId="23BEB625" w:rsidR="00A328FA" w:rsidRPr="00907FC0" w:rsidRDefault="00A328FA" w:rsidP="00A328FA">
      <w:pPr>
        <w:spacing w:after="240"/>
        <w:ind w:left="1440" w:hanging="720"/>
        <w:rPr>
          <w:ins w:id="90" w:author="EDF Renewables" w:date="2023-08-23T07:29:00Z"/>
          <w:snapToGrid w:val="0"/>
          <w:lang w:val="x-none" w:eastAsia="x-none"/>
        </w:rPr>
      </w:pPr>
      <w:ins w:id="91" w:author="EDF Renewables" w:date="2023-08-23T07:29:00Z">
        <w:r w:rsidRPr="00907FC0">
          <w:rPr>
            <w:snapToGrid w:val="0"/>
            <w:lang w:val="x-none" w:eastAsia="x-none"/>
          </w:rPr>
          <w:t>(d)</w:t>
        </w:r>
        <w:r w:rsidRPr="00907FC0">
          <w:rPr>
            <w:snapToGrid w:val="0"/>
            <w:lang w:val="x-none" w:eastAsia="x-none"/>
          </w:rPr>
          <w:tab/>
        </w:r>
      </w:ins>
      <w:ins w:id="92" w:author="EDF Renewables" w:date="2023-08-23T07:33:00Z">
        <w:r>
          <w:rPr>
            <w:snapToGrid w:val="0"/>
            <w:lang w:eastAsia="x-none"/>
          </w:rPr>
          <w:t>Does not negatively impact any Generic Transmission Constraints (G</w:t>
        </w:r>
      </w:ins>
      <w:ins w:id="93" w:author="EDF Renewables" w:date="2023-08-23T07:34:00Z">
        <w:r>
          <w:rPr>
            <w:snapToGrid w:val="0"/>
            <w:lang w:eastAsia="x-none"/>
          </w:rPr>
          <w:t>TC</w:t>
        </w:r>
      </w:ins>
      <w:ins w:id="94" w:author="EDF Renewables" w:date="2023-08-28T14:09:00Z">
        <w:r w:rsidR="00BA47A9">
          <w:rPr>
            <w:snapToGrid w:val="0"/>
            <w:lang w:eastAsia="x-none"/>
          </w:rPr>
          <w:t>s</w:t>
        </w:r>
      </w:ins>
      <w:ins w:id="95" w:author="EDF Renewables" w:date="2023-08-23T07:34:00Z">
        <w:r>
          <w:rPr>
            <w:snapToGrid w:val="0"/>
            <w:lang w:eastAsia="x-none"/>
          </w:rPr>
          <w:t xml:space="preserve">), decrease Generic </w:t>
        </w:r>
      </w:ins>
      <w:ins w:id="96" w:author="EDF Renewables" w:date="2023-08-28T14:09:00Z">
        <w:r w:rsidR="00BA47A9">
          <w:rPr>
            <w:snapToGrid w:val="0"/>
            <w:lang w:eastAsia="x-none"/>
          </w:rPr>
          <w:t>Transmission</w:t>
        </w:r>
      </w:ins>
      <w:ins w:id="97" w:author="EDF Renewables" w:date="2023-08-23T07:34:00Z">
        <w:r>
          <w:rPr>
            <w:snapToGrid w:val="0"/>
            <w:lang w:eastAsia="x-none"/>
          </w:rPr>
          <w:t xml:space="preserve"> Limits (GTL</w:t>
        </w:r>
      </w:ins>
      <w:ins w:id="98" w:author="EDF Renewables" w:date="2023-08-28T14:09:00Z">
        <w:r w:rsidR="00BA47A9">
          <w:rPr>
            <w:snapToGrid w:val="0"/>
            <w:lang w:eastAsia="x-none"/>
          </w:rPr>
          <w:t>s</w:t>
        </w:r>
      </w:ins>
      <w:ins w:id="99" w:author="EDF Renewables" w:date="2023-08-23T07:34:00Z">
        <w:r>
          <w:rPr>
            <w:snapToGrid w:val="0"/>
            <w:lang w:eastAsia="x-none"/>
          </w:rPr>
          <w:t>) or create new instability situations</w:t>
        </w:r>
      </w:ins>
      <w:ins w:id="100" w:author="EDF Renewables" w:date="2023-08-23T07:29:00Z">
        <w:r w:rsidRPr="00907FC0">
          <w:rPr>
            <w:snapToGrid w:val="0"/>
            <w:lang w:val="x-none" w:eastAsia="x-none"/>
          </w:rPr>
          <w:t>;</w:t>
        </w:r>
      </w:ins>
    </w:p>
    <w:p w14:paraId="7E08EC13" w14:textId="493C5ECF" w:rsidR="00A328FA" w:rsidRDefault="00A328FA" w:rsidP="007212B5">
      <w:pPr>
        <w:spacing w:after="240"/>
        <w:ind w:left="1440" w:hanging="720"/>
        <w:rPr>
          <w:ins w:id="101" w:author="EDF Renewables" w:date="2023-08-23T07:35:00Z"/>
          <w:snapToGrid w:val="0"/>
          <w:lang w:eastAsia="x-none"/>
        </w:rPr>
      </w:pPr>
      <w:ins w:id="102" w:author="EDF Renewables" w:date="2023-08-23T07:29:00Z">
        <w:r w:rsidRPr="00907FC0">
          <w:rPr>
            <w:snapToGrid w:val="0"/>
            <w:lang w:val="x-none" w:eastAsia="x-none"/>
          </w:rPr>
          <w:t>(</w:t>
        </w:r>
        <w:r w:rsidRPr="00907FC0">
          <w:rPr>
            <w:snapToGrid w:val="0"/>
            <w:lang w:eastAsia="x-none"/>
          </w:rPr>
          <w:t>e</w:t>
        </w:r>
        <w:r w:rsidRPr="00907FC0">
          <w:rPr>
            <w:snapToGrid w:val="0"/>
            <w:lang w:val="x-none" w:eastAsia="x-none"/>
          </w:rPr>
          <w:t>)</w:t>
        </w:r>
        <w:r w:rsidRPr="00907FC0">
          <w:rPr>
            <w:snapToGrid w:val="0"/>
            <w:lang w:val="x-none" w:eastAsia="x-none"/>
          </w:rPr>
          <w:tab/>
        </w:r>
      </w:ins>
      <w:ins w:id="103" w:author="EDF Renewables" w:date="2023-08-23T07:34:00Z">
        <w:r>
          <w:rPr>
            <w:snapToGrid w:val="0"/>
            <w:lang w:eastAsia="x-none"/>
          </w:rPr>
          <w:t>Has not been previously rejected, unless there have been major changes to the system configuration or RAP proposal</w:t>
        </w:r>
      </w:ins>
      <w:ins w:id="104" w:author="EDF Renewables" w:date="2023-08-23T07:35:00Z">
        <w:r>
          <w:rPr>
            <w:snapToGrid w:val="0"/>
            <w:lang w:eastAsia="x-none"/>
          </w:rPr>
          <w:t>; and</w:t>
        </w:r>
      </w:ins>
    </w:p>
    <w:p w14:paraId="2C0E09D6" w14:textId="3D604678" w:rsidR="00A328FA" w:rsidRPr="007212B5" w:rsidRDefault="00A328FA" w:rsidP="007212B5">
      <w:pPr>
        <w:spacing w:after="240"/>
        <w:ind w:left="1440" w:hanging="720"/>
        <w:rPr>
          <w:snapToGrid w:val="0"/>
          <w:lang w:eastAsia="x-none"/>
        </w:rPr>
      </w:pPr>
      <w:ins w:id="105" w:author="EDF Renewables" w:date="2023-08-23T07:35:00Z">
        <w:r>
          <w:rPr>
            <w:snapToGrid w:val="0"/>
            <w:lang w:eastAsia="x-none"/>
          </w:rPr>
          <w:t>(f)</w:t>
        </w:r>
        <w:r>
          <w:rPr>
            <w:snapToGrid w:val="0"/>
            <w:lang w:eastAsia="x-none"/>
          </w:rPr>
          <w:tab/>
        </w:r>
      </w:ins>
      <w:ins w:id="106" w:author="EDF Renewables" w:date="2023-08-23T08:21:00Z">
        <w:r w:rsidR="00A62D70">
          <w:rPr>
            <w:snapToGrid w:val="0"/>
            <w:lang w:eastAsia="x-none"/>
          </w:rPr>
          <w:t>Pr</w:t>
        </w:r>
      </w:ins>
      <w:ins w:id="107" w:author="EDF Renewables" w:date="2023-08-23T08:22:00Z">
        <w:r w:rsidR="00A62D70">
          <w:rPr>
            <w:snapToGrid w:val="0"/>
            <w:lang w:eastAsia="x-none"/>
          </w:rPr>
          <w:t>o</w:t>
        </w:r>
      </w:ins>
      <w:ins w:id="108" w:author="EDF Renewables" w:date="2023-08-23T08:21:00Z">
        <w:r w:rsidR="00A62D70">
          <w:rPr>
            <w:snapToGrid w:val="0"/>
            <w:lang w:eastAsia="x-none"/>
          </w:rPr>
          <w:t>vides more than $1 million savings to t</w:t>
        </w:r>
      </w:ins>
      <w:ins w:id="109" w:author="EDF Renewables" w:date="2023-08-23T07:35:00Z">
        <w:r w:rsidR="007212B5">
          <w:rPr>
            <w:snapToGrid w:val="0"/>
            <w:lang w:eastAsia="x-none"/>
          </w:rPr>
          <w:t xml:space="preserve">otal production cost </w:t>
        </w:r>
      </w:ins>
      <w:ins w:id="110" w:author="EDF Renewables" w:date="2023-08-30T11:59:00Z">
        <w:r w:rsidR="00E243AB">
          <w:rPr>
            <w:snapToGrid w:val="0"/>
            <w:lang w:eastAsia="x-none"/>
          </w:rPr>
          <w:t>or</w:t>
        </w:r>
      </w:ins>
      <w:ins w:id="111" w:author="EDF Renewables" w:date="2023-08-23T07:35:00Z">
        <w:r w:rsidR="007212B5">
          <w:rPr>
            <w:snapToGrid w:val="0"/>
            <w:lang w:eastAsia="x-none"/>
          </w:rPr>
          <w:t xml:space="preserve"> congestion cost with the RAP action in place </w:t>
        </w:r>
      </w:ins>
      <w:ins w:id="112" w:author="EDF Renewables" w:date="2023-08-31T09:10:00Z">
        <w:r w:rsidR="000D3272">
          <w:rPr>
            <w:snapToGrid w:val="0"/>
            <w:lang w:eastAsia="x-none"/>
          </w:rPr>
          <w:t>compared</w:t>
        </w:r>
      </w:ins>
      <w:ins w:id="113" w:author="EDF Renewables" w:date="2023-08-29T15:08:00Z">
        <w:r w:rsidR="00C75BDF">
          <w:rPr>
            <w:snapToGrid w:val="0"/>
            <w:lang w:eastAsia="x-none"/>
          </w:rPr>
          <w:t xml:space="preserve"> to </w:t>
        </w:r>
      </w:ins>
      <w:ins w:id="114" w:author="EDF Renewables" w:date="2023-08-23T07:35:00Z">
        <w:r w:rsidR="007212B5">
          <w:rPr>
            <w:snapToGrid w:val="0"/>
            <w:lang w:eastAsia="x-none"/>
          </w:rPr>
          <w:t>generation re-</w:t>
        </w:r>
      </w:ins>
      <w:ins w:id="115" w:author="EDF Renewables" w:date="2023-08-28T14:41:00Z">
        <w:r w:rsidR="00817AB4">
          <w:rPr>
            <w:snapToGrid w:val="0"/>
            <w:lang w:eastAsia="x-none"/>
          </w:rPr>
          <w:t>D</w:t>
        </w:r>
      </w:ins>
      <w:ins w:id="116" w:author="EDF Renewables" w:date="2023-08-23T07:35:00Z">
        <w:r w:rsidR="007212B5">
          <w:rPr>
            <w:snapToGrid w:val="0"/>
            <w:lang w:eastAsia="x-none"/>
          </w:rPr>
          <w:t xml:space="preserve">ispatch alone.  This can </w:t>
        </w:r>
        <w:r w:rsidR="007212B5">
          <w:rPr>
            <w:snapToGrid w:val="0"/>
            <w:lang w:eastAsia="x-none"/>
          </w:rPr>
          <w:lastRenderedPageBreak/>
          <w:t xml:space="preserve">be established </w:t>
        </w:r>
        <w:r w:rsidR="007212B5" w:rsidRPr="00004096">
          <w:rPr>
            <w:snapToGrid w:val="0"/>
            <w:lang w:eastAsia="x-none"/>
          </w:rPr>
          <w:t xml:space="preserve">either </w:t>
        </w:r>
      </w:ins>
      <w:ins w:id="117" w:author="EDF Renewables" w:date="2023-08-31T08:00:00Z">
        <w:r w:rsidR="00277ED1" w:rsidRPr="00004096">
          <w:rPr>
            <w:snapToGrid w:val="0"/>
            <w:lang w:eastAsia="x-none"/>
          </w:rPr>
          <w:t xml:space="preserve">by </w:t>
        </w:r>
      </w:ins>
      <w:ins w:id="118" w:author="EDF Renewables" w:date="2023-08-23T07:35:00Z">
        <w:r w:rsidR="007212B5" w:rsidRPr="00004096">
          <w:rPr>
            <w:snapToGrid w:val="0"/>
            <w:lang w:eastAsia="x-none"/>
          </w:rPr>
          <w:t>using</w:t>
        </w:r>
      </w:ins>
      <w:ins w:id="119" w:author="EDF Renewables" w:date="2023-08-23T07:36:00Z">
        <w:r w:rsidR="007212B5" w:rsidRPr="00004096">
          <w:rPr>
            <w:snapToGrid w:val="0"/>
            <w:lang w:eastAsia="x-none"/>
          </w:rPr>
          <w:t xml:space="preserve"> annual production cost model simulation or other methods acceptable to ERCOT.</w:t>
        </w:r>
      </w:ins>
    </w:p>
    <w:p w14:paraId="6241279A" w14:textId="106B1541" w:rsidR="00907FC0" w:rsidRPr="00907FC0" w:rsidRDefault="00907FC0" w:rsidP="00907FC0">
      <w:pPr>
        <w:spacing w:after="240"/>
        <w:ind w:left="720" w:hanging="720"/>
        <w:rPr>
          <w:snapToGrid w:val="0"/>
          <w:lang w:val="x-none" w:eastAsia="x-none"/>
        </w:rPr>
      </w:pPr>
      <w:r w:rsidRPr="00907FC0">
        <w:rPr>
          <w:snapToGrid w:val="0"/>
          <w:lang w:val="x-none" w:eastAsia="x-none"/>
        </w:rPr>
        <w:t>(</w:t>
      </w:r>
      <w:del w:id="120" w:author="EDF Renewables" w:date="2023-08-23T07:37:00Z">
        <w:r w:rsidRPr="00907FC0" w:rsidDel="007212B5">
          <w:rPr>
            <w:snapToGrid w:val="0"/>
            <w:lang w:val="x-none" w:eastAsia="x-none"/>
          </w:rPr>
          <w:delText>3</w:delText>
        </w:r>
      </w:del>
      <w:ins w:id="121" w:author="EDF Renewables" w:date="2023-08-23T07:37:00Z">
        <w:r w:rsidR="007212B5">
          <w:rPr>
            <w:snapToGrid w:val="0"/>
            <w:lang w:eastAsia="x-none"/>
          </w:rPr>
          <w:t>4</w:t>
        </w:r>
      </w:ins>
      <w:r w:rsidRPr="00907FC0">
        <w:rPr>
          <w:snapToGrid w:val="0"/>
          <w:lang w:val="x-none" w:eastAsia="x-none"/>
        </w:rPr>
        <w:t>)</w:t>
      </w:r>
      <w:r w:rsidRPr="00907FC0">
        <w:rPr>
          <w:snapToGrid w:val="0"/>
          <w:lang w:val="x-none" w:eastAsia="x-none"/>
        </w:rPr>
        <w:tab/>
        <w:t>An approved RAP may be executed immediately</w:t>
      </w:r>
      <w:r w:rsidRPr="00907FC0">
        <w:rPr>
          <w:snapToGrid w:val="0"/>
          <w:lang w:eastAsia="x-none"/>
        </w:rPr>
        <w:t xml:space="preserve"> after a </w:t>
      </w:r>
      <w:r w:rsidRPr="00907FC0">
        <w:rPr>
          <w:snapToGrid w:val="0"/>
          <w:lang w:val="x-none" w:eastAsia="x-none"/>
        </w:rPr>
        <w:t xml:space="preserve">contingency by the </w:t>
      </w:r>
      <w:r w:rsidRPr="00907FC0">
        <w:rPr>
          <w:snapToGrid w:val="0"/>
          <w:lang w:eastAsia="x-none"/>
        </w:rPr>
        <w:t>TOs and Resource Entities included in the RAP</w:t>
      </w:r>
      <w:r w:rsidRPr="00907FC0">
        <w:rPr>
          <w:snapToGrid w:val="0"/>
          <w:lang w:val="x-none" w:eastAsia="x-none"/>
        </w:rPr>
        <w:t xml:space="preserve"> without instruction by ERCOT or shall be executed upon direction by ERCOT.</w:t>
      </w:r>
    </w:p>
    <w:p w14:paraId="7899194E" w14:textId="76F70AB0" w:rsidR="00907FC0" w:rsidRPr="00907FC0" w:rsidRDefault="00907FC0" w:rsidP="00907FC0">
      <w:pPr>
        <w:spacing w:after="240"/>
        <w:ind w:left="720" w:hanging="720"/>
        <w:rPr>
          <w:lang w:eastAsia="x-none"/>
        </w:rPr>
      </w:pPr>
      <w:r w:rsidRPr="00907FC0">
        <w:rPr>
          <w:lang w:val="x-none" w:eastAsia="x-none"/>
        </w:rPr>
        <w:t>(</w:t>
      </w:r>
      <w:del w:id="122" w:author="EDF Renewables" w:date="2023-08-23T07:37:00Z">
        <w:r w:rsidRPr="00907FC0" w:rsidDel="007212B5">
          <w:rPr>
            <w:lang w:eastAsia="x-none"/>
          </w:rPr>
          <w:delText>4</w:delText>
        </w:r>
      </w:del>
      <w:ins w:id="123" w:author="EDF Renewables" w:date="2023-08-23T07:37:00Z">
        <w:r w:rsidR="007212B5">
          <w:rPr>
            <w:lang w:eastAsia="x-none"/>
          </w:rPr>
          <w:t>5</w:t>
        </w:r>
      </w:ins>
      <w:r w:rsidRPr="00907FC0">
        <w:rPr>
          <w:lang w:val="x-none" w:eastAsia="x-none"/>
        </w:rPr>
        <w:t>)</w:t>
      </w:r>
      <w:r w:rsidRPr="00907FC0">
        <w:rPr>
          <w:lang w:val="x-none" w:eastAsia="x-none"/>
        </w:rPr>
        <w:tab/>
        <w:t>ERCOT shall conduct a review of each existing RAP annually or as required by changes in system conditions</w:t>
      </w:r>
      <w:r w:rsidRPr="00907FC0">
        <w:rPr>
          <w:lang w:eastAsia="x-none"/>
        </w:rPr>
        <w:t xml:space="preserve"> to ensure its continued effectiveness</w:t>
      </w:r>
      <w:r w:rsidRPr="00907FC0">
        <w:rPr>
          <w:lang w:val="x-none" w:eastAsia="x-none"/>
        </w:rPr>
        <w:t>.  Each review shall proceed according to a process and timetable documented in ERCOT Procedures.</w:t>
      </w:r>
    </w:p>
    <w:p w14:paraId="246CC7CA" w14:textId="7B356F6F" w:rsidR="00907FC0" w:rsidRDefault="00907FC0" w:rsidP="00907FC0">
      <w:pPr>
        <w:spacing w:after="240"/>
        <w:ind w:left="720" w:hanging="720"/>
        <w:rPr>
          <w:lang w:eastAsia="x-none"/>
        </w:rPr>
      </w:pPr>
      <w:r w:rsidRPr="00907FC0">
        <w:rPr>
          <w:lang w:eastAsia="x-none"/>
        </w:rPr>
        <w:t>(</w:t>
      </w:r>
      <w:del w:id="124" w:author="EDF Renewables" w:date="2023-08-23T07:37:00Z">
        <w:r w:rsidRPr="00907FC0" w:rsidDel="007212B5">
          <w:rPr>
            <w:lang w:eastAsia="x-none"/>
          </w:rPr>
          <w:delText>5</w:delText>
        </w:r>
      </w:del>
      <w:ins w:id="125" w:author="EDF Renewables" w:date="2023-08-23T07:37:00Z">
        <w:r w:rsidR="007212B5">
          <w:rPr>
            <w:lang w:eastAsia="x-none"/>
          </w:rPr>
          <w:t>6</w:t>
        </w:r>
      </w:ins>
      <w:r w:rsidRPr="00907FC0">
        <w:rPr>
          <w:lang w:eastAsia="x-none"/>
        </w:rPr>
        <w:t>)</w:t>
      </w:r>
      <w:r w:rsidRPr="00907FC0">
        <w:rPr>
          <w:lang w:eastAsia="x-none"/>
        </w:rPr>
        <w:tab/>
        <w:t>ERCOT may approve the expiration of a RAP after consultation with the TOs and Resource Entities included in the RAP.  ERCOT shall modify its reliability constraints to recognize the unavailability of the RAP.</w:t>
      </w:r>
    </w:p>
    <w:p w14:paraId="138617BE" w14:textId="77777777" w:rsidR="00312D07" w:rsidRPr="00907FC0" w:rsidRDefault="00312D07" w:rsidP="00312D07">
      <w:pPr>
        <w:keepNext/>
        <w:spacing w:before="240" w:after="240"/>
        <w:ind w:left="720" w:hanging="720"/>
        <w:outlineLvl w:val="1"/>
        <w:rPr>
          <w:rFonts w:eastAsia="Calibri"/>
          <w:b/>
        </w:rPr>
      </w:pPr>
      <w:r w:rsidRPr="00907FC0">
        <w:rPr>
          <w:rFonts w:eastAsia="Calibri"/>
          <w:b/>
        </w:rPr>
        <w:t>11.6</w:t>
      </w:r>
      <w:r w:rsidRPr="00907FC0">
        <w:rPr>
          <w:rFonts w:eastAsia="Calibri"/>
          <w:b/>
        </w:rPr>
        <w:tab/>
        <w:t xml:space="preserve">Pre-Contingency Action Plans </w:t>
      </w:r>
    </w:p>
    <w:p w14:paraId="1A4989E6" w14:textId="77777777" w:rsidR="00312D07" w:rsidRPr="00907FC0" w:rsidRDefault="00312D07" w:rsidP="00312D07">
      <w:pPr>
        <w:spacing w:after="240"/>
        <w:ind w:left="720" w:hanging="720"/>
        <w:rPr>
          <w:rFonts w:eastAsia="Calibri"/>
        </w:rPr>
      </w:pPr>
      <w:r w:rsidRPr="00907FC0">
        <w:rPr>
          <w:rFonts w:eastAsia="Calibri"/>
          <w:iCs/>
          <w:snapToGrid w:val="0"/>
        </w:rPr>
        <w:t>(1)</w:t>
      </w:r>
      <w:r w:rsidRPr="00907FC0">
        <w:rPr>
          <w:rFonts w:eastAsia="Calibri"/>
          <w:iCs/>
          <w:snapToGrid w:val="0"/>
        </w:rPr>
        <w:tab/>
        <w:t xml:space="preserve">Pre-Contingency Action Plans (PCAPs) are defined in Protocol Section 2.1, Definitions, and are implemented in anticipation of a contingency.  Normally, it is desirable that a Transmission Service Provider (TSP) construct Transmission Facilities adequate to eliminate the need for any </w:t>
      </w:r>
      <w:r w:rsidRPr="00907FC0">
        <w:rPr>
          <w:rFonts w:eastAsia="Calibri"/>
          <w:snapToGrid w:val="0"/>
        </w:rPr>
        <w:t>PCAP</w:t>
      </w:r>
      <w:r w:rsidRPr="00907FC0">
        <w:rPr>
          <w:rFonts w:eastAsia="Calibri"/>
          <w:iCs/>
          <w:snapToGrid w:val="0"/>
        </w:rPr>
        <w:t>; however, in some circumstances, such construction may be unachievable in the available time frame.</w:t>
      </w:r>
    </w:p>
    <w:p w14:paraId="123C0709" w14:textId="77777777" w:rsidR="00312D07" w:rsidRPr="00907FC0" w:rsidRDefault="00312D07" w:rsidP="00312D07">
      <w:pPr>
        <w:spacing w:after="240"/>
        <w:ind w:left="720" w:hanging="720"/>
        <w:rPr>
          <w:rFonts w:eastAsia="Calibri"/>
          <w:iCs/>
          <w:snapToGrid w:val="0"/>
        </w:rPr>
      </w:pPr>
      <w:r w:rsidRPr="00907FC0">
        <w:rPr>
          <w:rFonts w:eastAsia="Calibri"/>
          <w:iCs/>
          <w:snapToGrid w:val="0"/>
        </w:rPr>
        <w:t>(2)</w:t>
      </w:r>
      <w:r w:rsidRPr="00907FC0">
        <w:rPr>
          <w:rFonts w:eastAsia="Calibri"/>
          <w:iCs/>
          <w:snapToGrid w:val="0"/>
        </w:rPr>
        <w:tab/>
        <w:t>A PCAP may be proposed by any Market Participant, and be approved by ERCOT and the Transmission Operator (TO) included in the PCAP prior to implementation.  PCAPs must:</w:t>
      </w:r>
    </w:p>
    <w:p w14:paraId="23E6ACE1" w14:textId="77777777" w:rsidR="00312D07" w:rsidRPr="00907FC0" w:rsidRDefault="00312D07" w:rsidP="00312D07">
      <w:pPr>
        <w:spacing w:after="240"/>
        <w:ind w:left="1440" w:hanging="720"/>
        <w:rPr>
          <w:rFonts w:eastAsia="Calibri"/>
          <w:snapToGrid w:val="0"/>
        </w:rPr>
      </w:pPr>
      <w:r w:rsidRPr="00907FC0">
        <w:rPr>
          <w:rFonts w:eastAsia="Calibri"/>
          <w:snapToGrid w:val="0"/>
        </w:rPr>
        <w:t>(a)</w:t>
      </w:r>
      <w:r w:rsidRPr="00907FC0">
        <w:rPr>
          <w:rFonts w:eastAsia="Calibri"/>
          <w:snapToGrid w:val="0"/>
        </w:rPr>
        <w:tab/>
        <w:t>Be coordinated with the TOs included in the PCAP;</w:t>
      </w:r>
    </w:p>
    <w:p w14:paraId="6382E796" w14:textId="77777777" w:rsidR="00312D07" w:rsidRPr="00907FC0" w:rsidRDefault="00312D07" w:rsidP="00312D07">
      <w:pPr>
        <w:spacing w:after="240"/>
        <w:ind w:left="1440" w:hanging="720"/>
        <w:rPr>
          <w:rFonts w:eastAsia="Calibri"/>
          <w:snapToGrid w:val="0"/>
        </w:rPr>
      </w:pPr>
      <w:r w:rsidRPr="00907FC0">
        <w:rPr>
          <w:rFonts w:eastAsia="Calibri"/>
          <w:snapToGrid w:val="0"/>
        </w:rPr>
        <w:t>(b)</w:t>
      </w:r>
      <w:r w:rsidRPr="00907FC0">
        <w:rPr>
          <w:rFonts w:eastAsia="Calibri"/>
          <w:snapToGrid w:val="0"/>
        </w:rPr>
        <w:tab/>
        <w:t>Be limited in use to the time required to construct replacement Transmission Facilities and until such Facilities are placed in-service, or the PCAP is no longer needed; however, the PCAP will remain in effect if ERCOT has determined the replacement Transmission Facilities to be impractical;</w:t>
      </w:r>
    </w:p>
    <w:p w14:paraId="2FFB5A02" w14:textId="77777777" w:rsidR="00312D07" w:rsidRPr="00907FC0" w:rsidRDefault="00312D07" w:rsidP="00312D07">
      <w:pPr>
        <w:spacing w:after="240"/>
        <w:ind w:left="1440" w:hanging="720"/>
        <w:rPr>
          <w:rFonts w:eastAsia="Calibri"/>
          <w:snapToGrid w:val="0"/>
        </w:rPr>
      </w:pPr>
      <w:r w:rsidRPr="00907FC0">
        <w:rPr>
          <w:rFonts w:eastAsia="Calibri"/>
          <w:snapToGrid w:val="0"/>
        </w:rPr>
        <w:t>(c)</w:t>
      </w:r>
      <w:r w:rsidRPr="00907FC0">
        <w:rPr>
          <w:rFonts w:eastAsia="Calibri"/>
          <w:snapToGrid w:val="0"/>
        </w:rPr>
        <w:tab/>
        <w:t>Comply with all requirements of the Protocols and applicable North American Electric Reliability Corporation (NERC) Reliability Standards;</w:t>
      </w:r>
    </w:p>
    <w:p w14:paraId="58B8C382" w14:textId="77777777" w:rsidR="00312D07" w:rsidRPr="00907FC0" w:rsidRDefault="00312D07" w:rsidP="00312D07">
      <w:pPr>
        <w:spacing w:after="240"/>
        <w:ind w:left="1440" w:hanging="720"/>
        <w:rPr>
          <w:rFonts w:eastAsia="Calibri"/>
          <w:snapToGrid w:val="0"/>
        </w:rPr>
      </w:pPr>
      <w:r w:rsidRPr="00907FC0">
        <w:rPr>
          <w:rFonts w:eastAsia="Calibri"/>
          <w:snapToGrid w:val="0"/>
        </w:rPr>
        <w:t>(d)</w:t>
      </w:r>
      <w:r w:rsidRPr="00907FC0">
        <w:rPr>
          <w:rFonts w:eastAsia="Calibri"/>
          <w:snapToGrid w:val="0"/>
        </w:rPr>
        <w:tab/>
        <w:t xml:space="preserve">Clearly define and document TO actions; </w:t>
      </w:r>
    </w:p>
    <w:p w14:paraId="433148B0" w14:textId="77777777" w:rsidR="00312D07" w:rsidRPr="00907FC0" w:rsidRDefault="00312D07" w:rsidP="00312D07">
      <w:pPr>
        <w:spacing w:after="240"/>
        <w:ind w:left="1440" w:hanging="720"/>
        <w:rPr>
          <w:rFonts w:eastAsia="Calibri"/>
          <w:snapToGrid w:val="0"/>
        </w:rPr>
      </w:pPr>
      <w:r w:rsidRPr="00907FC0">
        <w:rPr>
          <w:rFonts w:eastAsia="Calibri"/>
          <w:snapToGrid w:val="0"/>
        </w:rPr>
        <w:t>(e)</w:t>
      </w:r>
      <w:r w:rsidRPr="00907FC0">
        <w:rPr>
          <w:rFonts w:eastAsia="Calibri"/>
          <w:snapToGrid w:val="0"/>
        </w:rPr>
        <w:tab/>
        <w:t>Be executed by TOs; and</w:t>
      </w:r>
    </w:p>
    <w:p w14:paraId="54BE6872" w14:textId="77777777" w:rsidR="00312D07" w:rsidRPr="00907FC0" w:rsidRDefault="00312D07" w:rsidP="00312D07">
      <w:pPr>
        <w:spacing w:after="240"/>
        <w:ind w:left="1440" w:hanging="720"/>
        <w:rPr>
          <w:rFonts w:eastAsia="Calibri"/>
          <w:snapToGrid w:val="0"/>
        </w:rPr>
      </w:pPr>
      <w:r w:rsidRPr="00907FC0">
        <w:rPr>
          <w:rFonts w:eastAsia="Calibri"/>
          <w:snapToGrid w:val="0"/>
        </w:rPr>
        <w:t>(f)</w:t>
      </w:r>
      <w:r w:rsidRPr="00907FC0">
        <w:rPr>
          <w:rFonts w:eastAsia="Calibri"/>
          <w:snapToGrid w:val="0"/>
        </w:rPr>
        <w:tab/>
        <w:t>Not include generation re-Dispatch or Load shed.</w:t>
      </w:r>
    </w:p>
    <w:p w14:paraId="27B9B575" w14:textId="77777777" w:rsidR="00312D07" w:rsidRPr="00907FC0" w:rsidRDefault="00312D07" w:rsidP="00312D07">
      <w:pPr>
        <w:spacing w:after="240"/>
        <w:ind w:left="720" w:hanging="720"/>
        <w:rPr>
          <w:rFonts w:eastAsia="Calibri"/>
          <w:iCs/>
          <w:snapToGrid w:val="0"/>
        </w:rPr>
      </w:pPr>
      <w:r w:rsidRPr="00907FC0">
        <w:rPr>
          <w:rFonts w:eastAsia="Calibri"/>
          <w:iCs/>
          <w:snapToGrid w:val="0"/>
        </w:rPr>
        <w:t>(3)</w:t>
      </w:r>
      <w:r w:rsidRPr="00907FC0">
        <w:rPr>
          <w:rFonts w:eastAsia="Calibri"/>
          <w:iCs/>
          <w:snapToGrid w:val="0"/>
        </w:rPr>
        <w:tab/>
        <w:t>An approved PCAP may be executed immediately prior to a contingency by the TO without instruction by ERCOT, or shall be executed upon direction by ERCOT.</w:t>
      </w:r>
    </w:p>
    <w:p w14:paraId="1A730D64" w14:textId="77777777" w:rsidR="00312D07" w:rsidRPr="00907FC0" w:rsidRDefault="00312D07" w:rsidP="00312D07">
      <w:pPr>
        <w:spacing w:after="240"/>
        <w:ind w:left="720" w:hanging="720"/>
        <w:rPr>
          <w:rFonts w:eastAsia="Calibri"/>
          <w:iCs/>
          <w:snapToGrid w:val="0"/>
        </w:rPr>
      </w:pPr>
      <w:r w:rsidRPr="00907FC0">
        <w:rPr>
          <w:rFonts w:eastAsia="Calibri"/>
          <w:iCs/>
          <w:snapToGrid w:val="0"/>
        </w:rPr>
        <w:t>(4)</w:t>
      </w:r>
      <w:r w:rsidRPr="00907FC0">
        <w:rPr>
          <w:rFonts w:eastAsia="Calibri"/>
          <w:iCs/>
          <w:snapToGrid w:val="0"/>
        </w:rPr>
        <w:tab/>
        <w:t>All proposed, approved, amended, and removed PCAPs shall be managed in accordance with paragraph (</w:t>
      </w:r>
      <w:del w:id="126" w:author="EDF Renewables" w:date="2023-08-23T07:40:00Z">
        <w:r w:rsidRPr="00907FC0" w:rsidDel="007212B5">
          <w:rPr>
            <w:rFonts w:eastAsia="Calibri"/>
            <w:iCs/>
            <w:snapToGrid w:val="0"/>
          </w:rPr>
          <w:delText>4</w:delText>
        </w:r>
      </w:del>
      <w:ins w:id="127" w:author="EDF Renewables" w:date="2023-08-23T07:40:00Z">
        <w:r>
          <w:rPr>
            <w:rFonts w:eastAsia="Calibri"/>
            <w:iCs/>
            <w:snapToGrid w:val="0"/>
          </w:rPr>
          <w:t>6</w:t>
        </w:r>
      </w:ins>
      <w:r w:rsidRPr="00907FC0">
        <w:rPr>
          <w:rFonts w:eastAsia="Calibri"/>
          <w:iCs/>
          <w:snapToGrid w:val="0"/>
        </w:rPr>
        <w:t>) of Section 11.1, Introduction.</w:t>
      </w:r>
    </w:p>
    <w:p w14:paraId="4C00E8DD" w14:textId="4AD57E88" w:rsidR="00312D07" w:rsidRPr="00907FC0" w:rsidRDefault="00312D07" w:rsidP="00312D07">
      <w:pPr>
        <w:spacing w:after="240"/>
        <w:ind w:left="720" w:hanging="720"/>
        <w:rPr>
          <w:snapToGrid w:val="0"/>
          <w:lang w:eastAsia="x-none"/>
        </w:rPr>
      </w:pPr>
      <w:bookmarkStart w:id="128" w:name="_Toc477858459"/>
      <w:bookmarkStart w:id="129" w:name="_Toc477858549"/>
      <w:bookmarkStart w:id="130" w:name="_Toc477858578"/>
      <w:r w:rsidRPr="00907FC0">
        <w:rPr>
          <w:rFonts w:eastAsia="Calibri"/>
          <w:snapToGrid w:val="0"/>
          <w:szCs w:val="22"/>
        </w:rPr>
        <w:lastRenderedPageBreak/>
        <w:t>(5)</w:t>
      </w:r>
      <w:r w:rsidRPr="00907FC0">
        <w:rPr>
          <w:rFonts w:eastAsia="Calibri"/>
          <w:snapToGrid w:val="0"/>
          <w:szCs w:val="22"/>
        </w:rPr>
        <w:tab/>
        <w:t>ERCOT may limit the quantity of PCAPs that are used.</w:t>
      </w:r>
      <w:bookmarkEnd w:id="128"/>
      <w:bookmarkEnd w:id="129"/>
      <w:bookmarkEnd w:id="130"/>
    </w:p>
    <w:p w14:paraId="7B45FD2C" w14:textId="25DD1F1F" w:rsidR="007212B5" w:rsidRPr="00907FC0" w:rsidRDefault="007212B5" w:rsidP="004B5D8B">
      <w:pPr>
        <w:keepNext/>
        <w:tabs>
          <w:tab w:val="left" w:pos="720"/>
        </w:tabs>
        <w:spacing w:before="240" w:after="240"/>
        <w:ind w:left="720" w:hanging="727"/>
        <w:outlineLvl w:val="1"/>
        <w:rPr>
          <w:ins w:id="131" w:author="EDF Renewables" w:date="2023-08-23T07:42:00Z"/>
          <w:rFonts w:eastAsia="Calibri"/>
          <w:b/>
        </w:rPr>
      </w:pPr>
      <w:ins w:id="132" w:author="EDF Renewables" w:date="2023-08-23T07:42:00Z">
        <w:r w:rsidRPr="00907FC0">
          <w:rPr>
            <w:rFonts w:eastAsia="Calibri"/>
            <w:b/>
          </w:rPr>
          <w:t>11.</w:t>
        </w:r>
      </w:ins>
      <w:ins w:id="133" w:author="EDF Renewables" w:date="2023-08-23T07:48:00Z">
        <w:r w:rsidR="00420F66">
          <w:rPr>
            <w:rFonts w:eastAsia="Calibri"/>
            <w:b/>
          </w:rPr>
          <w:t>8</w:t>
        </w:r>
      </w:ins>
      <w:ins w:id="134" w:author="EDF Renewables" w:date="2023-08-23T07:42:00Z">
        <w:r w:rsidRPr="00907FC0">
          <w:rPr>
            <w:rFonts w:eastAsia="Calibri"/>
            <w:b/>
          </w:rPr>
          <w:tab/>
        </w:r>
        <w:r>
          <w:rPr>
            <w:rFonts w:eastAsia="Calibri"/>
            <w:b/>
          </w:rPr>
          <w:t>Extended</w:t>
        </w:r>
        <w:r w:rsidRPr="00907FC0">
          <w:rPr>
            <w:rFonts w:eastAsia="Calibri"/>
            <w:b/>
          </w:rPr>
          <w:t xml:space="preserve"> Action Plan</w:t>
        </w:r>
        <w:r>
          <w:rPr>
            <w:rFonts w:eastAsia="Calibri"/>
            <w:b/>
          </w:rPr>
          <w:t>s</w:t>
        </w:r>
      </w:ins>
      <w:ins w:id="135" w:author="EDF Renewables" w:date="2023-08-28T14:25:00Z">
        <w:r w:rsidR="00E60984">
          <w:rPr>
            <w:rFonts w:eastAsia="Calibri"/>
            <w:b/>
          </w:rPr>
          <w:t xml:space="preserve"> (EAPs)</w:t>
        </w:r>
      </w:ins>
      <w:ins w:id="136" w:author="EDF Renewables" w:date="2023-08-23T07:42:00Z">
        <w:r w:rsidRPr="00907FC0">
          <w:rPr>
            <w:rFonts w:eastAsia="Calibri"/>
            <w:b/>
          </w:rPr>
          <w:t xml:space="preserve"> </w:t>
        </w:r>
      </w:ins>
    </w:p>
    <w:p w14:paraId="0FD9EB10" w14:textId="7C9E54F8" w:rsidR="007212B5" w:rsidRDefault="007212B5" w:rsidP="000F7795">
      <w:pPr>
        <w:ind w:left="720" w:hanging="720"/>
        <w:rPr>
          <w:ins w:id="137" w:author="EDF Renewables" w:date="2023-08-23T07:52:00Z"/>
          <w:rFonts w:eastAsia="Calibri"/>
          <w:iCs/>
          <w:snapToGrid w:val="0"/>
        </w:rPr>
      </w:pPr>
      <w:ins w:id="138" w:author="EDF Renewables" w:date="2023-08-23T07:42:00Z">
        <w:r w:rsidRPr="00907FC0">
          <w:rPr>
            <w:rFonts w:eastAsia="Calibri"/>
            <w:iCs/>
            <w:snapToGrid w:val="0"/>
          </w:rPr>
          <w:t>(1)</w:t>
        </w:r>
        <w:r w:rsidRPr="00907FC0">
          <w:rPr>
            <w:rFonts w:eastAsia="Calibri"/>
            <w:iCs/>
            <w:snapToGrid w:val="0"/>
          </w:rPr>
          <w:tab/>
        </w:r>
      </w:ins>
      <w:ins w:id="139" w:author="EDF Renewables" w:date="2023-08-23T07:48:00Z">
        <w:r w:rsidR="00420F66">
          <w:rPr>
            <w:rFonts w:eastAsia="Calibri"/>
            <w:iCs/>
            <w:snapToGrid w:val="0"/>
          </w:rPr>
          <w:t xml:space="preserve">An </w:t>
        </w:r>
      </w:ins>
      <w:ins w:id="140" w:author="EDF Renewables" w:date="2023-08-28T14:27:00Z">
        <w:r w:rsidR="00E60984">
          <w:rPr>
            <w:rFonts w:eastAsia="Calibri"/>
            <w:iCs/>
            <w:snapToGrid w:val="0"/>
          </w:rPr>
          <w:t>Extended Action Plan (</w:t>
        </w:r>
      </w:ins>
      <w:ins w:id="141" w:author="EDF Renewables" w:date="2023-08-23T07:48:00Z">
        <w:r w:rsidR="00420F66">
          <w:rPr>
            <w:rFonts w:eastAsia="Calibri"/>
            <w:iCs/>
            <w:snapToGrid w:val="0"/>
          </w:rPr>
          <w:t>EAP</w:t>
        </w:r>
      </w:ins>
      <w:ins w:id="142" w:author="EDF Renewables" w:date="2023-08-28T14:27:00Z">
        <w:r w:rsidR="00E60984">
          <w:rPr>
            <w:rFonts w:eastAsia="Calibri"/>
            <w:iCs/>
            <w:snapToGrid w:val="0"/>
          </w:rPr>
          <w:t>)</w:t>
        </w:r>
      </w:ins>
      <w:ins w:id="143" w:author="EDF Renewables" w:date="2023-08-23T07:48:00Z">
        <w:r w:rsidR="00420F66">
          <w:rPr>
            <w:rFonts w:eastAsia="Calibri"/>
            <w:iCs/>
            <w:snapToGrid w:val="0"/>
          </w:rPr>
          <w:t xml:space="preserve"> may be proposed by any</w:t>
        </w:r>
      </w:ins>
      <w:ins w:id="144" w:author="EDF Renewables" w:date="2023-08-23T07:49:00Z">
        <w:r w:rsidR="00420F66">
          <w:rPr>
            <w:rFonts w:eastAsia="Calibri"/>
            <w:iCs/>
            <w:snapToGrid w:val="0"/>
          </w:rPr>
          <w:t xml:space="preserve"> Market Participant or developed by ERCOT</w:t>
        </w:r>
      </w:ins>
      <w:ins w:id="145" w:author="EDF Renewables" w:date="2023-08-31T07:49:00Z">
        <w:r w:rsidR="00CA7ACE">
          <w:rPr>
            <w:rFonts w:eastAsia="Calibri"/>
            <w:iCs/>
            <w:snapToGrid w:val="0"/>
          </w:rPr>
          <w:t>,</w:t>
        </w:r>
      </w:ins>
      <w:ins w:id="146" w:author="EDF Renewables" w:date="2023-08-23T07:49:00Z">
        <w:r w:rsidR="00420F66">
          <w:rPr>
            <w:rFonts w:eastAsia="Calibri"/>
            <w:iCs/>
            <w:snapToGrid w:val="0"/>
          </w:rPr>
          <w:t xml:space="preserve"> and </w:t>
        </w:r>
      </w:ins>
      <w:ins w:id="147" w:author="EDF Renewables" w:date="2023-08-23T08:33:00Z">
        <w:r w:rsidR="00B34539">
          <w:rPr>
            <w:rFonts w:eastAsia="Calibri"/>
            <w:iCs/>
            <w:snapToGrid w:val="0"/>
          </w:rPr>
          <w:t xml:space="preserve">must </w:t>
        </w:r>
      </w:ins>
      <w:ins w:id="148" w:author="EDF Renewables" w:date="2023-08-23T07:49:00Z">
        <w:r w:rsidR="00420F66">
          <w:rPr>
            <w:rFonts w:eastAsia="Calibri"/>
            <w:iCs/>
            <w:snapToGrid w:val="0"/>
          </w:rPr>
          <w:t xml:space="preserve">be approved </w:t>
        </w:r>
      </w:ins>
      <w:ins w:id="149" w:author="EDF Renewables" w:date="2023-08-30T12:02:00Z">
        <w:r w:rsidR="00DC0366">
          <w:rPr>
            <w:rFonts w:eastAsia="Calibri"/>
            <w:iCs/>
            <w:snapToGrid w:val="0"/>
          </w:rPr>
          <w:t xml:space="preserve">prior to implementation </w:t>
        </w:r>
      </w:ins>
      <w:ins w:id="150" w:author="EDF Renewables" w:date="2023-08-23T07:49:00Z">
        <w:r w:rsidR="00420F66">
          <w:rPr>
            <w:rFonts w:eastAsia="Calibri"/>
            <w:iCs/>
            <w:snapToGrid w:val="0"/>
          </w:rPr>
          <w:t xml:space="preserve">by ERCOT, </w:t>
        </w:r>
      </w:ins>
      <w:ins w:id="151" w:author="EDF Renewables" w:date="2023-08-30T12:02:00Z">
        <w:r w:rsidR="00DC0366">
          <w:rPr>
            <w:rFonts w:eastAsia="Calibri"/>
            <w:iCs/>
            <w:snapToGrid w:val="0"/>
          </w:rPr>
          <w:t xml:space="preserve">the Transmission Operators (TOs) included in the </w:t>
        </w:r>
      </w:ins>
      <w:ins w:id="152" w:author="EDF Renewables" w:date="2023-08-30T12:03:00Z">
        <w:r w:rsidR="00DC0366">
          <w:rPr>
            <w:rFonts w:eastAsia="Calibri"/>
            <w:iCs/>
            <w:snapToGrid w:val="0"/>
          </w:rPr>
          <w:t xml:space="preserve">EAP, and </w:t>
        </w:r>
      </w:ins>
      <w:ins w:id="153" w:author="EDF Renewables" w:date="2023-08-23T08:33:00Z">
        <w:r w:rsidR="00B34539">
          <w:rPr>
            <w:rFonts w:eastAsia="Calibri"/>
            <w:iCs/>
            <w:snapToGrid w:val="0"/>
          </w:rPr>
          <w:t>directly</w:t>
        </w:r>
      </w:ins>
      <w:ins w:id="154" w:author="EDF Renewables" w:date="2023-08-30T12:03:00Z">
        <w:r w:rsidR="00DC0366">
          <w:rPr>
            <w:rFonts w:eastAsia="Calibri"/>
            <w:iCs/>
            <w:snapToGrid w:val="0"/>
          </w:rPr>
          <w:t xml:space="preserve"> operationally</w:t>
        </w:r>
      </w:ins>
      <w:ins w:id="155" w:author="EDF Renewables" w:date="2023-08-23T08:33:00Z">
        <w:r w:rsidR="00B34539">
          <w:rPr>
            <w:rFonts w:eastAsia="Calibri"/>
            <w:iCs/>
            <w:snapToGrid w:val="0"/>
          </w:rPr>
          <w:t xml:space="preserve"> impacted</w:t>
        </w:r>
      </w:ins>
      <w:ins w:id="156" w:author="EDF Renewables" w:date="2023-08-23T08:34:00Z">
        <w:r w:rsidR="00B34539">
          <w:rPr>
            <w:rFonts w:eastAsia="Calibri"/>
            <w:iCs/>
            <w:snapToGrid w:val="0"/>
          </w:rPr>
          <w:t xml:space="preserve"> </w:t>
        </w:r>
      </w:ins>
      <w:ins w:id="157" w:author="EDF Renewables" w:date="2023-08-23T07:49:00Z">
        <w:r w:rsidR="00420F66">
          <w:rPr>
            <w:rFonts w:eastAsia="Calibri"/>
            <w:iCs/>
            <w:snapToGrid w:val="0"/>
          </w:rPr>
          <w:t>Resource Entities</w:t>
        </w:r>
      </w:ins>
      <w:ins w:id="158" w:author="EDF Renewables" w:date="2023-08-30T12:03:00Z">
        <w:r w:rsidR="00DC0366">
          <w:rPr>
            <w:rFonts w:eastAsia="Calibri"/>
            <w:iCs/>
            <w:snapToGrid w:val="0"/>
          </w:rPr>
          <w:t>.</w:t>
        </w:r>
      </w:ins>
      <w:ins w:id="159" w:author="EDF Renewables" w:date="2023-08-23T07:50:00Z">
        <w:r w:rsidR="00420F66">
          <w:rPr>
            <w:rFonts w:eastAsia="Calibri"/>
            <w:iCs/>
            <w:snapToGrid w:val="0"/>
          </w:rPr>
          <w:t xml:space="preserve"> </w:t>
        </w:r>
      </w:ins>
      <w:ins w:id="160" w:author="EDF Renewables" w:date="2023-08-28T14:25:00Z">
        <w:r w:rsidR="00E60984">
          <w:rPr>
            <w:rFonts w:eastAsia="Calibri"/>
            <w:iCs/>
            <w:snapToGrid w:val="0"/>
          </w:rPr>
          <w:t xml:space="preserve"> </w:t>
        </w:r>
      </w:ins>
      <w:ins w:id="161" w:author="EDF Renewables" w:date="2023-08-30T12:06:00Z">
        <w:r w:rsidR="00DC0366">
          <w:rPr>
            <w:rFonts w:eastAsia="Calibri"/>
            <w:iCs/>
            <w:snapToGrid w:val="0"/>
          </w:rPr>
          <w:t xml:space="preserve">Impacts resulting from market clearing processes shall not constitute a direct operational impact under this section.  </w:t>
        </w:r>
      </w:ins>
      <w:ins w:id="162" w:author="EDF Renewables" w:date="2023-08-23T07:50:00Z">
        <w:r w:rsidR="00420F66">
          <w:rPr>
            <w:rFonts w:eastAsia="Calibri"/>
            <w:iCs/>
            <w:snapToGrid w:val="0"/>
          </w:rPr>
          <w:t xml:space="preserve">EAPs must: </w:t>
        </w:r>
      </w:ins>
    </w:p>
    <w:p w14:paraId="4CF21EDA" w14:textId="77777777" w:rsidR="00420F66" w:rsidRDefault="00420F66" w:rsidP="000F7795">
      <w:pPr>
        <w:ind w:left="720" w:hanging="720"/>
        <w:rPr>
          <w:ins w:id="163" w:author="EDF Renewables" w:date="2023-08-23T07:51:00Z"/>
          <w:rFonts w:eastAsia="Calibri"/>
          <w:iCs/>
          <w:snapToGrid w:val="0"/>
        </w:rPr>
      </w:pPr>
    </w:p>
    <w:p w14:paraId="426B77F4" w14:textId="294BC812" w:rsidR="00420F66" w:rsidRPr="00907FC0" w:rsidRDefault="00420F66" w:rsidP="00420F66">
      <w:pPr>
        <w:spacing w:after="240"/>
        <w:ind w:left="1440" w:hanging="720"/>
        <w:rPr>
          <w:ins w:id="164" w:author="EDF Renewables" w:date="2023-08-23T07:51:00Z"/>
          <w:rFonts w:eastAsia="Calibri"/>
          <w:snapToGrid w:val="0"/>
        </w:rPr>
      </w:pPr>
      <w:ins w:id="165" w:author="EDF Renewables" w:date="2023-08-23T07:51:00Z">
        <w:r w:rsidRPr="00907FC0">
          <w:rPr>
            <w:rFonts w:eastAsia="Calibri"/>
            <w:snapToGrid w:val="0"/>
          </w:rPr>
          <w:t>(a)</w:t>
        </w:r>
        <w:r w:rsidRPr="00907FC0">
          <w:rPr>
            <w:rFonts w:eastAsia="Calibri"/>
            <w:snapToGrid w:val="0"/>
          </w:rPr>
          <w:tab/>
          <w:t>Be coordinated with the</w:t>
        </w:r>
      </w:ins>
      <w:ins w:id="166" w:author="EDF Renewables" w:date="2023-08-23T07:52:00Z">
        <w:r>
          <w:rPr>
            <w:rFonts w:eastAsia="Calibri"/>
            <w:snapToGrid w:val="0"/>
          </w:rPr>
          <w:t xml:space="preserve"> Resource Entities and</w:t>
        </w:r>
      </w:ins>
      <w:ins w:id="167" w:author="EDF Renewables" w:date="2023-08-23T07:51:00Z">
        <w:r w:rsidRPr="00907FC0">
          <w:rPr>
            <w:rFonts w:eastAsia="Calibri"/>
            <w:snapToGrid w:val="0"/>
          </w:rPr>
          <w:t xml:space="preserve"> TOs included in the </w:t>
        </w:r>
      </w:ins>
      <w:ins w:id="168" w:author="EDF Renewables" w:date="2023-08-23T07:52:00Z">
        <w:r>
          <w:rPr>
            <w:rFonts w:eastAsia="Calibri"/>
            <w:snapToGrid w:val="0"/>
          </w:rPr>
          <w:t>E</w:t>
        </w:r>
      </w:ins>
      <w:ins w:id="169" w:author="EDF Renewables" w:date="2023-08-23T07:51:00Z">
        <w:r w:rsidRPr="00907FC0">
          <w:rPr>
            <w:rFonts w:eastAsia="Calibri"/>
            <w:snapToGrid w:val="0"/>
          </w:rPr>
          <w:t>AP;</w:t>
        </w:r>
      </w:ins>
    </w:p>
    <w:p w14:paraId="4B0A14CB" w14:textId="67E0BFDF" w:rsidR="00420F66" w:rsidRDefault="00420F66" w:rsidP="00420F66">
      <w:pPr>
        <w:ind w:left="1440" w:hanging="720"/>
        <w:rPr>
          <w:ins w:id="170" w:author="EDF Renewables" w:date="2023-08-23T07:54:00Z"/>
          <w:rFonts w:eastAsia="Calibri"/>
          <w:snapToGrid w:val="0"/>
        </w:rPr>
      </w:pPr>
      <w:ins w:id="171" w:author="EDF Renewables" w:date="2023-08-23T07:51:00Z">
        <w:r w:rsidRPr="00907FC0">
          <w:rPr>
            <w:rFonts w:eastAsia="Calibri"/>
            <w:snapToGrid w:val="0"/>
          </w:rPr>
          <w:t>(b)</w:t>
        </w:r>
        <w:r w:rsidRPr="00907FC0">
          <w:rPr>
            <w:rFonts w:eastAsia="Calibri"/>
            <w:snapToGrid w:val="0"/>
          </w:rPr>
          <w:tab/>
        </w:r>
      </w:ins>
      <w:ins w:id="172" w:author="EDF Renewables" w:date="2023-08-23T07:52:00Z">
        <w:r>
          <w:rPr>
            <w:rFonts w:eastAsia="Calibri"/>
            <w:snapToGrid w:val="0"/>
          </w:rPr>
          <w:t>Be l</w:t>
        </w:r>
      </w:ins>
      <w:ins w:id="173" w:author="EDF Renewables" w:date="2023-08-23T07:51:00Z">
        <w:r w:rsidRPr="00907FC0">
          <w:rPr>
            <w:rFonts w:eastAsia="Calibri"/>
            <w:snapToGrid w:val="0"/>
          </w:rPr>
          <w:t>imit</w:t>
        </w:r>
      </w:ins>
      <w:ins w:id="174" w:author="EDF Renewables" w:date="2023-08-23T07:52:00Z">
        <w:r>
          <w:rPr>
            <w:rFonts w:eastAsia="Calibri"/>
            <w:snapToGrid w:val="0"/>
          </w:rPr>
          <w:t>ed in use to the time required to evaluate, approve, and construct replacement Transmission Facilities until such</w:t>
        </w:r>
      </w:ins>
      <w:ins w:id="175" w:author="EDF Renewables" w:date="2023-08-31T09:14:00Z">
        <w:r w:rsidR="000D3272">
          <w:rPr>
            <w:rFonts w:eastAsia="Calibri"/>
            <w:snapToGrid w:val="0"/>
          </w:rPr>
          <w:t xml:space="preserve"> Transmission</w:t>
        </w:r>
      </w:ins>
      <w:ins w:id="176" w:author="EDF Renewables" w:date="2023-08-23T07:52:00Z">
        <w:r>
          <w:rPr>
            <w:rFonts w:eastAsia="Calibri"/>
            <w:snapToGrid w:val="0"/>
          </w:rPr>
          <w:t xml:space="preserve"> Facilities are placed in</w:t>
        </w:r>
      </w:ins>
      <w:ins w:id="177" w:author="EDF Renewables" w:date="2023-08-23T07:53:00Z">
        <w:r>
          <w:rPr>
            <w:rFonts w:eastAsia="Calibri"/>
            <w:snapToGrid w:val="0"/>
          </w:rPr>
          <w:t>-service</w:t>
        </w:r>
        <w:r w:rsidRPr="00CA7ACE">
          <w:rPr>
            <w:rFonts w:eastAsia="Calibri"/>
            <w:snapToGrid w:val="0"/>
          </w:rPr>
          <w:t>,</w:t>
        </w:r>
        <w:r>
          <w:rPr>
            <w:rFonts w:eastAsia="Calibri"/>
            <w:snapToGrid w:val="0"/>
          </w:rPr>
          <w:t xml:space="preserve"> or the EAP is no longer needed. </w:t>
        </w:r>
      </w:ins>
      <w:ins w:id="178" w:author="EDF Renewables" w:date="2023-08-31T07:53:00Z">
        <w:r w:rsidR="00CA7ACE">
          <w:rPr>
            <w:rFonts w:eastAsia="Calibri"/>
            <w:snapToGrid w:val="0"/>
          </w:rPr>
          <w:t xml:space="preserve"> </w:t>
        </w:r>
        <w:r w:rsidR="00CA7ACE" w:rsidRPr="00004096">
          <w:rPr>
            <w:rFonts w:eastAsia="Calibri"/>
            <w:snapToGrid w:val="0"/>
          </w:rPr>
          <w:t>I</w:t>
        </w:r>
      </w:ins>
      <w:ins w:id="179" w:author="EDF Renewables" w:date="2023-08-23T07:53:00Z">
        <w:r>
          <w:rPr>
            <w:rFonts w:eastAsia="Calibri"/>
            <w:snapToGrid w:val="0"/>
          </w:rPr>
          <w:t>n cases where the EAP mitigates temporary congestion</w:t>
        </w:r>
      </w:ins>
      <w:ins w:id="180" w:author="EDF Renewables" w:date="2023-08-23T08:34:00Z">
        <w:r w:rsidR="00B34539">
          <w:rPr>
            <w:rFonts w:eastAsia="Calibri"/>
            <w:snapToGrid w:val="0"/>
          </w:rPr>
          <w:t>,</w:t>
        </w:r>
      </w:ins>
      <w:ins w:id="181" w:author="EDF Renewables" w:date="2023-08-23T07:53:00Z">
        <w:r>
          <w:rPr>
            <w:rFonts w:eastAsia="Calibri"/>
            <w:snapToGrid w:val="0"/>
          </w:rPr>
          <w:t xml:space="preserve"> the use of an EAP may be limited to the duration of the temporary congestion, or until the EAP is no long</w:t>
        </w:r>
      </w:ins>
      <w:ins w:id="182" w:author="EDF Renewables" w:date="2023-08-23T07:54:00Z">
        <w:r>
          <w:rPr>
            <w:rFonts w:eastAsia="Calibri"/>
            <w:snapToGrid w:val="0"/>
          </w:rPr>
          <w:t>er needed;</w:t>
        </w:r>
      </w:ins>
    </w:p>
    <w:p w14:paraId="5E7FBDA3" w14:textId="77777777" w:rsidR="00420F66" w:rsidRDefault="00420F66" w:rsidP="00420F66">
      <w:pPr>
        <w:ind w:left="1440" w:hanging="720"/>
        <w:rPr>
          <w:ins w:id="183" w:author="EDF Renewables" w:date="2023-08-23T07:54:00Z"/>
          <w:rFonts w:eastAsia="Calibri"/>
          <w:snapToGrid w:val="0"/>
        </w:rPr>
      </w:pPr>
    </w:p>
    <w:p w14:paraId="4C58FB93" w14:textId="77777777" w:rsidR="00420F66" w:rsidRPr="00907FC0" w:rsidRDefault="00420F66" w:rsidP="00420F66">
      <w:pPr>
        <w:spacing w:after="240"/>
        <w:ind w:left="1440" w:hanging="720"/>
        <w:rPr>
          <w:ins w:id="184" w:author="EDF Renewables" w:date="2023-08-23T07:54:00Z"/>
          <w:rFonts w:eastAsia="Calibri"/>
          <w:snapToGrid w:val="0"/>
        </w:rPr>
      </w:pPr>
      <w:ins w:id="185" w:author="EDF Renewables" w:date="2023-08-23T07:54:00Z">
        <w:r w:rsidRPr="00907FC0">
          <w:rPr>
            <w:rFonts w:eastAsia="Calibri"/>
            <w:snapToGrid w:val="0"/>
          </w:rPr>
          <w:t>(c)</w:t>
        </w:r>
        <w:r w:rsidRPr="00907FC0">
          <w:rPr>
            <w:rFonts w:eastAsia="Calibri"/>
            <w:snapToGrid w:val="0"/>
          </w:rPr>
          <w:tab/>
          <w:t>Comply with all requirements of the Protocols and applicable North American Electric Reliability Corporation (NERC) Reliability Standards;</w:t>
        </w:r>
      </w:ins>
    </w:p>
    <w:p w14:paraId="0CB81BDC" w14:textId="77777777" w:rsidR="00420F66" w:rsidRPr="00907FC0" w:rsidRDefault="00420F66" w:rsidP="00420F66">
      <w:pPr>
        <w:spacing w:after="240"/>
        <w:ind w:left="1440" w:hanging="720"/>
        <w:rPr>
          <w:ins w:id="186" w:author="EDF Renewables" w:date="2023-08-23T07:54:00Z"/>
          <w:rFonts w:eastAsia="Calibri"/>
          <w:snapToGrid w:val="0"/>
        </w:rPr>
      </w:pPr>
      <w:ins w:id="187" w:author="EDF Renewables" w:date="2023-08-23T07:54:00Z">
        <w:r w:rsidRPr="00907FC0">
          <w:rPr>
            <w:rFonts w:eastAsia="Calibri"/>
            <w:snapToGrid w:val="0"/>
          </w:rPr>
          <w:t>(d)</w:t>
        </w:r>
        <w:r w:rsidRPr="00907FC0">
          <w:rPr>
            <w:rFonts w:eastAsia="Calibri"/>
            <w:snapToGrid w:val="0"/>
          </w:rPr>
          <w:tab/>
          <w:t xml:space="preserve">Clearly define and document TO actions; </w:t>
        </w:r>
      </w:ins>
    </w:p>
    <w:p w14:paraId="0E117827" w14:textId="3FE96519" w:rsidR="00420F66" w:rsidRPr="00907FC0" w:rsidRDefault="00420F66" w:rsidP="00420F66">
      <w:pPr>
        <w:spacing w:after="240"/>
        <w:ind w:left="1440" w:hanging="720"/>
        <w:rPr>
          <w:ins w:id="188" w:author="EDF Renewables" w:date="2023-08-23T07:54:00Z"/>
          <w:rFonts w:eastAsia="Calibri"/>
          <w:snapToGrid w:val="0"/>
        </w:rPr>
      </w:pPr>
      <w:ins w:id="189" w:author="EDF Renewables" w:date="2023-08-23T07:54:00Z">
        <w:r w:rsidRPr="00907FC0">
          <w:rPr>
            <w:rFonts w:eastAsia="Calibri"/>
            <w:snapToGrid w:val="0"/>
          </w:rPr>
          <w:t>(e)</w:t>
        </w:r>
        <w:r w:rsidRPr="00907FC0">
          <w:rPr>
            <w:rFonts w:eastAsia="Calibri"/>
            <w:snapToGrid w:val="0"/>
          </w:rPr>
          <w:tab/>
          <w:t xml:space="preserve">Be executed by TOs; </w:t>
        </w:r>
      </w:ins>
      <w:ins w:id="190" w:author="EDF Renewables" w:date="2023-08-23T07:55:00Z">
        <w:r>
          <w:rPr>
            <w:rFonts w:eastAsia="Calibri"/>
            <w:snapToGrid w:val="0"/>
          </w:rPr>
          <w:t>and</w:t>
        </w:r>
      </w:ins>
    </w:p>
    <w:p w14:paraId="65E6EAB0" w14:textId="4D6D32FE" w:rsidR="00420F66" w:rsidRDefault="00420F66" w:rsidP="00420F66">
      <w:pPr>
        <w:ind w:left="1440" w:hanging="720"/>
        <w:rPr>
          <w:ins w:id="191" w:author="EDF Renewables" w:date="2023-08-23T08:35:00Z"/>
          <w:rFonts w:eastAsia="Calibri"/>
          <w:snapToGrid w:val="0"/>
        </w:rPr>
      </w:pPr>
      <w:ins w:id="192" w:author="EDF Renewables" w:date="2023-08-23T07:54:00Z">
        <w:r w:rsidRPr="00907FC0">
          <w:rPr>
            <w:rFonts w:eastAsia="Calibri"/>
            <w:snapToGrid w:val="0"/>
          </w:rPr>
          <w:t>(f)</w:t>
        </w:r>
        <w:r w:rsidRPr="00907FC0">
          <w:rPr>
            <w:rFonts w:eastAsia="Calibri"/>
            <w:snapToGrid w:val="0"/>
          </w:rPr>
          <w:tab/>
        </w:r>
      </w:ins>
      <w:ins w:id="193" w:author="EDF Renewables" w:date="2023-08-23T07:55:00Z">
        <w:r>
          <w:rPr>
            <w:rFonts w:eastAsia="Calibri"/>
            <w:snapToGrid w:val="0"/>
          </w:rPr>
          <w:t xml:space="preserve">Not include generation </w:t>
        </w:r>
        <w:r w:rsidR="00270179">
          <w:rPr>
            <w:rFonts w:eastAsia="Calibri"/>
            <w:snapToGrid w:val="0"/>
          </w:rPr>
          <w:t>re-</w:t>
        </w:r>
      </w:ins>
      <w:ins w:id="194" w:author="EDF Renewables" w:date="2023-08-28T14:41:00Z">
        <w:r w:rsidR="00817AB4">
          <w:rPr>
            <w:rFonts w:eastAsia="Calibri"/>
            <w:snapToGrid w:val="0"/>
          </w:rPr>
          <w:t>D</w:t>
        </w:r>
      </w:ins>
      <w:ins w:id="195" w:author="EDF Renewables" w:date="2023-08-23T07:55:00Z">
        <w:r w:rsidR="00270179">
          <w:rPr>
            <w:rFonts w:eastAsia="Calibri"/>
            <w:snapToGrid w:val="0"/>
          </w:rPr>
          <w:t xml:space="preserve">ispatch or </w:t>
        </w:r>
      </w:ins>
      <w:ins w:id="196" w:author="EDF Renewables" w:date="2023-08-28T14:32:00Z">
        <w:r w:rsidR="00E60984">
          <w:rPr>
            <w:rFonts w:eastAsia="Calibri"/>
            <w:snapToGrid w:val="0"/>
          </w:rPr>
          <w:t>L</w:t>
        </w:r>
      </w:ins>
      <w:ins w:id="197" w:author="EDF Renewables" w:date="2023-08-23T07:55:00Z">
        <w:r w:rsidR="00270179">
          <w:rPr>
            <w:rFonts w:eastAsia="Calibri"/>
            <w:snapToGrid w:val="0"/>
          </w:rPr>
          <w:t>oad shed.</w:t>
        </w:r>
      </w:ins>
    </w:p>
    <w:p w14:paraId="3414B265" w14:textId="676FAF1A" w:rsidR="00B34539" w:rsidRDefault="00B34539" w:rsidP="00420F66">
      <w:pPr>
        <w:ind w:left="1440" w:hanging="720"/>
        <w:rPr>
          <w:ins w:id="198" w:author="EDF Renewables" w:date="2023-08-23T08:35:00Z"/>
          <w:rFonts w:eastAsia="Calibri"/>
          <w:snapToGrid w:val="0"/>
        </w:rPr>
      </w:pPr>
    </w:p>
    <w:p w14:paraId="395333E4" w14:textId="77777777" w:rsidR="00B34539" w:rsidRDefault="00B34539" w:rsidP="00B34539">
      <w:pPr>
        <w:pStyle w:val="ListParagraph"/>
        <w:ind w:hanging="720"/>
        <w:rPr>
          <w:ins w:id="199" w:author="EDF Renewables" w:date="2023-08-23T08:35:00Z"/>
          <w:color w:val="000000"/>
        </w:rPr>
      </w:pPr>
      <w:ins w:id="200" w:author="EDF Renewables" w:date="2023-08-23T08:35:00Z">
        <w:r>
          <w:rPr>
            <w:color w:val="000000"/>
          </w:rPr>
          <w:t>(2)</w:t>
        </w:r>
        <w:r>
          <w:rPr>
            <w:color w:val="000000"/>
          </w:rPr>
          <w:tab/>
          <w:t>Prior to approving an EAP proposal to facilitate the market use of the ERCOT Transmission Grid, ERCOT and the impacted Resource Entities and TOs must verify that the EAP:</w:t>
        </w:r>
      </w:ins>
    </w:p>
    <w:p w14:paraId="47FA9376" w14:textId="77777777" w:rsidR="00B34539" w:rsidRDefault="00B34539" w:rsidP="00B34539">
      <w:pPr>
        <w:pStyle w:val="ListParagraph"/>
        <w:ind w:left="0"/>
        <w:rPr>
          <w:ins w:id="201" w:author="EDF Renewables" w:date="2023-08-23T08:35:00Z"/>
          <w:color w:val="000000"/>
        </w:rPr>
      </w:pPr>
    </w:p>
    <w:p w14:paraId="72F7E357" w14:textId="1B1EA11F" w:rsidR="00B34539" w:rsidRDefault="00B34539" w:rsidP="00B34539">
      <w:pPr>
        <w:pStyle w:val="ListParagraph"/>
        <w:numPr>
          <w:ilvl w:val="0"/>
          <w:numId w:val="21"/>
        </w:numPr>
        <w:rPr>
          <w:ins w:id="202" w:author="EDF Renewables" w:date="2023-08-23T08:35:00Z"/>
          <w:color w:val="000000"/>
        </w:rPr>
      </w:pPr>
      <w:ins w:id="203" w:author="EDF Renewables" w:date="2023-08-23T08:35:00Z">
        <w:r>
          <w:rPr>
            <w:color w:val="000000"/>
          </w:rPr>
          <w:t xml:space="preserve">Meets all of the criteria in </w:t>
        </w:r>
      </w:ins>
      <w:ins w:id="204" w:author="EDF Renewables" w:date="2023-08-28T14:34:00Z">
        <w:r w:rsidR="00E60984">
          <w:rPr>
            <w:color w:val="000000"/>
          </w:rPr>
          <w:t xml:space="preserve">paragraph </w:t>
        </w:r>
      </w:ins>
      <w:ins w:id="205" w:author="EDF Renewables" w:date="2023-08-23T08:35:00Z">
        <w:r>
          <w:rPr>
            <w:color w:val="000000"/>
          </w:rPr>
          <w:t>(1) above;</w:t>
        </w:r>
      </w:ins>
    </w:p>
    <w:p w14:paraId="2AD979C4" w14:textId="77777777" w:rsidR="00B34539" w:rsidRDefault="00B34539" w:rsidP="00B34539">
      <w:pPr>
        <w:pStyle w:val="ListParagraph"/>
        <w:ind w:left="1440"/>
        <w:rPr>
          <w:ins w:id="206" w:author="EDF Renewables" w:date="2023-08-23T08:35:00Z"/>
          <w:color w:val="000000"/>
        </w:rPr>
      </w:pPr>
    </w:p>
    <w:p w14:paraId="7421231A" w14:textId="77A556B4" w:rsidR="00B34539" w:rsidRDefault="00B34539" w:rsidP="00B34539">
      <w:pPr>
        <w:pStyle w:val="ListParagraph"/>
        <w:numPr>
          <w:ilvl w:val="0"/>
          <w:numId w:val="21"/>
        </w:numPr>
        <w:rPr>
          <w:ins w:id="207" w:author="EDF Renewables" w:date="2023-08-23T08:35:00Z"/>
          <w:color w:val="000000"/>
        </w:rPr>
      </w:pPr>
      <w:ins w:id="208" w:author="EDF Renewables" w:date="2023-08-23T08:35:00Z">
        <w:r>
          <w:rPr>
            <w:color w:val="000000"/>
          </w:rPr>
          <w:t xml:space="preserve">Does not result in radial </w:t>
        </w:r>
      </w:ins>
      <w:ins w:id="209" w:author="EDF Renewables" w:date="2023-08-28T14:34:00Z">
        <w:r w:rsidR="00E60984">
          <w:rPr>
            <w:color w:val="000000"/>
          </w:rPr>
          <w:t>L</w:t>
        </w:r>
      </w:ins>
      <w:ins w:id="210" w:author="EDF Renewables" w:date="2023-08-23T08:35:00Z">
        <w:r>
          <w:rPr>
            <w:color w:val="000000"/>
          </w:rPr>
          <w:t>oad;</w:t>
        </w:r>
      </w:ins>
    </w:p>
    <w:p w14:paraId="364C808D" w14:textId="77777777" w:rsidR="00B34539" w:rsidRDefault="00B34539" w:rsidP="00B34539">
      <w:pPr>
        <w:pStyle w:val="ListParagraph"/>
        <w:ind w:left="0"/>
        <w:rPr>
          <w:ins w:id="211" w:author="EDF Renewables" w:date="2023-08-23T08:35:00Z"/>
        </w:rPr>
      </w:pPr>
    </w:p>
    <w:p w14:paraId="2FEC6E7A" w14:textId="77777777" w:rsidR="00B34539" w:rsidRDefault="00B34539" w:rsidP="00B34539">
      <w:pPr>
        <w:pStyle w:val="ListParagraph"/>
        <w:numPr>
          <w:ilvl w:val="0"/>
          <w:numId w:val="21"/>
        </w:numPr>
        <w:rPr>
          <w:ins w:id="212" w:author="EDF Renewables" w:date="2023-08-23T08:35:00Z"/>
        </w:rPr>
      </w:pPr>
      <w:ins w:id="213" w:author="EDF Renewables" w:date="2023-08-23T08:35:00Z">
        <w:r>
          <w:t>Does not create new binding thermal constraints or voltage violations, or increase flow on any existing binding constraint by more than 1%;</w:t>
        </w:r>
      </w:ins>
    </w:p>
    <w:p w14:paraId="1C56FC37" w14:textId="77777777" w:rsidR="00B34539" w:rsidRDefault="00B34539" w:rsidP="00B34539">
      <w:pPr>
        <w:pStyle w:val="ListParagraph"/>
        <w:ind w:left="0"/>
        <w:rPr>
          <w:ins w:id="214" w:author="EDF Renewables" w:date="2023-08-23T08:35:00Z"/>
        </w:rPr>
      </w:pPr>
    </w:p>
    <w:p w14:paraId="50167ECE" w14:textId="6D01D525" w:rsidR="00B34539" w:rsidRDefault="00B34539" w:rsidP="00B34539">
      <w:pPr>
        <w:pStyle w:val="ListParagraph"/>
        <w:numPr>
          <w:ilvl w:val="0"/>
          <w:numId w:val="21"/>
        </w:numPr>
        <w:rPr>
          <w:ins w:id="215" w:author="EDF Renewables" w:date="2023-08-23T08:35:00Z"/>
        </w:rPr>
      </w:pPr>
      <w:ins w:id="216" w:author="EDF Renewables" w:date="2023-08-23T08:35:00Z">
        <w:r>
          <w:t>Does not negatively impact any Generic Transmission Constraints (GTC</w:t>
        </w:r>
      </w:ins>
      <w:ins w:id="217" w:author="EDF Renewables" w:date="2023-08-28T14:35:00Z">
        <w:r w:rsidR="00817AB4">
          <w:t>s</w:t>
        </w:r>
      </w:ins>
      <w:ins w:id="218" w:author="EDF Renewables" w:date="2023-08-23T08:35:00Z">
        <w:r>
          <w:t xml:space="preserve">), decrease Generic </w:t>
        </w:r>
      </w:ins>
      <w:ins w:id="219" w:author="EDF Renewables" w:date="2023-08-28T14:35:00Z">
        <w:r w:rsidR="00817AB4">
          <w:t>Transmission</w:t>
        </w:r>
      </w:ins>
      <w:ins w:id="220" w:author="EDF Renewables" w:date="2023-08-23T08:35:00Z">
        <w:r>
          <w:t xml:space="preserve"> Limits (GTL</w:t>
        </w:r>
      </w:ins>
      <w:ins w:id="221" w:author="EDF Renewables" w:date="2023-08-28T14:35:00Z">
        <w:r w:rsidR="00817AB4">
          <w:t>s</w:t>
        </w:r>
      </w:ins>
      <w:ins w:id="222" w:author="EDF Renewables" w:date="2023-08-23T08:35:00Z">
        <w:r>
          <w:t>), or create new instability situations;</w:t>
        </w:r>
      </w:ins>
    </w:p>
    <w:p w14:paraId="0A0B80DA" w14:textId="77777777" w:rsidR="00B34539" w:rsidRDefault="00B34539" w:rsidP="00B34539">
      <w:pPr>
        <w:pStyle w:val="ListParagraph"/>
        <w:ind w:left="1440"/>
        <w:rPr>
          <w:ins w:id="223" w:author="EDF Renewables" w:date="2023-08-23T08:35:00Z"/>
        </w:rPr>
      </w:pPr>
    </w:p>
    <w:p w14:paraId="765AE0C4" w14:textId="77777777" w:rsidR="00B34539" w:rsidRDefault="00B34539" w:rsidP="00B34539">
      <w:pPr>
        <w:pStyle w:val="ListParagraph"/>
        <w:numPr>
          <w:ilvl w:val="0"/>
          <w:numId w:val="21"/>
        </w:numPr>
        <w:rPr>
          <w:ins w:id="224" w:author="EDF Renewables" w:date="2023-08-23T08:35:00Z"/>
        </w:rPr>
      </w:pPr>
      <w:ins w:id="225" w:author="EDF Renewables" w:date="2023-08-23T08:35:00Z">
        <w:r>
          <w:t>Has not been previously rejected, unless there have been major changes to the system configuration or EAP proposal;</w:t>
        </w:r>
      </w:ins>
    </w:p>
    <w:p w14:paraId="176DBA8A" w14:textId="77777777" w:rsidR="00B34539" w:rsidRDefault="00B34539" w:rsidP="00B34539">
      <w:pPr>
        <w:pStyle w:val="ListParagraph"/>
        <w:ind w:left="0"/>
        <w:rPr>
          <w:ins w:id="226" w:author="EDF Renewables" w:date="2023-08-23T08:35:00Z"/>
        </w:rPr>
      </w:pPr>
    </w:p>
    <w:p w14:paraId="6799F302" w14:textId="7E1EBC90" w:rsidR="00B34539" w:rsidRDefault="00B34539" w:rsidP="00B34539">
      <w:pPr>
        <w:spacing w:after="240"/>
        <w:ind w:left="1440" w:hanging="720"/>
        <w:rPr>
          <w:ins w:id="227" w:author="EDF Renewables" w:date="2023-08-23T08:35:00Z"/>
        </w:rPr>
      </w:pPr>
      <w:ins w:id="228" w:author="EDF Renewables" w:date="2023-08-23T08:35:00Z">
        <w:r>
          <w:t>(f)</w:t>
        </w:r>
        <w:r>
          <w:tab/>
          <w:t xml:space="preserve">Provides more than $1 million savings to total production cost </w:t>
        </w:r>
      </w:ins>
      <w:ins w:id="229" w:author="EDF Renewables" w:date="2023-08-30T12:07:00Z">
        <w:r w:rsidR="00DC0366">
          <w:t>or</w:t>
        </w:r>
      </w:ins>
      <w:ins w:id="230" w:author="EDF Renewables" w:date="2023-08-23T08:35:00Z">
        <w:r>
          <w:t xml:space="preserve"> total congestion cost with the EAP action in place </w:t>
        </w:r>
      </w:ins>
      <w:ins w:id="231" w:author="EDF Renewables" w:date="2023-08-31T09:15:00Z">
        <w:r w:rsidR="000D3272">
          <w:t>compared</w:t>
        </w:r>
      </w:ins>
      <w:ins w:id="232" w:author="EDF Renewables" w:date="2023-08-29T14:05:00Z">
        <w:r w:rsidR="00ED03DA">
          <w:t xml:space="preserve"> to </w:t>
        </w:r>
      </w:ins>
      <w:ins w:id="233" w:author="EDF Renewables" w:date="2023-08-23T08:35:00Z">
        <w:r>
          <w:t>generation re-</w:t>
        </w:r>
      </w:ins>
      <w:ins w:id="234" w:author="EDF Renewables" w:date="2023-08-28T14:41:00Z">
        <w:r w:rsidR="00817AB4">
          <w:t>D</w:t>
        </w:r>
      </w:ins>
      <w:ins w:id="235" w:author="EDF Renewables" w:date="2023-08-23T08:35:00Z">
        <w:r>
          <w:t xml:space="preserve">ispatch alone. </w:t>
        </w:r>
      </w:ins>
      <w:ins w:id="236" w:author="EDF Renewables" w:date="2023-08-28T14:37:00Z">
        <w:r w:rsidR="00817AB4">
          <w:t xml:space="preserve"> </w:t>
        </w:r>
      </w:ins>
      <w:ins w:id="237" w:author="EDF Renewables" w:date="2023-08-23T08:35:00Z">
        <w:r>
          <w:t xml:space="preserve">This </w:t>
        </w:r>
        <w:r>
          <w:lastRenderedPageBreak/>
          <w:t xml:space="preserve">can be established </w:t>
        </w:r>
        <w:r w:rsidRPr="00004096">
          <w:t xml:space="preserve">either </w:t>
        </w:r>
      </w:ins>
      <w:ins w:id="238" w:author="EDF Renewables" w:date="2023-08-31T07:59:00Z">
        <w:r w:rsidR="00277ED1" w:rsidRPr="00004096">
          <w:t xml:space="preserve">by </w:t>
        </w:r>
      </w:ins>
      <w:ins w:id="239" w:author="EDF Renewables" w:date="2023-08-23T08:35:00Z">
        <w:r w:rsidRPr="00004096">
          <w:t>using</w:t>
        </w:r>
        <w:r>
          <w:t xml:space="preserve"> annual production cost model simulation or other methods acceptable to ERCOT;</w:t>
        </w:r>
      </w:ins>
    </w:p>
    <w:p w14:paraId="180C7A62" w14:textId="77777777" w:rsidR="00B34539" w:rsidRDefault="00B34539" w:rsidP="00B34539">
      <w:pPr>
        <w:spacing w:after="240"/>
        <w:ind w:left="1440" w:hanging="720"/>
        <w:rPr>
          <w:ins w:id="240" w:author="EDF Renewables" w:date="2023-08-23T08:35:00Z"/>
        </w:rPr>
      </w:pPr>
      <w:ins w:id="241" w:author="EDF Renewables" w:date="2023-08-23T08:35:00Z">
        <w:r>
          <w:t>(g)</w:t>
        </w:r>
        <w:r>
          <w:tab/>
          <w:t>Limits the action to changing the normal status of transmission equipment at up to two substations;</w:t>
        </w:r>
      </w:ins>
    </w:p>
    <w:p w14:paraId="31BFAF3C" w14:textId="77777777" w:rsidR="00B34539" w:rsidRDefault="00B34539" w:rsidP="00B34539">
      <w:pPr>
        <w:spacing w:after="240"/>
        <w:ind w:left="1440" w:hanging="720"/>
        <w:rPr>
          <w:ins w:id="242" w:author="EDF Renewables" w:date="2023-08-23T08:35:00Z"/>
        </w:rPr>
      </w:pPr>
      <w:ins w:id="243" w:author="EDF Renewables" w:date="2023-08-23T08:35:00Z">
        <w:r>
          <w:t>(h)</w:t>
        </w:r>
        <w:r>
          <w:tab/>
          <w:t>If applicable, is limited to a post-contingency generation trip of no more than ERCOT frequency bias; and</w:t>
        </w:r>
      </w:ins>
    </w:p>
    <w:p w14:paraId="21B25C07" w14:textId="2FE2A368" w:rsidR="00B34539" w:rsidRDefault="00B34539" w:rsidP="00B34539">
      <w:pPr>
        <w:spacing w:after="240"/>
        <w:ind w:left="1440" w:hanging="720"/>
        <w:rPr>
          <w:ins w:id="244" w:author="EDF Renewables" w:date="2023-08-23T08:35:00Z"/>
        </w:rPr>
      </w:pPr>
      <w:ins w:id="245" w:author="EDF Renewables" w:date="2023-08-23T08:35:00Z">
        <w:r>
          <w:t>(i)</w:t>
        </w:r>
        <w:r>
          <w:tab/>
          <w:t xml:space="preserve">Does not impact the ability of a Resource to meet its minimum deliverability criteria described in </w:t>
        </w:r>
      </w:ins>
      <w:ins w:id="246" w:author="EDF Renewables" w:date="2023-08-28T14:46:00Z">
        <w:r w:rsidR="00C575BA">
          <w:t>Planning Guide S</w:t>
        </w:r>
      </w:ins>
      <w:ins w:id="247" w:author="EDF Renewables" w:date="2023-08-23T08:35:00Z">
        <w:r>
          <w:t>ection 4.1.1.7</w:t>
        </w:r>
      </w:ins>
      <w:ins w:id="248" w:author="EDF Renewables" w:date="2023-08-28T14:46:00Z">
        <w:r w:rsidR="00C575BA">
          <w:t xml:space="preserve">, </w:t>
        </w:r>
      </w:ins>
      <w:ins w:id="249" w:author="EDF Renewables" w:date="2023-08-28T14:47:00Z">
        <w:r w:rsidR="00C575BA">
          <w:t>Minim</w:t>
        </w:r>
        <w:del w:id="250" w:author="ERCOT Market Rules" w:date="2023-10-10T15:43:00Z">
          <w:r w:rsidR="00C575BA" w:rsidDel="00346F26">
            <w:delText>i</w:delText>
          </w:r>
        </w:del>
      </w:ins>
      <w:ins w:id="251" w:author="ERCOT Market Rules" w:date="2023-10-10T15:43:00Z">
        <w:r w:rsidR="00346F26">
          <w:t>u</w:t>
        </w:r>
      </w:ins>
      <w:ins w:id="252" w:author="EDF Renewables" w:date="2023-08-28T14:47:00Z">
        <w:r w:rsidR="00C575BA">
          <w:t>m Deliverability Criteria</w:t>
        </w:r>
      </w:ins>
      <w:ins w:id="253" w:author="EDF Renewables" w:date="2023-08-23T08:35:00Z">
        <w:r>
          <w:t>.</w:t>
        </w:r>
      </w:ins>
    </w:p>
    <w:p w14:paraId="52813A1B" w14:textId="77777777" w:rsidR="00B34539" w:rsidRDefault="00B34539" w:rsidP="00B34539">
      <w:pPr>
        <w:spacing w:after="240"/>
        <w:ind w:left="720" w:hanging="720"/>
        <w:rPr>
          <w:ins w:id="254" w:author="EDF Renewables" w:date="2023-08-23T08:35:00Z"/>
          <w:iCs/>
          <w:snapToGrid w:val="0"/>
        </w:rPr>
      </w:pPr>
      <w:ins w:id="255" w:author="EDF Renewables" w:date="2023-08-23T08:35:00Z">
        <w:r>
          <w:rPr>
            <w:iCs/>
            <w:snapToGrid w:val="0"/>
          </w:rPr>
          <w:t>(3)</w:t>
        </w:r>
        <w:r>
          <w:rPr>
            <w:iCs/>
            <w:snapToGrid w:val="0"/>
          </w:rPr>
          <w:tab/>
          <w:t>An approved EAP may be executed immediately prior to a contingency by the TO without instruction by ERCOT, or shall be executed upon direction by ERCOT.</w:t>
        </w:r>
      </w:ins>
    </w:p>
    <w:p w14:paraId="429EF52D" w14:textId="77777777" w:rsidR="00B34539" w:rsidRDefault="00B34539" w:rsidP="00B34539">
      <w:pPr>
        <w:spacing w:after="240"/>
        <w:ind w:left="720" w:hanging="720"/>
        <w:rPr>
          <w:ins w:id="256" w:author="EDF Renewables" w:date="2023-08-23T08:35:00Z"/>
          <w:iCs/>
          <w:snapToGrid w:val="0"/>
        </w:rPr>
      </w:pPr>
      <w:ins w:id="257" w:author="EDF Renewables" w:date="2023-08-23T08:35:00Z">
        <w:r>
          <w:rPr>
            <w:iCs/>
            <w:snapToGrid w:val="0"/>
          </w:rPr>
          <w:t>(4)</w:t>
        </w:r>
        <w:r>
          <w:rPr>
            <w:iCs/>
            <w:snapToGrid w:val="0"/>
          </w:rPr>
          <w:tab/>
          <w:t>All proposed, approved, amended, and removed EAPs shall be managed in accordance with paragraph (6) of Section 11.1, Introduction.</w:t>
        </w:r>
      </w:ins>
    </w:p>
    <w:p w14:paraId="6730913E" w14:textId="77777777" w:rsidR="00B34539" w:rsidRDefault="00B34539" w:rsidP="00B34539">
      <w:pPr>
        <w:rPr>
          <w:ins w:id="258" w:author="EDF Renewables" w:date="2023-08-23T08:35:00Z"/>
          <w:snapToGrid w:val="0"/>
        </w:rPr>
      </w:pPr>
      <w:ins w:id="259" w:author="EDF Renewables" w:date="2023-08-23T08:35:00Z">
        <w:r>
          <w:rPr>
            <w:snapToGrid w:val="0"/>
          </w:rPr>
          <w:t>(5)</w:t>
        </w:r>
        <w:r>
          <w:rPr>
            <w:snapToGrid w:val="0"/>
          </w:rPr>
          <w:tab/>
          <w:t>ERCOT may limit the quantity of EAPs that are used.</w:t>
        </w:r>
      </w:ins>
    </w:p>
    <w:p w14:paraId="4D40E5D1" w14:textId="77777777" w:rsidR="00B34539" w:rsidRDefault="00B34539" w:rsidP="00B34539">
      <w:pPr>
        <w:rPr>
          <w:ins w:id="260" w:author="EDF Renewables" w:date="2023-08-23T08:35:00Z"/>
          <w:snapToGrid w:val="0"/>
        </w:rPr>
      </w:pPr>
    </w:p>
    <w:p w14:paraId="6A21526F" w14:textId="3D1061F8" w:rsidR="00B34539" w:rsidRDefault="00B34539" w:rsidP="00A24FB3">
      <w:pPr>
        <w:ind w:left="720" w:hanging="720"/>
        <w:rPr>
          <w:ins w:id="261" w:author="EDF Renewables" w:date="2023-08-23T08:35:00Z"/>
          <w:snapToGrid w:val="0"/>
        </w:rPr>
      </w:pPr>
      <w:ins w:id="262" w:author="EDF Renewables" w:date="2023-08-23T08:35:00Z">
        <w:r>
          <w:rPr>
            <w:snapToGrid w:val="0"/>
          </w:rPr>
          <w:t>(6)</w:t>
        </w:r>
        <w:r>
          <w:rPr>
            <w:snapToGrid w:val="0"/>
          </w:rPr>
          <w:tab/>
          <w:t>ERCOT may reject proposals that fail to practicably assess impact to operations and reliability.</w:t>
        </w:r>
      </w:ins>
    </w:p>
    <w:p w14:paraId="1B644D82" w14:textId="5FC97914" w:rsidR="00B34539" w:rsidRDefault="00B34539" w:rsidP="004B5D8B">
      <w:pPr>
        <w:pStyle w:val="BodyTextNumbered"/>
        <w:spacing w:before="240"/>
        <w:outlineLvl w:val="2"/>
        <w:rPr>
          <w:ins w:id="263" w:author="EDF Renewables" w:date="2023-08-23T08:35:00Z"/>
          <w:b/>
          <w:i/>
        </w:rPr>
      </w:pPr>
      <w:ins w:id="264" w:author="EDF Renewables" w:date="2023-08-23T08:35:00Z">
        <w:r>
          <w:rPr>
            <w:b/>
            <w:i/>
          </w:rPr>
          <w:t>11.</w:t>
        </w:r>
        <w:r>
          <w:rPr>
            <w:b/>
            <w:i/>
            <w:lang w:eastAsia="x-none"/>
          </w:rPr>
          <w:t>8.</w:t>
        </w:r>
        <w:r>
          <w:rPr>
            <w:b/>
            <w:i/>
          </w:rPr>
          <w:t>1</w:t>
        </w:r>
        <w:r>
          <w:rPr>
            <w:b/>
            <w:i/>
          </w:rPr>
          <w:tab/>
        </w:r>
        <w:r>
          <w:rPr>
            <w:b/>
            <w:i/>
            <w:lang w:eastAsia="x-none"/>
          </w:rPr>
          <w:t>Extended</w:t>
        </w:r>
        <w:r>
          <w:rPr>
            <w:b/>
            <w:i/>
          </w:rPr>
          <w:t xml:space="preserve"> Action Plan </w:t>
        </w:r>
      </w:ins>
      <w:ins w:id="265" w:author="EDF Renewables" w:date="2023-08-28T14:49:00Z">
        <w:r w:rsidR="00C575BA">
          <w:rPr>
            <w:b/>
            <w:i/>
          </w:rPr>
          <w:t>(EAP)</w:t>
        </w:r>
      </w:ins>
      <w:ins w:id="266" w:author="EDF Renewables" w:date="2023-08-28T14:50:00Z">
        <w:r w:rsidR="00C575BA">
          <w:rPr>
            <w:b/>
            <w:i/>
          </w:rPr>
          <w:t xml:space="preserve"> </w:t>
        </w:r>
      </w:ins>
      <w:ins w:id="267" w:author="EDF Renewables" w:date="2023-08-23T08:35:00Z">
        <w:r>
          <w:rPr>
            <w:b/>
            <w:i/>
          </w:rPr>
          <w:t>Process</w:t>
        </w:r>
      </w:ins>
    </w:p>
    <w:p w14:paraId="71FE3E41" w14:textId="5B9B17D8" w:rsidR="00B34539" w:rsidRDefault="00B34539" w:rsidP="00B34539">
      <w:pPr>
        <w:pStyle w:val="BodyTextNumbered"/>
        <w:rPr>
          <w:ins w:id="268" w:author="EDF Renewables" w:date="2023-08-23T08:35:00Z"/>
          <w:snapToGrid w:val="0"/>
          <w:szCs w:val="24"/>
          <w:lang w:eastAsia="x-none"/>
        </w:rPr>
      </w:pPr>
      <w:ins w:id="269" w:author="EDF Renewables" w:date="2023-08-23T08:35:00Z">
        <w:r>
          <w:rPr>
            <w:snapToGrid w:val="0"/>
            <w:szCs w:val="24"/>
            <w:lang w:eastAsia="x-none"/>
          </w:rPr>
          <w:t>(1)</w:t>
        </w:r>
        <w:r>
          <w:rPr>
            <w:snapToGrid w:val="0"/>
            <w:szCs w:val="24"/>
            <w:lang w:eastAsia="x-none"/>
          </w:rPr>
          <w:tab/>
          <w:t xml:space="preserve">EAPs may be proposed by any Market Participant or may be developed by ERCOT.  For EAPs submitted by Market Participants not registered as a </w:t>
        </w:r>
      </w:ins>
      <w:ins w:id="270" w:author="EDF Renewables" w:date="2023-08-28T14:50:00Z">
        <w:r w:rsidR="00C575BA">
          <w:rPr>
            <w:snapToGrid w:val="0"/>
            <w:szCs w:val="24"/>
            <w:lang w:eastAsia="x-none"/>
          </w:rPr>
          <w:t>T</w:t>
        </w:r>
      </w:ins>
      <w:ins w:id="271" w:author="EDF Renewables" w:date="2023-08-28T14:51:00Z">
        <w:r w:rsidR="00C575BA">
          <w:rPr>
            <w:snapToGrid w:val="0"/>
            <w:szCs w:val="24"/>
            <w:lang w:eastAsia="x-none"/>
          </w:rPr>
          <w:t>ransmission Service Provider (</w:t>
        </w:r>
      </w:ins>
      <w:ins w:id="272" w:author="EDF Renewables" w:date="2023-08-23T08:35:00Z">
        <w:r>
          <w:rPr>
            <w:snapToGrid w:val="0"/>
            <w:szCs w:val="24"/>
            <w:lang w:eastAsia="x-none"/>
          </w:rPr>
          <w:t>TSP</w:t>
        </w:r>
      </w:ins>
      <w:ins w:id="273" w:author="EDF Renewables" w:date="2023-08-28T14:51:00Z">
        <w:r w:rsidR="00C575BA">
          <w:rPr>
            <w:snapToGrid w:val="0"/>
            <w:szCs w:val="24"/>
            <w:lang w:eastAsia="x-none"/>
          </w:rPr>
          <w:t>)</w:t>
        </w:r>
      </w:ins>
      <w:ins w:id="274" w:author="EDF Renewables" w:date="2023-08-23T08:35:00Z">
        <w:r>
          <w:rPr>
            <w:snapToGrid w:val="0"/>
            <w:szCs w:val="24"/>
            <w:lang w:eastAsia="x-none"/>
          </w:rPr>
          <w:t xml:space="preserve">:   </w:t>
        </w:r>
      </w:ins>
    </w:p>
    <w:p w14:paraId="41A72F23" w14:textId="5AD22C88" w:rsidR="00B34539" w:rsidRDefault="00B34539" w:rsidP="00B34539">
      <w:pPr>
        <w:pStyle w:val="BodyTextNumbered"/>
        <w:ind w:left="1440"/>
        <w:rPr>
          <w:ins w:id="275" w:author="EDF Renewables" w:date="2023-08-23T08:35:00Z"/>
          <w:szCs w:val="24"/>
        </w:rPr>
      </w:pPr>
      <w:ins w:id="276" w:author="EDF Renewables" w:date="2023-08-23T08:35:00Z">
        <w:r>
          <w:rPr>
            <w:szCs w:val="24"/>
          </w:rPr>
          <w:t>(</w:t>
        </w:r>
        <w:r>
          <w:rPr>
            <w:szCs w:val="24"/>
            <w:lang w:eastAsia="x-none"/>
          </w:rPr>
          <w:t>a</w:t>
        </w:r>
        <w:r>
          <w:rPr>
            <w:szCs w:val="24"/>
          </w:rPr>
          <w:t>)</w:t>
        </w:r>
        <w:r>
          <w:rPr>
            <w:szCs w:val="24"/>
          </w:rPr>
          <w:tab/>
          <w:t xml:space="preserve">ERCOT shall post </w:t>
        </w:r>
        <w:r>
          <w:rPr>
            <w:szCs w:val="24"/>
            <w:lang w:eastAsia="x-none"/>
          </w:rPr>
          <w:t>E</w:t>
        </w:r>
        <w:r>
          <w:rPr>
            <w:szCs w:val="24"/>
          </w:rPr>
          <w:t xml:space="preserve">APs submitted by a Market Participant not registered as a TSP on the </w:t>
        </w:r>
        <w:r>
          <w:rPr>
            <w:szCs w:val="24"/>
            <w:lang w:eastAsia="x-none"/>
          </w:rPr>
          <w:t>Market Information System (</w:t>
        </w:r>
        <w:r>
          <w:rPr>
            <w:szCs w:val="24"/>
          </w:rPr>
          <w:t>MIS</w:t>
        </w:r>
        <w:r>
          <w:rPr>
            <w:szCs w:val="24"/>
            <w:lang w:eastAsia="x-none"/>
          </w:rPr>
          <w:t>)</w:t>
        </w:r>
        <w:r>
          <w:rPr>
            <w:szCs w:val="24"/>
          </w:rPr>
          <w:t xml:space="preserve"> Secure Area </w:t>
        </w:r>
      </w:ins>
      <w:ins w:id="277" w:author="EDF Renewables" w:date="2023-08-31T09:22:00Z">
        <w:r w:rsidR="00060529">
          <w:rPr>
            <w:szCs w:val="24"/>
          </w:rPr>
          <w:t>within</w:t>
        </w:r>
      </w:ins>
      <w:ins w:id="278" w:author="EDF Renewables" w:date="2023-08-23T08:35:00Z">
        <w:r>
          <w:rPr>
            <w:szCs w:val="24"/>
          </w:rPr>
          <w:t xml:space="preserve"> five Business Days of receipt.</w:t>
        </w:r>
      </w:ins>
    </w:p>
    <w:p w14:paraId="45C81E5E" w14:textId="6E06DFE5" w:rsidR="00B34539" w:rsidRDefault="00B34539" w:rsidP="00B34539">
      <w:pPr>
        <w:pStyle w:val="BodyTextNumbered"/>
        <w:ind w:left="1440"/>
        <w:rPr>
          <w:ins w:id="279" w:author="EDF Renewables" w:date="2023-08-23T08:35:00Z"/>
          <w:szCs w:val="24"/>
        </w:rPr>
      </w:pPr>
      <w:ins w:id="280" w:author="EDF Renewables" w:date="2023-08-23T08:35:00Z">
        <w:r>
          <w:rPr>
            <w:szCs w:val="24"/>
          </w:rPr>
          <w:t>(</w:t>
        </w:r>
        <w:r>
          <w:rPr>
            <w:szCs w:val="24"/>
            <w:lang w:eastAsia="x-none"/>
          </w:rPr>
          <w:t>b</w:t>
        </w:r>
        <w:r>
          <w:rPr>
            <w:szCs w:val="24"/>
          </w:rPr>
          <w:t>)</w:t>
        </w:r>
        <w:r>
          <w:rPr>
            <w:szCs w:val="24"/>
          </w:rPr>
          <w:tab/>
          <w:t xml:space="preserve">ERCOT </w:t>
        </w:r>
      </w:ins>
      <w:ins w:id="281" w:author="EDF Renewables" w:date="2023-08-31T09:21:00Z">
        <w:r w:rsidR="00060529">
          <w:rPr>
            <w:szCs w:val="24"/>
          </w:rPr>
          <w:t>will</w:t>
        </w:r>
      </w:ins>
      <w:ins w:id="282" w:author="EDF Renewables" w:date="2023-08-23T08:35:00Z">
        <w:r>
          <w:rPr>
            <w:szCs w:val="24"/>
          </w:rPr>
          <w:t xml:space="preserve"> provide a five</w:t>
        </w:r>
      </w:ins>
      <w:ins w:id="283" w:author="EDF Renewables" w:date="2023-08-28T14:53:00Z">
        <w:r w:rsidR="00C575BA">
          <w:rPr>
            <w:szCs w:val="24"/>
          </w:rPr>
          <w:t>-</w:t>
        </w:r>
      </w:ins>
      <w:ins w:id="284" w:author="EDF Renewables" w:date="2023-08-23T08:35:00Z">
        <w:r>
          <w:rPr>
            <w:szCs w:val="24"/>
          </w:rPr>
          <w:t>Business</w:t>
        </w:r>
        <w:r>
          <w:rPr>
            <w:szCs w:val="24"/>
            <w:lang w:eastAsia="x-none"/>
          </w:rPr>
          <w:t xml:space="preserve"> </w:t>
        </w:r>
        <w:r>
          <w:rPr>
            <w:szCs w:val="24"/>
          </w:rPr>
          <w:t xml:space="preserve">Day comment period from the date when the proposed </w:t>
        </w:r>
        <w:r>
          <w:rPr>
            <w:szCs w:val="24"/>
            <w:lang w:eastAsia="x-none"/>
          </w:rPr>
          <w:t>E</w:t>
        </w:r>
        <w:r>
          <w:rPr>
            <w:szCs w:val="24"/>
          </w:rPr>
          <w:t>AP under review is posted by ERCOT unless notice of a shorter comment period is provided</w:t>
        </w:r>
      </w:ins>
      <w:ins w:id="285" w:author="EDF Renewables" w:date="2023-08-29T14:06:00Z">
        <w:r w:rsidR="00ED03DA">
          <w:rPr>
            <w:szCs w:val="24"/>
          </w:rPr>
          <w:t xml:space="preserve"> by ERCOT</w:t>
        </w:r>
      </w:ins>
      <w:ins w:id="286" w:author="EDF Renewables" w:date="2023-08-23T08:35:00Z">
        <w:r>
          <w:rPr>
            <w:szCs w:val="24"/>
          </w:rPr>
          <w:t>.</w:t>
        </w:r>
      </w:ins>
    </w:p>
    <w:p w14:paraId="2941CF05" w14:textId="036D4EAB" w:rsidR="00B34539" w:rsidRDefault="00B34539" w:rsidP="00B34539">
      <w:pPr>
        <w:pStyle w:val="BodyTextNumbered"/>
        <w:ind w:left="1440"/>
        <w:rPr>
          <w:ins w:id="287" w:author="EDF Renewables" w:date="2023-08-23T08:35:00Z"/>
          <w:szCs w:val="24"/>
        </w:rPr>
      </w:pPr>
      <w:ins w:id="288" w:author="EDF Renewables" w:date="2023-08-23T08:35:00Z">
        <w:r>
          <w:rPr>
            <w:szCs w:val="24"/>
          </w:rPr>
          <w:t>(</w:t>
        </w:r>
        <w:r>
          <w:rPr>
            <w:szCs w:val="24"/>
            <w:lang w:eastAsia="x-none"/>
          </w:rPr>
          <w:t>c</w:t>
        </w:r>
        <w:r>
          <w:rPr>
            <w:szCs w:val="24"/>
          </w:rPr>
          <w:t>)</w:t>
        </w:r>
        <w:r>
          <w:rPr>
            <w:szCs w:val="24"/>
          </w:rPr>
          <w:tab/>
          <w:t>ERCOT shall consider all comments received within the five</w:t>
        </w:r>
      </w:ins>
      <w:ins w:id="289" w:author="EDF Renewables" w:date="2023-08-28T14:56:00Z">
        <w:r w:rsidR="005F653F">
          <w:rPr>
            <w:szCs w:val="24"/>
          </w:rPr>
          <w:t>-</w:t>
        </w:r>
      </w:ins>
      <w:ins w:id="290" w:author="EDF Renewables" w:date="2023-08-23T08:35:00Z">
        <w:r>
          <w:rPr>
            <w:szCs w:val="24"/>
          </w:rPr>
          <w:t>Business</w:t>
        </w:r>
        <w:r>
          <w:rPr>
            <w:szCs w:val="24"/>
            <w:lang w:eastAsia="x-none"/>
          </w:rPr>
          <w:t xml:space="preserve"> </w:t>
        </w:r>
        <w:r>
          <w:rPr>
            <w:szCs w:val="24"/>
          </w:rPr>
          <w:t xml:space="preserve">Day comment period on the proposed </w:t>
        </w:r>
      </w:ins>
      <w:ins w:id="291" w:author="EDF Renewables" w:date="2023-08-29T14:06:00Z">
        <w:r w:rsidR="00ED03DA">
          <w:rPr>
            <w:szCs w:val="24"/>
            <w:lang w:eastAsia="x-none"/>
          </w:rPr>
          <w:t>E</w:t>
        </w:r>
      </w:ins>
      <w:ins w:id="292" w:author="EDF Renewables" w:date="2023-08-23T08:35:00Z">
        <w:r>
          <w:rPr>
            <w:szCs w:val="24"/>
          </w:rPr>
          <w:t>AP, along with its own evaluation and those of the Transmission Facility owners, and either approve, modify or reject th</w:t>
        </w:r>
      </w:ins>
      <w:ins w:id="293" w:author="EDF Renewables" w:date="2023-08-28T14:57:00Z">
        <w:r w:rsidR="005F653F">
          <w:rPr>
            <w:szCs w:val="24"/>
          </w:rPr>
          <w:t>e</w:t>
        </w:r>
      </w:ins>
      <w:ins w:id="294" w:author="EDF Renewables" w:date="2023-08-23T08:35:00Z">
        <w:r>
          <w:rPr>
            <w:szCs w:val="24"/>
          </w:rPr>
          <w:t xml:space="preserve"> proposed </w:t>
        </w:r>
        <w:r>
          <w:rPr>
            <w:szCs w:val="24"/>
            <w:lang w:eastAsia="x-none"/>
          </w:rPr>
          <w:t>E</w:t>
        </w:r>
        <w:r>
          <w:rPr>
            <w:szCs w:val="24"/>
          </w:rPr>
          <w:t>AP.</w:t>
        </w:r>
      </w:ins>
    </w:p>
    <w:p w14:paraId="5CAFC89C" w14:textId="44825ABF" w:rsidR="00B34539" w:rsidRDefault="00B34539" w:rsidP="000F7795">
      <w:pPr>
        <w:ind w:left="1440" w:hanging="720"/>
        <w:rPr>
          <w:ins w:id="295" w:author="EDF Renewables" w:date="2023-08-23T08:35:00Z"/>
        </w:rPr>
      </w:pPr>
      <w:ins w:id="296" w:author="EDF Renewables" w:date="2023-08-23T08:35:00Z">
        <w:r>
          <w:t>(</w:t>
        </w:r>
        <w:r>
          <w:rPr>
            <w:lang w:eastAsia="x-none"/>
          </w:rPr>
          <w:t>d</w:t>
        </w:r>
        <w:r>
          <w:t>)</w:t>
        </w:r>
        <w:r>
          <w:tab/>
          <w:t xml:space="preserve">If a proposed </w:t>
        </w:r>
        <w:r>
          <w:rPr>
            <w:lang w:eastAsia="x-none"/>
          </w:rPr>
          <w:t>E</w:t>
        </w:r>
        <w:r>
          <w:t>AP is modified or rejected, ERCOT shall post an explanation for the rejection or a description of the modification</w:t>
        </w:r>
      </w:ins>
      <w:ins w:id="297" w:author="EDF Renewables" w:date="2023-08-23T08:47:00Z">
        <w:r w:rsidR="00074A80">
          <w:t>.</w:t>
        </w:r>
      </w:ins>
      <w:ins w:id="298" w:author="EDF Renewables" w:date="2023-08-23T08:35:00Z">
        <w:r>
          <w:t xml:space="preserve"> </w:t>
        </w:r>
      </w:ins>
    </w:p>
    <w:p w14:paraId="429D7640" w14:textId="77777777" w:rsidR="00B34539" w:rsidRPr="00BA2009" w:rsidRDefault="00B34539" w:rsidP="000F7795">
      <w:pPr>
        <w:ind w:left="720" w:hanging="720"/>
      </w:pPr>
    </w:p>
    <w:sectPr w:rsidR="00B34539" w:rsidRPr="00BA2009">
      <w:headerReference w:type="default" r:id="rId23"/>
      <w:footerReference w:type="even" r:id="rId24"/>
      <w:footerReference w:type="default" r:id="rId25"/>
      <w:footerReference w:type="first" r:id="rId2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0D7FB" w14:textId="77777777" w:rsidR="00BE564A" w:rsidRDefault="00BE564A">
      <w:r>
        <w:separator/>
      </w:r>
    </w:p>
  </w:endnote>
  <w:endnote w:type="continuationSeparator" w:id="0">
    <w:p w14:paraId="7302B984" w14:textId="77777777" w:rsidR="00BE564A" w:rsidRDefault="00BE5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88C75"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B13B6" w14:textId="2D2B265E" w:rsidR="00D176CF" w:rsidRDefault="00690301">
    <w:pPr>
      <w:pStyle w:val="Footer"/>
      <w:tabs>
        <w:tab w:val="clear" w:pos="4320"/>
        <w:tab w:val="clear" w:pos="8640"/>
        <w:tab w:val="right" w:pos="9360"/>
      </w:tabs>
      <w:rPr>
        <w:rFonts w:ascii="Arial" w:hAnsi="Arial" w:cs="Arial"/>
        <w:sz w:val="18"/>
      </w:rPr>
    </w:pPr>
    <w:r>
      <w:rPr>
        <w:rFonts w:ascii="Arial" w:hAnsi="Arial" w:cs="Arial"/>
        <w:sz w:val="18"/>
      </w:rPr>
      <w:t>258</w:t>
    </w:r>
    <w:r w:rsidR="00D176CF">
      <w:rPr>
        <w:rFonts w:ascii="Arial" w:hAnsi="Arial" w:cs="Arial"/>
        <w:sz w:val="18"/>
      </w:rPr>
      <w:t>N</w:t>
    </w:r>
    <w:r w:rsidR="00C76A2C">
      <w:rPr>
        <w:rFonts w:ascii="Arial" w:hAnsi="Arial" w:cs="Arial"/>
        <w:sz w:val="18"/>
      </w:rPr>
      <w:t>OG</w:t>
    </w:r>
    <w:r w:rsidR="00D176CF">
      <w:rPr>
        <w:rFonts w:ascii="Arial" w:hAnsi="Arial" w:cs="Arial"/>
        <w:sz w:val="18"/>
      </w:rPr>
      <w:t>RR</w:t>
    </w:r>
    <w:r w:rsidR="00585DC6">
      <w:rPr>
        <w:rFonts w:ascii="Arial" w:hAnsi="Arial" w:cs="Arial"/>
        <w:sz w:val="18"/>
      </w:rPr>
      <w:t>-0</w:t>
    </w:r>
    <w:r w:rsidR="00CE3CE0">
      <w:rPr>
        <w:rFonts w:ascii="Arial" w:hAnsi="Arial" w:cs="Arial"/>
        <w:sz w:val="18"/>
      </w:rPr>
      <w:t>3</w:t>
    </w:r>
    <w:r w:rsidR="00585DC6">
      <w:rPr>
        <w:rFonts w:ascii="Arial" w:hAnsi="Arial" w:cs="Arial"/>
        <w:sz w:val="18"/>
      </w:rPr>
      <w:t xml:space="preserve"> </w:t>
    </w:r>
    <w:r w:rsidR="00CE3CE0">
      <w:rPr>
        <w:rFonts w:ascii="Arial" w:hAnsi="Arial" w:cs="Arial"/>
        <w:sz w:val="18"/>
      </w:rPr>
      <w:t>ROS Report</w:t>
    </w:r>
    <w:r w:rsidR="00585DC6">
      <w:rPr>
        <w:rFonts w:ascii="Arial" w:hAnsi="Arial" w:cs="Arial"/>
        <w:sz w:val="18"/>
      </w:rPr>
      <w:t xml:space="preserve"> </w:t>
    </w:r>
    <w:r w:rsidR="00CE3CE0">
      <w:rPr>
        <w:rFonts w:ascii="Arial" w:hAnsi="Arial" w:cs="Arial"/>
        <w:sz w:val="18"/>
      </w:rPr>
      <w:t>1005</w:t>
    </w:r>
    <w:r w:rsidR="00585DC6">
      <w:rPr>
        <w:rFonts w:ascii="Arial" w:hAnsi="Arial" w:cs="Arial"/>
        <w:sz w:val="18"/>
      </w:rPr>
      <w:t>23</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446B8D">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446B8D">
      <w:rPr>
        <w:rFonts w:ascii="Arial" w:hAnsi="Arial" w:cs="Arial"/>
        <w:noProof/>
        <w:sz w:val="18"/>
      </w:rPr>
      <w:t>2</w:t>
    </w:r>
    <w:r w:rsidR="00D176CF" w:rsidRPr="00412DCA">
      <w:rPr>
        <w:rFonts w:ascii="Arial" w:hAnsi="Arial" w:cs="Arial"/>
        <w:sz w:val="18"/>
      </w:rPr>
      <w:fldChar w:fldCharType="end"/>
    </w:r>
  </w:p>
  <w:p w14:paraId="22DFEB0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9B04"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F1218" w14:textId="77777777" w:rsidR="00BE564A" w:rsidRDefault="00BE564A">
      <w:r>
        <w:separator/>
      </w:r>
    </w:p>
  </w:footnote>
  <w:footnote w:type="continuationSeparator" w:id="0">
    <w:p w14:paraId="47A6EAD4" w14:textId="77777777" w:rsidR="00BE564A" w:rsidRDefault="00BE5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B70C3" w14:textId="4BB5B2E1" w:rsidR="00D176CF" w:rsidRDefault="00CE3CE0" w:rsidP="00816950">
    <w:pPr>
      <w:pStyle w:val="Header"/>
      <w:jc w:val="center"/>
      <w:rPr>
        <w:sz w:val="32"/>
      </w:rPr>
    </w:pPr>
    <w:r>
      <w:rPr>
        <w:sz w:val="32"/>
      </w:rPr>
      <w:t>ROS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1A111D"/>
    <w:multiLevelType w:val="hybridMultilevel"/>
    <w:tmpl w:val="2E32A6E4"/>
    <w:lvl w:ilvl="0" w:tplc="9E92C1D2">
      <w:start w:val="1"/>
      <w:numFmt w:val="lowerLetter"/>
      <w:lvlText w:val="(%1)"/>
      <w:lvlJc w:val="left"/>
      <w:pPr>
        <w:ind w:left="1440" w:hanging="72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808743617">
    <w:abstractNumId w:val="0"/>
  </w:num>
  <w:num w:numId="2" w16cid:durableId="1324353160">
    <w:abstractNumId w:val="11"/>
  </w:num>
  <w:num w:numId="3" w16cid:durableId="1426221856">
    <w:abstractNumId w:val="12"/>
  </w:num>
  <w:num w:numId="4" w16cid:durableId="1137646651">
    <w:abstractNumId w:val="1"/>
  </w:num>
  <w:num w:numId="5" w16cid:durableId="1009722751">
    <w:abstractNumId w:val="6"/>
  </w:num>
  <w:num w:numId="6" w16cid:durableId="891505603">
    <w:abstractNumId w:val="6"/>
  </w:num>
  <w:num w:numId="7" w16cid:durableId="1904102920">
    <w:abstractNumId w:val="6"/>
  </w:num>
  <w:num w:numId="8" w16cid:durableId="538976121">
    <w:abstractNumId w:val="6"/>
  </w:num>
  <w:num w:numId="9" w16cid:durableId="1745686466">
    <w:abstractNumId w:val="6"/>
  </w:num>
  <w:num w:numId="10" w16cid:durableId="1648242381">
    <w:abstractNumId w:val="6"/>
  </w:num>
  <w:num w:numId="11" w16cid:durableId="1776095024">
    <w:abstractNumId w:val="6"/>
  </w:num>
  <w:num w:numId="12" w16cid:durableId="1177311993">
    <w:abstractNumId w:val="6"/>
  </w:num>
  <w:num w:numId="13" w16cid:durableId="1284996580">
    <w:abstractNumId w:val="6"/>
  </w:num>
  <w:num w:numId="14" w16cid:durableId="1806461146">
    <w:abstractNumId w:val="3"/>
  </w:num>
  <w:num w:numId="15" w16cid:durableId="580985231">
    <w:abstractNumId w:val="5"/>
  </w:num>
  <w:num w:numId="16" w16cid:durableId="898326022">
    <w:abstractNumId w:val="9"/>
  </w:num>
  <w:num w:numId="17" w16cid:durableId="567039702">
    <w:abstractNumId w:val="10"/>
  </w:num>
  <w:num w:numId="18" w16cid:durableId="1282299510">
    <w:abstractNumId w:val="4"/>
  </w:num>
  <w:num w:numId="19" w16cid:durableId="1041857025">
    <w:abstractNumId w:val="7"/>
  </w:num>
  <w:num w:numId="20" w16cid:durableId="27222348">
    <w:abstractNumId w:val="2"/>
  </w:num>
  <w:num w:numId="21" w16cid:durableId="9698685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F Renewables">
    <w15:presenceInfo w15:providerId="None" w15:userId="EDF Renewables"/>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4096"/>
    <w:rsid w:val="00006711"/>
    <w:rsid w:val="00010C53"/>
    <w:rsid w:val="00057D63"/>
    <w:rsid w:val="00060529"/>
    <w:rsid w:val="00060A5A"/>
    <w:rsid w:val="00064B44"/>
    <w:rsid w:val="00067FE2"/>
    <w:rsid w:val="00074A80"/>
    <w:rsid w:val="0007682E"/>
    <w:rsid w:val="00094DDC"/>
    <w:rsid w:val="000D1AEB"/>
    <w:rsid w:val="000D3272"/>
    <w:rsid w:val="000D3E64"/>
    <w:rsid w:val="000D5FCA"/>
    <w:rsid w:val="000F13C5"/>
    <w:rsid w:val="000F7795"/>
    <w:rsid w:val="00105A36"/>
    <w:rsid w:val="00123F03"/>
    <w:rsid w:val="001313B4"/>
    <w:rsid w:val="00144F6D"/>
    <w:rsid w:val="0014546D"/>
    <w:rsid w:val="001500D9"/>
    <w:rsid w:val="00156DB7"/>
    <w:rsid w:val="00157228"/>
    <w:rsid w:val="00160C3C"/>
    <w:rsid w:val="00162450"/>
    <w:rsid w:val="0017783C"/>
    <w:rsid w:val="00187DAC"/>
    <w:rsid w:val="0019314C"/>
    <w:rsid w:val="00196167"/>
    <w:rsid w:val="001B03A7"/>
    <w:rsid w:val="001D3302"/>
    <w:rsid w:val="001F38F0"/>
    <w:rsid w:val="00230419"/>
    <w:rsid w:val="00237430"/>
    <w:rsid w:val="00270179"/>
    <w:rsid w:val="00276A99"/>
    <w:rsid w:val="00277ED1"/>
    <w:rsid w:val="00286AD9"/>
    <w:rsid w:val="0029071B"/>
    <w:rsid w:val="002909DD"/>
    <w:rsid w:val="0029203C"/>
    <w:rsid w:val="002966F3"/>
    <w:rsid w:val="002B69F3"/>
    <w:rsid w:val="002B763A"/>
    <w:rsid w:val="002D382A"/>
    <w:rsid w:val="002F1EDD"/>
    <w:rsid w:val="002F5336"/>
    <w:rsid w:val="003013F2"/>
    <w:rsid w:val="0030232A"/>
    <w:rsid w:val="0030694A"/>
    <w:rsid w:val="003069F4"/>
    <w:rsid w:val="003123E6"/>
    <w:rsid w:val="00312D07"/>
    <w:rsid w:val="00346F26"/>
    <w:rsid w:val="00360920"/>
    <w:rsid w:val="003618DF"/>
    <w:rsid w:val="00371C6E"/>
    <w:rsid w:val="00384709"/>
    <w:rsid w:val="00386C35"/>
    <w:rsid w:val="003A3D77"/>
    <w:rsid w:val="003B5AED"/>
    <w:rsid w:val="003C6B7B"/>
    <w:rsid w:val="0040770E"/>
    <w:rsid w:val="004135BD"/>
    <w:rsid w:val="004135CB"/>
    <w:rsid w:val="00415D61"/>
    <w:rsid w:val="00420F66"/>
    <w:rsid w:val="00430121"/>
    <w:rsid w:val="004302A4"/>
    <w:rsid w:val="0044056D"/>
    <w:rsid w:val="004463BA"/>
    <w:rsid w:val="00446B8D"/>
    <w:rsid w:val="00456FAF"/>
    <w:rsid w:val="00457675"/>
    <w:rsid w:val="004822D4"/>
    <w:rsid w:val="0049290B"/>
    <w:rsid w:val="004A4451"/>
    <w:rsid w:val="004B5D8B"/>
    <w:rsid w:val="004C5236"/>
    <w:rsid w:val="004D3958"/>
    <w:rsid w:val="004D4C76"/>
    <w:rsid w:val="005008DF"/>
    <w:rsid w:val="005045D0"/>
    <w:rsid w:val="00534C6C"/>
    <w:rsid w:val="00573F8C"/>
    <w:rsid w:val="005841C0"/>
    <w:rsid w:val="00585DC6"/>
    <w:rsid w:val="0059260F"/>
    <w:rsid w:val="005D5BBC"/>
    <w:rsid w:val="005E5074"/>
    <w:rsid w:val="005F653F"/>
    <w:rsid w:val="00611DCE"/>
    <w:rsid w:val="00612E4F"/>
    <w:rsid w:val="00615D5E"/>
    <w:rsid w:val="00622E99"/>
    <w:rsid w:val="00625E5D"/>
    <w:rsid w:val="0066370F"/>
    <w:rsid w:val="00670B7B"/>
    <w:rsid w:val="00684EE0"/>
    <w:rsid w:val="00690301"/>
    <w:rsid w:val="006A0784"/>
    <w:rsid w:val="006A697B"/>
    <w:rsid w:val="006B4DDE"/>
    <w:rsid w:val="006C2672"/>
    <w:rsid w:val="006C2AC3"/>
    <w:rsid w:val="006D1EFB"/>
    <w:rsid w:val="006F19DE"/>
    <w:rsid w:val="007212B5"/>
    <w:rsid w:val="00743968"/>
    <w:rsid w:val="0076322D"/>
    <w:rsid w:val="00775AF2"/>
    <w:rsid w:val="00785415"/>
    <w:rsid w:val="00791CB9"/>
    <w:rsid w:val="00793130"/>
    <w:rsid w:val="007B3233"/>
    <w:rsid w:val="007B5A42"/>
    <w:rsid w:val="007C199B"/>
    <w:rsid w:val="007D3073"/>
    <w:rsid w:val="007D3B83"/>
    <w:rsid w:val="007D64B9"/>
    <w:rsid w:val="007D72D4"/>
    <w:rsid w:val="007E0452"/>
    <w:rsid w:val="007E28AA"/>
    <w:rsid w:val="008070C0"/>
    <w:rsid w:val="00811C12"/>
    <w:rsid w:val="00816950"/>
    <w:rsid w:val="00817AB4"/>
    <w:rsid w:val="00845778"/>
    <w:rsid w:val="00887E28"/>
    <w:rsid w:val="008B7B11"/>
    <w:rsid w:val="008D5C3A"/>
    <w:rsid w:val="008E6DA2"/>
    <w:rsid w:val="00907B1E"/>
    <w:rsid w:val="00907FC0"/>
    <w:rsid w:val="009131BB"/>
    <w:rsid w:val="00943AFD"/>
    <w:rsid w:val="00963A51"/>
    <w:rsid w:val="00967344"/>
    <w:rsid w:val="00983B6E"/>
    <w:rsid w:val="00990FE2"/>
    <w:rsid w:val="009936F8"/>
    <w:rsid w:val="009A3772"/>
    <w:rsid w:val="009B1D48"/>
    <w:rsid w:val="009B1F63"/>
    <w:rsid w:val="009B2665"/>
    <w:rsid w:val="009D17F0"/>
    <w:rsid w:val="009E7619"/>
    <w:rsid w:val="00A11FE5"/>
    <w:rsid w:val="00A16CF2"/>
    <w:rsid w:val="00A24FB3"/>
    <w:rsid w:val="00A328FA"/>
    <w:rsid w:val="00A42796"/>
    <w:rsid w:val="00A5311D"/>
    <w:rsid w:val="00A57AF7"/>
    <w:rsid w:val="00A62D70"/>
    <w:rsid w:val="00A83CC2"/>
    <w:rsid w:val="00A941A3"/>
    <w:rsid w:val="00AD3B58"/>
    <w:rsid w:val="00AF56C6"/>
    <w:rsid w:val="00B032E8"/>
    <w:rsid w:val="00B25EA1"/>
    <w:rsid w:val="00B34539"/>
    <w:rsid w:val="00B57F96"/>
    <w:rsid w:val="00B67892"/>
    <w:rsid w:val="00BA47A9"/>
    <w:rsid w:val="00BA4D33"/>
    <w:rsid w:val="00BB7FB4"/>
    <w:rsid w:val="00BC2D06"/>
    <w:rsid w:val="00BE564A"/>
    <w:rsid w:val="00BF63A1"/>
    <w:rsid w:val="00C575BA"/>
    <w:rsid w:val="00C744EB"/>
    <w:rsid w:val="00C75BDF"/>
    <w:rsid w:val="00C76A2C"/>
    <w:rsid w:val="00C90702"/>
    <w:rsid w:val="00C917FF"/>
    <w:rsid w:val="00C9766A"/>
    <w:rsid w:val="00CA0662"/>
    <w:rsid w:val="00CA699C"/>
    <w:rsid w:val="00CA7ACE"/>
    <w:rsid w:val="00CC4F39"/>
    <w:rsid w:val="00CD544C"/>
    <w:rsid w:val="00CE3CE0"/>
    <w:rsid w:val="00CF4256"/>
    <w:rsid w:val="00D04FE8"/>
    <w:rsid w:val="00D06751"/>
    <w:rsid w:val="00D176CF"/>
    <w:rsid w:val="00D271E3"/>
    <w:rsid w:val="00D46BBC"/>
    <w:rsid w:val="00D47A80"/>
    <w:rsid w:val="00D55744"/>
    <w:rsid w:val="00D85807"/>
    <w:rsid w:val="00D87349"/>
    <w:rsid w:val="00D91EE9"/>
    <w:rsid w:val="00D91F75"/>
    <w:rsid w:val="00D97220"/>
    <w:rsid w:val="00DC0366"/>
    <w:rsid w:val="00E14D47"/>
    <w:rsid w:val="00E1641C"/>
    <w:rsid w:val="00E22602"/>
    <w:rsid w:val="00E243AB"/>
    <w:rsid w:val="00E26708"/>
    <w:rsid w:val="00E34958"/>
    <w:rsid w:val="00E37AB0"/>
    <w:rsid w:val="00E60984"/>
    <w:rsid w:val="00E71C39"/>
    <w:rsid w:val="00EA56E6"/>
    <w:rsid w:val="00EC335F"/>
    <w:rsid w:val="00EC48FB"/>
    <w:rsid w:val="00ED03DA"/>
    <w:rsid w:val="00EF232A"/>
    <w:rsid w:val="00F01275"/>
    <w:rsid w:val="00F05A69"/>
    <w:rsid w:val="00F134E7"/>
    <w:rsid w:val="00F43FFD"/>
    <w:rsid w:val="00F44236"/>
    <w:rsid w:val="00F52517"/>
    <w:rsid w:val="00FA57B2"/>
    <w:rsid w:val="00FB509B"/>
    <w:rsid w:val="00FC3D4B"/>
    <w:rsid w:val="00FC6312"/>
    <w:rsid w:val="00FD5F8B"/>
    <w:rsid w:val="00FE12AE"/>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5BDBA8DD"/>
  <w15:chartTrackingRefBased/>
  <w15:docId w15:val="{C665140B-FEEE-4E59-BC9C-66E53724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CommentTextChar">
    <w:name w:val="Comment Text Char"/>
    <w:basedOn w:val="DefaultParagraphFont"/>
    <w:link w:val="CommentText"/>
    <w:uiPriority w:val="99"/>
    <w:semiHidden/>
    <w:rsid w:val="00B34539"/>
  </w:style>
  <w:style w:type="paragraph" w:styleId="ListParagraph">
    <w:name w:val="List Paragraph"/>
    <w:basedOn w:val="Normal"/>
    <w:uiPriority w:val="34"/>
    <w:qFormat/>
    <w:rsid w:val="00B34539"/>
    <w:pPr>
      <w:ind w:left="720"/>
      <w:contextualSpacing/>
    </w:pPr>
  </w:style>
  <w:style w:type="character" w:customStyle="1" w:styleId="BodyTextNumberedChar1">
    <w:name w:val="Body Text Numbered Char1"/>
    <w:link w:val="BodyTextNumbered"/>
    <w:locked/>
    <w:rsid w:val="00B34539"/>
    <w:rPr>
      <w:iCs/>
      <w:sz w:val="24"/>
    </w:rPr>
  </w:style>
  <w:style w:type="paragraph" w:customStyle="1" w:styleId="BodyTextNumbered">
    <w:name w:val="Body Text Numbered"/>
    <w:basedOn w:val="BodyText"/>
    <w:link w:val="BodyTextNumberedChar1"/>
    <w:rsid w:val="00B34539"/>
    <w:pPr>
      <w:ind w:left="720" w:hanging="720"/>
    </w:pPr>
    <w:rPr>
      <w:iCs/>
      <w:szCs w:val="20"/>
    </w:rPr>
  </w:style>
  <w:style w:type="character" w:customStyle="1" w:styleId="H2Char">
    <w:name w:val="H2 Char"/>
    <w:link w:val="H2"/>
    <w:rsid w:val="00611DCE"/>
    <w:rPr>
      <w:b/>
      <w:sz w:val="24"/>
    </w:rPr>
  </w:style>
  <w:style w:type="character" w:styleId="UnresolvedMention">
    <w:name w:val="Unresolved Mention"/>
    <w:basedOn w:val="DefaultParagraphFont"/>
    <w:uiPriority w:val="99"/>
    <w:semiHidden/>
    <w:unhideWhenUsed/>
    <w:rsid w:val="00D06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08259">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316424173">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165243496">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85521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OGRR258" TargetMode="External"/><Relationship Id="rId13" Type="http://schemas.openxmlformats.org/officeDocument/2006/relationships/control" Target="activeX/activeX2.xml"/><Relationship Id="rId18" Type="http://schemas.openxmlformats.org/officeDocument/2006/relationships/control" Target="activeX/activeX5.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erin.wasik-gutierrez@ercot.com" TargetMode="Externa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ercot.com/files/docs/2023/08/25/ERCOT-Strategic-Plan-2024-2028.pdf" TargetMode="External"/><Relationship Id="rId20" Type="http://schemas.openxmlformats.org/officeDocument/2006/relationships/hyperlink" Target="mailto:Alexandra.Miller@edf-re.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control" Target="activeX/activeX1.xml"/><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www.ercot.com/files/docs/2023/08/25/ERCOT-Strategic-Plan-2024-2028.pdf" TargetMode="External"/><Relationship Id="rId22" Type="http://schemas.openxmlformats.org/officeDocument/2006/relationships/hyperlink" Target="mailto:ras_cmp@ercot.com" TargetMode="Externa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00DC9-2839-4B78-BCCF-BE7BAEC61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3141</Words>
  <Characters>17907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21006</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Erin Wasik-Gutierrez</cp:lastModifiedBy>
  <cp:revision>2</cp:revision>
  <cp:lastPrinted>2013-11-15T22:11:00Z</cp:lastPrinted>
  <dcterms:created xsi:type="dcterms:W3CDTF">2024-01-30T14:54:00Z</dcterms:created>
  <dcterms:modified xsi:type="dcterms:W3CDTF">2024-01-30T14:54:00Z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b5fe95-8f20-4bf1-a4bc-7cba4c4dcd39_Enabled">
    <vt:lpwstr>true</vt:lpwstr>
  </property>
  <property fmtid="{D5CDD505-2E9C-101B-9397-08002B2CF9AE}" pid="3" name="MSIP_Label_00b5fe95-8f20-4bf1-a4bc-7cba4c4dcd39_SetDate">
    <vt:lpwstr>2023-08-23T13:49:43Z</vt:lpwstr>
  </property>
  <property fmtid="{D5CDD505-2E9C-101B-9397-08002B2CF9AE}" pid="4" name="MSIP_Label_00b5fe95-8f20-4bf1-a4bc-7cba4c4dcd39_Method">
    <vt:lpwstr>Standard</vt:lpwstr>
  </property>
  <property fmtid="{D5CDD505-2E9C-101B-9397-08002B2CF9AE}" pid="5" name="MSIP_Label_00b5fe95-8f20-4bf1-a4bc-7cba4c4dcd39_Name">
    <vt:lpwstr>Internal access</vt:lpwstr>
  </property>
  <property fmtid="{D5CDD505-2E9C-101B-9397-08002B2CF9AE}" pid="6" name="MSIP_Label_00b5fe95-8f20-4bf1-a4bc-7cba4c4dcd39_SiteId">
    <vt:lpwstr>34c5e68e-b374-47fe-91da-0e3d638792fb</vt:lpwstr>
  </property>
  <property fmtid="{D5CDD505-2E9C-101B-9397-08002B2CF9AE}" pid="7" name="MSIP_Label_00b5fe95-8f20-4bf1-a4bc-7cba4c4dcd39_ActionId">
    <vt:lpwstr>f820b93e-e069-41bb-b020-3bbbc87dab70</vt:lpwstr>
  </property>
  <property fmtid="{D5CDD505-2E9C-101B-9397-08002B2CF9AE}" pid="8" name="MSIP_Label_00b5fe95-8f20-4bf1-a4bc-7cba4c4dcd39_ContentBits">
    <vt:lpwstr>0</vt:lpwstr>
  </property>
  <property fmtid="{D5CDD505-2E9C-101B-9397-08002B2CF9AE}" pid="9" name="MSIP_Label_7084cbda-52b8-46fb-a7b7-cb5bd465ed85_Enabled">
    <vt:lpwstr>true</vt:lpwstr>
  </property>
  <property fmtid="{D5CDD505-2E9C-101B-9397-08002B2CF9AE}" pid="10" name="MSIP_Label_7084cbda-52b8-46fb-a7b7-cb5bd465ed85_SetDate">
    <vt:lpwstr>2023-08-25T21:00:17Z</vt:lpwstr>
  </property>
  <property fmtid="{D5CDD505-2E9C-101B-9397-08002B2CF9AE}" pid="11" name="MSIP_Label_7084cbda-52b8-46fb-a7b7-cb5bd465ed85_Method">
    <vt:lpwstr>Standard</vt:lpwstr>
  </property>
  <property fmtid="{D5CDD505-2E9C-101B-9397-08002B2CF9AE}" pid="12" name="MSIP_Label_7084cbda-52b8-46fb-a7b7-cb5bd465ed85_Name">
    <vt:lpwstr>Internal</vt:lpwstr>
  </property>
  <property fmtid="{D5CDD505-2E9C-101B-9397-08002B2CF9AE}" pid="13" name="MSIP_Label_7084cbda-52b8-46fb-a7b7-cb5bd465ed85_SiteId">
    <vt:lpwstr>0afb747d-bff7-4596-a9fc-950ef9e0ec45</vt:lpwstr>
  </property>
  <property fmtid="{D5CDD505-2E9C-101B-9397-08002B2CF9AE}" pid="14" name="MSIP_Label_7084cbda-52b8-46fb-a7b7-cb5bd465ed85_ActionId">
    <vt:lpwstr>bbfca2dc-4781-4864-9c89-eda3aefcb8c2</vt:lpwstr>
  </property>
  <property fmtid="{D5CDD505-2E9C-101B-9397-08002B2CF9AE}" pid="15" name="MSIP_Label_7084cbda-52b8-46fb-a7b7-cb5bd465ed85_ContentBits">
    <vt:lpwstr>0</vt:lpwstr>
  </property>
</Properties>
</file>