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6FE38326" w14:textId="77777777">
        <w:tc>
          <w:tcPr>
            <w:tcW w:w="1620" w:type="dxa"/>
            <w:tcBorders>
              <w:bottom w:val="single" w:sz="4" w:space="0" w:color="auto"/>
            </w:tcBorders>
            <w:shd w:val="clear" w:color="auto" w:fill="FFFFFF"/>
            <w:vAlign w:val="center"/>
          </w:tcPr>
          <w:p w14:paraId="5527AC97" w14:textId="77777777" w:rsidR="00152993" w:rsidRPr="00512FE1" w:rsidRDefault="00EE6681" w:rsidP="00896D61">
            <w:pPr>
              <w:pStyle w:val="Header"/>
              <w:spacing w:before="120" w:after="120"/>
              <w:rPr>
                <w:rFonts w:ascii="Verdana" w:hAnsi="Verdana"/>
                <w:sz w:val="22"/>
              </w:rPr>
            </w:pPr>
            <w:r w:rsidRPr="00512FE1">
              <w:t>N</w:t>
            </w:r>
            <w:r w:rsidR="00152993" w:rsidRPr="00512FE1">
              <w:t>PRR Number</w:t>
            </w:r>
          </w:p>
        </w:tc>
        <w:tc>
          <w:tcPr>
            <w:tcW w:w="1260" w:type="dxa"/>
            <w:tcBorders>
              <w:bottom w:val="single" w:sz="4" w:space="0" w:color="auto"/>
            </w:tcBorders>
            <w:vAlign w:val="center"/>
          </w:tcPr>
          <w:p w14:paraId="6E150621" w14:textId="00EDAD86" w:rsidR="00152993" w:rsidRPr="00512FE1" w:rsidRDefault="00900EDB" w:rsidP="00896D61">
            <w:pPr>
              <w:pStyle w:val="Header"/>
              <w:jc w:val="center"/>
            </w:pPr>
            <w:hyperlink r:id="rId8" w:history="1">
              <w:r w:rsidR="00D87DBE" w:rsidRPr="00450F89">
                <w:rPr>
                  <w:rStyle w:val="Hyperlink"/>
                </w:rPr>
                <w:t>1194</w:t>
              </w:r>
            </w:hyperlink>
          </w:p>
        </w:tc>
        <w:tc>
          <w:tcPr>
            <w:tcW w:w="900" w:type="dxa"/>
            <w:tcBorders>
              <w:bottom w:val="single" w:sz="4" w:space="0" w:color="auto"/>
            </w:tcBorders>
            <w:shd w:val="clear" w:color="auto" w:fill="FFFFFF"/>
            <w:vAlign w:val="center"/>
          </w:tcPr>
          <w:p w14:paraId="379918B3" w14:textId="77777777" w:rsidR="00152993" w:rsidRPr="00512FE1" w:rsidRDefault="00EE6681">
            <w:pPr>
              <w:pStyle w:val="Header"/>
            </w:pPr>
            <w:r w:rsidRPr="00512FE1">
              <w:t>N</w:t>
            </w:r>
            <w:r w:rsidR="00152993" w:rsidRPr="00512FE1">
              <w:t>PRR Title</w:t>
            </w:r>
          </w:p>
        </w:tc>
        <w:tc>
          <w:tcPr>
            <w:tcW w:w="6660" w:type="dxa"/>
            <w:tcBorders>
              <w:bottom w:val="single" w:sz="4" w:space="0" w:color="auto"/>
            </w:tcBorders>
            <w:vAlign w:val="center"/>
          </w:tcPr>
          <w:p w14:paraId="0755567C" w14:textId="6BE79728" w:rsidR="00152993" w:rsidRPr="00512FE1" w:rsidRDefault="00D87DBE">
            <w:pPr>
              <w:pStyle w:val="Header"/>
            </w:pPr>
            <w:r>
              <w:t>Wholesale Storage Load Auxiliary Netting</w:t>
            </w:r>
          </w:p>
        </w:tc>
      </w:tr>
      <w:tr w:rsidR="00152993" w14:paraId="5AC252F6" w14:textId="77777777">
        <w:trPr>
          <w:trHeight w:val="413"/>
        </w:trPr>
        <w:tc>
          <w:tcPr>
            <w:tcW w:w="2880" w:type="dxa"/>
            <w:gridSpan w:val="2"/>
            <w:tcBorders>
              <w:top w:val="nil"/>
              <w:left w:val="nil"/>
              <w:bottom w:val="single" w:sz="4" w:space="0" w:color="auto"/>
              <w:right w:val="nil"/>
            </w:tcBorders>
            <w:vAlign w:val="center"/>
          </w:tcPr>
          <w:p w14:paraId="062B3A2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3637D14" w14:textId="77777777" w:rsidR="00152993" w:rsidRDefault="00152993">
            <w:pPr>
              <w:pStyle w:val="NormalArial"/>
            </w:pPr>
          </w:p>
        </w:tc>
      </w:tr>
      <w:tr w:rsidR="00152993" w14:paraId="05F11BE7"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BF59A6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307479" w14:textId="5F43E299" w:rsidR="00152993" w:rsidRDefault="0053027D">
            <w:pPr>
              <w:pStyle w:val="NormalArial"/>
            </w:pPr>
            <w:r>
              <w:t>October 6</w:t>
            </w:r>
            <w:r w:rsidR="001D2F99">
              <w:t xml:space="preserve">, </w:t>
            </w:r>
            <w:r w:rsidR="00512FE1">
              <w:t>2023</w:t>
            </w:r>
          </w:p>
        </w:tc>
      </w:tr>
      <w:tr w:rsidR="00152993" w14:paraId="6E5DF00A" w14:textId="77777777">
        <w:trPr>
          <w:trHeight w:val="467"/>
        </w:trPr>
        <w:tc>
          <w:tcPr>
            <w:tcW w:w="2880" w:type="dxa"/>
            <w:gridSpan w:val="2"/>
            <w:tcBorders>
              <w:top w:val="single" w:sz="4" w:space="0" w:color="auto"/>
              <w:left w:val="nil"/>
              <w:bottom w:val="nil"/>
              <w:right w:val="nil"/>
            </w:tcBorders>
            <w:shd w:val="clear" w:color="auto" w:fill="FFFFFF"/>
            <w:vAlign w:val="center"/>
          </w:tcPr>
          <w:p w14:paraId="0DC82D82" w14:textId="77777777" w:rsidR="00152993" w:rsidRDefault="00152993">
            <w:pPr>
              <w:pStyle w:val="NormalArial"/>
            </w:pPr>
          </w:p>
        </w:tc>
        <w:tc>
          <w:tcPr>
            <w:tcW w:w="7560" w:type="dxa"/>
            <w:gridSpan w:val="2"/>
            <w:tcBorders>
              <w:top w:val="nil"/>
              <w:left w:val="nil"/>
              <w:bottom w:val="nil"/>
              <w:right w:val="nil"/>
            </w:tcBorders>
            <w:vAlign w:val="center"/>
          </w:tcPr>
          <w:p w14:paraId="53869DBB" w14:textId="77777777" w:rsidR="00152993" w:rsidRDefault="00152993">
            <w:pPr>
              <w:pStyle w:val="NormalArial"/>
            </w:pPr>
          </w:p>
        </w:tc>
      </w:tr>
      <w:tr w:rsidR="00152993" w14:paraId="24D29DCE" w14:textId="77777777">
        <w:trPr>
          <w:trHeight w:val="440"/>
        </w:trPr>
        <w:tc>
          <w:tcPr>
            <w:tcW w:w="10440" w:type="dxa"/>
            <w:gridSpan w:val="4"/>
            <w:tcBorders>
              <w:top w:val="single" w:sz="4" w:space="0" w:color="auto"/>
            </w:tcBorders>
            <w:shd w:val="clear" w:color="auto" w:fill="FFFFFF"/>
            <w:vAlign w:val="center"/>
          </w:tcPr>
          <w:p w14:paraId="24CE990F" w14:textId="77777777" w:rsidR="00152993" w:rsidRDefault="00152993">
            <w:pPr>
              <w:pStyle w:val="Header"/>
              <w:jc w:val="center"/>
            </w:pPr>
            <w:r>
              <w:t>Submitter’s Information</w:t>
            </w:r>
          </w:p>
        </w:tc>
      </w:tr>
      <w:tr w:rsidR="00152993" w14:paraId="6FDD866F" w14:textId="77777777">
        <w:trPr>
          <w:trHeight w:val="350"/>
        </w:trPr>
        <w:tc>
          <w:tcPr>
            <w:tcW w:w="2880" w:type="dxa"/>
            <w:gridSpan w:val="2"/>
            <w:shd w:val="clear" w:color="auto" w:fill="FFFFFF"/>
            <w:vAlign w:val="center"/>
          </w:tcPr>
          <w:p w14:paraId="3EFCBB02" w14:textId="77777777" w:rsidR="00152993" w:rsidRPr="00EC55B3" w:rsidRDefault="00152993" w:rsidP="00EC55B3">
            <w:pPr>
              <w:pStyle w:val="Header"/>
            </w:pPr>
            <w:r w:rsidRPr="00EC55B3">
              <w:t>Name</w:t>
            </w:r>
          </w:p>
        </w:tc>
        <w:tc>
          <w:tcPr>
            <w:tcW w:w="7560" w:type="dxa"/>
            <w:gridSpan w:val="2"/>
            <w:vAlign w:val="center"/>
          </w:tcPr>
          <w:p w14:paraId="009F0709" w14:textId="5EF4E0B1" w:rsidR="00170F9F" w:rsidRDefault="00D87DBE" w:rsidP="008B52BA">
            <w:pPr>
              <w:pStyle w:val="NormalArial"/>
            </w:pPr>
            <w:r>
              <w:t>Doug Fohn</w:t>
            </w:r>
            <w:r w:rsidR="00170F9F">
              <w:t xml:space="preserve"> </w:t>
            </w:r>
            <w:r w:rsidR="008B52BA">
              <w:t xml:space="preserve">/ </w:t>
            </w:r>
            <w:r w:rsidR="00170F9F">
              <w:t xml:space="preserve">Holly Heinrich </w:t>
            </w:r>
          </w:p>
        </w:tc>
      </w:tr>
      <w:tr w:rsidR="00152993" w14:paraId="325C9772" w14:textId="77777777">
        <w:trPr>
          <w:trHeight w:val="350"/>
        </w:trPr>
        <w:tc>
          <w:tcPr>
            <w:tcW w:w="2880" w:type="dxa"/>
            <w:gridSpan w:val="2"/>
            <w:shd w:val="clear" w:color="auto" w:fill="FFFFFF"/>
            <w:vAlign w:val="center"/>
          </w:tcPr>
          <w:p w14:paraId="207B49F0" w14:textId="77777777" w:rsidR="00152993" w:rsidRPr="00EC55B3" w:rsidRDefault="00152993" w:rsidP="00EC55B3">
            <w:pPr>
              <w:pStyle w:val="Header"/>
            </w:pPr>
            <w:r w:rsidRPr="00EC55B3">
              <w:t>E-mail Address</w:t>
            </w:r>
          </w:p>
        </w:tc>
        <w:tc>
          <w:tcPr>
            <w:tcW w:w="7560" w:type="dxa"/>
            <w:gridSpan w:val="2"/>
            <w:vAlign w:val="center"/>
          </w:tcPr>
          <w:p w14:paraId="34D033B6" w14:textId="3332D7E6" w:rsidR="00170F9F" w:rsidRDefault="00900EDB" w:rsidP="008B52BA">
            <w:pPr>
              <w:pStyle w:val="NormalArial"/>
            </w:pPr>
            <w:hyperlink r:id="rId9" w:history="1">
              <w:r w:rsidR="00D87DBE" w:rsidRPr="00F71602">
                <w:rPr>
                  <w:rStyle w:val="Hyperlink"/>
                </w:rPr>
                <w:t>Douglas.Fohn@ercot.com</w:t>
              </w:r>
            </w:hyperlink>
            <w:r w:rsidR="00170F9F">
              <w:t xml:space="preserve"> </w:t>
            </w:r>
            <w:r w:rsidR="008B52BA">
              <w:t xml:space="preserve">/ </w:t>
            </w:r>
            <w:hyperlink r:id="rId10" w:history="1">
              <w:r w:rsidR="00170F9F" w:rsidRPr="00B82A83">
                <w:rPr>
                  <w:rStyle w:val="Hyperlink"/>
                </w:rPr>
                <w:t>Holly.Heinrich@ercot.com</w:t>
              </w:r>
            </w:hyperlink>
            <w:r w:rsidR="00170F9F">
              <w:t xml:space="preserve"> </w:t>
            </w:r>
          </w:p>
        </w:tc>
      </w:tr>
      <w:tr w:rsidR="00152993" w14:paraId="21A60C6A" w14:textId="77777777">
        <w:trPr>
          <w:trHeight w:val="350"/>
        </w:trPr>
        <w:tc>
          <w:tcPr>
            <w:tcW w:w="2880" w:type="dxa"/>
            <w:gridSpan w:val="2"/>
            <w:shd w:val="clear" w:color="auto" w:fill="FFFFFF"/>
            <w:vAlign w:val="center"/>
          </w:tcPr>
          <w:p w14:paraId="252AD173" w14:textId="77777777" w:rsidR="00152993" w:rsidRPr="00EC55B3" w:rsidRDefault="00152993" w:rsidP="00EC55B3">
            <w:pPr>
              <w:pStyle w:val="Header"/>
            </w:pPr>
            <w:r w:rsidRPr="00EC55B3">
              <w:t>Company</w:t>
            </w:r>
          </w:p>
        </w:tc>
        <w:tc>
          <w:tcPr>
            <w:tcW w:w="7560" w:type="dxa"/>
            <w:gridSpan w:val="2"/>
            <w:vAlign w:val="center"/>
          </w:tcPr>
          <w:p w14:paraId="76B1E4DE" w14:textId="66B6DC30" w:rsidR="00152993" w:rsidRDefault="00170F9F">
            <w:pPr>
              <w:pStyle w:val="NormalArial"/>
            </w:pPr>
            <w:r>
              <w:t xml:space="preserve">ERCOT </w:t>
            </w:r>
          </w:p>
        </w:tc>
      </w:tr>
      <w:tr w:rsidR="00152993" w14:paraId="404E7017" w14:textId="77777777">
        <w:trPr>
          <w:trHeight w:val="350"/>
        </w:trPr>
        <w:tc>
          <w:tcPr>
            <w:tcW w:w="2880" w:type="dxa"/>
            <w:gridSpan w:val="2"/>
            <w:tcBorders>
              <w:bottom w:val="single" w:sz="4" w:space="0" w:color="auto"/>
            </w:tcBorders>
            <w:shd w:val="clear" w:color="auto" w:fill="FFFFFF"/>
            <w:vAlign w:val="center"/>
          </w:tcPr>
          <w:p w14:paraId="7A370A68"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2C97380F" w14:textId="2D4D20F3" w:rsidR="00DC38D0" w:rsidRDefault="00D87DBE" w:rsidP="008B52BA">
            <w:pPr>
              <w:pStyle w:val="NormalArial"/>
            </w:pPr>
            <w:r>
              <w:t>512-</w:t>
            </w:r>
            <w:r w:rsidRPr="00D87DBE">
              <w:t>275</w:t>
            </w:r>
            <w:r>
              <w:t>-</w:t>
            </w:r>
            <w:r w:rsidRPr="00D87DBE">
              <w:t>7447</w:t>
            </w:r>
            <w:r>
              <w:t xml:space="preserve"> </w:t>
            </w:r>
            <w:r w:rsidR="008B52BA">
              <w:t xml:space="preserve">/ </w:t>
            </w:r>
            <w:r w:rsidR="00DC38D0" w:rsidRPr="00DC38D0">
              <w:t>512</w:t>
            </w:r>
            <w:r w:rsidR="008B52BA">
              <w:t>-</w:t>
            </w:r>
            <w:r w:rsidR="00DC38D0">
              <w:t>275-7436</w:t>
            </w:r>
          </w:p>
        </w:tc>
      </w:tr>
      <w:tr w:rsidR="00152993" w14:paraId="03703ECE" w14:textId="77777777">
        <w:trPr>
          <w:trHeight w:val="350"/>
        </w:trPr>
        <w:tc>
          <w:tcPr>
            <w:tcW w:w="2880" w:type="dxa"/>
            <w:gridSpan w:val="2"/>
            <w:shd w:val="clear" w:color="auto" w:fill="FFFFFF"/>
            <w:vAlign w:val="center"/>
          </w:tcPr>
          <w:p w14:paraId="1C2EF7A0"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0DE83B9" w14:textId="2B0B7FC4" w:rsidR="00152993" w:rsidRDefault="00152993">
            <w:pPr>
              <w:pStyle w:val="NormalArial"/>
            </w:pPr>
          </w:p>
        </w:tc>
      </w:tr>
      <w:tr w:rsidR="00075A94" w14:paraId="51AE3600" w14:textId="77777777">
        <w:trPr>
          <w:trHeight w:val="350"/>
        </w:trPr>
        <w:tc>
          <w:tcPr>
            <w:tcW w:w="2880" w:type="dxa"/>
            <w:gridSpan w:val="2"/>
            <w:tcBorders>
              <w:bottom w:val="single" w:sz="4" w:space="0" w:color="auto"/>
            </w:tcBorders>
            <w:shd w:val="clear" w:color="auto" w:fill="FFFFFF"/>
            <w:vAlign w:val="center"/>
          </w:tcPr>
          <w:p w14:paraId="04261C36"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45150002" w14:textId="1A9F01AF" w:rsidR="00075A94" w:rsidRDefault="008B52BA">
            <w:pPr>
              <w:pStyle w:val="NormalArial"/>
            </w:pPr>
            <w:r>
              <w:t>Not applicable</w:t>
            </w:r>
          </w:p>
        </w:tc>
      </w:tr>
    </w:tbl>
    <w:p w14:paraId="61E21732" w14:textId="2A3283F2"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00EDB" w14:paraId="5228DC71" w14:textId="77777777" w:rsidTr="000E1518">
        <w:trPr>
          <w:trHeight w:val="350"/>
        </w:trPr>
        <w:tc>
          <w:tcPr>
            <w:tcW w:w="10440" w:type="dxa"/>
            <w:tcBorders>
              <w:bottom w:val="single" w:sz="4" w:space="0" w:color="auto"/>
            </w:tcBorders>
            <w:shd w:val="clear" w:color="auto" w:fill="FFFFFF"/>
            <w:vAlign w:val="center"/>
          </w:tcPr>
          <w:p w14:paraId="7D12B7FA" w14:textId="3E4CB379" w:rsidR="00900EDB" w:rsidRDefault="00900EDB" w:rsidP="000E1518">
            <w:pPr>
              <w:pStyle w:val="Header"/>
              <w:jc w:val="center"/>
            </w:pPr>
            <w:r>
              <w:t>Comments</w:t>
            </w:r>
          </w:p>
        </w:tc>
      </w:tr>
    </w:tbl>
    <w:p w14:paraId="5B61E3C9" w14:textId="24346F32" w:rsidR="00137EC7" w:rsidRDefault="004E1B84" w:rsidP="001D2F99">
      <w:pPr>
        <w:pStyle w:val="NormalArial"/>
        <w:spacing w:before="120" w:after="120"/>
        <w:rPr>
          <w:rFonts w:cs="Arial"/>
        </w:rPr>
      </w:pPr>
      <w:r w:rsidRPr="004E1B84">
        <w:rPr>
          <w:rFonts w:cs="Arial"/>
        </w:rPr>
        <w:t xml:space="preserve">ERCOT </w:t>
      </w:r>
      <w:r w:rsidR="00AC3548">
        <w:rPr>
          <w:rFonts w:cs="Arial"/>
        </w:rPr>
        <w:t xml:space="preserve">submits </w:t>
      </w:r>
      <w:r>
        <w:rPr>
          <w:rFonts w:cs="Arial"/>
        </w:rPr>
        <w:t xml:space="preserve">these comments </w:t>
      </w:r>
      <w:r w:rsidR="00A55891">
        <w:rPr>
          <w:rFonts w:cs="Arial"/>
        </w:rPr>
        <w:t>in response to comments submitted by South Texas Electric Cooperative, Inc. (STEC) regarding</w:t>
      </w:r>
      <w:r w:rsidR="00125594">
        <w:rPr>
          <w:rFonts w:cs="Arial"/>
        </w:rPr>
        <w:t xml:space="preserve"> </w:t>
      </w:r>
      <w:r w:rsidR="004539D4">
        <w:rPr>
          <w:rFonts w:cs="Arial"/>
        </w:rPr>
        <w:t>Nodal Protocol Revision Request (</w:t>
      </w:r>
      <w:r w:rsidR="00D87DBE">
        <w:rPr>
          <w:rFonts w:cs="Arial"/>
        </w:rPr>
        <w:t>NPRR</w:t>
      </w:r>
      <w:r w:rsidR="004539D4">
        <w:rPr>
          <w:rFonts w:cs="Arial"/>
        </w:rPr>
        <w:t>)</w:t>
      </w:r>
      <w:r w:rsidR="00D87DBE">
        <w:rPr>
          <w:rFonts w:cs="Arial"/>
        </w:rPr>
        <w:t xml:space="preserve"> 1194</w:t>
      </w:r>
      <w:r w:rsidR="00A55891">
        <w:rPr>
          <w:rFonts w:cs="Arial"/>
        </w:rPr>
        <w:t xml:space="preserve"> on September 12, 2023. </w:t>
      </w:r>
    </w:p>
    <w:p w14:paraId="0EE697A8" w14:textId="6521BB9D" w:rsidR="00A55891" w:rsidRPr="004E4BA9" w:rsidRDefault="00A55891" w:rsidP="001D2F99">
      <w:pPr>
        <w:pStyle w:val="NormalArial"/>
        <w:spacing w:before="120" w:after="120"/>
        <w:rPr>
          <w:rFonts w:cs="Arial"/>
        </w:rPr>
      </w:pPr>
      <w:r>
        <w:rPr>
          <w:rFonts w:cs="Arial"/>
        </w:rPr>
        <w:t xml:space="preserve">STEC claims that state law expressly prohibits the netting of discharged energy with auxiliary Load from an Energy Storage Resource (ESR) qualified for Wholesale Storage Load (WSL) treatment. </w:t>
      </w:r>
      <w:r w:rsidR="00473B86">
        <w:rPr>
          <w:rFonts w:cs="Arial"/>
        </w:rPr>
        <w:t xml:space="preserve">STEC misconstrues the Public Utility Regulatory Act (PURA) and the </w:t>
      </w:r>
      <w:r w:rsidR="00DB3DE2">
        <w:rPr>
          <w:rFonts w:cs="Arial"/>
        </w:rPr>
        <w:t xml:space="preserve">Rulemaking on Energy Storage Issues issued by the Public Utility Commission of Texas (PUC) in Project No. 39917. </w:t>
      </w:r>
      <w:r w:rsidR="00F329C9">
        <w:rPr>
          <w:rFonts w:cs="Arial"/>
        </w:rPr>
        <w:t>The PUC’s Order in Project No. 39917 makes clear that energy withdrawn from the grid for wholesale storage shall receive WSL treatment, and energy withdrawn from the grid to power auxiliary Load should receive retail treatment.</w:t>
      </w:r>
      <w:r w:rsidR="00F329C9">
        <w:rPr>
          <w:rStyle w:val="FootnoteReference"/>
          <w:rFonts w:cs="Arial"/>
        </w:rPr>
        <w:footnoteReference w:id="1"/>
      </w:r>
      <w:r w:rsidR="00F329C9">
        <w:rPr>
          <w:rFonts w:cs="Arial"/>
        </w:rPr>
        <w:t xml:space="preserve"> The Project No. 39917 Order does not state that stored energy injected back into the grid should receive retail treatment when it is used to power an ESR’s auxiliary Load. </w:t>
      </w:r>
    </w:p>
    <w:p w14:paraId="4D191844" w14:textId="79427ACC" w:rsidR="000365B7" w:rsidRDefault="004C46F0" w:rsidP="001D2F99">
      <w:pPr>
        <w:pStyle w:val="NormalArial"/>
        <w:spacing w:before="120" w:after="120"/>
        <w:rPr>
          <w:rFonts w:cs="Arial"/>
        </w:rPr>
      </w:pPr>
      <w:r>
        <w:rPr>
          <w:rFonts w:cs="Arial"/>
        </w:rPr>
        <w:t>STEC further argues that a memo filed by PUC staff in Project No. 54224 relating to Distributed Energy Resources (DERs), including ESRs, should be interpreted to prohibit the netting of discharged energy with auxiliary Load from an ESR qualified for WSL.</w:t>
      </w:r>
      <w:r w:rsidR="000365B7">
        <w:rPr>
          <w:rFonts w:cs="Arial"/>
        </w:rPr>
        <w:t xml:space="preserve"> STEC points to Commission staff’s statement that </w:t>
      </w:r>
      <w:r w:rsidR="000365B7" w:rsidRPr="000365B7">
        <w:rPr>
          <w:rFonts w:cs="Arial"/>
        </w:rPr>
        <w:t>“[t]he auxiliary load does not receive the benefits described in 16 TAC § 25.501(m).”</w:t>
      </w:r>
      <w:r>
        <w:rPr>
          <w:rStyle w:val="FootnoteReference"/>
          <w:rFonts w:cs="Arial"/>
        </w:rPr>
        <w:footnoteReference w:id="2"/>
      </w:r>
      <w:r w:rsidR="00B02026">
        <w:rPr>
          <w:rFonts w:cs="Arial"/>
        </w:rPr>
        <w:t xml:space="preserve"> STEC has taken this quotation out of context. Staff’s memo provides: </w:t>
      </w:r>
    </w:p>
    <w:p w14:paraId="066DD3C2" w14:textId="263F3DAF" w:rsidR="00B02026" w:rsidRDefault="00B02026" w:rsidP="001D2F99">
      <w:pPr>
        <w:pStyle w:val="NormalArial"/>
        <w:spacing w:before="120" w:after="120"/>
        <w:ind w:left="1152" w:right="1152"/>
        <w:rPr>
          <w:rFonts w:cs="Arial"/>
        </w:rPr>
      </w:pPr>
      <w:r>
        <w:rPr>
          <w:rFonts w:cs="Arial"/>
        </w:rPr>
        <w:lastRenderedPageBreak/>
        <w:t>“</w:t>
      </w:r>
      <w:r w:rsidRPr="00B02026">
        <w:rPr>
          <w:rFonts w:cs="Arial"/>
        </w:rPr>
        <w:t xml:space="preserve">Wholesale storage load is not defined in Commission rules but has been defined at ERCOT to include </w:t>
      </w:r>
      <w:r w:rsidRPr="00FE68AD">
        <w:rPr>
          <w:rFonts w:cs="Arial"/>
          <w:b/>
          <w:bCs/>
        </w:rPr>
        <w:t>the value of energy withdrawal associated with the ESR charging, but not the auxiliary load</w:t>
      </w:r>
      <w:r w:rsidRPr="00B02026">
        <w:rPr>
          <w:rFonts w:cs="Arial"/>
        </w:rPr>
        <w:t xml:space="preserve"> (load that contributes to maintaining the resource or serving additional load located with the resource). The auxiliary load does not receive the benefits described in 16 TAC § 25.501(</w:t>
      </w:r>
      <w:r w:rsidR="003E7AA0">
        <w:rPr>
          <w:rFonts w:cs="Arial"/>
        </w:rPr>
        <w:t>m</w:t>
      </w:r>
      <w:r w:rsidRPr="00B02026">
        <w:rPr>
          <w:rFonts w:cs="Arial"/>
        </w:rPr>
        <w:t>).</w:t>
      </w:r>
      <w:r>
        <w:rPr>
          <w:rFonts w:cs="Arial"/>
        </w:rPr>
        <w:t>”</w:t>
      </w:r>
      <w:r w:rsidR="00EF5C25">
        <w:rPr>
          <w:rStyle w:val="FootnoteReference"/>
          <w:rFonts w:cs="Arial"/>
        </w:rPr>
        <w:footnoteReference w:id="3"/>
      </w:r>
    </w:p>
    <w:p w14:paraId="38983598" w14:textId="02F4A94D" w:rsidR="00B02026" w:rsidRDefault="003E7AA0" w:rsidP="001D2F99">
      <w:pPr>
        <w:pStyle w:val="NormalArial"/>
        <w:spacing w:before="120" w:after="120"/>
        <w:rPr>
          <w:rFonts w:cs="Arial"/>
        </w:rPr>
      </w:pPr>
      <w:r>
        <w:rPr>
          <w:rFonts w:cs="Arial"/>
        </w:rPr>
        <w:t xml:space="preserve">The above paragraph, viewed in its entirety, supports the following: </w:t>
      </w:r>
    </w:p>
    <w:p w14:paraId="08BEB19C" w14:textId="239E7F3B" w:rsidR="003E7AA0" w:rsidRDefault="003E7AA0" w:rsidP="001D2F99">
      <w:pPr>
        <w:pStyle w:val="NormalArial"/>
        <w:numPr>
          <w:ilvl w:val="0"/>
          <w:numId w:val="4"/>
        </w:numPr>
        <w:spacing w:before="120" w:after="120"/>
        <w:ind w:left="720"/>
        <w:rPr>
          <w:rFonts w:cs="Arial"/>
        </w:rPr>
      </w:pPr>
      <w:r>
        <w:rPr>
          <w:rFonts w:cs="Arial"/>
        </w:rPr>
        <w:t xml:space="preserve">The context of the sentence indicates that Commission staff was referring to withdrawal, not injection, in interpreting </w:t>
      </w:r>
      <w:r w:rsidRPr="003E7AA0">
        <w:rPr>
          <w:rFonts w:cs="Arial"/>
        </w:rPr>
        <w:t>16 TAC § 25.501(m)</w:t>
      </w:r>
      <w:r>
        <w:rPr>
          <w:rFonts w:cs="Arial"/>
        </w:rPr>
        <w:t xml:space="preserve">. We agree that auxiliary Load that is metered during </w:t>
      </w:r>
      <w:r>
        <w:rPr>
          <w:rFonts w:cs="Arial"/>
          <w:i/>
          <w:iCs/>
        </w:rPr>
        <w:t xml:space="preserve">withdrawal </w:t>
      </w:r>
      <w:r>
        <w:rPr>
          <w:rFonts w:cs="Arial"/>
        </w:rPr>
        <w:t xml:space="preserve">is retail Load. However, STEC has provided no </w:t>
      </w:r>
      <w:r w:rsidR="00F329C9">
        <w:rPr>
          <w:rFonts w:cs="Arial"/>
        </w:rPr>
        <w:t>compelling grounds identifying</w:t>
      </w:r>
      <w:r>
        <w:rPr>
          <w:rFonts w:cs="Arial"/>
        </w:rPr>
        <w:t xml:space="preserve"> to why ESRs should be treated differently from other generators </w:t>
      </w:r>
      <w:r w:rsidR="009546DB">
        <w:rPr>
          <w:rFonts w:cs="Arial"/>
        </w:rPr>
        <w:t xml:space="preserve">when they </w:t>
      </w:r>
      <w:r w:rsidR="009546DB">
        <w:rPr>
          <w:rFonts w:cs="Arial"/>
          <w:i/>
          <w:iCs/>
        </w:rPr>
        <w:t xml:space="preserve">inject </w:t>
      </w:r>
      <w:r w:rsidR="009546DB">
        <w:rPr>
          <w:rFonts w:cs="Arial"/>
        </w:rPr>
        <w:t xml:space="preserve">power into the grid. </w:t>
      </w:r>
      <w:r>
        <w:rPr>
          <w:rFonts w:cs="Arial"/>
        </w:rPr>
        <w:t xml:space="preserve">As discussed in ERCOT’s Comments on NPRR 1194 filed on September 7, 2023, </w:t>
      </w:r>
      <w:r w:rsidRPr="003E7AA0">
        <w:rPr>
          <w:rFonts w:cs="Arial"/>
        </w:rPr>
        <w:t>PURA § 35.152(a)</w:t>
      </w:r>
      <w:r>
        <w:rPr>
          <w:rFonts w:cs="Arial"/>
        </w:rPr>
        <w:t xml:space="preserve"> categorizes ESR storage equipment and facilities as generation assets when they are intended to be used to sell energy or ancillary services at wholesale, and Section 35.152(b)(3) further provides that the owner or operator of ESR equipment or facilities is entitled to “use the equipment or facilities to sell electricity or ancillary services at wholesale in a manner consistent with the provisions of this title and commission rules </w:t>
      </w:r>
      <w:r w:rsidRPr="00EC7EAD">
        <w:rPr>
          <w:rFonts w:cs="Arial"/>
          <w:b/>
          <w:bCs/>
        </w:rPr>
        <w:t>applicable to a power generation company or an exempt wholesale generator</w:t>
      </w:r>
      <w:r w:rsidRPr="005748C0">
        <w:rPr>
          <w:rFonts w:cs="Arial"/>
        </w:rPr>
        <w:t>.</w:t>
      </w:r>
      <w:r w:rsidRPr="002461A1">
        <w:rPr>
          <w:rFonts w:cs="Arial"/>
        </w:rPr>
        <w:t>”</w:t>
      </w:r>
      <w:r>
        <w:rPr>
          <w:rFonts w:cs="Arial"/>
        </w:rPr>
        <w:t xml:space="preserve"> </w:t>
      </w:r>
      <w:r w:rsidR="009546DB">
        <w:rPr>
          <w:rFonts w:cs="Arial"/>
        </w:rPr>
        <w:t>T</w:t>
      </w:r>
      <w:r w:rsidR="00F329C9">
        <w:rPr>
          <w:rFonts w:cs="Arial"/>
        </w:rPr>
        <w:t>hus, t</w:t>
      </w:r>
      <w:r w:rsidR="009546DB">
        <w:rPr>
          <w:rFonts w:cs="Arial"/>
        </w:rPr>
        <w:t>reating ESRs like other generators</w:t>
      </w:r>
      <w:r w:rsidR="00F329C9">
        <w:rPr>
          <w:rFonts w:cs="Arial"/>
        </w:rPr>
        <w:t>, consistent with state law,</w:t>
      </w:r>
      <w:r w:rsidR="009546DB">
        <w:rPr>
          <w:rFonts w:cs="Arial"/>
        </w:rPr>
        <w:t xml:space="preserve"> would mean allowing them to self-serve auxiliary Load while exporting to the grid. </w:t>
      </w:r>
    </w:p>
    <w:p w14:paraId="5AB30DBE" w14:textId="49B0F805" w:rsidR="003E7AA0" w:rsidRPr="004E4BA9" w:rsidRDefault="00DB3DE2" w:rsidP="001D2F99">
      <w:pPr>
        <w:pStyle w:val="NormalArial"/>
        <w:numPr>
          <w:ilvl w:val="0"/>
          <w:numId w:val="4"/>
        </w:numPr>
        <w:spacing w:before="120" w:after="120"/>
        <w:ind w:left="720"/>
        <w:rPr>
          <w:rFonts w:cs="Arial"/>
        </w:rPr>
      </w:pPr>
      <w:r>
        <w:rPr>
          <w:rFonts w:cs="Arial"/>
        </w:rPr>
        <w:t>Staff’s comment in th</w:t>
      </w:r>
      <w:r w:rsidR="00F329C9">
        <w:rPr>
          <w:rFonts w:cs="Arial"/>
        </w:rPr>
        <w:t>e Project No. 54224</w:t>
      </w:r>
      <w:r>
        <w:rPr>
          <w:rFonts w:cs="Arial"/>
        </w:rPr>
        <w:t xml:space="preserve"> memo only describes how WSL is treated </w:t>
      </w:r>
      <w:r>
        <w:rPr>
          <w:rFonts w:cs="Arial"/>
          <w:u w:val="single"/>
        </w:rPr>
        <w:t>under ERCOT rules</w:t>
      </w:r>
      <w:r>
        <w:rPr>
          <w:rFonts w:cs="Arial"/>
        </w:rPr>
        <w:t>. In the paragraph</w:t>
      </w:r>
      <w:r w:rsidR="00B363BC">
        <w:rPr>
          <w:rFonts w:cs="Arial"/>
        </w:rPr>
        <w:t xml:space="preserve"> that</w:t>
      </w:r>
      <w:r>
        <w:rPr>
          <w:rFonts w:cs="Arial"/>
        </w:rPr>
        <w:t xml:space="preserve"> STEC has quoted, Commission staff were not offering guidance on how </w:t>
      </w:r>
      <w:r w:rsidRPr="00DB3DE2">
        <w:rPr>
          <w:rFonts w:cs="Arial"/>
        </w:rPr>
        <w:t>16 TAC §</w:t>
      </w:r>
      <w:r w:rsidR="00E61FE5">
        <w:rPr>
          <w:rFonts w:cs="Arial"/>
        </w:rPr>
        <w:t> </w:t>
      </w:r>
      <w:r w:rsidRPr="00DB3DE2">
        <w:rPr>
          <w:rFonts w:cs="Arial"/>
        </w:rPr>
        <w:t>25.501(m)</w:t>
      </w:r>
      <w:r>
        <w:rPr>
          <w:rFonts w:cs="Arial"/>
        </w:rPr>
        <w:t xml:space="preserve"> should be interpreted. </w:t>
      </w:r>
      <w:r w:rsidR="00B363BC">
        <w:rPr>
          <w:rFonts w:cs="Arial"/>
        </w:rPr>
        <w:t xml:space="preserve">They merely identified, consistent with what </w:t>
      </w:r>
      <w:r w:rsidR="00E61FE5">
        <w:rPr>
          <w:rFonts w:cs="Arial"/>
        </w:rPr>
        <w:t xml:space="preserve">ERCOT </w:t>
      </w:r>
      <w:r w:rsidR="00B363BC">
        <w:rPr>
          <w:rFonts w:cs="Arial"/>
        </w:rPr>
        <w:t xml:space="preserve">noted </w:t>
      </w:r>
      <w:r>
        <w:rPr>
          <w:rFonts w:cs="Arial"/>
        </w:rPr>
        <w:t xml:space="preserve">in </w:t>
      </w:r>
      <w:r w:rsidR="00E61FE5">
        <w:rPr>
          <w:rFonts w:cs="Arial"/>
        </w:rPr>
        <w:t>its</w:t>
      </w:r>
      <w:r>
        <w:rPr>
          <w:rFonts w:cs="Arial"/>
        </w:rPr>
        <w:t xml:space="preserve"> September 7 comments, </w:t>
      </w:r>
      <w:r w:rsidR="00B363BC">
        <w:rPr>
          <w:rFonts w:cs="Arial"/>
        </w:rPr>
        <w:t xml:space="preserve">that </w:t>
      </w:r>
      <w:r>
        <w:rPr>
          <w:rFonts w:cs="Arial"/>
        </w:rPr>
        <w:t xml:space="preserve">ERCOT rules </w:t>
      </w:r>
      <w:r w:rsidR="00B363BC">
        <w:rPr>
          <w:rFonts w:cs="Arial"/>
        </w:rPr>
        <w:t>allow</w:t>
      </w:r>
      <w:r>
        <w:rPr>
          <w:rFonts w:cs="Arial"/>
        </w:rPr>
        <w:t xml:space="preserve"> batteries to serve their own auxiliary Load when exporting, without assigning retail treatment to that Load, as is the case for other generators. This is consistent with </w:t>
      </w:r>
      <w:r w:rsidR="00E32197">
        <w:rPr>
          <w:rFonts w:cs="Arial"/>
        </w:rPr>
        <w:t xml:space="preserve">PURA </w:t>
      </w:r>
      <w:r w:rsidR="00E32197" w:rsidRPr="00964546">
        <w:rPr>
          <w:rFonts w:cs="Arial"/>
        </w:rPr>
        <w:t>§</w:t>
      </w:r>
      <w:r w:rsidR="00E32197">
        <w:rPr>
          <w:rFonts w:cs="Arial"/>
        </w:rPr>
        <w:t> 35.152</w:t>
      </w:r>
      <w:r>
        <w:rPr>
          <w:rFonts w:cs="Arial"/>
        </w:rPr>
        <w:t xml:space="preserve"> and the PUC’s determination in its Order adopting 16 TAC § </w:t>
      </w:r>
      <w:r w:rsidRPr="00605981">
        <w:rPr>
          <w:rFonts w:cs="Arial"/>
        </w:rPr>
        <w:t>25.50</w:t>
      </w:r>
      <w:r>
        <w:rPr>
          <w:rFonts w:cs="Arial"/>
        </w:rPr>
        <w:t xml:space="preserve">1(m) that “a storage facility is entitled to be treated like other generation facilities in the </w:t>
      </w:r>
      <w:r w:rsidRPr="00C44849">
        <w:rPr>
          <w:rFonts w:cs="Arial"/>
          <w:i/>
          <w:iCs/>
        </w:rPr>
        <w:t>sale</w:t>
      </w:r>
      <w:r w:rsidRPr="00EF106A">
        <w:rPr>
          <w:rFonts w:cs="Arial"/>
        </w:rPr>
        <w:t xml:space="preserve"> </w:t>
      </w:r>
      <w:r>
        <w:rPr>
          <w:rFonts w:cs="Arial"/>
        </w:rPr>
        <w:t>of energy and ancillary services at wholesale.”</w:t>
      </w:r>
      <w:r>
        <w:rPr>
          <w:rStyle w:val="FootnoteReference"/>
          <w:rFonts w:cs="Arial"/>
        </w:rPr>
        <w:footnoteReference w:id="4"/>
      </w:r>
      <w:r>
        <w:rPr>
          <w:rFonts w:cs="Arial"/>
        </w:rPr>
        <w:t xml:space="preserve">  </w:t>
      </w:r>
    </w:p>
    <w:p w14:paraId="6B984EEF" w14:textId="713861AE" w:rsidR="000365B7" w:rsidRDefault="004E4BA9" w:rsidP="001D2F99">
      <w:pPr>
        <w:pStyle w:val="NormalArial"/>
        <w:spacing w:before="120" w:after="120"/>
        <w:rPr>
          <w:rFonts w:cs="Arial"/>
        </w:rPr>
      </w:pPr>
      <w:r>
        <w:rPr>
          <w:rFonts w:cs="Arial"/>
        </w:rPr>
        <w:t>STEC</w:t>
      </w:r>
      <w:r w:rsidR="00CA4020">
        <w:rPr>
          <w:rFonts w:cs="Arial"/>
        </w:rPr>
        <w:t xml:space="preserve"> asserts</w:t>
      </w:r>
      <w:r>
        <w:rPr>
          <w:rFonts w:cs="Arial"/>
        </w:rPr>
        <w:t xml:space="preserve"> that an ESR that serves its own auxiliary Load when exporting power to the grid unlawfully provid</w:t>
      </w:r>
      <w:r w:rsidR="00B363BC">
        <w:rPr>
          <w:rFonts w:cs="Arial"/>
        </w:rPr>
        <w:t>es</w:t>
      </w:r>
      <w:r>
        <w:rPr>
          <w:rFonts w:cs="Arial"/>
        </w:rPr>
        <w:t xml:space="preserve"> retail electric service to itself in violation of PURA. This </w:t>
      </w:r>
      <w:r w:rsidR="002E1BCD">
        <w:rPr>
          <w:rFonts w:cs="Arial"/>
        </w:rPr>
        <w:t xml:space="preserve">argument ignores two important exemptions in PURA </w:t>
      </w:r>
      <w:r w:rsidR="00B363BC">
        <w:rPr>
          <w:rFonts w:cs="Arial"/>
        </w:rPr>
        <w:t>that exclude such an ESR from the definition of a retail electric utility</w:t>
      </w:r>
      <w:r w:rsidR="002E1BCD">
        <w:rPr>
          <w:rFonts w:cs="Arial"/>
        </w:rPr>
        <w:t xml:space="preserve">.   </w:t>
      </w:r>
      <w:r>
        <w:rPr>
          <w:rFonts w:cs="Arial"/>
        </w:rPr>
        <w:t xml:space="preserve"> </w:t>
      </w:r>
    </w:p>
    <w:p w14:paraId="31ED2EA0" w14:textId="1B0840C1" w:rsidR="006843FD" w:rsidRDefault="00050BF6" w:rsidP="001D2F99">
      <w:pPr>
        <w:pStyle w:val="NormalArial"/>
        <w:spacing w:before="120" w:after="120"/>
      </w:pPr>
      <w:r>
        <w:rPr>
          <w:rFonts w:cs="Arial"/>
        </w:rPr>
        <w:lastRenderedPageBreak/>
        <w:t xml:space="preserve">STEC </w:t>
      </w:r>
      <w:r w:rsidR="00B604F6">
        <w:rPr>
          <w:rFonts w:cs="Arial"/>
        </w:rPr>
        <w:t>claims that</w:t>
      </w:r>
      <w:r>
        <w:rPr>
          <w:rFonts w:cs="Arial"/>
        </w:rPr>
        <w:t xml:space="preserve"> the definition of “retail electric utility” in PURA </w:t>
      </w:r>
      <w:r w:rsidRPr="009869A6">
        <w:t>§ 37.001(3)</w:t>
      </w:r>
      <w:r>
        <w:t xml:space="preserve"> support</w:t>
      </w:r>
      <w:r w:rsidR="00B604F6">
        <w:t>s</w:t>
      </w:r>
      <w:r>
        <w:t xml:space="preserve"> its </w:t>
      </w:r>
      <w:r w:rsidR="00B604F6">
        <w:t>assertion</w:t>
      </w:r>
      <w:r>
        <w:t xml:space="preserve"> that an ESR in a netting arrangement unlawfully provides retail electric service to </w:t>
      </w:r>
      <w:r w:rsidR="00B604F6">
        <w:t>itself</w:t>
      </w:r>
      <w:r>
        <w:t xml:space="preserve"> without a certificate of convenience and necessity (CCN).</w:t>
      </w:r>
      <w:r w:rsidR="006843FD">
        <w:rPr>
          <w:rStyle w:val="FootnoteReference"/>
        </w:rPr>
        <w:footnoteReference w:id="5"/>
      </w:r>
      <w:r w:rsidR="006843FD">
        <w:t xml:space="preserve"> </w:t>
      </w:r>
      <w:r>
        <w:t xml:space="preserve">However, </w:t>
      </w:r>
      <w:r w:rsidR="00B604F6">
        <w:t>an ESR in this instance falls within two exclusions to the definition of “electric utility”</w:t>
      </w:r>
      <w:r w:rsidR="00CA4020">
        <w:t>:</w:t>
      </w:r>
      <w:r w:rsidR="00B604F6">
        <w:t xml:space="preserve"> the power generation company exclusion and the self-service exclusion</w:t>
      </w:r>
      <w:r>
        <w:t>.</w:t>
      </w:r>
      <w:r>
        <w:rPr>
          <w:rStyle w:val="FootnoteReference"/>
        </w:rPr>
        <w:footnoteReference w:id="6"/>
      </w:r>
      <w:r>
        <w:t xml:space="preserve"> </w:t>
      </w:r>
    </w:p>
    <w:p w14:paraId="4EA82E37" w14:textId="3407DFAA" w:rsidR="006843FD" w:rsidRDefault="006735ED" w:rsidP="001D2F99">
      <w:pPr>
        <w:pStyle w:val="NormalArial"/>
        <w:spacing w:before="120" w:after="120"/>
      </w:pPr>
      <w:r>
        <w:t xml:space="preserve">An ESR that sells power at wholesale </w:t>
      </w:r>
      <w:r w:rsidR="008070C3">
        <w:t>would fall</w:t>
      </w:r>
      <w:r>
        <w:t xml:space="preserve"> within </w:t>
      </w:r>
      <w:r w:rsidR="008070C3">
        <w:t xml:space="preserve">the scope of </w:t>
      </w:r>
      <w:r>
        <w:t>PURA’s definition of a “power generation company</w:t>
      </w:r>
      <w:r w:rsidR="008070C3">
        <w:t>,” which is defined as follows</w:t>
      </w:r>
      <w:r>
        <w:t xml:space="preserve">: </w:t>
      </w:r>
    </w:p>
    <w:p w14:paraId="6B9EE77E" w14:textId="50AA37E2" w:rsidR="006735ED" w:rsidRDefault="006735ED" w:rsidP="001D2F99">
      <w:pPr>
        <w:pStyle w:val="NormalArial"/>
        <w:spacing w:before="120" w:after="120"/>
        <w:ind w:left="720"/>
      </w:pPr>
      <w:r>
        <w:t xml:space="preserve">“[A] person, including a person who owns or operates a distributed natural gas generation facility, that: </w:t>
      </w:r>
    </w:p>
    <w:p w14:paraId="7D4B32CE" w14:textId="5E7B2052" w:rsidR="006735ED" w:rsidRPr="006735ED" w:rsidRDefault="006735ED" w:rsidP="001D2F99">
      <w:pPr>
        <w:pStyle w:val="NormalArial"/>
        <w:numPr>
          <w:ilvl w:val="0"/>
          <w:numId w:val="5"/>
        </w:numPr>
        <w:spacing w:before="120" w:after="120"/>
        <w:rPr>
          <w:b/>
          <w:bCs/>
        </w:rPr>
      </w:pPr>
      <w:r w:rsidRPr="006735ED">
        <w:rPr>
          <w:b/>
          <w:bCs/>
        </w:rPr>
        <w:t>generates electricity that is intended to be sold at wholesale, including the owner or operator of electric energy storage equipment or facilities to which Subchapter E, Chapter 35, applies;</w:t>
      </w:r>
    </w:p>
    <w:p w14:paraId="3493DD1B" w14:textId="36A3DB4C" w:rsidR="006735ED" w:rsidRDefault="006735ED" w:rsidP="001D2F99">
      <w:pPr>
        <w:pStyle w:val="NormalArial"/>
        <w:numPr>
          <w:ilvl w:val="0"/>
          <w:numId w:val="5"/>
        </w:numPr>
        <w:spacing w:before="120" w:after="120"/>
      </w:pPr>
      <w:r w:rsidRPr="006735ED">
        <w:t>does not own a transmission or distribution facility in this state other than an essential interconnecting facility, a facility not dedicated to public use, or a facility otherwise excluded from the definition of ‘electric utility’ under this section; and</w:t>
      </w:r>
    </w:p>
    <w:p w14:paraId="4720D3DE" w14:textId="2D2EB8C9" w:rsidR="006735ED" w:rsidRDefault="006735ED" w:rsidP="001D2F99">
      <w:pPr>
        <w:pStyle w:val="NormalArial"/>
        <w:numPr>
          <w:ilvl w:val="0"/>
          <w:numId w:val="5"/>
        </w:numPr>
        <w:spacing w:before="120" w:after="120"/>
      </w:pPr>
      <w:r w:rsidRPr="006735ED">
        <w:t>does not have a certificated service area, although its affiliated electric utility or transmission and distribution utility may have a certificated service area.”</w:t>
      </w:r>
      <w:r>
        <w:rPr>
          <w:rStyle w:val="FootnoteReference"/>
        </w:rPr>
        <w:footnoteReference w:id="7"/>
      </w:r>
    </w:p>
    <w:p w14:paraId="7E6D5E1C" w14:textId="14C851A9" w:rsidR="008C50AC" w:rsidRDefault="006735ED" w:rsidP="001D2F99">
      <w:pPr>
        <w:pStyle w:val="NormalArial"/>
        <w:spacing w:before="120" w:after="120"/>
      </w:pPr>
      <w:r>
        <w:t xml:space="preserve">An ESR, in </w:t>
      </w:r>
      <w:r w:rsidR="008C50AC">
        <w:t>such circumstances</w:t>
      </w:r>
      <w:r>
        <w:t xml:space="preserve">, does not offer service to a retail customer for compensation, but instead withdraws and stores energy to sell </w:t>
      </w:r>
      <w:r w:rsidR="00D20ACD">
        <w:t>later</w:t>
      </w:r>
      <w:r>
        <w:t xml:space="preserve"> at wholesale.</w:t>
      </w:r>
      <w:r w:rsidR="008C50AC">
        <w:t xml:space="preserve"> </w:t>
      </w:r>
      <w:r w:rsidR="008C50AC" w:rsidRPr="008C50AC">
        <w:t>Like other power generation companies that generate electricity to sell at wholesale, an ESR</w:t>
      </w:r>
      <w:r w:rsidR="008C50AC">
        <w:t xml:space="preserve"> must pay retail charges on electricity that is withdrawn from the grid to power its auxiliary Load. However, when the ESR subsequently re-generates stored energy and exports that energy to the grid to be sold at wholesale, the ESR should be treated like other generators and allowed to incidentally power its auxiliary Load with that exported power, without being required to pay retail charges. </w:t>
      </w:r>
    </w:p>
    <w:p w14:paraId="3B4D5786" w14:textId="050237B7" w:rsidR="00050BF6" w:rsidRDefault="008C50AC" w:rsidP="001D2F99">
      <w:pPr>
        <w:pStyle w:val="NormalArial"/>
        <w:spacing w:before="120" w:after="120"/>
        <w:rPr>
          <w:rFonts w:cs="Arial"/>
        </w:rPr>
      </w:pPr>
      <w:r>
        <w:t>This is further supported b</w:t>
      </w:r>
      <w:r w:rsidR="008070C3">
        <w:t>y</w:t>
      </w:r>
      <w:r>
        <w:t xml:space="preserve"> PURA</w:t>
      </w:r>
      <w:r w:rsidR="008070C3">
        <w:t xml:space="preserve">’s </w:t>
      </w:r>
      <w:r>
        <w:t xml:space="preserve">self-service exception to the definition of “electric utility.” This exception provides that </w:t>
      </w:r>
      <w:r w:rsidRPr="008C50AC">
        <w:t xml:space="preserve">a person is excluded from the definition of an </w:t>
      </w:r>
      <w:r w:rsidRPr="008C50AC">
        <w:lastRenderedPageBreak/>
        <w:t>“electric utility” if the person is not otherwise an electric utility and “</w:t>
      </w:r>
      <w:r w:rsidRPr="008C50AC">
        <w:rPr>
          <w:b/>
          <w:bCs/>
        </w:rPr>
        <w:t>furnishes an electric service or commodity only to itself</w:t>
      </w:r>
      <w:r w:rsidRPr="008C50AC">
        <w:t>, its employees, or its tenants as an incident of employment or tenancy, if that service or commodity is not resold to or used by others</w:t>
      </w:r>
      <w:r>
        <w:t>.”</w:t>
      </w:r>
      <w:r>
        <w:rPr>
          <w:rStyle w:val="FootnoteReference"/>
        </w:rPr>
        <w:footnoteReference w:id="8"/>
      </w:r>
      <w:r w:rsidR="003569F9">
        <w:t xml:space="preserve"> Since an ESR that sells electricity at wholesale falls within the definition of a power generation company, it </w:t>
      </w:r>
      <w:r w:rsidR="00B06A6E">
        <w:t xml:space="preserve">clearly </w:t>
      </w:r>
      <w:r w:rsidR="003569F9">
        <w:t xml:space="preserve">meets the requirement that it must not otherwise be an electric utility in order to qualify for the self-use exception. An ESR that serves its own auxiliary Load while exporting power to the grid also satisfies the requirement that it must furnish electric service only to itself in order to qualify for the self-use exception. </w:t>
      </w:r>
    </w:p>
    <w:p w14:paraId="16862A0B" w14:textId="64E6A820" w:rsidR="002B1D75" w:rsidRDefault="005C04FD" w:rsidP="001D2F99">
      <w:pPr>
        <w:pStyle w:val="NormalArial"/>
        <w:spacing w:before="120" w:after="120"/>
        <w:rPr>
          <w:rFonts w:cs="Arial"/>
        </w:rPr>
      </w:pPr>
      <w:r>
        <w:rPr>
          <w:rFonts w:cs="Arial"/>
        </w:rPr>
        <w:t>In response to STEC’s claim that batteries are different from other Generation Resources</w:t>
      </w:r>
      <w:r w:rsidR="00C65A00">
        <w:rPr>
          <w:rFonts w:cs="Arial"/>
        </w:rPr>
        <w:t>,</w:t>
      </w:r>
      <w:r>
        <w:rPr>
          <w:rFonts w:cs="Arial"/>
        </w:rPr>
        <w:t xml:space="preserve"> ERCOT agrees that there are material ways in which ESRs are unlike other Generation Resources, which ERCOT has recognized in its </w:t>
      </w:r>
      <w:r w:rsidR="00347E8D">
        <w:rPr>
          <w:rFonts w:cs="Arial"/>
        </w:rPr>
        <w:t xml:space="preserve">recent </w:t>
      </w:r>
      <w:r>
        <w:rPr>
          <w:rFonts w:cs="Arial"/>
        </w:rPr>
        <w:t>comments on NPRR 1186. ERCOT rules can treat ESRs differently based on differences that are material to the market. However, STEC has presented no compelling reason</w:t>
      </w:r>
      <w:r w:rsidR="00347E8D">
        <w:rPr>
          <w:rFonts w:cs="Arial"/>
        </w:rPr>
        <w:t xml:space="preserve"> as to</w:t>
      </w:r>
      <w:r>
        <w:rPr>
          <w:rFonts w:cs="Arial"/>
        </w:rPr>
        <w:t xml:space="preserve"> why ESRs should be treated differently </w:t>
      </w:r>
      <w:r w:rsidR="00347E8D">
        <w:rPr>
          <w:rFonts w:cs="Arial"/>
        </w:rPr>
        <w:t>from other generators in regard to self-service</w:t>
      </w:r>
      <w:r>
        <w:rPr>
          <w:rFonts w:cs="Arial"/>
        </w:rPr>
        <w:t xml:space="preserve">. STEC’s assertion that ESRs are subject to specific statutes regarding matters in which they </w:t>
      </w:r>
      <w:r>
        <w:rPr>
          <w:rFonts w:cs="Arial"/>
          <w:i/>
          <w:iCs/>
        </w:rPr>
        <w:t xml:space="preserve">are </w:t>
      </w:r>
      <w:r>
        <w:rPr>
          <w:rFonts w:cs="Arial"/>
        </w:rPr>
        <w:t xml:space="preserve">materially different from other generators is irrelevant </w:t>
      </w:r>
      <w:r w:rsidR="00347E8D">
        <w:rPr>
          <w:rFonts w:cs="Arial"/>
        </w:rPr>
        <w:t>in an instance where no material difference has been identified.</w:t>
      </w:r>
      <w:r>
        <w:rPr>
          <w:rFonts w:cs="Arial"/>
        </w:rPr>
        <w:t xml:space="preserve">   </w:t>
      </w:r>
    </w:p>
    <w:p w14:paraId="3FE16967" w14:textId="0ECB100E" w:rsidR="005C04FD" w:rsidRPr="004E1B84" w:rsidRDefault="00C0086A" w:rsidP="00900EDB">
      <w:pPr>
        <w:pStyle w:val="NormalArial"/>
        <w:spacing w:before="120" w:after="120"/>
        <w:rPr>
          <w:rFonts w:cs="Arial"/>
        </w:rPr>
      </w:pPr>
      <w:r>
        <w:rPr>
          <w:rFonts w:cs="Arial"/>
        </w:rPr>
        <w:t xml:space="preserve">Lastly, </w:t>
      </w:r>
      <w:r w:rsidR="00111BB7">
        <w:rPr>
          <w:rFonts w:cs="Arial"/>
        </w:rPr>
        <w:t>ERCOT notes that there are now 48</w:t>
      </w:r>
      <w:r>
        <w:rPr>
          <w:rFonts w:cs="Arial"/>
        </w:rPr>
        <w:t xml:space="preserve"> ESR sites in the ERCOT region </w:t>
      </w:r>
      <w:r w:rsidR="00111BB7">
        <w:rPr>
          <w:rFonts w:cs="Arial"/>
        </w:rPr>
        <w:t xml:space="preserve">that </w:t>
      </w:r>
      <w:r>
        <w:rPr>
          <w:rFonts w:cs="Arial"/>
        </w:rPr>
        <w:t xml:space="preserve">have been permitted to net auxiliary Load with generation when exporting energy to the grid.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7AE0" w14:paraId="31506963" w14:textId="77777777" w:rsidTr="00E176CF">
        <w:trPr>
          <w:trHeight w:val="350"/>
        </w:trPr>
        <w:tc>
          <w:tcPr>
            <w:tcW w:w="10440" w:type="dxa"/>
            <w:tcBorders>
              <w:bottom w:val="single" w:sz="4" w:space="0" w:color="auto"/>
            </w:tcBorders>
            <w:shd w:val="clear" w:color="auto" w:fill="FFFFFF"/>
            <w:vAlign w:val="center"/>
          </w:tcPr>
          <w:p w14:paraId="653B5C4A" w14:textId="77777777" w:rsidR="00B37AE0" w:rsidRDefault="00B37AE0" w:rsidP="00E176CF">
            <w:pPr>
              <w:pStyle w:val="Header"/>
              <w:jc w:val="center"/>
            </w:pPr>
            <w:r>
              <w:t>Revised Cover Page Language</w:t>
            </w:r>
          </w:p>
        </w:tc>
      </w:tr>
    </w:tbl>
    <w:p w14:paraId="74E7C105" w14:textId="77777777" w:rsidR="00B37AE0" w:rsidRDefault="00B37AE0" w:rsidP="00B37AE0">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7AE0" w14:paraId="5B0B85A1" w14:textId="77777777" w:rsidTr="00E176CF">
        <w:trPr>
          <w:trHeight w:val="350"/>
        </w:trPr>
        <w:tc>
          <w:tcPr>
            <w:tcW w:w="10440" w:type="dxa"/>
            <w:tcBorders>
              <w:bottom w:val="single" w:sz="4" w:space="0" w:color="auto"/>
            </w:tcBorders>
            <w:shd w:val="clear" w:color="auto" w:fill="FFFFFF"/>
            <w:vAlign w:val="center"/>
          </w:tcPr>
          <w:p w14:paraId="79E4D6A6" w14:textId="77777777" w:rsidR="00B37AE0" w:rsidRDefault="00B37AE0" w:rsidP="00E176CF">
            <w:pPr>
              <w:pStyle w:val="Header"/>
              <w:jc w:val="center"/>
            </w:pPr>
            <w:r>
              <w:t>Revised Proposed Protocol Language</w:t>
            </w:r>
          </w:p>
        </w:tc>
      </w:tr>
    </w:tbl>
    <w:p w14:paraId="55D9BD08" w14:textId="172A365F" w:rsidR="00BD7258" w:rsidRDefault="00B37AE0" w:rsidP="00B37AE0">
      <w:pPr>
        <w:pStyle w:val="NormalArial"/>
        <w:spacing w:before="120" w:after="120"/>
      </w:pPr>
      <w:r>
        <w:t>None</w:t>
      </w:r>
    </w:p>
    <w:p w14:paraId="1D35B094"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64A9" w14:textId="77777777" w:rsidR="00F90DFD" w:rsidRDefault="00F90DFD">
      <w:r>
        <w:separator/>
      </w:r>
    </w:p>
  </w:endnote>
  <w:endnote w:type="continuationSeparator" w:id="0">
    <w:p w14:paraId="19E868F0" w14:textId="77777777" w:rsidR="00F90DFD" w:rsidRDefault="00F9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968F" w14:textId="3CFCBDEA" w:rsidR="00EE6681" w:rsidRDefault="003C577A" w:rsidP="0074209E">
    <w:pPr>
      <w:pStyle w:val="Footer"/>
      <w:tabs>
        <w:tab w:val="clear" w:pos="4320"/>
        <w:tab w:val="clear" w:pos="8640"/>
        <w:tab w:val="right" w:pos="9360"/>
      </w:tabs>
      <w:rPr>
        <w:rFonts w:ascii="Arial" w:hAnsi="Arial"/>
        <w:sz w:val="18"/>
      </w:rPr>
    </w:pPr>
    <w:r>
      <w:rPr>
        <w:rFonts w:ascii="Arial" w:hAnsi="Arial"/>
        <w:sz w:val="18"/>
      </w:rPr>
      <w:t>1194NPRR-0</w:t>
    </w:r>
    <w:r w:rsidR="00AF3A74">
      <w:rPr>
        <w:rFonts w:ascii="Arial" w:hAnsi="Arial"/>
        <w:sz w:val="18"/>
      </w:rPr>
      <w:t>6</w:t>
    </w:r>
    <w:r>
      <w:rPr>
        <w:rFonts w:ascii="Arial" w:hAnsi="Arial"/>
        <w:sz w:val="18"/>
      </w:rPr>
      <w:t xml:space="preserve"> ERCOT Comments </w:t>
    </w:r>
    <w:r w:rsidR="00AF3A74">
      <w:rPr>
        <w:rFonts w:ascii="Arial" w:hAnsi="Arial"/>
        <w:sz w:val="18"/>
      </w:rPr>
      <w:t>1006</w:t>
    </w:r>
    <w:r>
      <w:rPr>
        <w:rFonts w:ascii="Arial" w:hAnsi="Arial"/>
        <w:sz w:val="18"/>
      </w:rPr>
      <w:t>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30527E">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30527E">
      <w:rPr>
        <w:rFonts w:ascii="Arial" w:hAnsi="Arial"/>
        <w:noProof/>
        <w:sz w:val="18"/>
      </w:rPr>
      <w:t>1</w:t>
    </w:r>
    <w:r w:rsidR="00EE6681">
      <w:rPr>
        <w:rFonts w:ascii="Arial" w:hAnsi="Arial"/>
        <w:sz w:val="18"/>
      </w:rPr>
      <w:fldChar w:fldCharType="end"/>
    </w:r>
  </w:p>
  <w:p w14:paraId="022BB143"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7A27" w14:textId="77777777" w:rsidR="00F90DFD" w:rsidRDefault="00F90DFD">
      <w:r>
        <w:separator/>
      </w:r>
    </w:p>
  </w:footnote>
  <w:footnote w:type="continuationSeparator" w:id="0">
    <w:p w14:paraId="725BE66D" w14:textId="77777777" w:rsidR="00F90DFD" w:rsidRDefault="00F90DFD">
      <w:r>
        <w:continuationSeparator/>
      </w:r>
    </w:p>
  </w:footnote>
  <w:footnote w:id="1">
    <w:p w14:paraId="7686EAC8" w14:textId="26B51E56" w:rsidR="00F329C9" w:rsidRPr="00F329C9" w:rsidRDefault="00F329C9">
      <w:pPr>
        <w:pStyle w:val="FootnoteText"/>
        <w:rPr>
          <w:rFonts w:ascii="Arial" w:hAnsi="Arial" w:cs="Arial"/>
        </w:rPr>
      </w:pPr>
      <w:r w:rsidRPr="00F329C9">
        <w:rPr>
          <w:rStyle w:val="FootnoteReference"/>
          <w:rFonts w:ascii="Arial" w:hAnsi="Arial" w:cs="Arial"/>
        </w:rPr>
        <w:footnoteRef/>
      </w:r>
      <w:r w:rsidRPr="00F329C9">
        <w:rPr>
          <w:rFonts w:ascii="Arial" w:hAnsi="Arial" w:cs="Arial"/>
        </w:rPr>
        <w:t xml:space="preserve"> </w:t>
      </w:r>
      <w:r w:rsidRPr="00F329C9">
        <w:rPr>
          <w:rFonts w:ascii="Arial" w:hAnsi="Arial" w:cs="Arial"/>
          <w:i/>
          <w:iCs/>
        </w:rPr>
        <w:t xml:space="preserve">See Rulemaking on Energy Storage Issues, </w:t>
      </w:r>
      <w:r w:rsidRPr="00F329C9">
        <w:rPr>
          <w:rFonts w:ascii="Arial" w:hAnsi="Arial" w:cs="Arial"/>
        </w:rPr>
        <w:t xml:space="preserve">PUC Project 39917, Order Adopting Amendments to § 25.192 and § 25.501 as Approved at the March 7, </w:t>
      </w:r>
      <w:proofErr w:type="gramStart"/>
      <w:r w:rsidRPr="00F329C9">
        <w:rPr>
          <w:rFonts w:ascii="Arial" w:hAnsi="Arial" w:cs="Arial"/>
        </w:rPr>
        <w:t>2012</w:t>
      </w:r>
      <w:proofErr w:type="gramEnd"/>
      <w:r w:rsidRPr="00F329C9">
        <w:rPr>
          <w:rFonts w:ascii="Arial" w:hAnsi="Arial" w:cs="Arial"/>
        </w:rPr>
        <w:t xml:space="preserve"> Open Meeting at Page</w:t>
      </w:r>
      <w:r>
        <w:rPr>
          <w:rFonts w:ascii="Arial" w:hAnsi="Arial" w:cs="Arial"/>
        </w:rPr>
        <w:t>s</w:t>
      </w:r>
      <w:r w:rsidRPr="00F329C9">
        <w:rPr>
          <w:rFonts w:ascii="Arial" w:hAnsi="Arial" w:cs="Arial"/>
        </w:rPr>
        <w:t xml:space="preserve"> 12</w:t>
      </w:r>
      <w:r>
        <w:rPr>
          <w:rFonts w:ascii="Arial" w:hAnsi="Arial" w:cs="Arial"/>
        </w:rPr>
        <w:t>-14</w:t>
      </w:r>
      <w:r w:rsidRPr="00F329C9">
        <w:rPr>
          <w:rFonts w:ascii="Arial" w:hAnsi="Arial" w:cs="Arial"/>
        </w:rPr>
        <w:t xml:space="preserve"> (Mar. 29, 2012).</w:t>
      </w:r>
    </w:p>
  </w:footnote>
  <w:footnote w:id="2">
    <w:p w14:paraId="232BBB2B" w14:textId="6E416EEB" w:rsidR="004C46F0" w:rsidRPr="00DB3DE2" w:rsidRDefault="004C46F0" w:rsidP="00EF5C25">
      <w:pPr>
        <w:pStyle w:val="FootnoteText"/>
        <w:jc w:val="both"/>
        <w:rPr>
          <w:rFonts w:ascii="Arial" w:hAnsi="Arial" w:cs="Arial"/>
        </w:rPr>
      </w:pPr>
      <w:r w:rsidRPr="00DB3DE2">
        <w:rPr>
          <w:rStyle w:val="FootnoteReference"/>
          <w:rFonts w:ascii="Arial" w:hAnsi="Arial" w:cs="Arial"/>
        </w:rPr>
        <w:footnoteRef/>
      </w:r>
      <w:r w:rsidRPr="00DB3DE2">
        <w:rPr>
          <w:rFonts w:ascii="Arial" w:hAnsi="Arial" w:cs="Arial"/>
        </w:rPr>
        <w:t xml:space="preserve"> NPRR 1194, STEC Comments, September 12, 2023 (citing </w:t>
      </w:r>
      <w:r w:rsidRPr="00DB3DE2">
        <w:rPr>
          <w:rFonts w:ascii="Arial" w:hAnsi="Arial" w:cs="Arial"/>
          <w:i/>
          <w:iCs/>
        </w:rPr>
        <w:t>Cost Recovery for Services to Distributed Energy Resources (DERs)</w:t>
      </w:r>
      <w:r w:rsidRPr="00DB3DE2">
        <w:rPr>
          <w:rFonts w:ascii="Arial" w:hAnsi="Arial" w:cs="Arial"/>
        </w:rPr>
        <w:t xml:space="preserve">, Project No. 54224, Commission Staff Memorandum at 6 (Mar. 16, 2023)). </w:t>
      </w:r>
    </w:p>
  </w:footnote>
  <w:footnote w:id="3">
    <w:p w14:paraId="4084DA3C" w14:textId="6180EF54" w:rsidR="00EF5C25" w:rsidRPr="00DB3DE2" w:rsidRDefault="00EF5C25" w:rsidP="00EF5C25">
      <w:pPr>
        <w:pStyle w:val="FootnoteText"/>
        <w:jc w:val="both"/>
        <w:rPr>
          <w:rFonts w:ascii="Arial" w:hAnsi="Arial" w:cs="Arial"/>
        </w:rPr>
      </w:pPr>
      <w:r w:rsidRPr="00DB3DE2">
        <w:rPr>
          <w:rStyle w:val="FootnoteReference"/>
          <w:rFonts w:ascii="Arial" w:hAnsi="Arial" w:cs="Arial"/>
        </w:rPr>
        <w:footnoteRef/>
      </w:r>
      <w:r w:rsidRPr="00DB3DE2">
        <w:rPr>
          <w:rFonts w:ascii="Arial" w:hAnsi="Arial" w:cs="Arial"/>
        </w:rPr>
        <w:t xml:space="preserve"> </w:t>
      </w:r>
      <w:r w:rsidRPr="00DB3DE2">
        <w:rPr>
          <w:rFonts w:ascii="Arial" w:hAnsi="Arial" w:cs="Arial"/>
          <w:i/>
          <w:iCs/>
        </w:rPr>
        <w:t>Cost Recovery for Services to Distributed Energy Resources (DERs)</w:t>
      </w:r>
      <w:r w:rsidRPr="00DB3DE2">
        <w:rPr>
          <w:rFonts w:ascii="Arial" w:hAnsi="Arial" w:cs="Arial"/>
        </w:rPr>
        <w:t>, Project No. 54224, Commission Staff Memorandum at 7 (Mar. 16, 2023)</w:t>
      </w:r>
      <w:r w:rsidR="00FE68AD" w:rsidRPr="00DB3DE2">
        <w:rPr>
          <w:rFonts w:ascii="Arial" w:hAnsi="Arial" w:cs="Arial"/>
        </w:rPr>
        <w:t xml:space="preserve"> (emphasis added)</w:t>
      </w:r>
      <w:r w:rsidRPr="00DB3DE2">
        <w:rPr>
          <w:rFonts w:ascii="Arial" w:hAnsi="Arial" w:cs="Arial"/>
        </w:rPr>
        <w:t xml:space="preserve">. </w:t>
      </w:r>
    </w:p>
  </w:footnote>
  <w:footnote w:id="4">
    <w:p w14:paraId="71416817" w14:textId="77777777" w:rsidR="00DB3DE2" w:rsidRPr="00A449CD" w:rsidRDefault="00DB3DE2" w:rsidP="00DB3DE2">
      <w:pPr>
        <w:pStyle w:val="FootnoteText"/>
        <w:rPr>
          <w:rFonts w:ascii="Arial" w:hAnsi="Arial" w:cs="Arial"/>
        </w:rPr>
      </w:pPr>
      <w:r w:rsidRPr="00DB3DE2">
        <w:rPr>
          <w:rStyle w:val="FootnoteReference"/>
          <w:rFonts w:ascii="Arial" w:hAnsi="Arial" w:cs="Arial"/>
        </w:rPr>
        <w:footnoteRef/>
      </w:r>
      <w:r w:rsidRPr="00DB3DE2">
        <w:rPr>
          <w:rFonts w:ascii="Arial" w:hAnsi="Arial" w:cs="Arial"/>
        </w:rPr>
        <w:t xml:space="preserve"> </w:t>
      </w:r>
      <w:r w:rsidRPr="00DB3DE2">
        <w:rPr>
          <w:rFonts w:ascii="Arial" w:hAnsi="Arial" w:cs="Arial"/>
          <w:i/>
          <w:iCs/>
        </w:rPr>
        <w:t xml:space="preserve">Rulemaking on Energy Storage Issues, </w:t>
      </w:r>
      <w:r w:rsidRPr="00DB3DE2">
        <w:rPr>
          <w:rFonts w:ascii="Arial" w:hAnsi="Arial" w:cs="Arial"/>
        </w:rPr>
        <w:t xml:space="preserve">PUC Project 39917, Order Adopting Amendments to § 25.192 and § 25.501 as Approved at the March 7, </w:t>
      </w:r>
      <w:proofErr w:type="gramStart"/>
      <w:r w:rsidRPr="00DB3DE2">
        <w:rPr>
          <w:rFonts w:ascii="Arial" w:hAnsi="Arial" w:cs="Arial"/>
        </w:rPr>
        <w:t>2012</w:t>
      </w:r>
      <w:proofErr w:type="gramEnd"/>
      <w:r w:rsidRPr="00DB3DE2">
        <w:rPr>
          <w:rFonts w:ascii="Arial" w:hAnsi="Arial" w:cs="Arial"/>
        </w:rPr>
        <w:t xml:space="preserve"> Open Meeting at Page 12 (Mar. 29, 2012).</w:t>
      </w:r>
    </w:p>
  </w:footnote>
  <w:footnote w:id="5">
    <w:p w14:paraId="3285B505" w14:textId="760019A2" w:rsidR="006843FD" w:rsidRPr="006843FD" w:rsidRDefault="006843FD">
      <w:pPr>
        <w:pStyle w:val="FootnoteText"/>
        <w:rPr>
          <w:rFonts w:ascii="Arial" w:hAnsi="Arial" w:cs="Arial"/>
        </w:rPr>
      </w:pPr>
      <w:r w:rsidRPr="006843FD">
        <w:rPr>
          <w:rStyle w:val="FootnoteReference"/>
          <w:rFonts w:ascii="Arial" w:hAnsi="Arial" w:cs="Arial"/>
        </w:rPr>
        <w:footnoteRef/>
      </w:r>
      <w:r w:rsidRPr="006843FD">
        <w:rPr>
          <w:rFonts w:ascii="Arial" w:hAnsi="Arial" w:cs="Arial"/>
        </w:rPr>
        <w:t xml:space="preserve"> Tex. Util. Code § 37.001(3) defines a “retail electric utility” in part to mean “a person…that operates, maintains, or controls in this state a facility </w:t>
      </w:r>
      <w:r w:rsidRPr="006843FD">
        <w:rPr>
          <w:rFonts w:ascii="Arial" w:hAnsi="Arial" w:cs="Arial"/>
          <w:b/>
          <w:bCs/>
        </w:rPr>
        <w:t>to provide retail electric utility service</w:t>
      </w:r>
      <w:r w:rsidRPr="006843FD">
        <w:rPr>
          <w:rFonts w:ascii="Arial" w:hAnsi="Arial" w:cs="Arial"/>
        </w:rPr>
        <w:t>” (emphasis added).</w:t>
      </w:r>
      <w:r>
        <w:rPr>
          <w:rFonts w:ascii="Arial" w:hAnsi="Arial" w:cs="Arial"/>
        </w:rPr>
        <w:t xml:space="preserve"> </w:t>
      </w:r>
      <w:r w:rsidR="008070C3">
        <w:rPr>
          <w:rFonts w:ascii="Arial" w:hAnsi="Arial" w:cs="Arial"/>
        </w:rPr>
        <w:t xml:space="preserve">This should be read to exclude wholesale service. </w:t>
      </w:r>
      <w:r>
        <w:rPr>
          <w:rFonts w:ascii="Arial" w:hAnsi="Arial" w:cs="Arial"/>
        </w:rPr>
        <w:t xml:space="preserve">The definition of “retail electric utility” in Chapter 37 should be understood to include, as a subpart, the definition of “electric utility” in </w:t>
      </w:r>
      <w:r w:rsidRPr="006843FD">
        <w:rPr>
          <w:rFonts w:ascii="Arial" w:hAnsi="Arial" w:cs="Arial"/>
        </w:rPr>
        <w:t>Tex. Util. Code § 31.002(6)</w:t>
      </w:r>
      <w:r>
        <w:rPr>
          <w:rFonts w:ascii="Arial" w:hAnsi="Arial" w:cs="Arial"/>
        </w:rPr>
        <w:t xml:space="preserve">. This is supported by the definition of “electric utility” in </w:t>
      </w:r>
      <w:r w:rsidRPr="00050BF6">
        <w:rPr>
          <w:rFonts w:ascii="Arial" w:hAnsi="Arial" w:cs="Arial"/>
        </w:rPr>
        <w:t>Tex. Util. Code § 37.001(2)</w:t>
      </w:r>
      <w:r>
        <w:rPr>
          <w:rFonts w:ascii="Arial" w:hAnsi="Arial" w:cs="Arial"/>
        </w:rPr>
        <w:t xml:space="preserve">, </w:t>
      </w:r>
      <w:r w:rsidRPr="006843FD">
        <w:rPr>
          <w:rFonts w:ascii="Arial" w:hAnsi="Arial" w:cs="Arial"/>
        </w:rPr>
        <w:t>which</w:t>
      </w:r>
      <w:r>
        <w:rPr>
          <w:rFonts w:ascii="Arial" w:hAnsi="Arial" w:cs="Arial"/>
        </w:rPr>
        <w:t xml:space="preserve"> simply states</w:t>
      </w:r>
      <w:r w:rsidRPr="006843FD">
        <w:rPr>
          <w:rFonts w:ascii="Arial" w:hAnsi="Arial" w:cs="Arial"/>
        </w:rPr>
        <w:t xml:space="preserve"> that the term “electric utility” includes an electric cooperative for purposes of Chapter 37, without further defining the term.</w:t>
      </w:r>
      <w:r>
        <w:rPr>
          <w:rFonts w:ascii="Arial" w:hAnsi="Arial" w:cs="Arial"/>
        </w:rPr>
        <w:t xml:space="preserve"> The lack of further definition of “electric utility” in Chapter 37 indicates that Chapter 31’s more detailed definition of “electric utility” applies in Chapter 37 (with the limited addition of “electric cooperative” for purposes of that chapter only). </w:t>
      </w:r>
    </w:p>
  </w:footnote>
  <w:footnote w:id="6">
    <w:p w14:paraId="6A31B291" w14:textId="111EE164" w:rsidR="00050BF6" w:rsidRPr="00050BF6" w:rsidRDefault="00050BF6">
      <w:pPr>
        <w:pStyle w:val="FootnoteText"/>
        <w:rPr>
          <w:rFonts w:ascii="Arial" w:hAnsi="Arial" w:cs="Arial"/>
        </w:rPr>
      </w:pPr>
      <w:r w:rsidRPr="00050BF6">
        <w:rPr>
          <w:rStyle w:val="FootnoteReference"/>
          <w:rFonts w:ascii="Arial" w:hAnsi="Arial" w:cs="Arial"/>
        </w:rPr>
        <w:footnoteRef/>
      </w:r>
      <w:r w:rsidRPr="00050BF6">
        <w:rPr>
          <w:rFonts w:ascii="Arial" w:hAnsi="Arial" w:cs="Arial"/>
        </w:rPr>
        <w:t xml:space="preserve"> </w:t>
      </w:r>
      <w:r w:rsidRPr="00050BF6">
        <w:rPr>
          <w:rFonts w:ascii="Arial" w:hAnsi="Arial" w:cs="Arial"/>
          <w:i/>
          <w:iCs/>
        </w:rPr>
        <w:t xml:space="preserve">See </w:t>
      </w:r>
      <w:r w:rsidRPr="00050BF6">
        <w:rPr>
          <w:rFonts w:ascii="Arial" w:hAnsi="Arial" w:cs="Arial"/>
        </w:rPr>
        <w:t>Tex. Util. Code §</w:t>
      </w:r>
      <w:r w:rsidR="00B604F6" w:rsidRPr="00050BF6">
        <w:rPr>
          <w:rFonts w:ascii="Arial" w:hAnsi="Arial" w:cs="Arial"/>
        </w:rPr>
        <w:t>§</w:t>
      </w:r>
      <w:r w:rsidRPr="00050BF6">
        <w:rPr>
          <w:rFonts w:ascii="Arial" w:hAnsi="Arial" w:cs="Arial"/>
        </w:rPr>
        <w:t xml:space="preserve"> 31.002(6)(J)(i)</w:t>
      </w:r>
      <w:r w:rsidR="00B604F6">
        <w:rPr>
          <w:rFonts w:ascii="Arial" w:hAnsi="Arial" w:cs="Arial"/>
        </w:rPr>
        <w:t xml:space="preserve">, </w:t>
      </w:r>
      <w:r w:rsidR="00B604F6" w:rsidRPr="006735ED">
        <w:rPr>
          <w:rFonts w:ascii="Arial" w:hAnsi="Arial" w:cs="Arial"/>
        </w:rPr>
        <w:t>31.002(10)</w:t>
      </w:r>
      <w:r w:rsidR="00B604F6">
        <w:rPr>
          <w:rFonts w:ascii="Arial" w:hAnsi="Arial" w:cs="Arial"/>
        </w:rPr>
        <w:t xml:space="preserve">. </w:t>
      </w:r>
    </w:p>
  </w:footnote>
  <w:footnote w:id="7">
    <w:p w14:paraId="7473CF22" w14:textId="27206B5C" w:rsidR="006735ED" w:rsidRPr="006735ED" w:rsidRDefault="006735ED">
      <w:pPr>
        <w:pStyle w:val="FootnoteText"/>
        <w:rPr>
          <w:rFonts w:ascii="Arial" w:hAnsi="Arial" w:cs="Arial"/>
        </w:rPr>
      </w:pPr>
      <w:r w:rsidRPr="006735ED">
        <w:rPr>
          <w:rStyle w:val="FootnoteReference"/>
          <w:rFonts w:ascii="Arial" w:hAnsi="Arial" w:cs="Arial"/>
        </w:rPr>
        <w:footnoteRef/>
      </w:r>
      <w:r w:rsidRPr="006735ED">
        <w:rPr>
          <w:rFonts w:ascii="Arial" w:hAnsi="Arial" w:cs="Arial"/>
        </w:rPr>
        <w:t xml:space="preserve"> Tex. Util. Code § 31.002(10) (with emphasis added).</w:t>
      </w:r>
    </w:p>
  </w:footnote>
  <w:footnote w:id="8">
    <w:p w14:paraId="49B16480" w14:textId="5E6D2BFD" w:rsidR="008C50AC" w:rsidRPr="008C50AC" w:rsidRDefault="008C50AC">
      <w:pPr>
        <w:pStyle w:val="FootnoteText"/>
        <w:rPr>
          <w:rFonts w:ascii="Arial" w:hAnsi="Arial" w:cs="Arial"/>
        </w:rPr>
      </w:pPr>
      <w:r w:rsidRPr="008C50AC">
        <w:rPr>
          <w:rStyle w:val="FootnoteReference"/>
          <w:rFonts w:ascii="Arial" w:hAnsi="Arial" w:cs="Arial"/>
        </w:rPr>
        <w:footnoteRef/>
      </w:r>
      <w:r w:rsidRPr="008C50AC">
        <w:rPr>
          <w:rFonts w:ascii="Arial" w:hAnsi="Arial" w:cs="Arial"/>
        </w:rPr>
        <w:t xml:space="preserve"> Tex. Util. Code § 31.002(6)(J)(i) (emphasis added).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5E22" w14:textId="77777777" w:rsidR="00EE6681" w:rsidRDefault="00EE6681">
    <w:pPr>
      <w:pStyle w:val="Header"/>
      <w:jc w:val="center"/>
      <w:rPr>
        <w:sz w:val="32"/>
      </w:rPr>
    </w:pPr>
    <w:r>
      <w:rPr>
        <w:sz w:val="32"/>
      </w:rPr>
      <w:t>NPRR Comments</w:t>
    </w:r>
  </w:p>
  <w:p w14:paraId="34C025C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65D39D9"/>
    <w:multiLevelType w:val="hybridMultilevel"/>
    <w:tmpl w:val="72F48032"/>
    <w:lvl w:ilvl="0" w:tplc="CCC657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7101788"/>
    <w:multiLevelType w:val="hybridMultilevel"/>
    <w:tmpl w:val="F4E8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226079"/>
    <w:multiLevelType w:val="hybridMultilevel"/>
    <w:tmpl w:val="521C732E"/>
    <w:lvl w:ilvl="0" w:tplc="2B8C08D6">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48330A"/>
    <w:multiLevelType w:val="hybridMultilevel"/>
    <w:tmpl w:val="D464BFA8"/>
    <w:lvl w:ilvl="0" w:tplc="5C7214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39366669">
    <w:abstractNumId w:val="0"/>
  </w:num>
  <w:num w:numId="2" w16cid:durableId="1316491492">
    <w:abstractNumId w:val="5"/>
  </w:num>
  <w:num w:numId="3" w16cid:durableId="1519352627">
    <w:abstractNumId w:val="3"/>
  </w:num>
  <w:num w:numId="4" w16cid:durableId="1161238788">
    <w:abstractNumId w:val="1"/>
  </w:num>
  <w:num w:numId="5" w16cid:durableId="1007831475">
    <w:abstractNumId w:val="4"/>
  </w:num>
  <w:num w:numId="6" w16cid:durableId="1974099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DCE"/>
    <w:rsid w:val="000365B7"/>
    <w:rsid w:val="00037668"/>
    <w:rsid w:val="00037D8A"/>
    <w:rsid w:val="00040CB0"/>
    <w:rsid w:val="000477D8"/>
    <w:rsid w:val="00050BF6"/>
    <w:rsid w:val="0006352C"/>
    <w:rsid w:val="000734E0"/>
    <w:rsid w:val="00075148"/>
    <w:rsid w:val="00075A94"/>
    <w:rsid w:val="00082468"/>
    <w:rsid w:val="000A3052"/>
    <w:rsid w:val="000B5FDE"/>
    <w:rsid w:val="000C2B7C"/>
    <w:rsid w:val="000D0EC4"/>
    <w:rsid w:val="000D14F6"/>
    <w:rsid w:val="000D19F8"/>
    <w:rsid w:val="00102B3E"/>
    <w:rsid w:val="00106DF7"/>
    <w:rsid w:val="0011179B"/>
    <w:rsid w:val="00111BB7"/>
    <w:rsid w:val="00120E05"/>
    <w:rsid w:val="00121B36"/>
    <w:rsid w:val="001227A3"/>
    <w:rsid w:val="001237D3"/>
    <w:rsid w:val="00125594"/>
    <w:rsid w:val="00132855"/>
    <w:rsid w:val="00137EC7"/>
    <w:rsid w:val="00144E55"/>
    <w:rsid w:val="00152993"/>
    <w:rsid w:val="001606C1"/>
    <w:rsid w:val="00170297"/>
    <w:rsid w:val="00170F9F"/>
    <w:rsid w:val="00182361"/>
    <w:rsid w:val="0018259F"/>
    <w:rsid w:val="00185909"/>
    <w:rsid w:val="001A227D"/>
    <w:rsid w:val="001A402B"/>
    <w:rsid w:val="001C1E86"/>
    <w:rsid w:val="001C433F"/>
    <w:rsid w:val="001C6B16"/>
    <w:rsid w:val="001D2F99"/>
    <w:rsid w:val="001D4E01"/>
    <w:rsid w:val="001D6FAA"/>
    <w:rsid w:val="001E0EDA"/>
    <w:rsid w:val="001E1105"/>
    <w:rsid w:val="001E1879"/>
    <w:rsid w:val="001E2032"/>
    <w:rsid w:val="001E4767"/>
    <w:rsid w:val="001F0494"/>
    <w:rsid w:val="0020508E"/>
    <w:rsid w:val="00205F26"/>
    <w:rsid w:val="00227669"/>
    <w:rsid w:val="00230B58"/>
    <w:rsid w:val="00236EEA"/>
    <w:rsid w:val="002461A1"/>
    <w:rsid w:val="00250360"/>
    <w:rsid w:val="002554D3"/>
    <w:rsid w:val="00266174"/>
    <w:rsid w:val="002664CD"/>
    <w:rsid w:val="00290471"/>
    <w:rsid w:val="002B1D75"/>
    <w:rsid w:val="002B4FF1"/>
    <w:rsid w:val="002D6435"/>
    <w:rsid w:val="002E1BCD"/>
    <w:rsid w:val="002F2A66"/>
    <w:rsid w:val="002F4B75"/>
    <w:rsid w:val="003010C0"/>
    <w:rsid w:val="00302017"/>
    <w:rsid w:val="0030527E"/>
    <w:rsid w:val="00313D2B"/>
    <w:rsid w:val="00313F1E"/>
    <w:rsid w:val="003140CA"/>
    <w:rsid w:val="003232A7"/>
    <w:rsid w:val="00332A97"/>
    <w:rsid w:val="00347E8D"/>
    <w:rsid w:val="00350C00"/>
    <w:rsid w:val="0035557B"/>
    <w:rsid w:val="003569F9"/>
    <w:rsid w:val="0036200F"/>
    <w:rsid w:val="0036275C"/>
    <w:rsid w:val="003648B4"/>
    <w:rsid w:val="00366113"/>
    <w:rsid w:val="0036643E"/>
    <w:rsid w:val="00392BD2"/>
    <w:rsid w:val="003C270C"/>
    <w:rsid w:val="003C4832"/>
    <w:rsid w:val="003C577A"/>
    <w:rsid w:val="003C6535"/>
    <w:rsid w:val="003D0994"/>
    <w:rsid w:val="003D5D4D"/>
    <w:rsid w:val="003D60AD"/>
    <w:rsid w:val="003E15BB"/>
    <w:rsid w:val="003E7AA0"/>
    <w:rsid w:val="003F58E7"/>
    <w:rsid w:val="003F7BBE"/>
    <w:rsid w:val="004057A1"/>
    <w:rsid w:val="00415180"/>
    <w:rsid w:val="0041526C"/>
    <w:rsid w:val="00416189"/>
    <w:rsid w:val="00423824"/>
    <w:rsid w:val="0043567D"/>
    <w:rsid w:val="004539D4"/>
    <w:rsid w:val="00473B86"/>
    <w:rsid w:val="0048197B"/>
    <w:rsid w:val="0049238A"/>
    <w:rsid w:val="00497C01"/>
    <w:rsid w:val="004A797C"/>
    <w:rsid w:val="004B7078"/>
    <w:rsid w:val="004B7B90"/>
    <w:rsid w:val="004C46F0"/>
    <w:rsid w:val="004E1B84"/>
    <w:rsid w:val="004E2C19"/>
    <w:rsid w:val="004E4BA9"/>
    <w:rsid w:val="004F43D4"/>
    <w:rsid w:val="00506273"/>
    <w:rsid w:val="00510030"/>
    <w:rsid w:val="00512FE1"/>
    <w:rsid w:val="0051343C"/>
    <w:rsid w:val="0053027D"/>
    <w:rsid w:val="005365D7"/>
    <w:rsid w:val="00546DFA"/>
    <w:rsid w:val="00562C45"/>
    <w:rsid w:val="005748C0"/>
    <w:rsid w:val="005A2B22"/>
    <w:rsid w:val="005B6F7E"/>
    <w:rsid w:val="005C04FD"/>
    <w:rsid w:val="005C2DD5"/>
    <w:rsid w:val="005D284C"/>
    <w:rsid w:val="005E580C"/>
    <w:rsid w:val="00604512"/>
    <w:rsid w:val="00605981"/>
    <w:rsid w:val="00612A1E"/>
    <w:rsid w:val="0061489C"/>
    <w:rsid w:val="00617C34"/>
    <w:rsid w:val="0062076C"/>
    <w:rsid w:val="00621DB1"/>
    <w:rsid w:val="00626582"/>
    <w:rsid w:val="00627B61"/>
    <w:rsid w:val="00633E23"/>
    <w:rsid w:val="006442F3"/>
    <w:rsid w:val="006537C2"/>
    <w:rsid w:val="006544C8"/>
    <w:rsid w:val="0065704F"/>
    <w:rsid w:val="006735ED"/>
    <w:rsid w:val="00673B94"/>
    <w:rsid w:val="00673E86"/>
    <w:rsid w:val="00680AC6"/>
    <w:rsid w:val="006835D8"/>
    <w:rsid w:val="00683717"/>
    <w:rsid w:val="006843FD"/>
    <w:rsid w:val="00687D23"/>
    <w:rsid w:val="006A13CF"/>
    <w:rsid w:val="006A1D3A"/>
    <w:rsid w:val="006A38BD"/>
    <w:rsid w:val="006A4E48"/>
    <w:rsid w:val="006C316E"/>
    <w:rsid w:val="006C5220"/>
    <w:rsid w:val="006C5B81"/>
    <w:rsid w:val="006D0F7C"/>
    <w:rsid w:val="006E6811"/>
    <w:rsid w:val="006F1ADA"/>
    <w:rsid w:val="00715777"/>
    <w:rsid w:val="007247CA"/>
    <w:rsid w:val="007269C4"/>
    <w:rsid w:val="00730746"/>
    <w:rsid w:val="00734195"/>
    <w:rsid w:val="00735AC8"/>
    <w:rsid w:val="0074209E"/>
    <w:rsid w:val="00762940"/>
    <w:rsid w:val="00770286"/>
    <w:rsid w:val="00776AD4"/>
    <w:rsid w:val="0078044D"/>
    <w:rsid w:val="00797FB1"/>
    <w:rsid w:val="007A4E90"/>
    <w:rsid w:val="007B7BCB"/>
    <w:rsid w:val="007D442C"/>
    <w:rsid w:val="007E31CA"/>
    <w:rsid w:val="007F2CA8"/>
    <w:rsid w:val="007F7161"/>
    <w:rsid w:val="008070C3"/>
    <w:rsid w:val="00820D62"/>
    <w:rsid w:val="00822568"/>
    <w:rsid w:val="00846761"/>
    <w:rsid w:val="0085559E"/>
    <w:rsid w:val="00863515"/>
    <w:rsid w:val="00881A98"/>
    <w:rsid w:val="00896B1B"/>
    <w:rsid w:val="00896D61"/>
    <w:rsid w:val="008A259C"/>
    <w:rsid w:val="008B203A"/>
    <w:rsid w:val="008B52BA"/>
    <w:rsid w:val="008C50AC"/>
    <w:rsid w:val="008E559E"/>
    <w:rsid w:val="008F5A32"/>
    <w:rsid w:val="00900DF7"/>
    <w:rsid w:val="00900EDB"/>
    <w:rsid w:val="00913B95"/>
    <w:rsid w:val="00916080"/>
    <w:rsid w:val="00921A68"/>
    <w:rsid w:val="009302B4"/>
    <w:rsid w:val="00951823"/>
    <w:rsid w:val="00951F0A"/>
    <w:rsid w:val="009546DB"/>
    <w:rsid w:val="00964546"/>
    <w:rsid w:val="0098499C"/>
    <w:rsid w:val="009B2BB1"/>
    <w:rsid w:val="009B2CD0"/>
    <w:rsid w:val="009C3138"/>
    <w:rsid w:val="009C3713"/>
    <w:rsid w:val="009C6383"/>
    <w:rsid w:val="009D007B"/>
    <w:rsid w:val="009E36E5"/>
    <w:rsid w:val="009E3DF9"/>
    <w:rsid w:val="009E6F66"/>
    <w:rsid w:val="009E71C9"/>
    <w:rsid w:val="00A015C4"/>
    <w:rsid w:val="00A017CD"/>
    <w:rsid w:val="00A15172"/>
    <w:rsid w:val="00A23205"/>
    <w:rsid w:val="00A306DE"/>
    <w:rsid w:val="00A33185"/>
    <w:rsid w:val="00A449CD"/>
    <w:rsid w:val="00A55891"/>
    <w:rsid w:val="00A56F76"/>
    <w:rsid w:val="00A76EF1"/>
    <w:rsid w:val="00A867DC"/>
    <w:rsid w:val="00A91E29"/>
    <w:rsid w:val="00A96F31"/>
    <w:rsid w:val="00AB0644"/>
    <w:rsid w:val="00AC1182"/>
    <w:rsid w:val="00AC3548"/>
    <w:rsid w:val="00AC3813"/>
    <w:rsid w:val="00AC49D4"/>
    <w:rsid w:val="00AC7DF4"/>
    <w:rsid w:val="00AD75DD"/>
    <w:rsid w:val="00AE0685"/>
    <w:rsid w:val="00AE7051"/>
    <w:rsid w:val="00AF3A74"/>
    <w:rsid w:val="00B02026"/>
    <w:rsid w:val="00B06A6E"/>
    <w:rsid w:val="00B363BC"/>
    <w:rsid w:val="00B37AE0"/>
    <w:rsid w:val="00B424D7"/>
    <w:rsid w:val="00B44BA7"/>
    <w:rsid w:val="00B4618F"/>
    <w:rsid w:val="00B5080A"/>
    <w:rsid w:val="00B545FC"/>
    <w:rsid w:val="00B604F6"/>
    <w:rsid w:val="00B62405"/>
    <w:rsid w:val="00B6571C"/>
    <w:rsid w:val="00B72CC9"/>
    <w:rsid w:val="00B75812"/>
    <w:rsid w:val="00B92829"/>
    <w:rsid w:val="00B943AE"/>
    <w:rsid w:val="00BA79B6"/>
    <w:rsid w:val="00BB79B2"/>
    <w:rsid w:val="00BB7D03"/>
    <w:rsid w:val="00BC3A65"/>
    <w:rsid w:val="00BD7258"/>
    <w:rsid w:val="00BF12DF"/>
    <w:rsid w:val="00C0086A"/>
    <w:rsid w:val="00C01D4E"/>
    <w:rsid w:val="00C0421F"/>
    <w:rsid w:val="00C048FE"/>
    <w:rsid w:val="00C0598D"/>
    <w:rsid w:val="00C05B9A"/>
    <w:rsid w:val="00C11956"/>
    <w:rsid w:val="00C14C6A"/>
    <w:rsid w:val="00C160E1"/>
    <w:rsid w:val="00C168DB"/>
    <w:rsid w:val="00C31DF3"/>
    <w:rsid w:val="00C32C16"/>
    <w:rsid w:val="00C3724A"/>
    <w:rsid w:val="00C44849"/>
    <w:rsid w:val="00C4650B"/>
    <w:rsid w:val="00C506A3"/>
    <w:rsid w:val="00C50CD0"/>
    <w:rsid w:val="00C547F6"/>
    <w:rsid w:val="00C60034"/>
    <w:rsid w:val="00C602E5"/>
    <w:rsid w:val="00C65A00"/>
    <w:rsid w:val="00C65A4E"/>
    <w:rsid w:val="00C66043"/>
    <w:rsid w:val="00C66F20"/>
    <w:rsid w:val="00C707DA"/>
    <w:rsid w:val="00C748FD"/>
    <w:rsid w:val="00C84292"/>
    <w:rsid w:val="00C92B9A"/>
    <w:rsid w:val="00CA4020"/>
    <w:rsid w:val="00CB6988"/>
    <w:rsid w:val="00CC7B30"/>
    <w:rsid w:val="00CF2FCC"/>
    <w:rsid w:val="00D0643F"/>
    <w:rsid w:val="00D113AB"/>
    <w:rsid w:val="00D1581E"/>
    <w:rsid w:val="00D20ACD"/>
    <w:rsid w:val="00D213A7"/>
    <w:rsid w:val="00D3077A"/>
    <w:rsid w:val="00D4046E"/>
    <w:rsid w:val="00D4362F"/>
    <w:rsid w:val="00D504A5"/>
    <w:rsid w:val="00D559A4"/>
    <w:rsid w:val="00D87DBE"/>
    <w:rsid w:val="00D91ADB"/>
    <w:rsid w:val="00D94D55"/>
    <w:rsid w:val="00DB3DE2"/>
    <w:rsid w:val="00DB6A45"/>
    <w:rsid w:val="00DC1976"/>
    <w:rsid w:val="00DC38D0"/>
    <w:rsid w:val="00DC6E0B"/>
    <w:rsid w:val="00DD1310"/>
    <w:rsid w:val="00DD4450"/>
    <w:rsid w:val="00DD4739"/>
    <w:rsid w:val="00DE25E9"/>
    <w:rsid w:val="00DE5F33"/>
    <w:rsid w:val="00DF0801"/>
    <w:rsid w:val="00DF12F4"/>
    <w:rsid w:val="00E00E9B"/>
    <w:rsid w:val="00E022A4"/>
    <w:rsid w:val="00E07B54"/>
    <w:rsid w:val="00E11F78"/>
    <w:rsid w:val="00E203FA"/>
    <w:rsid w:val="00E32197"/>
    <w:rsid w:val="00E37677"/>
    <w:rsid w:val="00E43C4A"/>
    <w:rsid w:val="00E61FE5"/>
    <w:rsid w:val="00E621E1"/>
    <w:rsid w:val="00E71015"/>
    <w:rsid w:val="00E929C6"/>
    <w:rsid w:val="00EB1653"/>
    <w:rsid w:val="00EC55B3"/>
    <w:rsid w:val="00EC7EAD"/>
    <w:rsid w:val="00ED495C"/>
    <w:rsid w:val="00ED504B"/>
    <w:rsid w:val="00EE6681"/>
    <w:rsid w:val="00EF106A"/>
    <w:rsid w:val="00EF5C25"/>
    <w:rsid w:val="00F03D7E"/>
    <w:rsid w:val="00F2782C"/>
    <w:rsid w:val="00F329C9"/>
    <w:rsid w:val="00F32AFA"/>
    <w:rsid w:val="00F600CA"/>
    <w:rsid w:val="00F720B7"/>
    <w:rsid w:val="00F72E9E"/>
    <w:rsid w:val="00F764A4"/>
    <w:rsid w:val="00F8020E"/>
    <w:rsid w:val="00F90DFD"/>
    <w:rsid w:val="00F915EB"/>
    <w:rsid w:val="00F96FB2"/>
    <w:rsid w:val="00FA53D0"/>
    <w:rsid w:val="00FB51D8"/>
    <w:rsid w:val="00FB7608"/>
    <w:rsid w:val="00FC29F1"/>
    <w:rsid w:val="00FD08E8"/>
    <w:rsid w:val="00FE30F4"/>
    <w:rsid w:val="00FE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103CD"/>
  <w15:chartTrackingRefBased/>
  <w15:docId w15:val="{181ADE41-855C-4C70-91B7-CE6B1B9D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locked/>
    <w:rsid w:val="0030527E"/>
    <w:rPr>
      <w:rFonts w:ascii="Arial" w:hAnsi="Arial"/>
      <w:sz w:val="24"/>
      <w:szCs w:val="24"/>
    </w:rPr>
  </w:style>
  <w:style w:type="character" w:styleId="UnresolvedMention">
    <w:name w:val="Unresolved Mention"/>
    <w:basedOn w:val="DefaultParagraphFont"/>
    <w:uiPriority w:val="99"/>
    <w:semiHidden/>
    <w:unhideWhenUsed/>
    <w:rsid w:val="00B37AE0"/>
    <w:rPr>
      <w:color w:val="605E5C"/>
      <w:shd w:val="clear" w:color="auto" w:fill="E1DFDD"/>
    </w:rPr>
  </w:style>
  <w:style w:type="paragraph" w:styleId="Revision">
    <w:name w:val="Revision"/>
    <w:hidden/>
    <w:uiPriority w:val="99"/>
    <w:semiHidden/>
    <w:rsid w:val="00A33185"/>
    <w:rPr>
      <w:sz w:val="24"/>
      <w:szCs w:val="24"/>
    </w:rPr>
  </w:style>
  <w:style w:type="character" w:styleId="FollowedHyperlink">
    <w:name w:val="FollowedHyperlink"/>
    <w:basedOn w:val="DefaultParagraphFont"/>
    <w:rsid w:val="00770286"/>
    <w:rPr>
      <w:color w:val="954F72" w:themeColor="followedHyperlink"/>
      <w:u w:val="single"/>
    </w:rPr>
  </w:style>
  <w:style w:type="paragraph" w:styleId="FootnoteText">
    <w:name w:val="footnote text"/>
    <w:basedOn w:val="Normal"/>
    <w:link w:val="FootnoteTextChar"/>
    <w:rsid w:val="004F43D4"/>
    <w:rPr>
      <w:sz w:val="20"/>
      <w:szCs w:val="20"/>
    </w:rPr>
  </w:style>
  <w:style w:type="character" w:customStyle="1" w:styleId="FootnoteTextChar">
    <w:name w:val="Footnote Text Char"/>
    <w:basedOn w:val="DefaultParagraphFont"/>
    <w:link w:val="FootnoteText"/>
    <w:rsid w:val="004F43D4"/>
  </w:style>
  <w:style w:type="character" w:styleId="FootnoteReference">
    <w:name w:val="footnote reference"/>
    <w:basedOn w:val="DefaultParagraphFont"/>
    <w:rsid w:val="004F43D4"/>
    <w:rPr>
      <w:vertAlign w:val="superscript"/>
    </w:rPr>
  </w:style>
  <w:style w:type="paragraph" w:styleId="ListParagraph">
    <w:name w:val="List Paragraph"/>
    <w:basedOn w:val="Normal"/>
    <w:uiPriority w:val="34"/>
    <w:qFormat/>
    <w:rsid w:val="00036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0919">
      <w:bodyDiv w:val="1"/>
      <w:marLeft w:val="0"/>
      <w:marRight w:val="0"/>
      <w:marTop w:val="0"/>
      <w:marBottom w:val="0"/>
      <w:divBdr>
        <w:top w:val="none" w:sz="0" w:space="0" w:color="auto"/>
        <w:left w:val="none" w:sz="0" w:space="0" w:color="auto"/>
        <w:bottom w:val="none" w:sz="0" w:space="0" w:color="auto"/>
        <w:right w:val="none" w:sz="0" w:space="0" w:color="auto"/>
      </w:divBdr>
    </w:div>
    <w:div w:id="1197812873">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1267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lly.Heinrich@ercot.com" TargetMode="External"/><Relationship Id="rId4" Type="http://schemas.openxmlformats.org/officeDocument/2006/relationships/settings" Target="settings.xml"/><Relationship Id="rId9" Type="http://schemas.openxmlformats.org/officeDocument/2006/relationships/hyperlink" Target="mailto:Douglas.Fohn@erc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51C34-2FE7-4EA0-81A4-335F9B8F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8332</CharactersWithSpaces>
  <SharedDoc>false</SharedDoc>
  <HLinks>
    <vt:vector size="6" baseType="variant">
      <vt:variant>
        <vt:i4>5832830</vt:i4>
      </vt:variant>
      <vt:variant>
        <vt:i4>0</vt:i4>
      </vt:variant>
      <vt:variant>
        <vt:i4>0</vt:i4>
      </vt:variant>
      <vt:variant>
        <vt:i4>5</vt:i4>
      </vt:variant>
      <vt:variant>
        <vt:lpwstr>mailto:jcarpenter@tnsk.com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Lancium 100523</cp:lastModifiedBy>
  <cp:revision>3</cp:revision>
  <cp:lastPrinted>2023-09-21T21:18:00Z</cp:lastPrinted>
  <dcterms:created xsi:type="dcterms:W3CDTF">2023-10-06T17:15:00Z</dcterms:created>
  <dcterms:modified xsi:type="dcterms:W3CDTF">2023-10-06T17:16:00Z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2023-08-21T15:00:21Z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5f048eba-0d28-4bd0-b9ed-289dc64df7fa</vt:lpwstr>
  </property>
  <property fmtid="{D5CDD505-2E9C-101B-9397-08002B2CF9AE}" pid="8" name="MSIP_Label_7084cbda-52b8-46fb-a7b7-cb5bd465ed85_ContentBits">
    <vt:lpwstr>0</vt:lpwstr>
  </property>
</Properties>
</file>