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F619" w14:textId="77777777" w:rsidR="006208A9" w:rsidRDefault="006208A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057"/>
        <w:gridCol w:w="1103"/>
        <w:gridCol w:w="6660"/>
      </w:tblGrid>
      <w:tr w:rsidR="006208A9" w14:paraId="45D03DD6" w14:textId="77777777" w:rsidTr="005B48A1">
        <w:tc>
          <w:tcPr>
            <w:tcW w:w="1620" w:type="dxa"/>
            <w:tcBorders>
              <w:bottom w:val="single" w:sz="4" w:space="0" w:color="000000"/>
            </w:tcBorders>
            <w:shd w:val="clear" w:color="auto" w:fill="FFFFFF"/>
            <w:vAlign w:val="center"/>
          </w:tcPr>
          <w:p w14:paraId="696AE17D" w14:textId="77777777" w:rsidR="006208A9" w:rsidRDefault="009C78E7">
            <w:pPr>
              <w:pBdr>
                <w:top w:val="nil"/>
                <w:left w:val="nil"/>
                <w:bottom w:val="nil"/>
                <w:right w:val="nil"/>
                <w:between w:val="nil"/>
              </w:pBdr>
              <w:tabs>
                <w:tab w:val="center" w:pos="4320"/>
                <w:tab w:val="right" w:pos="8640"/>
              </w:tabs>
              <w:rPr>
                <w:rFonts w:ascii="Verdana" w:eastAsia="Verdana" w:hAnsi="Verdana" w:cs="Verdana"/>
                <w:b/>
                <w:color w:val="000000"/>
                <w:sz w:val="22"/>
                <w:szCs w:val="22"/>
              </w:rPr>
            </w:pPr>
            <w:r>
              <w:rPr>
                <w:rFonts w:ascii="Arial" w:eastAsia="Arial" w:hAnsi="Arial" w:cs="Arial"/>
                <w:b/>
                <w:color w:val="000000"/>
              </w:rPr>
              <w:t>NPRR Number</w:t>
            </w:r>
          </w:p>
        </w:tc>
        <w:tc>
          <w:tcPr>
            <w:tcW w:w="1057" w:type="dxa"/>
            <w:tcBorders>
              <w:bottom w:val="single" w:sz="4" w:space="0" w:color="000000"/>
            </w:tcBorders>
            <w:vAlign w:val="center"/>
          </w:tcPr>
          <w:p w14:paraId="44597265" w14:textId="77777777" w:rsidR="006208A9" w:rsidRDefault="000276FA">
            <w:pPr>
              <w:pBdr>
                <w:top w:val="nil"/>
                <w:left w:val="nil"/>
                <w:bottom w:val="nil"/>
                <w:right w:val="nil"/>
                <w:between w:val="nil"/>
              </w:pBdr>
              <w:tabs>
                <w:tab w:val="center" w:pos="4320"/>
                <w:tab w:val="right" w:pos="8640"/>
              </w:tabs>
              <w:jc w:val="center"/>
              <w:rPr>
                <w:rFonts w:ascii="Arial" w:eastAsia="Arial" w:hAnsi="Arial" w:cs="Arial"/>
                <w:b/>
                <w:color w:val="000000"/>
              </w:rPr>
            </w:pPr>
            <w:hyperlink r:id="rId8">
              <w:r w:rsidR="009C78E7">
                <w:rPr>
                  <w:rFonts w:ascii="Arial" w:eastAsia="Arial" w:hAnsi="Arial" w:cs="Arial"/>
                  <w:b/>
                  <w:color w:val="0000FF"/>
                  <w:u w:val="single"/>
                </w:rPr>
                <w:t>1198</w:t>
              </w:r>
            </w:hyperlink>
          </w:p>
        </w:tc>
        <w:tc>
          <w:tcPr>
            <w:tcW w:w="1103" w:type="dxa"/>
            <w:tcBorders>
              <w:bottom w:val="single" w:sz="4" w:space="0" w:color="000000"/>
            </w:tcBorders>
            <w:shd w:val="clear" w:color="auto" w:fill="FFFFFF"/>
            <w:vAlign w:val="center"/>
          </w:tcPr>
          <w:p w14:paraId="36865B71"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NPRR Title</w:t>
            </w:r>
          </w:p>
        </w:tc>
        <w:tc>
          <w:tcPr>
            <w:tcW w:w="6660" w:type="dxa"/>
            <w:tcBorders>
              <w:bottom w:val="single" w:sz="4" w:space="0" w:color="000000"/>
            </w:tcBorders>
            <w:vAlign w:val="center"/>
          </w:tcPr>
          <w:p w14:paraId="5B6ED438"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Congestion Mitigation Using Topology Reconfigurations</w:t>
            </w:r>
          </w:p>
        </w:tc>
      </w:tr>
      <w:tr w:rsidR="006208A9" w14:paraId="686612C1" w14:textId="77777777" w:rsidTr="005B48A1">
        <w:trPr>
          <w:trHeight w:val="413"/>
        </w:trPr>
        <w:tc>
          <w:tcPr>
            <w:tcW w:w="2677" w:type="dxa"/>
            <w:gridSpan w:val="2"/>
            <w:tcBorders>
              <w:top w:val="nil"/>
              <w:left w:val="nil"/>
              <w:bottom w:val="single" w:sz="4" w:space="0" w:color="000000"/>
              <w:right w:val="nil"/>
            </w:tcBorders>
            <w:vAlign w:val="center"/>
          </w:tcPr>
          <w:p w14:paraId="60E11E3F" w14:textId="77777777" w:rsidR="006208A9" w:rsidRDefault="006208A9">
            <w:pPr>
              <w:pBdr>
                <w:top w:val="nil"/>
                <w:left w:val="nil"/>
                <w:bottom w:val="nil"/>
                <w:right w:val="nil"/>
                <w:between w:val="nil"/>
              </w:pBdr>
              <w:rPr>
                <w:rFonts w:ascii="Arial" w:eastAsia="Arial" w:hAnsi="Arial" w:cs="Arial"/>
                <w:color w:val="000000"/>
              </w:rPr>
            </w:pPr>
          </w:p>
        </w:tc>
        <w:tc>
          <w:tcPr>
            <w:tcW w:w="7763" w:type="dxa"/>
            <w:gridSpan w:val="2"/>
            <w:tcBorders>
              <w:top w:val="single" w:sz="4" w:space="0" w:color="000000"/>
              <w:left w:val="nil"/>
              <w:bottom w:val="nil"/>
              <w:right w:val="nil"/>
            </w:tcBorders>
            <w:vAlign w:val="center"/>
          </w:tcPr>
          <w:p w14:paraId="3752391E" w14:textId="77777777" w:rsidR="006208A9" w:rsidRDefault="006208A9">
            <w:pPr>
              <w:pBdr>
                <w:top w:val="nil"/>
                <w:left w:val="nil"/>
                <w:bottom w:val="nil"/>
                <w:right w:val="nil"/>
                <w:between w:val="nil"/>
              </w:pBdr>
              <w:rPr>
                <w:rFonts w:ascii="Arial" w:eastAsia="Arial" w:hAnsi="Arial" w:cs="Arial"/>
                <w:color w:val="000000"/>
              </w:rPr>
            </w:pPr>
          </w:p>
        </w:tc>
      </w:tr>
      <w:tr w:rsidR="006208A9" w14:paraId="26A725E1" w14:textId="77777777" w:rsidTr="005B48A1">
        <w:trPr>
          <w:trHeight w:val="440"/>
        </w:trPr>
        <w:tc>
          <w:tcPr>
            <w:tcW w:w="2677" w:type="dxa"/>
            <w:gridSpan w:val="2"/>
            <w:tcBorders>
              <w:top w:val="single" w:sz="4" w:space="0" w:color="000000"/>
              <w:left w:val="single" w:sz="4" w:space="0" w:color="000000"/>
              <w:bottom w:val="single" w:sz="4" w:space="0" w:color="000000"/>
              <w:right w:val="single" w:sz="4" w:space="0" w:color="000000"/>
            </w:tcBorders>
            <w:vAlign w:val="center"/>
          </w:tcPr>
          <w:p w14:paraId="2EEA74AB"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Date</w:t>
            </w:r>
          </w:p>
        </w:tc>
        <w:tc>
          <w:tcPr>
            <w:tcW w:w="7763" w:type="dxa"/>
            <w:gridSpan w:val="2"/>
            <w:tcBorders>
              <w:top w:val="single" w:sz="4" w:space="0" w:color="000000"/>
              <w:left w:val="single" w:sz="4" w:space="0" w:color="000000"/>
              <w:bottom w:val="single" w:sz="4" w:space="0" w:color="000000"/>
              <w:right w:val="single" w:sz="4" w:space="0" w:color="000000"/>
            </w:tcBorders>
            <w:vAlign w:val="center"/>
          </w:tcPr>
          <w:p w14:paraId="738A95F1" w14:textId="15A87CB8" w:rsidR="006208A9" w:rsidRDefault="00E22750">
            <w:pPr>
              <w:pBdr>
                <w:top w:val="nil"/>
                <w:left w:val="nil"/>
                <w:bottom w:val="nil"/>
                <w:right w:val="nil"/>
                <w:between w:val="nil"/>
              </w:pBdr>
              <w:rPr>
                <w:rFonts w:ascii="Arial" w:eastAsia="Arial" w:hAnsi="Arial" w:cs="Arial"/>
                <w:color w:val="000000"/>
              </w:rPr>
            </w:pPr>
            <w:r>
              <w:rPr>
                <w:rFonts w:ascii="Arial" w:eastAsia="Arial" w:hAnsi="Arial" w:cs="Arial"/>
                <w:color w:val="000000"/>
              </w:rPr>
              <w:t>October 4</w:t>
            </w:r>
            <w:r w:rsidR="009C78E7">
              <w:rPr>
                <w:rFonts w:ascii="Arial" w:eastAsia="Arial" w:hAnsi="Arial" w:cs="Arial"/>
                <w:color w:val="000000"/>
              </w:rPr>
              <w:t xml:space="preserve">, </w:t>
            </w:r>
            <w:r w:rsidR="00512369">
              <w:rPr>
                <w:rFonts w:ascii="Arial" w:eastAsia="Arial" w:hAnsi="Arial" w:cs="Arial"/>
                <w:color w:val="000000"/>
              </w:rPr>
              <w:t>2023</w:t>
            </w:r>
          </w:p>
        </w:tc>
      </w:tr>
      <w:tr w:rsidR="006208A9" w14:paraId="2CD9A418" w14:textId="77777777" w:rsidTr="005B48A1">
        <w:trPr>
          <w:trHeight w:val="467"/>
        </w:trPr>
        <w:tc>
          <w:tcPr>
            <w:tcW w:w="2677" w:type="dxa"/>
            <w:gridSpan w:val="2"/>
            <w:tcBorders>
              <w:top w:val="single" w:sz="4" w:space="0" w:color="000000"/>
              <w:left w:val="nil"/>
              <w:bottom w:val="nil"/>
              <w:right w:val="nil"/>
            </w:tcBorders>
            <w:shd w:val="clear" w:color="auto" w:fill="FFFFFF"/>
            <w:vAlign w:val="center"/>
          </w:tcPr>
          <w:p w14:paraId="7564EECB" w14:textId="77777777" w:rsidR="006208A9" w:rsidRDefault="006208A9">
            <w:pPr>
              <w:pBdr>
                <w:top w:val="nil"/>
                <w:left w:val="nil"/>
                <w:bottom w:val="nil"/>
                <w:right w:val="nil"/>
                <w:between w:val="nil"/>
              </w:pBdr>
              <w:rPr>
                <w:rFonts w:ascii="Arial" w:eastAsia="Arial" w:hAnsi="Arial" w:cs="Arial"/>
                <w:color w:val="000000"/>
              </w:rPr>
            </w:pPr>
          </w:p>
        </w:tc>
        <w:tc>
          <w:tcPr>
            <w:tcW w:w="7763" w:type="dxa"/>
            <w:gridSpan w:val="2"/>
            <w:tcBorders>
              <w:top w:val="nil"/>
              <w:left w:val="nil"/>
              <w:bottom w:val="nil"/>
              <w:right w:val="nil"/>
            </w:tcBorders>
            <w:vAlign w:val="center"/>
          </w:tcPr>
          <w:p w14:paraId="3C29DB94" w14:textId="77777777" w:rsidR="006208A9" w:rsidRDefault="006208A9">
            <w:pPr>
              <w:pBdr>
                <w:top w:val="nil"/>
                <w:left w:val="nil"/>
                <w:bottom w:val="nil"/>
                <w:right w:val="nil"/>
                <w:between w:val="nil"/>
              </w:pBdr>
              <w:rPr>
                <w:rFonts w:ascii="Arial" w:eastAsia="Arial" w:hAnsi="Arial" w:cs="Arial"/>
                <w:color w:val="000000"/>
              </w:rPr>
            </w:pPr>
          </w:p>
        </w:tc>
      </w:tr>
      <w:tr w:rsidR="006208A9" w14:paraId="1F03AFE5" w14:textId="77777777">
        <w:trPr>
          <w:trHeight w:val="440"/>
        </w:trPr>
        <w:tc>
          <w:tcPr>
            <w:tcW w:w="10440" w:type="dxa"/>
            <w:gridSpan w:val="4"/>
            <w:tcBorders>
              <w:top w:val="single" w:sz="4" w:space="0" w:color="000000"/>
            </w:tcBorders>
            <w:shd w:val="clear" w:color="auto" w:fill="FFFFFF"/>
            <w:vAlign w:val="center"/>
          </w:tcPr>
          <w:p w14:paraId="3478F2B4" w14:textId="77777777" w:rsidR="006208A9" w:rsidRDefault="009C78E7">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Submitter’s Information</w:t>
            </w:r>
          </w:p>
        </w:tc>
      </w:tr>
      <w:tr w:rsidR="006208A9" w14:paraId="4DA741BC" w14:textId="77777777" w:rsidTr="005B48A1">
        <w:trPr>
          <w:trHeight w:val="350"/>
        </w:trPr>
        <w:tc>
          <w:tcPr>
            <w:tcW w:w="2677" w:type="dxa"/>
            <w:gridSpan w:val="2"/>
            <w:shd w:val="clear" w:color="auto" w:fill="FFFFFF"/>
            <w:vAlign w:val="center"/>
          </w:tcPr>
          <w:p w14:paraId="6B7FA920"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Name</w:t>
            </w:r>
          </w:p>
        </w:tc>
        <w:tc>
          <w:tcPr>
            <w:tcW w:w="7763" w:type="dxa"/>
            <w:gridSpan w:val="2"/>
            <w:vAlign w:val="center"/>
          </w:tcPr>
          <w:p w14:paraId="1B880EAA" w14:textId="270CCB35" w:rsidR="006208A9" w:rsidRDefault="00E22750">
            <w:pPr>
              <w:pBdr>
                <w:top w:val="nil"/>
                <w:left w:val="nil"/>
                <w:bottom w:val="nil"/>
                <w:right w:val="nil"/>
                <w:between w:val="nil"/>
              </w:pBdr>
              <w:rPr>
                <w:rFonts w:ascii="Arial" w:eastAsia="Arial" w:hAnsi="Arial" w:cs="Arial"/>
                <w:color w:val="000000"/>
              </w:rPr>
            </w:pPr>
            <w:r>
              <w:rPr>
                <w:rFonts w:ascii="Arial" w:eastAsia="Arial" w:hAnsi="Arial" w:cs="Arial"/>
                <w:color w:val="000000"/>
              </w:rPr>
              <w:t>Robert Helton</w:t>
            </w:r>
          </w:p>
        </w:tc>
      </w:tr>
      <w:tr w:rsidR="006208A9" w14:paraId="7F7627B7" w14:textId="77777777" w:rsidTr="005B48A1">
        <w:trPr>
          <w:trHeight w:val="350"/>
        </w:trPr>
        <w:tc>
          <w:tcPr>
            <w:tcW w:w="2677" w:type="dxa"/>
            <w:gridSpan w:val="2"/>
            <w:shd w:val="clear" w:color="auto" w:fill="FFFFFF"/>
            <w:vAlign w:val="center"/>
          </w:tcPr>
          <w:p w14:paraId="2491A90F"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E-mail Address</w:t>
            </w:r>
          </w:p>
        </w:tc>
        <w:tc>
          <w:tcPr>
            <w:tcW w:w="7763" w:type="dxa"/>
            <w:gridSpan w:val="2"/>
            <w:vAlign w:val="center"/>
          </w:tcPr>
          <w:p w14:paraId="030F5D2D" w14:textId="11D619C0" w:rsidR="006208A9" w:rsidRDefault="00D5313B">
            <w:pPr>
              <w:pBdr>
                <w:top w:val="nil"/>
                <w:left w:val="nil"/>
                <w:bottom w:val="nil"/>
                <w:right w:val="nil"/>
                <w:between w:val="nil"/>
              </w:pBdr>
              <w:rPr>
                <w:rFonts w:ascii="Arial" w:eastAsia="Arial" w:hAnsi="Arial" w:cs="Arial"/>
                <w:color w:val="000000"/>
              </w:rPr>
            </w:pPr>
            <w:hyperlink r:id="rId9" w:history="1">
              <w:r w:rsidRPr="0036555B">
                <w:rPr>
                  <w:rStyle w:val="Hyperlink"/>
                  <w:rFonts w:ascii="Arial" w:eastAsia="Arial" w:hAnsi="Arial" w:cs="Arial"/>
                </w:rPr>
                <w:t>Robert.helton@engie.com</w:t>
              </w:r>
            </w:hyperlink>
            <w:r>
              <w:rPr>
                <w:rFonts w:ascii="Arial" w:eastAsia="Arial" w:hAnsi="Arial" w:cs="Arial"/>
                <w:color w:val="000000"/>
              </w:rPr>
              <w:t xml:space="preserve"> </w:t>
            </w:r>
          </w:p>
        </w:tc>
      </w:tr>
      <w:tr w:rsidR="006208A9" w14:paraId="4BC8CE63" w14:textId="77777777" w:rsidTr="005B48A1">
        <w:trPr>
          <w:trHeight w:val="350"/>
        </w:trPr>
        <w:tc>
          <w:tcPr>
            <w:tcW w:w="2677" w:type="dxa"/>
            <w:gridSpan w:val="2"/>
            <w:shd w:val="clear" w:color="auto" w:fill="FFFFFF"/>
            <w:vAlign w:val="center"/>
          </w:tcPr>
          <w:p w14:paraId="72DE834D"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Company</w:t>
            </w:r>
          </w:p>
        </w:tc>
        <w:tc>
          <w:tcPr>
            <w:tcW w:w="7763" w:type="dxa"/>
            <w:gridSpan w:val="2"/>
            <w:vAlign w:val="center"/>
          </w:tcPr>
          <w:p w14:paraId="5D60206D" w14:textId="0A813EB1" w:rsidR="006208A9" w:rsidRDefault="00E22750">
            <w:pPr>
              <w:pBdr>
                <w:top w:val="nil"/>
                <w:left w:val="nil"/>
                <w:bottom w:val="nil"/>
                <w:right w:val="nil"/>
                <w:between w:val="nil"/>
              </w:pBdr>
              <w:rPr>
                <w:rFonts w:ascii="Arial" w:eastAsia="Arial" w:hAnsi="Arial" w:cs="Arial"/>
                <w:color w:val="000000"/>
              </w:rPr>
            </w:pPr>
            <w:r>
              <w:rPr>
                <w:rFonts w:ascii="Arial" w:eastAsia="Arial" w:hAnsi="Arial" w:cs="Arial"/>
                <w:color w:val="000000"/>
              </w:rPr>
              <w:t>Engie NA</w:t>
            </w:r>
          </w:p>
        </w:tc>
      </w:tr>
      <w:tr w:rsidR="006208A9" w14:paraId="3E4C6606" w14:textId="77777777" w:rsidTr="005B48A1">
        <w:trPr>
          <w:trHeight w:val="350"/>
        </w:trPr>
        <w:tc>
          <w:tcPr>
            <w:tcW w:w="2677" w:type="dxa"/>
            <w:gridSpan w:val="2"/>
            <w:tcBorders>
              <w:bottom w:val="single" w:sz="4" w:space="0" w:color="000000"/>
            </w:tcBorders>
            <w:shd w:val="clear" w:color="auto" w:fill="FFFFFF"/>
            <w:vAlign w:val="center"/>
          </w:tcPr>
          <w:p w14:paraId="71A28F2B"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Phone Number</w:t>
            </w:r>
          </w:p>
        </w:tc>
        <w:tc>
          <w:tcPr>
            <w:tcW w:w="7763" w:type="dxa"/>
            <w:gridSpan w:val="2"/>
            <w:tcBorders>
              <w:bottom w:val="single" w:sz="4" w:space="0" w:color="000000"/>
            </w:tcBorders>
            <w:vAlign w:val="center"/>
          </w:tcPr>
          <w:p w14:paraId="045B5159" w14:textId="22FB9984" w:rsidR="006208A9" w:rsidRDefault="00E22750">
            <w:pPr>
              <w:pBdr>
                <w:top w:val="nil"/>
                <w:left w:val="nil"/>
                <w:bottom w:val="nil"/>
                <w:right w:val="nil"/>
                <w:between w:val="nil"/>
              </w:pBdr>
              <w:rPr>
                <w:rFonts w:ascii="Arial" w:eastAsia="Arial" w:hAnsi="Arial" w:cs="Arial"/>
                <w:color w:val="000000"/>
              </w:rPr>
            </w:pPr>
            <w:r>
              <w:rPr>
                <w:rFonts w:ascii="Arial" w:eastAsia="Arial" w:hAnsi="Arial" w:cs="Arial"/>
                <w:color w:val="000000"/>
              </w:rPr>
              <w:t>8324357815</w:t>
            </w:r>
          </w:p>
        </w:tc>
      </w:tr>
      <w:tr w:rsidR="006208A9" w14:paraId="0854183A" w14:textId="77777777" w:rsidTr="005B48A1">
        <w:trPr>
          <w:trHeight w:val="350"/>
        </w:trPr>
        <w:tc>
          <w:tcPr>
            <w:tcW w:w="2677" w:type="dxa"/>
            <w:gridSpan w:val="2"/>
            <w:shd w:val="clear" w:color="auto" w:fill="FFFFFF"/>
            <w:vAlign w:val="center"/>
          </w:tcPr>
          <w:p w14:paraId="13F2D1D8"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Cell Number</w:t>
            </w:r>
          </w:p>
        </w:tc>
        <w:tc>
          <w:tcPr>
            <w:tcW w:w="7763" w:type="dxa"/>
            <w:gridSpan w:val="2"/>
            <w:vAlign w:val="center"/>
          </w:tcPr>
          <w:p w14:paraId="656900E4" w14:textId="7CA99520" w:rsidR="006208A9" w:rsidRDefault="00E22750">
            <w:pPr>
              <w:pBdr>
                <w:top w:val="nil"/>
                <w:left w:val="nil"/>
                <w:bottom w:val="nil"/>
                <w:right w:val="nil"/>
                <w:between w:val="nil"/>
              </w:pBdr>
              <w:rPr>
                <w:rFonts w:ascii="Arial" w:eastAsia="Arial" w:hAnsi="Arial" w:cs="Arial"/>
                <w:color w:val="000000"/>
              </w:rPr>
            </w:pPr>
            <w:r>
              <w:rPr>
                <w:rFonts w:ascii="Arial" w:eastAsia="Arial" w:hAnsi="Arial" w:cs="Arial"/>
                <w:color w:val="000000"/>
              </w:rPr>
              <w:t>8324357815</w:t>
            </w:r>
          </w:p>
        </w:tc>
      </w:tr>
      <w:tr w:rsidR="006208A9" w14:paraId="5D35AFDC" w14:textId="77777777" w:rsidTr="005B48A1">
        <w:trPr>
          <w:trHeight w:val="350"/>
        </w:trPr>
        <w:tc>
          <w:tcPr>
            <w:tcW w:w="2677" w:type="dxa"/>
            <w:gridSpan w:val="2"/>
            <w:tcBorders>
              <w:bottom w:val="single" w:sz="4" w:space="0" w:color="000000"/>
            </w:tcBorders>
            <w:shd w:val="clear" w:color="auto" w:fill="FFFFFF"/>
            <w:vAlign w:val="center"/>
          </w:tcPr>
          <w:p w14:paraId="1D32240B" w14:textId="77777777" w:rsidR="006208A9" w:rsidRDefault="009C78E7">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Market Segment</w:t>
            </w:r>
          </w:p>
        </w:tc>
        <w:tc>
          <w:tcPr>
            <w:tcW w:w="7763" w:type="dxa"/>
            <w:gridSpan w:val="2"/>
            <w:tcBorders>
              <w:bottom w:val="single" w:sz="4" w:space="0" w:color="000000"/>
            </w:tcBorders>
            <w:vAlign w:val="center"/>
          </w:tcPr>
          <w:p w14:paraId="279D6B9A" w14:textId="3BDA4697" w:rsidR="006208A9" w:rsidRDefault="00017A1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Independent </w:t>
            </w:r>
            <w:r w:rsidR="00E22750">
              <w:rPr>
                <w:rFonts w:ascii="Arial" w:eastAsia="Arial" w:hAnsi="Arial" w:cs="Arial"/>
                <w:color w:val="000000"/>
              </w:rPr>
              <w:t>Generator</w:t>
            </w:r>
          </w:p>
        </w:tc>
      </w:tr>
    </w:tbl>
    <w:p w14:paraId="6FA87E9C" w14:textId="77777777" w:rsidR="006208A9" w:rsidRDefault="006208A9">
      <w:pPr>
        <w:pBdr>
          <w:top w:val="nil"/>
          <w:left w:val="nil"/>
          <w:bottom w:val="nil"/>
          <w:right w:val="nil"/>
          <w:between w:val="nil"/>
        </w:pBdr>
        <w:rPr>
          <w:rFonts w:ascii="Arial" w:eastAsia="Arial" w:hAnsi="Arial" w:cs="Arial"/>
          <w:color w:val="000000"/>
        </w:rPr>
      </w:pPr>
    </w:p>
    <w:p w14:paraId="2E0E11E5" w14:textId="77777777" w:rsidR="006208A9" w:rsidRDefault="006208A9">
      <w:pPr>
        <w:pBdr>
          <w:top w:val="nil"/>
          <w:left w:val="nil"/>
          <w:bottom w:val="nil"/>
          <w:right w:val="nil"/>
          <w:between w:val="nil"/>
        </w:pBdr>
        <w:rPr>
          <w:rFonts w:ascii="Arial" w:eastAsia="Arial" w:hAnsi="Arial" w:cs="Arial"/>
          <w:color w:val="000000"/>
        </w:rPr>
      </w:pPr>
    </w:p>
    <w:tbl>
      <w:tblPr>
        <w:tblStyle w:val="a0"/>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6208A9" w14:paraId="35C3813C" w14:textId="77777777">
        <w:trPr>
          <w:trHeight w:val="422"/>
          <w:jc w:val="center"/>
        </w:trPr>
        <w:tc>
          <w:tcPr>
            <w:tcW w:w="10440" w:type="dxa"/>
            <w:vAlign w:val="center"/>
          </w:tcPr>
          <w:p w14:paraId="6CD15555" w14:textId="77777777" w:rsidR="006208A9" w:rsidRDefault="009C78E7">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Comments</w:t>
            </w:r>
          </w:p>
        </w:tc>
      </w:tr>
    </w:tbl>
    <w:p w14:paraId="2841AF3E" w14:textId="77777777" w:rsidR="006208A9" w:rsidRDefault="006208A9">
      <w:pPr>
        <w:pBdr>
          <w:top w:val="nil"/>
          <w:left w:val="nil"/>
          <w:bottom w:val="nil"/>
          <w:right w:val="nil"/>
          <w:between w:val="nil"/>
        </w:pBdr>
        <w:rPr>
          <w:rFonts w:ascii="Arial" w:eastAsia="Arial" w:hAnsi="Arial" w:cs="Arial"/>
          <w:color w:val="000000"/>
        </w:rPr>
      </w:pPr>
    </w:p>
    <w:p w14:paraId="7AECAC32" w14:textId="0E274344" w:rsidR="006208A9" w:rsidRDefault="00E2275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Engie North America </w:t>
      </w:r>
      <w:r w:rsidR="00D5313B">
        <w:rPr>
          <w:rFonts w:ascii="Arial" w:eastAsia="Arial" w:hAnsi="Arial" w:cs="Arial"/>
          <w:color w:val="000000"/>
        </w:rPr>
        <w:t xml:space="preserve">(“Engie”) </w:t>
      </w:r>
      <w:r w:rsidR="009C78E7">
        <w:rPr>
          <w:rFonts w:ascii="Arial" w:eastAsia="Arial" w:hAnsi="Arial" w:cs="Arial"/>
          <w:color w:val="000000"/>
        </w:rPr>
        <w:t xml:space="preserve">submits these comments in support of </w:t>
      </w:r>
      <w:r>
        <w:rPr>
          <w:rFonts w:ascii="Arial" w:eastAsia="Arial" w:hAnsi="Arial" w:cs="Arial"/>
          <w:color w:val="000000"/>
        </w:rPr>
        <w:t xml:space="preserve">the </w:t>
      </w:r>
      <w:r w:rsidR="00D5313B">
        <w:rPr>
          <w:rFonts w:ascii="Arial" w:eastAsia="Arial" w:hAnsi="Arial" w:cs="Arial"/>
          <w:color w:val="000000"/>
        </w:rPr>
        <w:t xml:space="preserve">9/6/2023 </w:t>
      </w:r>
      <w:r>
        <w:rPr>
          <w:rFonts w:ascii="Arial" w:eastAsia="Arial" w:hAnsi="Arial" w:cs="Arial"/>
          <w:color w:val="000000"/>
        </w:rPr>
        <w:t xml:space="preserve">Independent Market Monitor </w:t>
      </w:r>
      <w:r w:rsidR="00481B58">
        <w:rPr>
          <w:rFonts w:ascii="Arial" w:eastAsia="Arial" w:hAnsi="Arial" w:cs="Arial"/>
          <w:color w:val="000000"/>
        </w:rPr>
        <w:t xml:space="preserve">(IMM) </w:t>
      </w:r>
      <w:r>
        <w:rPr>
          <w:rFonts w:ascii="Arial" w:eastAsia="Arial" w:hAnsi="Arial" w:cs="Arial"/>
          <w:color w:val="000000"/>
        </w:rPr>
        <w:t xml:space="preserve">and </w:t>
      </w:r>
      <w:r w:rsidR="00D5313B">
        <w:rPr>
          <w:rFonts w:ascii="Arial" w:eastAsia="Arial" w:hAnsi="Arial" w:cs="Arial"/>
          <w:color w:val="000000"/>
        </w:rPr>
        <w:t xml:space="preserve">9/20/23 </w:t>
      </w:r>
      <w:r>
        <w:rPr>
          <w:rFonts w:ascii="Arial" w:eastAsia="Arial" w:hAnsi="Arial" w:cs="Arial"/>
          <w:color w:val="000000"/>
        </w:rPr>
        <w:t xml:space="preserve">Octopus Energy </w:t>
      </w:r>
      <w:r w:rsidR="00D5313B">
        <w:rPr>
          <w:rFonts w:ascii="Arial" w:eastAsia="Arial" w:hAnsi="Arial" w:cs="Arial"/>
          <w:color w:val="000000"/>
        </w:rPr>
        <w:t xml:space="preserve">comments </w:t>
      </w:r>
      <w:r>
        <w:rPr>
          <w:rFonts w:ascii="Arial" w:eastAsia="Arial" w:hAnsi="Arial" w:cs="Arial"/>
          <w:color w:val="000000"/>
        </w:rPr>
        <w:t xml:space="preserve">to </w:t>
      </w:r>
      <w:r w:rsidR="009C78E7">
        <w:rPr>
          <w:rFonts w:ascii="Arial" w:eastAsia="Arial" w:hAnsi="Arial" w:cs="Arial"/>
          <w:color w:val="000000"/>
        </w:rPr>
        <w:t>NPRR</w:t>
      </w:r>
      <w:r w:rsidR="00D5313B">
        <w:rPr>
          <w:rFonts w:ascii="Arial" w:eastAsia="Arial" w:hAnsi="Arial" w:cs="Arial"/>
          <w:color w:val="000000"/>
        </w:rPr>
        <w:t>1198</w:t>
      </w:r>
      <w:r w:rsidR="009C78E7">
        <w:rPr>
          <w:rFonts w:ascii="Arial" w:eastAsia="Arial" w:hAnsi="Arial" w:cs="Arial"/>
          <w:color w:val="000000"/>
        </w:rPr>
        <w:t xml:space="preserve"> </w:t>
      </w:r>
      <w:bookmarkStart w:id="0" w:name="_Hlk147297122"/>
      <w:r w:rsidR="009C78E7">
        <w:rPr>
          <w:rFonts w:ascii="Arial" w:eastAsia="Arial" w:hAnsi="Arial" w:cs="Arial"/>
          <w:color w:val="000000"/>
        </w:rPr>
        <w:t xml:space="preserve">and its related NOGRR258.  </w:t>
      </w:r>
    </w:p>
    <w:bookmarkEnd w:id="0"/>
    <w:p w14:paraId="6496EFBA" w14:textId="77777777" w:rsidR="006208A9" w:rsidRDefault="006208A9">
      <w:pPr>
        <w:pBdr>
          <w:top w:val="nil"/>
          <w:left w:val="nil"/>
          <w:bottom w:val="nil"/>
          <w:right w:val="nil"/>
          <w:between w:val="nil"/>
        </w:pBdr>
        <w:rPr>
          <w:rFonts w:ascii="Arial" w:eastAsia="Arial" w:hAnsi="Arial" w:cs="Arial"/>
          <w:color w:val="000000"/>
        </w:rPr>
      </w:pPr>
    </w:p>
    <w:p w14:paraId="55D4787B" w14:textId="4107157E" w:rsidR="00481B58" w:rsidRDefault="00C769C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Engie would first like to emphasize </w:t>
      </w:r>
      <w:r w:rsidR="00481B58">
        <w:rPr>
          <w:rFonts w:ascii="Arial" w:eastAsia="Arial" w:hAnsi="Arial" w:cs="Arial"/>
          <w:color w:val="000000"/>
        </w:rPr>
        <w:t xml:space="preserve">the 2022 State of the Market Report </w:t>
      </w:r>
      <w:r>
        <w:rPr>
          <w:rFonts w:ascii="Arial" w:eastAsia="Arial" w:hAnsi="Arial" w:cs="Arial"/>
          <w:color w:val="000000"/>
        </w:rPr>
        <w:t xml:space="preserve">where </w:t>
      </w:r>
      <w:r w:rsidR="00481B58">
        <w:rPr>
          <w:rFonts w:ascii="Arial" w:eastAsia="Arial" w:hAnsi="Arial" w:cs="Arial"/>
          <w:color w:val="000000"/>
        </w:rPr>
        <w:t xml:space="preserve">the IMM </w:t>
      </w:r>
      <w:r>
        <w:rPr>
          <w:rFonts w:ascii="Arial" w:eastAsia="Arial" w:hAnsi="Arial" w:cs="Arial"/>
          <w:color w:val="000000"/>
        </w:rPr>
        <w:t xml:space="preserve"> </w:t>
      </w:r>
      <w:r w:rsidR="00481B58">
        <w:rPr>
          <w:rFonts w:ascii="Arial" w:eastAsia="Arial" w:hAnsi="Arial" w:cs="Arial"/>
          <w:color w:val="000000"/>
        </w:rPr>
        <w:t xml:space="preserve">indicated the following: </w:t>
      </w:r>
    </w:p>
    <w:p w14:paraId="01C5B314" w14:textId="77777777" w:rsidR="00481B58" w:rsidRDefault="00481B58">
      <w:pPr>
        <w:pBdr>
          <w:top w:val="nil"/>
          <w:left w:val="nil"/>
          <w:bottom w:val="nil"/>
          <w:right w:val="nil"/>
          <w:between w:val="nil"/>
        </w:pBdr>
        <w:rPr>
          <w:rFonts w:ascii="Arial" w:eastAsia="Arial" w:hAnsi="Arial" w:cs="Arial"/>
          <w:color w:val="000000"/>
        </w:rPr>
      </w:pPr>
    </w:p>
    <w:p w14:paraId="6E53B56B" w14:textId="12AC310A" w:rsidR="00481B58" w:rsidRPr="00481B58" w:rsidRDefault="002A5EFF" w:rsidP="00481B58">
      <w:pPr>
        <w:pBdr>
          <w:top w:val="nil"/>
          <w:left w:val="nil"/>
          <w:bottom w:val="nil"/>
          <w:right w:val="nil"/>
          <w:between w:val="nil"/>
        </w:pBdr>
        <w:rPr>
          <w:rFonts w:ascii="Arial" w:eastAsia="Arial" w:hAnsi="Arial" w:cs="Arial"/>
          <w:color w:val="000000"/>
        </w:rPr>
      </w:pPr>
      <w:r>
        <w:rPr>
          <w:rFonts w:ascii="Arial" w:eastAsia="Arial" w:hAnsi="Arial" w:cs="Arial"/>
          <w:color w:val="000000"/>
        </w:rPr>
        <w:t>“</w:t>
      </w:r>
      <w:r w:rsidR="00481B58" w:rsidRPr="00481B58">
        <w:rPr>
          <w:rFonts w:ascii="Arial" w:eastAsia="Arial" w:hAnsi="Arial" w:cs="Arial"/>
          <w:color w:val="000000"/>
        </w:rPr>
        <w:t xml:space="preserve">The congestion costs in ERCOT’s real-time market in 2022 were $2.8 billion, up 37% from 2021. High natural gas prices, outages of generators in load pockets, and frequently binding generic transmission constraints (GTCs) contributed to the increase. Congestion costs are correlated with natural gas prices because higher gas prices tend to increase the costs of the generators that are dispatched to manage transmission congestion and serve customers in congested areas. The figure below shows: </w:t>
      </w:r>
    </w:p>
    <w:p w14:paraId="4716DB62" w14:textId="02E91E68" w:rsidR="00481B58" w:rsidRDefault="00481B58" w:rsidP="00481B58">
      <w:pPr>
        <w:pBdr>
          <w:top w:val="nil"/>
          <w:left w:val="nil"/>
          <w:bottom w:val="nil"/>
          <w:right w:val="nil"/>
          <w:between w:val="nil"/>
        </w:pBdr>
        <w:rPr>
          <w:rFonts w:ascii="Arial" w:eastAsia="Arial" w:hAnsi="Arial" w:cs="Arial"/>
          <w:color w:val="000000"/>
        </w:rPr>
      </w:pPr>
    </w:p>
    <w:p w14:paraId="1E7A6B38" w14:textId="5F0B9F29" w:rsidR="00481B58" w:rsidRPr="00481B58" w:rsidRDefault="00481B58" w:rsidP="00481B58">
      <w:pPr>
        <w:pStyle w:val="ListParagraph"/>
        <w:numPr>
          <w:ilvl w:val="0"/>
          <w:numId w:val="3"/>
        </w:numPr>
        <w:pBdr>
          <w:top w:val="nil"/>
          <w:left w:val="nil"/>
          <w:bottom w:val="nil"/>
          <w:right w:val="nil"/>
          <w:between w:val="nil"/>
        </w:pBdr>
        <w:rPr>
          <w:rFonts w:ascii="Arial" w:eastAsia="Arial" w:hAnsi="Arial" w:cs="Arial"/>
          <w:color w:val="000000"/>
        </w:rPr>
      </w:pPr>
      <w:r w:rsidRPr="00481B58">
        <w:rPr>
          <w:rFonts w:ascii="Arial" w:eastAsia="Arial" w:hAnsi="Arial" w:cs="Arial"/>
          <w:color w:val="000000"/>
        </w:rPr>
        <w:t xml:space="preserve">The South zone experienced the highest congestion costs in 2022, similar to 2021. This is a departure from prior years and is primarily attributable to load growth and GTCs in the Rio Grande valley,7 as well as increased congestion from Port Lavaca into Houston; </w:t>
      </w:r>
    </w:p>
    <w:p w14:paraId="378917E6" w14:textId="52EB0DBA" w:rsidR="00481B58" w:rsidRPr="00481B58" w:rsidRDefault="00481B58" w:rsidP="00481B58">
      <w:pPr>
        <w:pStyle w:val="ListParagraph"/>
        <w:numPr>
          <w:ilvl w:val="0"/>
          <w:numId w:val="3"/>
        </w:numPr>
        <w:pBdr>
          <w:top w:val="nil"/>
          <w:left w:val="nil"/>
          <w:bottom w:val="nil"/>
          <w:right w:val="nil"/>
          <w:between w:val="nil"/>
        </w:pBdr>
        <w:rPr>
          <w:rFonts w:ascii="Arial" w:eastAsia="Arial" w:hAnsi="Arial" w:cs="Arial"/>
          <w:color w:val="000000"/>
        </w:rPr>
      </w:pPr>
      <w:r w:rsidRPr="00481B58">
        <w:rPr>
          <w:rFonts w:ascii="Arial" w:eastAsia="Arial" w:hAnsi="Arial" w:cs="Arial"/>
          <w:color w:val="000000"/>
        </w:rPr>
        <w:t xml:space="preserve">The West zone exhibited the second highest congestion as a result of high renewable output that is limited by GTCs. Given the expected increase in renewable development, we expect this congestion to increase in coming years. </w:t>
      </w:r>
    </w:p>
    <w:p w14:paraId="2166AB6C" w14:textId="60B8B0B7" w:rsidR="00481B58" w:rsidRDefault="00481B58" w:rsidP="00481B58">
      <w:pPr>
        <w:pStyle w:val="ListParagraph"/>
        <w:numPr>
          <w:ilvl w:val="0"/>
          <w:numId w:val="3"/>
        </w:numPr>
        <w:pBdr>
          <w:top w:val="nil"/>
          <w:left w:val="nil"/>
          <w:bottom w:val="nil"/>
          <w:right w:val="nil"/>
          <w:between w:val="nil"/>
        </w:pBdr>
        <w:rPr>
          <w:rFonts w:ascii="Arial" w:eastAsia="Arial" w:hAnsi="Arial" w:cs="Arial"/>
          <w:color w:val="000000"/>
        </w:rPr>
      </w:pPr>
      <w:r w:rsidRPr="00481B58">
        <w:rPr>
          <w:rFonts w:ascii="Arial" w:eastAsia="Arial" w:hAnsi="Arial" w:cs="Arial"/>
          <w:color w:val="000000"/>
        </w:rPr>
        <w:t xml:space="preserve">Cross-zone congestion increased substantially in 2022, primarily in May and early June because of outages into Houston affecting flows from both North and </w:t>
      </w:r>
      <w:r w:rsidRPr="00481B58">
        <w:rPr>
          <w:rFonts w:ascii="Arial" w:eastAsia="Arial" w:hAnsi="Arial" w:cs="Arial"/>
          <w:color w:val="000000"/>
        </w:rPr>
        <w:lastRenderedPageBreak/>
        <w:t>South into Houston. These outages also contributed to higher congestion in Houston.</w:t>
      </w:r>
      <w:r w:rsidR="002A5EFF">
        <w:rPr>
          <w:rFonts w:ascii="Arial" w:eastAsia="Arial" w:hAnsi="Arial" w:cs="Arial"/>
          <w:color w:val="000000"/>
        </w:rPr>
        <w:t>”</w:t>
      </w:r>
    </w:p>
    <w:p w14:paraId="1351FCF0" w14:textId="77777777" w:rsidR="002A5EFF" w:rsidRDefault="002A5EFF" w:rsidP="002A5EFF">
      <w:pPr>
        <w:pBdr>
          <w:top w:val="nil"/>
          <w:left w:val="nil"/>
          <w:bottom w:val="nil"/>
          <w:right w:val="nil"/>
          <w:between w:val="nil"/>
        </w:pBdr>
        <w:rPr>
          <w:rFonts w:ascii="Arial" w:eastAsia="Arial" w:hAnsi="Arial" w:cs="Arial"/>
          <w:color w:val="000000"/>
        </w:rPr>
      </w:pPr>
    </w:p>
    <w:p w14:paraId="0F5BB45B" w14:textId="5FAC844F" w:rsidR="002A5EFF" w:rsidRDefault="002A5EFF" w:rsidP="002A5EFF">
      <w:pPr>
        <w:pBdr>
          <w:top w:val="nil"/>
          <w:left w:val="nil"/>
          <w:bottom w:val="nil"/>
          <w:right w:val="nil"/>
          <w:between w:val="nil"/>
        </w:pBdr>
        <w:rPr>
          <w:rFonts w:ascii="Arial" w:eastAsia="Arial" w:hAnsi="Arial" w:cs="Arial"/>
          <w:bCs/>
          <w:color w:val="000000"/>
        </w:rPr>
      </w:pPr>
      <w:r>
        <w:rPr>
          <w:rFonts w:ascii="Arial" w:eastAsia="Arial" w:hAnsi="Arial" w:cs="Arial"/>
          <w:color w:val="000000"/>
        </w:rPr>
        <w:t xml:space="preserve">Based on the congestion realized, the IMM created recommendation </w:t>
      </w:r>
      <w:r w:rsidRPr="002A5EFF">
        <w:rPr>
          <w:rFonts w:ascii="Arial" w:eastAsia="Arial" w:hAnsi="Arial" w:cs="Arial"/>
          <w:bCs/>
          <w:color w:val="000000"/>
        </w:rPr>
        <w:t xml:space="preserve">2022-3 – Allow transmission reconfigurations for economic benefits </w:t>
      </w:r>
      <w:r>
        <w:rPr>
          <w:rFonts w:ascii="Arial" w:eastAsia="Arial" w:hAnsi="Arial" w:cs="Arial"/>
          <w:bCs/>
          <w:color w:val="000000"/>
        </w:rPr>
        <w:t>stating</w:t>
      </w:r>
      <w:r w:rsidR="00D5313B">
        <w:rPr>
          <w:rFonts w:ascii="Arial" w:eastAsia="Arial" w:hAnsi="Arial" w:cs="Arial"/>
          <w:bCs/>
          <w:color w:val="000000"/>
        </w:rPr>
        <w:t>:</w:t>
      </w:r>
      <w:r>
        <w:rPr>
          <w:rFonts w:ascii="Arial" w:eastAsia="Arial" w:hAnsi="Arial" w:cs="Arial"/>
          <w:bCs/>
          <w:color w:val="000000"/>
        </w:rPr>
        <w:t xml:space="preserve"> </w:t>
      </w:r>
    </w:p>
    <w:p w14:paraId="70C3AE2C" w14:textId="77777777" w:rsidR="002A5EFF" w:rsidRPr="002A5EFF" w:rsidRDefault="002A5EFF" w:rsidP="002A5EFF">
      <w:pPr>
        <w:pBdr>
          <w:top w:val="nil"/>
          <w:left w:val="nil"/>
          <w:bottom w:val="nil"/>
          <w:right w:val="nil"/>
          <w:between w:val="nil"/>
        </w:pBdr>
        <w:rPr>
          <w:rFonts w:ascii="Arial" w:eastAsia="Arial" w:hAnsi="Arial" w:cs="Arial"/>
          <w:color w:val="000000"/>
        </w:rPr>
      </w:pPr>
    </w:p>
    <w:p w14:paraId="5E0A4752" w14:textId="7E8BE20B" w:rsidR="002A5EFF" w:rsidRDefault="002A5EFF" w:rsidP="002A5EFF">
      <w:pPr>
        <w:pBdr>
          <w:top w:val="nil"/>
          <w:left w:val="nil"/>
          <w:bottom w:val="nil"/>
          <w:right w:val="nil"/>
          <w:between w:val="nil"/>
        </w:pBdr>
        <w:rPr>
          <w:rFonts w:ascii="Arial" w:eastAsia="Arial" w:hAnsi="Arial" w:cs="Arial"/>
          <w:color w:val="000000"/>
        </w:rPr>
      </w:pPr>
      <w:r>
        <w:rPr>
          <w:rFonts w:ascii="Arial" w:eastAsia="Arial" w:hAnsi="Arial" w:cs="Arial"/>
          <w:color w:val="000000"/>
        </w:rPr>
        <w:t>“</w:t>
      </w:r>
      <w:r w:rsidRPr="002A5EFF">
        <w:rPr>
          <w:rFonts w:ascii="Arial" w:eastAsia="Arial" w:hAnsi="Arial" w:cs="Arial"/>
          <w:color w:val="000000"/>
        </w:rPr>
        <w:t>Currently, ERCOT’s approval processes only allow constraint management plans14 for reliability reasons. However, there are times in which a transmission reconfiguration can relieve congestion without negatively affecting reliability.15 Such plans should be developed and utilized.</w:t>
      </w:r>
      <w:r>
        <w:rPr>
          <w:rFonts w:ascii="Arial" w:eastAsia="Arial" w:hAnsi="Arial" w:cs="Arial"/>
          <w:color w:val="000000"/>
        </w:rPr>
        <w:t>”</w:t>
      </w:r>
    </w:p>
    <w:p w14:paraId="5D00E788" w14:textId="77777777" w:rsidR="002A5EFF" w:rsidRDefault="002A5EFF" w:rsidP="002A5EFF">
      <w:pPr>
        <w:pBdr>
          <w:top w:val="nil"/>
          <w:left w:val="nil"/>
          <w:bottom w:val="nil"/>
          <w:right w:val="nil"/>
          <w:between w:val="nil"/>
        </w:pBdr>
        <w:rPr>
          <w:rFonts w:ascii="Arial" w:eastAsia="Arial" w:hAnsi="Arial" w:cs="Arial"/>
          <w:color w:val="000000"/>
        </w:rPr>
      </w:pPr>
    </w:p>
    <w:p w14:paraId="6DBAF59A" w14:textId="603E8649" w:rsidR="002A5EFF" w:rsidRDefault="002A5EFF" w:rsidP="002A5EFF">
      <w:pPr>
        <w:pBdr>
          <w:top w:val="nil"/>
          <w:left w:val="nil"/>
          <w:bottom w:val="nil"/>
          <w:right w:val="nil"/>
          <w:between w:val="nil"/>
        </w:pBdr>
        <w:rPr>
          <w:rFonts w:ascii="Arial" w:eastAsia="Arial" w:hAnsi="Arial" w:cs="Arial"/>
          <w:color w:val="000000"/>
        </w:rPr>
      </w:pPr>
      <w:r>
        <w:rPr>
          <w:rFonts w:ascii="Arial" w:eastAsia="Arial" w:hAnsi="Arial" w:cs="Arial"/>
          <w:color w:val="000000"/>
        </w:rPr>
        <w:t>The report also noted that both SPP and MISO are already moving forward with reconfigurations as a mitigation to congestion.</w:t>
      </w:r>
    </w:p>
    <w:p w14:paraId="32C824AB" w14:textId="77777777" w:rsidR="002A5EFF" w:rsidRDefault="002A5EFF" w:rsidP="002A5EFF">
      <w:pPr>
        <w:pBdr>
          <w:top w:val="nil"/>
          <w:left w:val="nil"/>
          <w:bottom w:val="nil"/>
          <w:right w:val="nil"/>
          <w:between w:val="nil"/>
        </w:pBdr>
        <w:rPr>
          <w:rFonts w:ascii="Arial" w:eastAsia="Arial" w:hAnsi="Arial" w:cs="Arial"/>
          <w:color w:val="000000"/>
        </w:rPr>
      </w:pPr>
    </w:p>
    <w:p w14:paraId="2889EE31" w14:textId="6F13FF0B" w:rsidR="002A5EFF" w:rsidRDefault="002A5EFF" w:rsidP="002A5EFF">
      <w:pPr>
        <w:pBdr>
          <w:top w:val="nil"/>
          <w:left w:val="nil"/>
          <w:bottom w:val="nil"/>
          <w:right w:val="nil"/>
          <w:between w:val="nil"/>
        </w:pBdr>
        <w:rPr>
          <w:rFonts w:ascii="Arial" w:eastAsia="Arial" w:hAnsi="Arial" w:cs="Arial"/>
          <w:color w:val="000000"/>
        </w:rPr>
      </w:pPr>
      <w:r>
        <w:rPr>
          <w:rFonts w:ascii="Arial" w:eastAsia="Arial" w:hAnsi="Arial" w:cs="Arial"/>
          <w:color w:val="000000"/>
        </w:rPr>
        <w:t>Engie also understands these changes could affect Congestion Revenue Rights</w:t>
      </w:r>
      <w:r w:rsidR="00D5313B">
        <w:rPr>
          <w:rFonts w:ascii="Arial" w:eastAsia="Arial" w:hAnsi="Arial" w:cs="Arial"/>
          <w:color w:val="000000"/>
        </w:rPr>
        <w:t xml:space="preserve"> (CRRs);</w:t>
      </w:r>
      <w:r>
        <w:rPr>
          <w:rFonts w:ascii="Arial" w:eastAsia="Arial" w:hAnsi="Arial" w:cs="Arial"/>
          <w:color w:val="000000"/>
        </w:rPr>
        <w:t xml:space="preserve"> and while that should be considered during implementation</w:t>
      </w:r>
      <w:r w:rsidR="00D5313B">
        <w:rPr>
          <w:rFonts w:ascii="Arial" w:eastAsia="Arial" w:hAnsi="Arial" w:cs="Arial"/>
          <w:color w:val="000000"/>
        </w:rPr>
        <w:t>,</w:t>
      </w:r>
      <w:r>
        <w:rPr>
          <w:rFonts w:ascii="Arial" w:eastAsia="Arial" w:hAnsi="Arial" w:cs="Arial"/>
          <w:color w:val="000000"/>
        </w:rPr>
        <w:t xml:space="preserve"> it should not be an impediment to moving forward.  Also</w:t>
      </w:r>
      <w:r w:rsidR="00D5313B">
        <w:rPr>
          <w:rFonts w:ascii="Arial" w:eastAsia="Arial" w:hAnsi="Arial" w:cs="Arial"/>
          <w:color w:val="000000"/>
        </w:rPr>
        <w:t>,</w:t>
      </w:r>
      <w:r>
        <w:rPr>
          <w:rFonts w:ascii="Arial" w:eastAsia="Arial" w:hAnsi="Arial" w:cs="Arial"/>
          <w:color w:val="000000"/>
        </w:rPr>
        <w:t xml:space="preserve"> all reconfigurations must be completely transparent in what they are, </w:t>
      </w:r>
      <w:r w:rsidR="0037617B">
        <w:rPr>
          <w:rFonts w:ascii="Arial" w:eastAsia="Arial" w:hAnsi="Arial" w:cs="Arial"/>
          <w:color w:val="000000"/>
        </w:rPr>
        <w:t>when they will be utilized</w:t>
      </w:r>
      <w:r w:rsidR="00D5313B">
        <w:rPr>
          <w:rFonts w:ascii="Arial" w:eastAsia="Arial" w:hAnsi="Arial" w:cs="Arial"/>
          <w:color w:val="000000"/>
        </w:rPr>
        <w:t>,</w:t>
      </w:r>
      <w:r w:rsidR="0037617B">
        <w:rPr>
          <w:rFonts w:ascii="Arial" w:eastAsia="Arial" w:hAnsi="Arial" w:cs="Arial"/>
          <w:color w:val="000000"/>
        </w:rPr>
        <w:t xml:space="preserve"> and the effects of utilizing the reconfiguration so those in the CRR market can take these </w:t>
      </w:r>
      <w:r w:rsidR="00D5313B">
        <w:rPr>
          <w:rFonts w:ascii="Arial" w:eastAsia="Arial" w:hAnsi="Arial" w:cs="Arial"/>
          <w:color w:val="000000"/>
        </w:rPr>
        <w:t xml:space="preserve">factors </w:t>
      </w:r>
      <w:r w:rsidR="0037617B">
        <w:rPr>
          <w:rFonts w:ascii="Arial" w:eastAsia="Arial" w:hAnsi="Arial" w:cs="Arial"/>
          <w:color w:val="000000"/>
        </w:rPr>
        <w:t>into consideration when developing their CRR strategy.</w:t>
      </w:r>
    </w:p>
    <w:p w14:paraId="1A3110E3" w14:textId="77777777" w:rsidR="0037617B" w:rsidRDefault="0037617B" w:rsidP="002A5EFF">
      <w:pPr>
        <w:pBdr>
          <w:top w:val="nil"/>
          <w:left w:val="nil"/>
          <w:bottom w:val="nil"/>
          <w:right w:val="nil"/>
          <w:between w:val="nil"/>
        </w:pBdr>
        <w:rPr>
          <w:rFonts w:ascii="Arial" w:eastAsia="Arial" w:hAnsi="Arial" w:cs="Arial"/>
          <w:color w:val="000000"/>
        </w:rPr>
      </w:pPr>
    </w:p>
    <w:p w14:paraId="232A7FEA" w14:textId="4426BC53" w:rsidR="0037617B" w:rsidRDefault="00C769CA" w:rsidP="002A5EFF">
      <w:pPr>
        <w:pBdr>
          <w:top w:val="nil"/>
          <w:left w:val="nil"/>
          <w:bottom w:val="nil"/>
          <w:right w:val="nil"/>
          <w:between w:val="nil"/>
        </w:pBdr>
        <w:rPr>
          <w:rFonts w:ascii="Arial" w:eastAsia="Arial" w:hAnsi="Arial" w:cs="Arial"/>
          <w:color w:val="000000"/>
        </w:rPr>
      </w:pPr>
      <w:r>
        <w:rPr>
          <w:rFonts w:ascii="Arial" w:eastAsia="Arial" w:hAnsi="Arial" w:cs="Arial"/>
          <w:color w:val="000000"/>
        </w:rPr>
        <w:t>In closing, c</w:t>
      </w:r>
      <w:r w:rsidR="0037617B">
        <w:rPr>
          <w:rFonts w:ascii="Arial" w:eastAsia="Arial" w:hAnsi="Arial" w:cs="Arial"/>
          <w:color w:val="000000"/>
        </w:rPr>
        <w:t>ongestion creates an inefficient generation dispatch</w:t>
      </w:r>
      <w:r>
        <w:rPr>
          <w:rFonts w:ascii="Arial" w:eastAsia="Arial" w:hAnsi="Arial" w:cs="Arial"/>
          <w:color w:val="000000"/>
        </w:rPr>
        <w:t xml:space="preserve"> and </w:t>
      </w:r>
      <w:r w:rsidR="0037617B">
        <w:rPr>
          <w:rFonts w:ascii="Arial" w:eastAsia="Arial" w:hAnsi="Arial" w:cs="Arial"/>
          <w:color w:val="000000"/>
        </w:rPr>
        <w:t>reconfiguration</w:t>
      </w:r>
      <w:r>
        <w:rPr>
          <w:rFonts w:ascii="Arial" w:eastAsia="Arial" w:hAnsi="Arial" w:cs="Arial"/>
          <w:color w:val="000000"/>
        </w:rPr>
        <w:t>s</w:t>
      </w:r>
      <w:r w:rsidR="0037617B">
        <w:rPr>
          <w:rFonts w:ascii="Arial" w:eastAsia="Arial" w:hAnsi="Arial" w:cs="Arial"/>
          <w:color w:val="000000"/>
        </w:rPr>
        <w:t xml:space="preserve"> are designed to mitigate the congestion to allow for a more efficient g</w:t>
      </w:r>
      <w:r>
        <w:rPr>
          <w:rFonts w:ascii="Arial" w:eastAsia="Arial" w:hAnsi="Arial" w:cs="Arial"/>
          <w:color w:val="000000"/>
        </w:rPr>
        <w:t>eneration dispatch, thus reducing the costs to consumers.</w:t>
      </w:r>
    </w:p>
    <w:p w14:paraId="2C0D38CA" w14:textId="77777777" w:rsidR="0037617B" w:rsidRDefault="0037617B" w:rsidP="002A5EFF">
      <w:pPr>
        <w:pBdr>
          <w:top w:val="nil"/>
          <w:left w:val="nil"/>
          <w:bottom w:val="nil"/>
          <w:right w:val="nil"/>
          <w:between w:val="nil"/>
        </w:pBdr>
        <w:rPr>
          <w:rFonts w:ascii="Arial" w:eastAsia="Arial" w:hAnsi="Arial" w:cs="Arial"/>
          <w:color w:val="000000"/>
        </w:rPr>
      </w:pPr>
    </w:p>
    <w:p w14:paraId="2825B5A5" w14:textId="6D2C3EA2" w:rsidR="0037617B" w:rsidRDefault="0037617B" w:rsidP="0037617B">
      <w:pPr>
        <w:pBdr>
          <w:top w:val="nil"/>
          <w:left w:val="nil"/>
          <w:bottom w:val="nil"/>
          <w:right w:val="nil"/>
          <w:between w:val="nil"/>
        </w:pBdr>
        <w:rPr>
          <w:rFonts w:ascii="Arial" w:eastAsia="Arial" w:hAnsi="Arial" w:cs="Arial"/>
          <w:color w:val="000000"/>
        </w:rPr>
      </w:pPr>
      <w:r>
        <w:rPr>
          <w:rFonts w:ascii="Arial" w:eastAsia="Arial" w:hAnsi="Arial" w:cs="Arial"/>
          <w:color w:val="000000"/>
        </w:rPr>
        <w:t>Engie believe</w:t>
      </w:r>
      <w:r w:rsidR="00C769CA">
        <w:rPr>
          <w:rFonts w:ascii="Arial" w:eastAsia="Arial" w:hAnsi="Arial" w:cs="Arial"/>
          <w:color w:val="000000"/>
        </w:rPr>
        <w:t>s</w:t>
      </w:r>
      <w:r>
        <w:rPr>
          <w:rFonts w:ascii="Arial" w:eastAsia="Arial" w:hAnsi="Arial" w:cs="Arial"/>
          <w:color w:val="000000"/>
        </w:rPr>
        <w:t xml:space="preserve"> NPRR</w:t>
      </w:r>
      <w:r w:rsidR="005246E8">
        <w:rPr>
          <w:rFonts w:ascii="Arial" w:eastAsia="Arial" w:hAnsi="Arial" w:cs="Arial"/>
          <w:color w:val="000000"/>
        </w:rPr>
        <w:t>1198</w:t>
      </w:r>
      <w:r>
        <w:rPr>
          <w:rFonts w:ascii="Arial" w:eastAsia="Arial" w:hAnsi="Arial" w:cs="Arial"/>
          <w:color w:val="000000"/>
        </w:rPr>
        <w:t xml:space="preserve"> and its related NOGRR258 should be recommended for approval.  </w:t>
      </w:r>
    </w:p>
    <w:p w14:paraId="7C724CA8" w14:textId="49B64917" w:rsidR="0037617B" w:rsidRPr="002A5EFF" w:rsidRDefault="0037617B" w:rsidP="002A5EFF">
      <w:pPr>
        <w:pBdr>
          <w:top w:val="nil"/>
          <w:left w:val="nil"/>
          <w:bottom w:val="nil"/>
          <w:right w:val="nil"/>
          <w:between w:val="nil"/>
        </w:pBdr>
        <w:rPr>
          <w:rFonts w:ascii="Arial" w:eastAsia="Arial" w:hAnsi="Arial" w:cs="Arial"/>
          <w:color w:val="00000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5246E8" w14:paraId="34FCFEEF" w14:textId="77777777" w:rsidTr="00E4405B">
        <w:trPr>
          <w:trHeight w:val="432"/>
        </w:trPr>
        <w:tc>
          <w:tcPr>
            <w:tcW w:w="10440" w:type="dxa"/>
            <w:tcBorders>
              <w:top w:val="single" w:sz="4" w:space="0" w:color="auto"/>
            </w:tcBorders>
            <w:shd w:val="clear" w:color="auto" w:fill="FFFFFF" w:themeFill="background1"/>
            <w:vAlign w:val="center"/>
          </w:tcPr>
          <w:p w14:paraId="037EDD50" w14:textId="77777777" w:rsidR="005246E8" w:rsidRDefault="005246E8" w:rsidP="00E4405B">
            <w:pPr>
              <w:pStyle w:val="Header"/>
              <w:spacing w:line="259" w:lineRule="auto"/>
              <w:jc w:val="center"/>
            </w:pPr>
            <w:r>
              <w:t>Revised Cover Page Language</w:t>
            </w:r>
          </w:p>
        </w:tc>
      </w:tr>
    </w:tbl>
    <w:p w14:paraId="1873245B" w14:textId="77777777" w:rsidR="005246E8" w:rsidRPr="00E4405B" w:rsidRDefault="005246E8" w:rsidP="005246E8">
      <w:pPr>
        <w:spacing w:before="120" w:after="120"/>
        <w:rPr>
          <w:rFonts w:ascii="Arial" w:hAnsi="Arial" w:cs="Arial"/>
        </w:rPr>
      </w:pPr>
      <w:r w:rsidRPr="00E4405B">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46E8" w14:paraId="355F2307" w14:textId="77777777" w:rsidTr="00E4405B">
        <w:trPr>
          <w:trHeight w:val="350"/>
        </w:trPr>
        <w:tc>
          <w:tcPr>
            <w:tcW w:w="10440" w:type="dxa"/>
            <w:tcBorders>
              <w:bottom w:val="single" w:sz="4" w:space="0" w:color="auto"/>
            </w:tcBorders>
            <w:shd w:val="clear" w:color="auto" w:fill="FFFFFF" w:themeFill="background1"/>
            <w:vAlign w:val="center"/>
          </w:tcPr>
          <w:p w14:paraId="6EBF20ED" w14:textId="77777777" w:rsidR="005246E8" w:rsidRDefault="005246E8" w:rsidP="00E4405B">
            <w:pPr>
              <w:pStyle w:val="Header"/>
              <w:jc w:val="center"/>
            </w:pPr>
            <w:r>
              <w:t>Revised Proposed Protocol Language</w:t>
            </w:r>
          </w:p>
        </w:tc>
      </w:tr>
    </w:tbl>
    <w:p w14:paraId="367C7AB3" w14:textId="77777777" w:rsidR="005246E8" w:rsidRPr="00E4405B" w:rsidRDefault="005246E8" w:rsidP="005246E8">
      <w:pPr>
        <w:spacing w:before="120"/>
        <w:rPr>
          <w:rFonts w:ascii="Arial" w:hAnsi="Arial" w:cs="Arial"/>
        </w:rPr>
      </w:pPr>
      <w:r w:rsidRPr="00E4405B">
        <w:rPr>
          <w:rFonts w:ascii="Arial" w:hAnsi="Arial" w:cs="Arial"/>
        </w:rPr>
        <w:t>None</w:t>
      </w:r>
    </w:p>
    <w:p w14:paraId="28FA5319" w14:textId="77777777" w:rsidR="00481B58" w:rsidRDefault="00481B58">
      <w:pPr>
        <w:pBdr>
          <w:top w:val="nil"/>
          <w:left w:val="nil"/>
          <w:bottom w:val="nil"/>
          <w:right w:val="nil"/>
          <w:between w:val="nil"/>
        </w:pBdr>
        <w:rPr>
          <w:rFonts w:ascii="Arial" w:eastAsia="Arial" w:hAnsi="Arial" w:cs="Arial"/>
          <w:color w:val="000000"/>
        </w:rPr>
      </w:pPr>
    </w:p>
    <w:p w14:paraId="39F92F44" w14:textId="77777777" w:rsidR="00481B58" w:rsidRDefault="00481B58">
      <w:pPr>
        <w:pBdr>
          <w:top w:val="nil"/>
          <w:left w:val="nil"/>
          <w:bottom w:val="nil"/>
          <w:right w:val="nil"/>
          <w:between w:val="nil"/>
        </w:pBdr>
        <w:rPr>
          <w:rFonts w:ascii="Arial" w:eastAsia="Arial" w:hAnsi="Arial" w:cs="Arial"/>
          <w:color w:val="000000"/>
        </w:rPr>
      </w:pPr>
    </w:p>
    <w:p w14:paraId="1F27613F" w14:textId="77777777" w:rsidR="006208A9" w:rsidRDefault="006208A9">
      <w:pPr>
        <w:pBdr>
          <w:top w:val="nil"/>
          <w:left w:val="nil"/>
          <w:bottom w:val="nil"/>
          <w:right w:val="nil"/>
          <w:between w:val="nil"/>
        </w:pBdr>
        <w:rPr>
          <w:rFonts w:ascii="Arial" w:eastAsia="Arial" w:hAnsi="Arial" w:cs="Arial"/>
          <w:color w:val="000000"/>
        </w:rPr>
      </w:pPr>
    </w:p>
    <w:p w14:paraId="44CA80AF" w14:textId="77777777" w:rsidR="006208A9" w:rsidRDefault="006208A9">
      <w:pPr>
        <w:pBdr>
          <w:top w:val="nil"/>
          <w:left w:val="nil"/>
          <w:bottom w:val="nil"/>
          <w:right w:val="nil"/>
          <w:between w:val="nil"/>
        </w:pBdr>
        <w:rPr>
          <w:rFonts w:ascii="Arial" w:eastAsia="Arial" w:hAnsi="Arial" w:cs="Arial"/>
          <w:color w:val="000000"/>
        </w:rPr>
      </w:pPr>
    </w:p>
    <w:sectPr w:rsidR="006208A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7E85" w14:textId="77777777" w:rsidR="00CE6278" w:rsidRDefault="00CE6278">
      <w:r>
        <w:separator/>
      </w:r>
    </w:p>
  </w:endnote>
  <w:endnote w:type="continuationSeparator" w:id="0">
    <w:p w14:paraId="376FF017" w14:textId="77777777" w:rsidR="00CE6278" w:rsidRDefault="00CE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F582" w14:textId="77777777" w:rsidR="006208A9" w:rsidRDefault="006208A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2C40" w14:paraId="3AF0FFD9" w14:textId="77777777" w:rsidTr="00572C40">
      <w:tc>
        <w:tcPr>
          <w:tcW w:w="4675" w:type="dxa"/>
        </w:tcPr>
        <w:p w14:paraId="7E57A7D9" w14:textId="65CE7B6E" w:rsidR="00572C40" w:rsidRDefault="00572C40">
          <w:pP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1198NPRR</w:t>
          </w:r>
          <w:r w:rsidR="005246E8">
            <w:rPr>
              <w:rFonts w:ascii="Arial" w:eastAsia="Arial" w:hAnsi="Arial" w:cs="Arial"/>
              <w:color w:val="000000"/>
              <w:sz w:val="18"/>
              <w:szCs w:val="18"/>
            </w:rPr>
            <w:t>-04 Engie Comments 100423</w:t>
          </w:r>
        </w:p>
        <w:p w14:paraId="1755DB0E" w14:textId="6C405DDD" w:rsidR="00572C40" w:rsidRDefault="00572C40" w:rsidP="00572C40">
          <w:pPr>
            <w:pBdr>
              <w:top w:val="nil"/>
              <w:left w:val="nil"/>
              <w:bottom w:val="nil"/>
              <w:right w:val="nil"/>
              <w:between w:val="nil"/>
            </w:pBdr>
            <w:tabs>
              <w:tab w:val="center" w:pos="4320"/>
              <w:tab w:val="right" w:pos="8640"/>
              <w:tab w:val="right" w:pos="9360"/>
            </w:tabs>
            <w:rPr>
              <w:rFonts w:ascii="Arial" w:eastAsia="Arial" w:hAnsi="Arial" w:cs="Arial"/>
              <w:color w:val="000000"/>
              <w:sz w:val="18"/>
              <w:szCs w:val="18"/>
            </w:rPr>
          </w:pPr>
        </w:p>
      </w:tc>
      <w:tc>
        <w:tcPr>
          <w:tcW w:w="4675" w:type="dxa"/>
        </w:tcPr>
        <w:p w14:paraId="53C15544" w14:textId="647D853A" w:rsidR="00572C40" w:rsidRDefault="00572C40" w:rsidP="00572C40">
          <w:pPr>
            <w:tabs>
              <w:tab w:val="center" w:pos="4320"/>
              <w:tab w:val="right" w:pos="8640"/>
              <w:tab w:val="right" w:pos="9360"/>
            </w:tabs>
            <w:jc w:val="right"/>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Pr>
              <w:rFonts w:ascii="Arial" w:eastAsia="Arial" w:hAnsi="Arial" w:cs="Arial"/>
              <w:color w:val="000000"/>
              <w:sz w:val="18"/>
              <w:szCs w:val="18"/>
            </w:rPr>
            <w:t>1</w:t>
          </w:r>
          <w:r>
            <w:rPr>
              <w:rFonts w:ascii="Arial" w:eastAsia="Arial" w:hAnsi="Arial" w:cs="Arial"/>
              <w:color w:val="000000"/>
              <w:sz w:val="18"/>
              <w:szCs w:val="18"/>
            </w:rPr>
            <w:fldChar w:fldCharType="end"/>
          </w:r>
        </w:p>
      </w:tc>
    </w:tr>
  </w:tbl>
  <w:p w14:paraId="3D8AD646" w14:textId="338A8783" w:rsidR="006208A9" w:rsidRDefault="00572C40">
    <w:pPr>
      <w:pBdr>
        <w:top w:val="nil"/>
        <w:left w:val="nil"/>
        <w:bottom w:val="nil"/>
        <w:right w:val="nil"/>
        <w:between w:val="nil"/>
      </w:pBd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ab/>
    </w:r>
    <w:r w:rsidR="009C78E7">
      <w:rPr>
        <w:rFonts w:ascii="Arial" w:eastAsia="Arial" w:hAnsi="Arial" w:cs="Arial"/>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C788" w14:textId="77777777" w:rsidR="006208A9" w:rsidRDefault="006208A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C402" w14:textId="77777777" w:rsidR="00CE6278" w:rsidRDefault="00CE6278">
      <w:r>
        <w:separator/>
      </w:r>
    </w:p>
  </w:footnote>
  <w:footnote w:type="continuationSeparator" w:id="0">
    <w:p w14:paraId="6F2D95AF" w14:textId="77777777" w:rsidR="00CE6278" w:rsidRDefault="00CE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B58C" w14:textId="77777777" w:rsidR="006208A9" w:rsidRDefault="006208A9">
    <w:pPr>
      <w:pBdr>
        <w:top w:val="nil"/>
        <w:left w:val="nil"/>
        <w:bottom w:val="nil"/>
        <w:right w:val="nil"/>
        <w:between w:val="nil"/>
      </w:pBdr>
      <w:tabs>
        <w:tab w:val="center" w:pos="4320"/>
        <w:tab w:val="right" w:pos="8640"/>
      </w:tabs>
      <w:rPr>
        <w:rFonts w:ascii="Arial" w:eastAsia="Arial" w:hAnsi="Arial" w:cs="Arial"/>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E3D1" w14:textId="77777777" w:rsidR="006208A9" w:rsidRDefault="009C78E7">
    <w:pPr>
      <w:pBdr>
        <w:top w:val="nil"/>
        <w:left w:val="nil"/>
        <w:bottom w:val="nil"/>
        <w:right w:val="nil"/>
        <w:between w:val="nil"/>
      </w:pBdr>
      <w:tabs>
        <w:tab w:val="center" w:pos="4320"/>
        <w:tab w:val="right" w:pos="8640"/>
      </w:tabs>
      <w:jc w:val="center"/>
      <w:rPr>
        <w:rFonts w:ascii="Arial" w:eastAsia="Arial" w:hAnsi="Arial" w:cs="Arial"/>
        <w:b/>
        <w:color w:val="000000"/>
        <w:sz w:val="32"/>
        <w:szCs w:val="32"/>
      </w:rPr>
    </w:pPr>
    <w:r>
      <w:rPr>
        <w:rFonts w:ascii="Arial" w:eastAsia="Arial" w:hAnsi="Arial" w:cs="Arial"/>
        <w:b/>
        <w:color w:val="000000"/>
        <w:sz w:val="32"/>
        <w:szCs w:val="32"/>
      </w:rPr>
      <w:t>NPRR Comments</w:t>
    </w:r>
  </w:p>
  <w:p w14:paraId="59789CC5" w14:textId="77777777" w:rsidR="006208A9" w:rsidRDefault="006208A9">
    <w:pPr>
      <w:pBdr>
        <w:top w:val="nil"/>
        <w:left w:val="nil"/>
        <w:bottom w:val="nil"/>
        <w:right w:val="nil"/>
        <w:between w:val="nil"/>
      </w:pBdr>
      <w:tabs>
        <w:tab w:val="center" w:pos="4320"/>
        <w:tab w:val="right" w:pos="8640"/>
      </w:tabs>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7817" w14:textId="77777777" w:rsidR="006208A9" w:rsidRDefault="006208A9">
    <w:pPr>
      <w:pBdr>
        <w:top w:val="nil"/>
        <w:left w:val="nil"/>
        <w:bottom w:val="nil"/>
        <w:right w:val="nil"/>
        <w:between w:val="nil"/>
      </w:pBdr>
      <w:tabs>
        <w:tab w:val="center" w:pos="4320"/>
        <w:tab w:val="right" w:pos="8640"/>
      </w:tabs>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0924"/>
    <w:multiLevelType w:val="multilevel"/>
    <w:tmpl w:val="9EAA50A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204285"/>
    <w:multiLevelType w:val="hybridMultilevel"/>
    <w:tmpl w:val="F148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740115">
    <w:abstractNumId w:val="0"/>
  </w:num>
  <w:num w:numId="2" w16cid:durableId="692464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36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A9"/>
    <w:rsid w:val="00017A14"/>
    <w:rsid w:val="000276FA"/>
    <w:rsid w:val="0004401D"/>
    <w:rsid w:val="001446D5"/>
    <w:rsid w:val="00283BE9"/>
    <w:rsid w:val="002A5EFF"/>
    <w:rsid w:val="0030770B"/>
    <w:rsid w:val="0037617B"/>
    <w:rsid w:val="00481B58"/>
    <w:rsid w:val="00512369"/>
    <w:rsid w:val="005246E8"/>
    <w:rsid w:val="00572C40"/>
    <w:rsid w:val="00591318"/>
    <w:rsid w:val="005B48A1"/>
    <w:rsid w:val="006208A9"/>
    <w:rsid w:val="006A2BA9"/>
    <w:rsid w:val="008C5BCD"/>
    <w:rsid w:val="00913690"/>
    <w:rsid w:val="009B69FD"/>
    <w:rsid w:val="009C78E7"/>
    <w:rsid w:val="00B24A5F"/>
    <w:rsid w:val="00C769CA"/>
    <w:rsid w:val="00CE6278"/>
    <w:rsid w:val="00D5313B"/>
    <w:rsid w:val="00DA491E"/>
    <w:rsid w:val="00E22750"/>
    <w:rsid w:val="00EF1E1B"/>
    <w:rsid w:val="00FF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CD1E"/>
  <w15:docId w15:val="{78D0D582-2416-4C7B-AD77-48CEB998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uiPriority w:val="9"/>
    <w:qFormat/>
    <w:pPr>
      <w:keepNext/>
      <w:numPr>
        <w:numId w:val="1"/>
      </w:numPr>
      <w:spacing w:after="240"/>
      <w:outlineLvl w:val="0"/>
    </w:pPr>
    <w:rPr>
      <w:b/>
      <w:caps/>
      <w:szCs w:val="20"/>
    </w:rPr>
  </w:style>
  <w:style w:type="paragraph" w:styleId="Heading2">
    <w:name w:val="heading 2"/>
    <w:aliases w:val="h2"/>
    <w:basedOn w:val="Normal"/>
    <w:next w:val="Normal"/>
    <w:uiPriority w:val="9"/>
    <w:semiHidden/>
    <w:unhideWhenUsed/>
    <w:qFormat/>
    <w:pPr>
      <w:keepNext/>
      <w:numPr>
        <w:ilvl w:val="1"/>
        <w:numId w:val="1"/>
      </w:numPr>
      <w:spacing w:before="240" w:after="240"/>
      <w:outlineLvl w:val="1"/>
    </w:pPr>
    <w:rPr>
      <w:b/>
      <w:szCs w:val="20"/>
    </w:rPr>
  </w:style>
  <w:style w:type="paragraph" w:styleId="Heading3">
    <w:name w:val="heading 3"/>
    <w:aliases w:val="h3"/>
    <w:basedOn w:val="Normal"/>
    <w:next w:val="Normal"/>
    <w:uiPriority w:val="9"/>
    <w:semiHidden/>
    <w:unhideWhenUsed/>
    <w:qFormat/>
    <w:pPr>
      <w:keepNext/>
      <w:numPr>
        <w:ilvl w:val="2"/>
        <w:numId w:val="1"/>
      </w:numPr>
      <w:spacing w:before="120" w:after="120"/>
      <w:outlineLvl w:val="2"/>
    </w:pPr>
    <w:rPr>
      <w:b/>
      <w:bCs/>
      <w:i/>
      <w:iCs/>
      <w:szCs w:val="20"/>
    </w:rPr>
  </w:style>
  <w:style w:type="paragraph" w:styleId="Heading4">
    <w:name w:val="heading 4"/>
    <w:aliases w:val="h4"/>
    <w:basedOn w:val="Normal"/>
    <w:next w:val="Normal"/>
    <w:uiPriority w:val="9"/>
    <w:semiHidden/>
    <w:unhideWhenUsed/>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uiPriority w:val="9"/>
    <w:semiHidden/>
    <w:unhideWhenUsed/>
    <w:qFormat/>
    <w:pPr>
      <w:spacing w:before="240" w:after="60"/>
      <w:outlineLvl w:val="4"/>
    </w:pPr>
    <w:rPr>
      <w:b/>
      <w:i/>
      <w:sz w:val="26"/>
      <w:szCs w:val="20"/>
    </w:rPr>
  </w:style>
  <w:style w:type="paragraph" w:styleId="Heading6">
    <w:name w:val="heading 6"/>
    <w:aliases w:val="h6"/>
    <w:basedOn w:val="Normal"/>
    <w:next w:val="Normal"/>
    <w:uiPriority w:val="9"/>
    <w:semiHidden/>
    <w:unhideWhenUsed/>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tabs>
        <w:tab w:val="num" w:pos="720"/>
      </w:tabs>
      <w:spacing w:before="60" w:after="120"/>
      <w:ind w:left="720" w:hanging="7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590D4E"/>
    <w:rPr>
      <w:color w:val="605E5C"/>
      <w:shd w:val="clear" w:color="auto" w:fill="E1DFDD"/>
    </w:rPr>
  </w:style>
  <w:style w:type="paragraph" w:styleId="Revision">
    <w:name w:val="Revision"/>
    <w:hidden/>
    <w:uiPriority w:val="99"/>
    <w:semiHidden/>
    <w:rsid w:val="0008305B"/>
  </w:style>
  <w:style w:type="table" w:customStyle="1" w:styleId="BoxedLanguage">
    <w:name w:val="Boxed Language"/>
    <w:basedOn w:val="TableNormal"/>
    <w:rsid w:val="001E0BE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1E0BEE"/>
    <w:rPr>
      <w:rFonts w:ascii="Arial" w:hAnsi="Arial"/>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81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helton@engi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06q0pfjgOSWo2TmCaISl1KBxg==">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ERCOT/if</dc:creator>
  <cp:lastModifiedBy>Erin Wasik-Gutierrez</cp:lastModifiedBy>
  <cp:revision>3</cp:revision>
  <dcterms:created xsi:type="dcterms:W3CDTF">2023-10-04T23:18:00Z</dcterms:created>
  <dcterms:modified xsi:type="dcterms:W3CDTF">2023-10-04T23:20:00Z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2023-09-06T00:58:07Z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808b532d-4f45-472d-962e-ebd2d7788f76</vt:lpwstr>
  </property>
  <property fmtid="{D5CDD505-2E9C-101B-9397-08002B2CF9AE}" pid="8" name="MSIP_Label_7084cbda-52b8-46fb-a7b7-cb5bd465ed85_ContentBits">
    <vt:lpwstr>0</vt:lpwstr>
  </property>
</Properties>
</file>