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A8E7" w14:textId="77777777" w:rsidR="00FD1D70" w:rsidRPr="00E848CC" w:rsidRDefault="00FD1D70" w:rsidP="00FD1D70">
      <w:pPr>
        <w:rPr>
          <w:rFonts w:ascii="Arial" w:hAnsi="Arial" w:cs="Arial"/>
        </w:rPr>
      </w:pPr>
    </w:p>
    <w:p w14:paraId="2D67975C" w14:textId="7692D316" w:rsidR="00FD1D70" w:rsidRPr="00E848CC" w:rsidRDefault="00F514C9" w:rsidP="00FD1D70">
      <w:pPr>
        <w:jc w:val="right"/>
        <w:rPr>
          <w:rFonts w:ascii="Arial" w:hAnsi="Arial" w:cs="Arial"/>
        </w:rPr>
      </w:pPr>
      <w:r w:rsidRPr="00E848CC">
        <w:rPr>
          <w:rFonts w:ascii="Arial" w:hAnsi="Arial" w:cs="Arial"/>
          <w:noProof/>
        </w:rPr>
        <w:drawing>
          <wp:inline distT="0" distB="0" distL="0" distR="0" wp14:anchorId="7E22904E" wp14:editId="2B65AC61">
            <wp:extent cx="1009650" cy="394970"/>
            <wp:effectExtent l="0" t="0" r="0" b="508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394970"/>
                    </a:xfrm>
                    <a:prstGeom prst="rect">
                      <a:avLst/>
                    </a:prstGeom>
                    <a:noFill/>
                    <a:ln>
                      <a:noFill/>
                    </a:ln>
                  </pic:spPr>
                </pic:pic>
              </a:graphicData>
            </a:graphic>
          </wp:inline>
        </w:drawing>
      </w:r>
    </w:p>
    <w:p w14:paraId="7A267E68" w14:textId="3463210E" w:rsidR="00FD1D70" w:rsidRPr="00232857" w:rsidRDefault="00232857" w:rsidP="00FD1D70">
      <w:pPr>
        <w:spacing w:before="6120"/>
        <w:jc w:val="right"/>
        <w:rPr>
          <w:rFonts w:ascii="Arial" w:hAnsi="Arial" w:cs="Arial"/>
          <w:b/>
          <w:color w:val="5B6770"/>
          <w:sz w:val="36"/>
          <w:szCs w:val="36"/>
        </w:rPr>
      </w:pPr>
      <w:r w:rsidRPr="00E76A7F">
        <w:rPr>
          <w:rFonts w:ascii="Arial" w:hAnsi="Arial" w:cs="Arial"/>
          <w:b/>
          <w:bCs/>
          <w:color w:val="5B6770"/>
          <w:kern w:val="32"/>
          <w:sz w:val="36"/>
          <w:szCs w:val="36"/>
        </w:rPr>
        <w:t xml:space="preserve">Winter 2023-24 </w:t>
      </w:r>
      <w:r w:rsidR="009C18F8" w:rsidRPr="00E76A7F">
        <w:rPr>
          <w:rFonts w:ascii="Arial" w:hAnsi="Arial" w:cs="Arial"/>
          <w:b/>
          <w:bCs/>
          <w:color w:val="5B6770"/>
          <w:kern w:val="32"/>
          <w:sz w:val="36"/>
          <w:szCs w:val="36"/>
        </w:rPr>
        <w:t>Contract</w:t>
      </w:r>
      <w:r w:rsidR="008429D8" w:rsidRPr="00E76A7F">
        <w:rPr>
          <w:rFonts w:ascii="Arial" w:hAnsi="Arial" w:cs="Arial"/>
          <w:b/>
          <w:bCs/>
          <w:color w:val="5B6770"/>
          <w:kern w:val="32"/>
          <w:sz w:val="36"/>
          <w:szCs w:val="36"/>
        </w:rPr>
        <w:t xml:space="preserve"> for Capacity </w:t>
      </w:r>
      <w:r w:rsidR="00FD1D70" w:rsidRPr="00232857">
        <w:rPr>
          <w:rFonts w:ascii="Arial" w:hAnsi="Arial" w:cs="Arial"/>
          <w:b/>
          <w:color w:val="5B6770"/>
          <w:sz w:val="36"/>
          <w:szCs w:val="36"/>
        </w:rPr>
        <w:br/>
      </w:r>
      <w:r w:rsidRPr="00232857">
        <w:rPr>
          <w:rFonts w:ascii="Arial" w:hAnsi="Arial" w:cs="Arial"/>
          <w:b/>
          <w:color w:val="5B6770"/>
          <w:sz w:val="36"/>
          <w:szCs w:val="36"/>
        </w:rPr>
        <w:t>Governing Document</w:t>
      </w:r>
    </w:p>
    <w:p w14:paraId="31CC61C1" w14:textId="77777777" w:rsidR="00FD1D70" w:rsidRPr="00E848CC" w:rsidRDefault="00FD1D70" w:rsidP="00FD1D70">
      <w:pPr>
        <w:widowControl w:val="0"/>
        <w:jc w:val="right"/>
        <w:rPr>
          <w:rFonts w:ascii="Arial" w:hAnsi="Arial" w:cs="Arial"/>
          <w:b/>
          <w:color w:val="5B6770"/>
          <w:sz w:val="36"/>
          <w:szCs w:val="36"/>
        </w:rPr>
      </w:pPr>
    </w:p>
    <w:p w14:paraId="08CEFA44" w14:textId="5238269F" w:rsidR="00FD1D70" w:rsidRPr="00E848CC" w:rsidRDefault="008429D8" w:rsidP="00FD1D70">
      <w:pPr>
        <w:widowControl w:val="0"/>
        <w:spacing w:before="240"/>
        <w:jc w:val="right"/>
        <w:rPr>
          <w:rFonts w:ascii="Arial" w:hAnsi="Arial" w:cs="Arial"/>
          <w:b/>
          <w:bCs/>
          <w:color w:val="5B6770"/>
          <w:kern w:val="32"/>
        </w:rPr>
      </w:pPr>
      <w:r>
        <w:rPr>
          <w:rFonts w:ascii="Arial" w:hAnsi="Arial" w:cs="Arial"/>
          <w:b/>
          <w:bCs/>
          <w:color w:val="5B6770"/>
          <w:kern w:val="32"/>
        </w:rPr>
        <w:t xml:space="preserve">October </w:t>
      </w:r>
      <w:r w:rsidR="00232857">
        <w:rPr>
          <w:rFonts w:ascii="Arial" w:hAnsi="Arial" w:cs="Arial"/>
          <w:b/>
          <w:bCs/>
          <w:color w:val="5B6770"/>
          <w:kern w:val="32"/>
        </w:rPr>
        <w:t>2</w:t>
      </w:r>
      <w:r>
        <w:rPr>
          <w:rFonts w:ascii="Arial" w:hAnsi="Arial" w:cs="Arial"/>
          <w:b/>
          <w:bCs/>
          <w:color w:val="5B6770"/>
          <w:kern w:val="32"/>
        </w:rPr>
        <w:t>, 2023</w:t>
      </w:r>
    </w:p>
    <w:p w14:paraId="0763AB51" w14:textId="77777777" w:rsidR="00FD1D70" w:rsidRPr="00E848CC" w:rsidRDefault="00FD1D70" w:rsidP="00FD1D70">
      <w:pPr>
        <w:widowControl w:val="0"/>
        <w:spacing w:before="240"/>
        <w:jc w:val="right"/>
        <w:rPr>
          <w:rFonts w:ascii="Arial" w:hAnsi="Arial" w:cs="Arial"/>
          <w:b/>
          <w:bCs/>
          <w:color w:val="5B6770"/>
          <w:kern w:val="32"/>
        </w:rPr>
      </w:pPr>
    </w:p>
    <w:p w14:paraId="15B00723" w14:textId="77777777" w:rsidR="00FD1D70" w:rsidRPr="00E848CC" w:rsidRDefault="00FD1D70" w:rsidP="00FD1D70">
      <w:pPr>
        <w:widowControl w:val="0"/>
        <w:spacing w:before="240"/>
        <w:jc w:val="right"/>
        <w:rPr>
          <w:rFonts w:ascii="Arial" w:hAnsi="Arial" w:cs="Arial"/>
          <w:b/>
          <w:bCs/>
          <w:color w:val="5B6770"/>
          <w:kern w:val="32"/>
        </w:rPr>
      </w:pPr>
    </w:p>
    <w:p w14:paraId="1D0E92D9" w14:textId="77777777" w:rsidR="00FD1D70" w:rsidRPr="00E848CC" w:rsidRDefault="00FD1D70" w:rsidP="00FD1D70">
      <w:pPr>
        <w:widowControl w:val="0"/>
        <w:spacing w:before="240"/>
        <w:jc w:val="right"/>
        <w:rPr>
          <w:rFonts w:ascii="Arial" w:hAnsi="Arial" w:cs="Arial"/>
          <w:b/>
          <w:bCs/>
          <w:color w:val="5B6770"/>
          <w:kern w:val="32"/>
        </w:rPr>
      </w:pPr>
    </w:p>
    <w:p w14:paraId="53244D19" w14:textId="77777777" w:rsidR="00FD1D70" w:rsidRPr="00E848CC" w:rsidRDefault="00FD1D70" w:rsidP="00FD1D70">
      <w:pPr>
        <w:rPr>
          <w:rFonts w:ascii="Arial" w:hAnsi="Arial" w:cs="Arial"/>
          <w:b/>
          <w:sz w:val="36"/>
          <w:szCs w:val="28"/>
          <w:lang w:val="en-GB"/>
        </w:rPr>
      </w:pPr>
      <w:r w:rsidRPr="00E848CC">
        <w:rPr>
          <w:rFonts w:ascii="Arial" w:hAnsi="Arial" w:cs="Arial"/>
          <w:b/>
          <w:sz w:val="36"/>
          <w:szCs w:val="28"/>
          <w:lang w:val="en-GB"/>
        </w:rPr>
        <w:t>Revision History</w:t>
      </w:r>
    </w:p>
    <w:tbl>
      <w:tblPr>
        <w:tblW w:w="0" w:type="auto"/>
        <w:tblInd w:w="227" w:type="dxa"/>
        <w:tblBorders>
          <w:top w:val="single" w:sz="8" w:space="0" w:color="999999"/>
          <w:bottom w:val="single" w:sz="8" w:space="0" w:color="999999"/>
        </w:tblBorders>
        <w:tblCellMar>
          <w:left w:w="57" w:type="dxa"/>
          <w:right w:w="57" w:type="dxa"/>
        </w:tblCellMar>
        <w:tblLook w:val="01E0" w:firstRow="1" w:lastRow="1" w:firstColumn="1" w:lastColumn="1" w:noHBand="0" w:noVBand="0"/>
      </w:tblPr>
      <w:tblGrid>
        <w:gridCol w:w="1141"/>
        <w:gridCol w:w="1440"/>
        <w:gridCol w:w="1260"/>
        <w:gridCol w:w="5174"/>
      </w:tblGrid>
      <w:tr w:rsidR="00FD1D70" w:rsidRPr="00E848CC" w14:paraId="50D6FEBE" w14:textId="77777777" w:rsidTr="004F5027">
        <w:tc>
          <w:tcPr>
            <w:tcW w:w="1141" w:type="dxa"/>
            <w:tcBorders>
              <w:top w:val="single" w:sz="12" w:space="0" w:color="999999"/>
              <w:left w:val="nil"/>
              <w:bottom w:val="single" w:sz="12" w:space="0" w:color="999999"/>
              <w:right w:val="nil"/>
            </w:tcBorders>
            <w:shd w:val="clear" w:color="auto" w:fill="E6E6E6"/>
            <w:hideMark/>
          </w:tcPr>
          <w:p w14:paraId="32AE8FC0"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Date</w:t>
            </w:r>
          </w:p>
        </w:tc>
        <w:tc>
          <w:tcPr>
            <w:tcW w:w="1440" w:type="dxa"/>
            <w:tcBorders>
              <w:top w:val="single" w:sz="12" w:space="0" w:color="999999"/>
              <w:left w:val="nil"/>
              <w:bottom w:val="single" w:sz="12" w:space="0" w:color="999999"/>
              <w:right w:val="nil"/>
            </w:tcBorders>
            <w:shd w:val="clear" w:color="auto" w:fill="E6E6E6"/>
            <w:hideMark/>
          </w:tcPr>
          <w:p w14:paraId="6DCD8027"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Author</w:t>
            </w:r>
          </w:p>
        </w:tc>
        <w:tc>
          <w:tcPr>
            <w:tcW w:w="1260" w:type="dxa"/>
            <w:tcBorders>
              <w:top w:val="single" w:sz="12" w:space="0" w:color="999999"/>
              <w:left w:val="nil"/>
              <w:bottom w:val="single" w:sz="12" w:space="0" w:color="999999"/>
              <w:right w:val="nil"/>
            </w:tcBorders>
            <w:shd w:val="clear" w:color="auto" w:fill="E6E6E6"/>
            <w:hideMark/>
          </w:tcPr>
          <w:p w14:paraId="7FBA5C57"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Version</w:t>
            </w:r>
          </w:p>
        </w:tc>
        <w:tc>
          <w:tcPr>
            <w:tcW w:w="5174" w:type="dxa"/>
            <w:tcBorders>
              <w:top w:val="single" w:sz="12" w:space="0" w:color="999999"/>
              <w:left w:val="nil"/>
              <w:bottom w:val="single" w:sz="12" w:space="0" w:color="999999"/>
              <w:right w:val="nil"/>
            </w:tcBorders>
            <w:shd w:val="clear" w:color="auto" w:fill="E6E6E6"/>
            <w:hideMark/>
          </w:tcPr>
          <w:p w14:paraId="2B755F55"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Change reference</w:t>
            </w:r>
          </w:p>
        </w:tc>
      </w:tr>
      <w:tr w:rsidR="00FD1D70" w:rsidRPr="00E848CC" w14:paraId="0EA3CE08" w14:textId="77777777" w:rsidTr="004F5027">
        <w:tc>
          <w:tcPr>
            <w:tcW w:w="1141" w:type="dxa"/>
            <w:tcBorders>
              <w:top w:val="single" w:sz="8" w:space="0" w:color="999999"/>
              <w:left w:val="nil"/>
              <w:bottom w:val="single" w:sz="8" w:space="0" w:color="999999"/>
              <w:right w:val="nil"/>
            </w:tcBorders>
          </w:tcPr>
          <w:p w14:paraId="62F7A812" w14:textId="285863C4" w:rsidR="00FD1D70" w:rsidRPr="00E848CC" w:rsidRDefault="004129B9" w:rsidP="002E61E7">
            <w:pPr>
              <w:pStyle w:val="TableNormal1"/>
              <w:spacing w:line="276" w:lineRule="auto"/>
              <w:rPr>
                <w:rFonts w:ascii="Arial" w:hAnsi="Arial" w:cs="Arial"/>
                <w:sz w:val="22"/>
                <w:lang w:val="en-GB"/>
              </w:rPr>
            </w:pPr>
            <w:r>
              <w:rPr>
                <w:rFonts w:ascii="Arial" w:hAnsi="Arial" w:cs="Arial"/>
                <w:sz w:val="22"/>
                <w:lang w:val="en-GB"/>
              </w:rPr>
              <w:t>10/0</w:t>
            </w:r>
            <w:r w:rsidR="00232857">
              <w:rPr>
                <w:rFonts w:ascii="Arial" w:hAnsi="Arial" w:cs="Arial"/>
                <w:sz w:val="22"/>
                <w:lang w:val="en-GB"/>
              </w:rPr>
              <w:t>2</w:t>
            </w:r>
            <w:r>
              <w:rPr>
                <w:rFonts w:ascii="Arial" w:hAnsi="Arial" w:cs="Arial"/>
                <w:sz w:val="22"/>
                <w:lang w:val="en-GB"/>
              </w:rPr>
              <w:t>/23</w:t>
            </w:r>
          </w:p>
        </w:tc>
        <w:tc>
          <w:tcPr>
            <w:tcW w:w="1440" w:type="dxa"/>
            <w:tcBorders>
              <w:top w:val="single" w:sz="8" w:space="0" w:color="999999"/>
              <w:left w:val="nil"/>
              <w:bottom w:val="single" w:sz="8" w:space="0" w:color="999999"/>
              <w:right w:val="nil"/>
            </w:tcBorders>
          </w:tcPr>
          <w:p w14:paraId="51F7ADB4" w14:textId="77777777" w:rsidR="00FD1D70" w:rsidRPr="00E848CC" w:rsidRDefault="00FD1D70" w:rsidP="004F5027">
            <w:pPr>
              <w:pStyle w:val="TableNormal1"/>
              <w:spacing w:line="276" w:lineRule="auto"/>
              <w:rPr>
                <w:rFonts w:ascii="Arial" w:hAnsi="Arial" w:cs="Arial"/>
                <w:sz w:val="22"/>
                <w:lang w:val="en-GB"/>
              </w:rPr>
            </w:pPr>
            <w:r w:rsidRPr="00E848CC">
              <w:rPr>
                <w:rFonts w:ascii="Arial" w:hAnsi="Arial" w:cs="Arial"/>
                <w:sz w:val="22"/>
                <w:lang w:val="en-GB"/>
              </w:rPr>
              <w:t>ERCOT</w:t>
            </w:r>
          </w:p>
        </w:tc>
        <w:tc>
          <w:tcPr>
            <w:tcW w:w="1260" w:type="dxa"/>
            <w:tcBorders>
              <w:top w:val="single" w:sz="8" w:space="0" w:color="999999"/>
              <w:left w:val="nil"/>
              <w:bottom w:val="single" w:sz="8" w:space="0" w:color="999999"/>
              <w:right w:val="nil"/>
            </w:tcBorders>
            <w:hideMark/>
          </w:tcPr>
          <w:p w14:paraId="25CFB333" w14:textId="77777777" w:rsidR="00FD1D70" w:rsidRPr="00E848CC" w:rsidRDefault="00FD1D70" w:rsidP="004F5027">
            <w:pPr>
              <w:pStyle w:val="TableNormal1"/>
              <w:spacing w:line="276" w:lineRule="auto"/>
              <w:rPr>
                <w:rFonts w:ascii="Arial" w:hAnsi="Arial" w:cs="Arial"/>
                <w:sz w:val="22"/>
                <w:lang w:val="en-GB"/>
              </w:rPr>
            </w:pPr>
            <w:r w:rsidRPr="00E848CC">
              <w:rPr>
                <w:rFonts w:ascii="Arial" w:hAnsi="Arial" w:cs="Arial"/>
                <w:sz w:val="22"/>
                <w:lang w:val="en-GB"/>
              </w:rPr>
              <w:t>1.0</w:t>
            </w:r>
          </w:p>
        </w:tc>
        <w:tc>
          <w:tcPr>
            <w:tcW w:w="5174" w:type="dxa"/>
            <w:tcBorders>
              <w:top w:val="single" w:sz="8" w:space="0" w:color="999999"/>
              <w:left w:val="nil"/>
              <w:bottom w:val="single" w:sz="8" w:space="0" w:color="999999"/>
              <w:right w:val="nil"/>
            </w:tcBorders>
            <w:hideMark/>
          </w:tcPr>
          <w:p w14:paraId="2C1A7914" w14:textId="77777777" w:rsidR="00FD1D70" w:rsidRPr="00E848CC" w:rsidRDefault="00FD1D70" w:rsidP="004F5027">
            <w:pPr>
              <w:pStyle w:val="TableNormal1"/>
              <w:spacing w:line="276" w:lineRule="auto"/>
              <w:rPr>
                <w:rFonts w:ascii="Arial" w:hAnsi="Arial" w:cs="Arial"/>
                <w:sz w:val="22"/>
                <w:lang w:val="en-GB"/>
              </w:rPr>
            </w:pPr>
            <w:r w:rsidRPr="00E848CC">
              <w:rPr>
                <w:rFonts w:ascii="Arial" w:hAnsi="Arial" w:cs="Arial"/>
                <w:sz w:val="22"/>
                <w:lang w:val="en-GB"/>
              </w:rPr>
              <w:t>Initial Version</w:t>
            </w:r>
          </w:p>
        </w:tc>
      </w:tr>
      <w:tr w:rsidR="00FD1D70" w:rsidRPr="00E848CC" w14:paraId="5F515518" w14:textId="77777777" w:rsidTr="004F5027">
        <w:tc>
          <w:tcPr>
            <w:tcW w:w="1141" w:type="dxa"/>
            <w:tcBorders>
              <w:top w:val="single" w:sz="8" w:space="0" w:color="999999"/>
              <w:left w:val="nil"/>
              <w:bottom w:val="single" w:sz="8" w:space="0" w:color="999999"/>
              <w:right w:val="nil"/>
            </w:tcBorders>
          </w:tcPr>
          <w:p w14:paraId="3D23D39C" w14:textId="77777777" w:rsidR="00FD1D70" w:rsidRPr="00E848CC" w:rsidRDefault="00FD1D70" w:rsidP="004F5027">
            <w:pPr>
              <w:pStyle w:val="TableNormal1"/>
              <w:spacing w:line="276" w:lineRule="auto"/>
              <w:rPr>
                <w:rFonts w:ascii="Arial" w:hAnsi="Arial" w:cs="Arial"/>
                <w:sz w:val="22"/>
                <w:lang w:val="en-GB"/>
              </w:rPr>
            </w:pPr>
          </w:p>
        </w:tc>
        <w:tc>
          <w:tcPr>
            <w:tcW w:w="1440" w:type="dxa"/>
            <w:tcBorders>
              <w:top w:val="single" w:sz="8" w:space="0" w:color="999999"/>
              <w:left w:val="nil"/>
              <w:bottom w:val="single" w:sz="8" w:space="0" w:color="999999"/>
              <w:right w:val="nil"/>
            </w:tcBorders>
          </w:tcPr>
          <w:p w14:paraId="2279E52F" w14:textId="77777777" w:rsidR="00FD1D70" w:rsidRPr="00E848CC" w:rsidRDefault="00FD1D70" w:rsidP="004F5027">
            <w:pPr>
              <w:pStyle w:val="TableNormal1"/>
              <w:spacing w:line="276" w:lineRule="auto"/>
              <w:rPr>
                <w:rFonts w:ascii="Arial" w:hAnsi="Arial" w:cs="Arial"/>
                <w:sz w:val="22"/>
                <w:lang w:val="en-GB"/>
              </w:rPr>
            </w:pPr>
          </w:p>
        </w:tc>
        <w:tc>
          <w:tcPr>
            <w:tcW w:w="1260" w:type="dxa"/>
            <w:tcBorders>
              <w:top w:val="single" w:sz="8" w:space="0" w:color="999999"/>
              <w:left w:val="nil"/>
              <w:bottom w:val="single" w:sz="8" w:space="0" w:color="999999"/>
              <w:right w:val="nil"/>
            </w:tcBorders>
          </w:tcPr>
          <w:p w14:paraId="395A09ED" w14:textId="77777777" w:rsidR="00FD1D70" w:rsidRPr="00E848CC" w:rsidRDefault="00FD1D70" w:rsidP="004F5027">
            <w:pPr>
              <w:pStyle w:val="TableNormal1"/>
              <w:spacing w:line="276" w:lineRule="auto"/>
              <w:rPr>
                <w:rFonts w:ascii="Arial" w:hAnsi="Arial" w:cs="Arial"/>
                <w:sz w:val="22"/>
                <w:lang w:val="en-GB"/>
              </w:rPr>
            </w:pPr>
          </w:p>
        </w:tc>
        <w:tc>
          <w:tcPr>
            <w:tcW w:w="5174" w:type="dxa"/>
            <w:tcBorders>
              <w:top w:val="single" w:sz="8" w:space="0" w:color="999999"/>
              <w:left w:val="nil"/>
              <w:bottom w:val="single" w:sz="8" w:space="0" w:color="999999"/>
              <w:right w:val="nil"/>
            </w:tcBorders>
          </w:tcPr>
          <w:p w14:paraId="4E3B985F" w14:textId="77777777" w:rsidR="00FD1D70" w:rsidRPr="00E848CC" w:rsidRDefault="00FD1D70" w:rsidP="004F5027">
            <w:pPr>
              <w:pStyle w:val="TableNormal1"/>
              <w:spacing w:line="276" w:lineRule="auto"/>
              <w:rPr>
                <w:rFonts w:ascii="Arial" w:hAnsi="Arial" w:cs="Arial"/>
                <w:sz w:val="22"/>
                <w:lang w:val="en-GB"/>
              </w:rPr>
            </w:pPr>
          </w:p>
        </w:tc>
      </w:tr>
      <w:tr w:rsidR="00FD1D70" w:rsidRPr="00E848CC" w14:paraId="604B1BE7" w14:textId="77777777" w:rsidTr="004F5027">
        <w:tc>
          <w:tcPr>
            <w:tcW w:w="1141" w:type="dxa"/>
            <w:tcBorders>
              <w:top w:val="single" w:sz="8" w:space="0" w:color="999999"/>
              <w:left w:val="nil"/>
              <w:bottom w:val="single" w:sz="8" w:space="0" w:color="999999"/>
              <w:right w:val="nil"/>
            </w:tcBorders>
          </w:tcPr>
          <w:p w14:paraId="4E3A58BA" w14:textId="77777777" w:rsidR="00FD1D70" w:rsidRPr="00E848CC" w:rsidRDefault="00FD1D70" w:rsidP="004F5027">
            <w:pPr>
              <w:pStyle w:val="TableNormal1"/>
              <w:spacing w:line="276" w:lineRule="auto"/>
              <w:rPr>
                <w:rFonts w:ascii="Arial" w:hAnsi="Arial" w:cs="Arial"/>
                <w:sz w:val="22"/>
                <w:lang w:val="en-GB"/>
              </w:rPr>
            </w:pPr>
          </w:p>
        </w:tc>
        <w:tc>
          <w:tcPr>
            <w:tcW w:w="1440" w:type="dxa"/>
            <w:tcBorders>
              <w:top w:val="single" w:sz="8" w:space="0" w:color="999999"/>
              <w:left w:val="nil"/>
              <w:bottom w:val="single" w:sz="8" w:space="0" w:color="999999"/>
              <w:right w:val="nil"/>
            </w:tcBorders>
          </w:tcPr>
          <w:p w14:paraId="2F6ABDB3" w14:textId="77777777" w:rsidR="00FD1D70" w:rsidRPr="00E848CC" w:rsidRDefault="00FD1D70" w:rsidP="004F5027">
            <w:pPr>
              <w:pStyle w:val="TableNormal1"/>
              <w:spacing w:line="276" w:lineRule="auto"/>
              <w:rPr>
                <w:rFonts w:ascii="Arial" w:hAnsi="Arial" w:cs="Arial"/>
                <w:sz w:val="22"/>
                <w:lang w:val="en-GB"/>
              </w:rPr>
            </w:pPr>
          </w:p>
        </w:tc>
        <w:tc>
          <w:tcPr>
            <w:tcW w:w="1260" w:type="dxa"/>
            <w:tcBorders>
              <w:top w:val="single" w:sz="8" w:space="0" w:color="999999"/>
              <w:left w:val="nil"/>
              <w:bottom w:val="single" w:sz="8" w:space="0" w:color="999999"/>
              <w:right w:val="nil"/>
            </w:tcBorders>
          </w:tcPr>
          <w:p w14:paraId="2CFC459C" w14:textId="77777777" w:rsidR="00FD1D70" w:rsidRPr="00E848CC" w:rsidRDefault="00FD1D70" w:rsidP="004F5027">
            <w:pPr>
              <w:pStyle w:val="TableNormal1"/>
              <w:spacing w:line="276" w:lineRule="auto"/>
              <w:rPr>
                <w:rFonts w:ascii="Arial" w:hAnsi="Arial" w:cs="Arial"/>
                <w:sz w:val="22"/>
                <w:lang w:val="en-GB"/>
              </w:rPr>
            </w:pPr>
          </w:p>
        </w:tc>
        <w:tc>
          <w:tcPr>
            <w:tcW w:w="5174" w:type="dxa"/>
            <w:tcBorders>
              <w:top w:val="single" w:sz="8" w:space="0" w:color="999999"/>
              <w:left w:val="nil"/>
              <w:bottom w:val="single" w:sz="8" w:space="0" w:color="999999"/>
              <w:right w:val="nil"/>
            </w:tcBorders>
          </w:tcPr>
          <w:p w14:paraId="65073362" w14:textId="77777777" w:rsidR="00FD1D70" w:rsidRPr="00E848CC" w:rsidRDefault="00FD1D70" w:rsidP="004F5027">
            <w:pPr>
              <w:pStyle w:val="TableNormal1"/>
              <w:spacing w:line="276" w:lineRule="auto"/>
              <w:rPr>
                <w:rFonts w:ascii="Arial" w:hAnsi="Arial" w:cs="Arial"/>
                <w:sz w:val="22"/>
                <w:lang w:val="en-GB"/>
              </w:rPr>
            </w:pPr>
          </w:p>
        </w:tc>
      </w:tr>
    </w:tbl>
    <w:p w14:paraId="3C7A5CF0" w14:textId="77777777" w:rsidR="00FD1D70" w:rsidRPr="00E848CC" w:rsidRDefault="00FD1D70" w:rsidP="009B1F0D">
      <w:pPr>
        <w:pStyle w:val="TOC1"/>
      </w:pPr>
    </w:p>
    <w:p w14:paraId="07900E7B" w14:textId="2E2AFA86" w:rsidR="000405DA" w:rsidRPr="00B93623" w:rsidRDefault="00C32A61">
      <w:pPr>
        <w:pStyle w:val="TOC1"/>
        <w:rPr>
          <w:rFonts w:asciiTheme="minorHAnsi" w:eastAsiaTheme="minorEastAsia" w:hAnsiTheme="minorHAnsi" w:cstheme="minorBidi"/>
          <w:b w:val="0"/>
          <w:bCs w:val="0"/>
          <w:i w:val="0"/>
          <w:iCs/>
          <w:szCs w:val="22"/>
        </w:rPr>
      </w:pPr>
      <w:r w:rsidRPr="00505F46">
        <w:rPr>
          <w:sz w:val="20"/>
        </w:rPr>
        <w:lastRenderedPageBreak/>
        <w:fldChar w:fldCharType="begin"/>
      </w:r>
      <w:r w:rsidR="00482EF3" w:rsidRPr="00505F46">
        <w:rPr>
          <w:sz w:val="20"/>
        </w:rPr>
        <w:instrText xml:space="preserve"> TOC \o "1-5" \h \z \u </w:instrText>
      </w:r>
      <w:r w:rsidRPr="00505F46">
        <w:rPr>
          <w:sz w:val="20"/>
        </w:rPr>
        <w:fldChar w:fldCharType="separate"/>
      </w:r>
      <w:hyperlink w:anchor="_Toc147140971" w:history="1">
        <w:r w:rsidR="000405DA" w:rsidRPr="00B93623">
          <w:rPr>
            <w:rStyle w:val="Hyperlink"/>
            <w:i w:val="0"/>
            <w:iCs/>
          </w:rPr>
          <w:t>1</w:t>
        </w:r>
        <w:r w:rsidR="000405DA" w:rsidRPr="00B93623">
          <w:rPr>
            <w:rFonts w:asciiTheme="minorHAnsi" w:eastAsiaTheme="minorEastAsia" w:hAnsiTheme="minorHAnsi" w:cstheme="minorBidi"/>
            <w:b w:val="0"/>
            <w:bCs w:val="0"/>
            <w:i w:val="0"/>
            <w:iCs/>
            <w:szCs w:val="22"/>
          </w:rPr>
          <w:tab/>
        </w:r>
        <w:r w:rsidR="000405DA" w:rsidRPr="00B93623">
          <w:rPr>
            <w:rStyle w:val="Hyperlink"/>
            <w:i w:val="0"/>
            <w:iCs/>
          </w:rPr>
          <w:t>STANDARDS APPLICABLE TO ALL CAPACITY SOURCES</w:t>
        </w:r>
        <w:r w:rsidR="000405DA" w:rsidRPr="00B93623">
          <w:rPr>
            <w:i w:val="0"/>
            <w:iCs/>
            <w:webHidden/>
          </w:rPr>
          <w:tab/>
        </w:r>
        <w:r w:rsidR="000405DA" w:rsidRPr="00B93623">
          <w:rPr>
            <w:i w:val="0"/>
            <w:iCs/>
            <w:webHidden/>
          </w:rPr>
          <w:fldChar w:fldCharType="begin"/>
        </w:r>
        <w:r w:rsidR="000405DA" w:rsidRPr="00B93623">
          <w:rPr>
            <w:i w:val="0"/>
            <w:iCs/>
            <w:webHidden/>
          </w:rPr>
          <w:instrText xml:space="preserve"> PAGEREF _Toc147140971 \h </w:instrText>
        </w:r>
        <w:r w:rsidR="000405DA" w:rsidRPr="00B93623">
          <w:rPr>
            <w:i w:val="0"/>
            <w:iCs/>
            <w:webHidden/>
          </w:rPr>
        </w:r>
        <w:r w:rsidR="000405DA" w:rsidRPr="00B93623">
          <w:rPr>
            <w:i w:val="0"/>
            <w:iCs/>
            <w:webHidden/>
          </w:rPr>
          <w:fldChar w:fldCharType="separate"/>
        </w:r>
        <w:r w:rsidR="000405DA" w:rsidRPr="00B93623">
          <w:rPr>
            <w:i w:val="0"/>
            <w:iCs/>
            <w:webHidden/>
          </w:rPr>
          <w:t>3</w:t>
        </w:r>
        <w:r w:rsidR="000405DA" w:rsidRPr="00B93623">
          <w:rPr>
            <w:i w:val="0"/>
            <w:iCs/>
            <w:webHidden/>
          </w:rPr>
          <w:fldChar w:fldCharType="end"/>
        </w:r>
      </w:hyperlink>
    </w:p>
    <w:p w14:paraId="3C883E14" w14:textId="68584CC9" w:rsidR="000405DA" w:rsidRPr="00B93623" w:rsidRDefault="008A6770">
      <w:pPr>
        <w:pStyle w:val="TOC2"/>
        <w:rPr>
          <w:rFonts w:asciiTheme="minorHAnsi" w:eastAsiaTheme="minorEastAsia" w:hAnsiTheme="minorHAnsi" w:cstheme="minorBidi"/>
          <w:iCs/>
          <w:noProof/>
          <w:sz w:val="22"/>
          <w:szCs w:val="22"/>
        </w:rPr>
      </w:pPr>
      <w:hyperlink w:anchor="_Toc147140972" w:history="1">
        <w:r w:rsidR="000405DA" w:rsidRPr="00B93623">
          <w:rPr>
            <w:rStyle w:val="Hyperlink"/>
            <w:iCs/>
            <w:noProof/>
          </w:rPr>
          <w:t>1.1</w:t>
        </w:r>
        <w:r w:rsidR="000405DA" w:rsidRPr="00B93623">
          <w:rPr>
            <w:rFonts w:asciiTheme="minorHAnsi" w:eastAsiaTheme="minorEastAsia" w:hAnsiTheme="minorHAnsi" w:cstheme="minorBidi"/>
            <w:iCs/>
            <w:noProof/>
            <w:sz w:val="22"/>
            <w:szCs w:val="22"/>
          </w:rPr>
          <w:tab/>
        </w:r>
        <w:r w:rsidR="000405DA" w:rsidRPr="00B93623">
          <w:rPr>
            <w:rStyle w:val="Hyperlink"/>
            <w:iCs/>
            <w:noProof/>
          </w:rPr>
          <w:t>General</w:t>
        </w:r>
        <w:r w:rsidR="000405DA" w:rsidRPr="00B93623">
          <w:rPr>
            <w:iCs/>
            <w:noProof/>
            <w:webHidden/>
          </w:rPr>
          <w:tab/>
        </w:r>
        <w:r w:rsidR="000405DA" w:rsidRPr="00B93623">
          <w:rPr>
            <w:iCs/>
            <w:noProof/>
            <w:webHidden/>
          </w:rPr>
          <w:fldChar w:fldCharType="begin"/>
        </w:r>
        <w:r w:rsidR="000405DA" w:rsidRPr="00B93623">
          <w:rPr>
            <w:iCs/>
            <w:noProof/>
            <w:webHidden/>
          </w:rPr>
          <w:instrText xml:space="preserve"> PAGEREF _Toc147140972 \h </w:instrText>
        </w:r>
        <w:r w:rsidR="000405DA" w:rsidRPr="00B93623">
          <w:rPr>
            <w:iCs/>
            <w:noProof/>
            <w:webHidden/>
          </w:rPr>
        </w:r>
        <w:r w:rsidR="000405DA" w:rsidRPr="00B93623">
          <w:rPr>
            <w:iCs/>
            <w:noProof/>
            <w:webHidden/>
          </w:rPr>
          <w:fldChar w:fldCharType="separate"/>
        </w:r>
        <w:r w:rsidR="000405DA" w:rsidRPr="00B93623">
          <w:rPr>
            <w:iCs/>
            <w:noProof/>
            <w:webHidden/>
          </w:rPr>
          <w:t>3</w:t>
        </w:r>
        <w:r w:rsidR="000405DA" w:rsidRPr="00B93623">
          <w:rPr>
            <w:iCs/>
            <w:noProof/>
            <w:webHidden/>
          </w:rPr>
          <w:fldChar w:fldCharType="end"/>
        </w:r>
      </w:hyperlink>
    </w:p>
    <w:p w14:paraId="51C26459" w14:textId="501EDD11" w:rsidR="000405DA" w:rsidRPr="00B93623" w:rsidRDefault="008A6770">
      <w:pPr>
        <w:pStyle w:val="TOC2"/>
        <w:rPr>
          <w:rFonts w:asciiTheme="minorHAnsi" w:eastAsiaTheme="minorEastAsia" w:hAnsiTheme="minorHAnsi" w:cstheme="minorBidi"/>
          <w:iCs/>
          <w:noProof/>
          <w:sz w:val="22"/>
          <w:szCs w:val="22"/>
        </w:rPr>
      </w:pPr>
      <w:hyperlink w:anchor="_Toc147140973" w:history="1">
        <w:r w:rsidR="000405DA" w:rsidRPr="00B93623">
          <w:rPr>
            <w:rStyle w:val="Hyperlink"/>
            <w:iCs/>
            <w:noProof/>
          </w:rPr>
          <w:t>1.2</w:t>
        </w:r>
        <w:r w:rsidR="000405DA" w:rsidRPr="00B93623">
          <w:rPr>
            <w:rFonts w:asciiTheme="minorHAnsi" w:eastAsiaTheme="minorEastAsia" w:hAnsiTheme="minorHAnsi" w:cstheme="minorBidi"/>
            <w:iCs/>
            <w:noProof/>
            <w:sz w:val="22"/>
            <w:szCs w:val="22"/>
          </w:rPr>
          <w:tab/>
        </w:r>
        <w:r w:rsidR="000405DA" w:rsidRPr="00B93623">
          <w:rPr>
            <w:rStyle w:val="Hyperlink"/>
            <w:iCs/>
            <w:noProof/>
          </w:rPr>
          <w:t>Remedies for Material Failure to Perform</w:t>
        </w:r>
        <w:r w:rsidR="000405DA" w:rsidRPr="00B93623">
          <w:rPr>
            <w:iCs/>
            <w:noProof/>
            <w:webHidden/>
          </w:rPr>
          <w:tab/>
        </w:r>
        <w:r w:rsidR="000405DA" w:rsidRPr="00B93623">
          <w:rPr>
            <w:iCs/>
            <w:noProof/>
            <w:webHidden/>
          </w:rPr>
          <w:fldChar w:fldCharType="begin"/>
        </w:r>
        <w:r w:rsidR="000405DA" w:rsidRPr="00B93623">
          <w:rPr>
            <w:iCs/>
            <w:noProof/>
            <w:webHidden/>
          </w:rPr>
          <w:instrText xml:space="preserve"> PAGEREF _Toc147140973 \h </w:instrText>
        </w:r>
        <w:r w:rsidR="000405DA" w:rsidRPr="00B93623">
          <w:rPr>
            <w:iCs/>
            <w:noProof/>
            <w:webHidden/>
          </w:rPr>
        </w:r>
        <w:r w:rsidR="000405DA" w:rsidRPr="00B93623">
          <w:rPr>
            <w:iCs/>
            <w:noProof/>
            <w:webHidden/>
          </w:rPr>
          <w:fldChar w:fldCharType="separate"/>
        </w:r>
        <w:r w:rsidR="000405DA" w:rsidRPr="00B93623">
          <w:rPr>
            <w:iCs/>
            <w:noProof/>
            <w:webHidden/>
          </w:rPr>
          <w:t>4</w:t>
        </w:r>
        <w:r w:rsidR="000405DA" w:rsidRPr="00B93623">
          <w:rPr>
            <w:iCs/>
            <w:noProof/>
            <w:webHidden/>
          </w:rPr>
          <w:fldChar w:fldCharType="end"/>
        </w:r>
      </w:hyperlink>
    </w:p>
    <w:p w14:paraId="2990976E" w14:textId="1BEE173C" w:rsidR="000405DA" w:rsidRPr="00B93623" w:rsidRDefault="008A6770">
      <w:pPr>
        <w:pStyle w:val="TOC2"/>
        <w:rPr>
          <w:rFonts w:asciiTheme="minorHAnsi" w:eastAsiaTheme="minorEastAsia" w:hAnsiTheme="minorHAnsi" w:cstheme="minorBidi"/>
          <w:iCs/>
          <w:noProof/>
          <w:sz w:val="22"/>
          <w:szCs w:val="22"/>
        </w:rPr>
      </w:pPr>
      <w:hyperlink w:anchor="_Toc147140974" w:history="1">
        <w:r w:rsidR="000405DA" w:rsidRPr="00B93623">
          <w:rPr>
            <w:rStyle w:val="Hyperlink"/>
            <w:iCs/>
            <w:noProof/>
          </w:rPr>
          <w:t>1.3</w:t>
        </w:r>
        <w:r w:rsidR="000405DA" w:rsidRPr="00B93623">
          <w:rPr>
            <w:rFonts w:asciiTheme="minorHAnsi" w:eastAsiaTheme="minorEastAsia" w:hAnsiTheme="minorHAnsi" w:cstheme="minorBidi"/>
            <w:iCs/>
            <w:noProof/>
            <w:sz w:val="22"/>
            <w:szCs w:val="22"/>
          </w:rPr>
          <w:tab/>
        </w:r>
        <w:r w:rsidR="000405DA" w:rsidRPr="00B93623">
          <w:rPr>
            <w:rStyle w:val="Hyperlink"/>
            <w:iCs/>
            <w:noProof/>
          </w:rPr>
          <w:t>Force Majeure</w:t>
        </w:r>
        <w:r w:rsidR="000405DA" w:rsidRPr="00B93623">
          <w:rPr>
            <w:iCs/>
            <w:noProof/>
            <w:webHidden/>
          </w:rPr>
          <w:tab/>
        </w:r>
        <w:r w:rsidR="000405DA" w:rsidRPr="00B93623">
          <w:rPr>
            <w:iCs/>
            <w:noProof/>
            <w:webHidden/>
          </w:rPr>
          <w:fldChar w:fldCharType="begin"/>
        </w:r>
        <w:r w:rsidR="000405DA" w:rsidRPr="00B93623">
          <w:rPr>
            <w:iCs/>
            <w:noProof/>
            <w:webHidden/>
          </w:rPr>
          <w:instrText xml:space="preserve"> PAGEREF _Toc147140974 \h </w:instrText>
        </w:r>
        <w:r w:rsidR="000405DA" w:rsidRPr="00B93623">
          <w:rPr>
            <w:iCs/>
            <w:noProof/>
            <w:webHidden/>
          </w:rPr>
        </w:r>
        <w:r w:rsidR="000405DA" w:rsidRPr="00B93623">
          <w:rPr>
            <w:iCs/>
            <w:noProof/>
            <w:webHidden/>
          </w:rPr>
          <w:fldChar w:fldCharType="separate"/>
        </w:r>
        <w:r w:rsidR="000405DA" w:rsidRPr="00B93623">
          <w:rPr>
            <w:iCs/>
            <w:noProof/>
            <w:webHidden/>
          </w:rPr>
          <w:t>5</w:t>
        </w:r>
        <w:r w:rsidR="000405DA" w:rsidRPr="00B93623">
          <w:rPr>
            <w:iCs/>
            <w:noProof/>
            <w:webHidden/>
          </w:rPr>
          <w:fldChar w:fldCharType="end"/>
        </w:r>
      </w:hyperlink>
    </w:p>
    <w:p w14:paraId="2B0E1C6C" w14:textId="3B0765E5" w:rsidR="000405DA" w:rsidRPr="00B93623" w:rsidRDefault="008A6770">
      <w:pPr>
        <w:pStyle w:val="TOC1"/>
        <w:rPr>
          <w:rFonts w:asciiTheme="minorHAnsi" w:eastAsiaTheme="minorEastAsia" w:hAnsiTheme="minorHAnsi" w:cstheme="minorBidi"/>
          <w:b w:val="0"/>
          <w:bCs w:val="0"/>
          <w:i w:val="0"/>
          <w:iCs/>
          <w:szCs w:val="22"/>
        </w:rPr>
      </w:pPr>
      <w:hyperlink w:anchor="_Toc147140975" w:history="1">
        <w:r w:rsidR="000405DA" w:rsidRPr="00B93623">
          <w:rPr>
            <w:rStyle w:val="Hyperlink"/>
            <w:i w:val="0"/>
            <w:iCs/>
          </w:rPr>
          <w:t>2</w:t>
        </w:r>
        <w:r w:rsidR="000405DA" w:rsidRPr="00B93623">
          <w:rPr>
            <w:rFonts w:asciiTheme="minorHAnsi" w:eastAsiaTheme="minorEastAsia" w:hAnsiTheme="minorHAnsi" w:cstheme="minorBidi"/>
            <w:b w:val="0"/>
            <w:bCs w:val="0"/>
            <w:i w:val="0"/>
            <w:iCs/>
            <w:szCs w:val="22"/>
          </w:rPr>
          <w:tab/>
        </w:r>
        <w:r w:rsidR="000405DA" w:rsidRPr="00B93623">
          <w:rPr>
            <w:rStyle w:val="Hyperlink"/>
            <w:i w:val="0"/>
            <w:iCs/>
          </w:rPr>
          <w:t>STANDARDS FOR GENERATION RESOURCES</w:t>
        </w:r>
        <w:r w:rsidR="000405DA" w:rsidRPr="00B93623">
          <w:rPr>
            <w:i w:val="0"/>
            <w:iCs/>
            <w:webHidden/>
          </w:rPr>
          <w:tab/>
        </w:r>
        <w:r w:rsidR="000405DA" w:rsidRPr="00B93623">
          <w:rPr>
            <w:i w:val="0"/>
            <w:iCs/>
            <w:webHidden/>
          </w:rPr>
          <w:fldChar w:fldCharType="begin"/>
        </w:r>
        <w:r w:rsidR="000405DA" w:rsidRPr="00B93623">
          <w:rPr>
            <w:i w:val="0"/>
            <w:iCs/>
            <w:webHidden/>
          </w:rPr>
          <w:instrText xml:space="preserve"> PAGEREF _Toc147140975 \h </w:instrText>
        </w:r>
        <w:r w:rsidR="000405DA" w:rsidRPr="00B93623">
          <w:rPr>
            <w:i w:val="0"/>
            <w:iCs/>
            <w:webHidden/>
          </w:rPr>
        </w:r>
        <w:r w:rsidR="000405DA" w:rsidRPr="00B93623">
          <w:rPr>
            <w:i w:val="0"/>
            <w:iCs/>
            <w:webHidden/>
          </w:rPr>
          <w:fldChar w:fldCharType="separate"/>
        </w:r>
        <w:r w:rsidR="000405DA" w:rsidRPr="00B93623">
          <w:rPr>
            <w:i w:val="0"/>
            <w:iCs/>
            <w:webHidden/>
          </w:rPr>
          <w:t>5</w:t>
        </w:r>
        <w:r w:rsidR="000405DA" w:rsidRPr="00B93623">
          <w:rPr>
            <w:i w:val="0"/>
            <w:iCs/>
            <w:webHidden/>
          </w:rPr>
          <w:fldChar w:fldCharType="end"/>
        </w:r>
      </w:hyperlink>
    </w:p>
    <w:p w14:paraId="57651D52" w14:textId="64C16A58" w:rsidR="000405DA" w:rsidRPr="00B93623" w:rsidRDefault="008A6770">
      <w:pPr>
        <w:pStyle w:val="TOC2"/>
        <w:rPr>
          <w:rFonts w:asciiTheme="minorHAnsi" w:eastAsiaTheme="minorEastAsia" w:hAnsiTheme="minorHAnsi" w:cstheme="minorBidi"/>
          <w:iCs/>
          <w:noProof/>
          <w:sz w:val="22"/>
          <w:szCs w:val="22"/>
        </w:rPr>
      </w:pPr>
      <w:hyperlink w:anchor="_Toc147140976" w:history="1">
        <w:r w:rsidR="000405DA" w:rsidRPr="00B93623">
          <w:rPr>
            <w:rStyle w:val="Hyperlink"/>
            <w:iCs/>
            <w:noProof/>
          </w:rPr>
          <w:t>2.1</w:t>
        </w:r>
        <w:r w:rsidR="000405DA" w:rsidRPr="00B93623">
          <w:rPr>
            <w:rFonts w:asciiTheme="minorHAnsi" w:eastAsiaTheme="minorEastAsia" w:hAnsiTheme="minorHAnsi" w:cstheme="minorBidi"/>
            <w:iCs/>
            <w:noProof/>
            <w:sz w:val="22"/>
            <w:szCs w:val="22"/>
          </w:rPr>
          <w:tab/>
        </w:r>
        <w:r w:rsidR="000405DA" w:rsidRPr="00B93623">
          <w:rPr>
            <w:rStyle w:val="Hyperlink"/>
            <w:iCs/>
            <w:noProof/>
          </w:rPr>
          <w:t>General</w:t>
        </w:r>
        <w:r w:rsidR="000405DA" w:rsidRPr="00B93623">
          <w:rPr>
            <w:iCs/>
            <w:noProof/>
            <w:webHidden/>
          </w:rPr>
          <w:tab/>
        </w:r>
        <w:r w:rsidR="000405DA" w:rsidRPr="00B93623">
          <w:rPr>
            <w:iCs/>
            <w:noProof/>
            <w:webHidden/>
          </w:rPr>
          <w:fldChar w:fldCharType="begin"/>
        </w:r>
        <w:r w:rsidR="000405DA" w:rsidRPr="00B93623">
          <w:rPr>
            <w:iCs/>
            <w:noProof/>
            <w:webHidden/>
          </w:rPr>
          <w:instrText xml:space="preserve"> PAGEREF _Toc147140976 \h </w:instrText>
        </w:r>
        <w:r w:rsidR="000405DA" w:rsidRPr="00B93623">
          <w:rPr>
            <w:iCs/>
            <w:noProof/>
            <w:webHidden/>
          </w:rPr>
        </w:r>
        <w:r w:rsidR="000405DA" w:rsidRPr="00B93623">
          <w:rPr>
            <w:iCs/>
            <w:noProof/>
            <w:webHidden/>
          </w:rPr>
          <w:fldChar w:fldCharType="separate"/>
        </w:r>
        <w:r w:rsidR="000405DA" w:rsidRPr="00B93623">
          <w:rPr>
            <w:iCs/>
            <w:noProof/>
            <w:webHidden/>
          </w:rPr>
          <w:t>5</w:t>
        </w:r>
        <w:r w:rsidR="000405DA" w:rsidRPr="00B93623">
          <w:rPr>
            <w:iCs/>
            <w:noProof/>
            <w:webHidden/>
          </w:rPr>
          <w:fldChar w:fldCharType="end"/>
        </w:r>
      </w:hyperlink>
    </w:p>
    <w:p w14:paraId="5D22B492" w14:textId="236D085F" w:rsidR="000405DA" w:rsidRPr="00B93623" w:rsidRDefault="008A6770">
      <w:pPr>
        <w:pStyle w:val="TOC2"/>
        <w:rPr>
          <w:rFonts w:asciiTheme="minorHAnsi" w:eastAsiaTheme="minorEastAsia" w:hAnsiTheme="minorHAnsi" w:cstheme="minorBidi"/>
          <w:iCs/>
          <w:noProof/>
          <w:sz w:val="22"/>
          <w:szCs w:val="22"/>
        </w:rPr>
      </w:pPr>
      <w:hyperlink w:anchor="_Toc147140977" w:history="1">
        <w:r w:rsidR="000405DA" w:rsidRPr="00B93623">
          <w:rPr>
            <w:rStyle w:val="Hyperlink"/>
            <w:iCs/>
            <w:noProof/>
          </w:rPr>
          <w:t>2.2</w:t>
        </w:r>
        <w:r w:rsidR="000405DA" w:rsidRPr="00B93623">
          <w:rPr>
            <w:rFonts w:asciiTheme="minorHAnsi" w:eastAsiaTheme="minorEastAsia" w:hAnsiTheme="minorHAnsi" w:cstheme="minorBidi"/>
            <w:iCs/>
            <w:noProof/>
            <w:sz w:val="22"/>
            <w:szCs w:val="22"/>
          </w:rPr>
          <w:tab/>
        </w:r>
        <w:r w:rsidR="000405DA" w:rsidRPr="00B93623">
          <w:rPr>
            <w:rStyle w:val="Hyperlink"/>
            <w:iCs/>
            <w:noProof/>
          </w:rPr>
          <w:t>Standby Payments for Generation Resources</w:t>
        </w:r>
        <w:r w:rsidR="000405DA" w:rsidRPr="00B93623">
          <w:rPr>
            <w:iCs/>
            <w:noProof/>
            <w:webHidden/>
          </w:rPr>
          <w:tab/>
        </w:r>
        <w:r w:rsidR="000405DA" w:rsidRPr="00B93623">
          <w:rPr>
            <w:iCs/>
            <w:noProof/>
            <w:webHidden/>
          </w:rPr>
          <w:fldChar w:fldCharType="begin"/>
        </w:r>
        <w:r w:rsidR="000405DA" w:rsidRPr="00B93623">
          <w:rPr>
            <w:iCs/>
            <w:noProof/>
            <w:webHidden/>
          </w:rPr>
          <w:instrText xml:space="preserve"> PAGEREF _Toc147140977 \h </w:instrText>
        </w:r>
        <w:r w:rsidR="000405DA" w:rsidRPr="00B93623">
          <w:rPr>
            <w:iCs/>
            <w:noProof/>
            <w:webHidden/>
          </w:rPr>
        </w:r>
        <w:r w:rsidR="000405DA" w:rsidRPr="00B93623">
          <w:rPr>
            <w:iCs/>
            <w:noProof/>
            <w:webHidden/>
          </w:rPr>
          <w:fldChar w:fldCharType="separate"/>
        </w:r>
        <w:r w:rsidR="000405DA" w:rsidRPr="00B93623">
          <w:rPr>
            <w:iCs/>
            <w:noProof/>
            <w:webHidden/>
          </w:rPr>
          <w:t>6</w:t>
        </w:r>
        <w:r w:rsidR="000405DA" w:rsidRPr="00B93623">
          <w:rPr>
            <w:iCs/>
            <w:noProof/>
            <w:webHidden/>
          </w:rPr>
          <w:fldChar w:fldCharType="end"/>
        </w:r>
      </w:hyperlink>
    </w:p>
    <w:p w14:paraId="17762074" w14:textId="41A3B4C3" w:rsidR="000405DA" w:rsidRPr="00B93623" w:rsidRDefault="008A6770">
      <w:pPr>
        <w:pStyle w:val="TOC2"/>
        <w:rPr>
          <w:rFonts w:asciiTheme="minorHAnsi" w:eastAsiaTheme="minorEastAsia" w:hAnsiTheme="minorHAnsi" w:cstheme="minorBidi"/>
          <w:iCs/>
          <w:noProof/>
          <w:sz w:val="22"/>
          <w:szCs w:val="22"/>
        </w:rPr>
      </w:pPr>
      <w:hyperlink w:anchor="_Toc147140978" w:history="1">
        <w:r w:rsidR="000405DA" w:rsidRPr="00B93623">
          <w:rPr>
            <w:rStyle w:val="Hyperlink"/>
            <w:iCs/>
            <w:noProof/>
          </w:rPr>
          <w:t>2.3</w:t>
        </w:r>
        <w:r w:rsidR="000405DA" w:rsidRPr="00B93623">
          <w:rPr>
            <w:rFonts w:asciiTheme="minorHAnsi" w:eastAsiaTheme="minorEastAsia" w:hAnsiTheme="minorHAnsi" w:cstheme="minorBidi"/>
            <w:iCs/>
            <w:noProof/>
            <w:sz w:val="22"/>
            <w:szCs w:val="22"/>
          </w:rPr>
          <w:tab/>
        </w:r>
        <w:r w:rsidR="000405DA" w:rsidRPr="00B93623">
          <w:rPr>
            <w:rStyle w:val="Hyperlink"/>
            <w:iCs/>
            <w:noProof/>
          </w:rPr>
          <w:t>Testing</w:t>
        </w:r>
        <w:r w:rsidR="000405DA" w:rsidRPr="00B93623">
          <w:rPr>
            <w:iCs/>
            <w:noProof/>
            <w:webHidden/>
          </w:rPr>
          <w:tab/>
        </w:r>
        <w:r w:rsidR="000405DA" w:rsidRPr="00B93623">
          <w:rPr>
            <w:iCs/>
            <w:noProof/>
            <w:webHidden/>
          </w:rPr>
          <w:fldChar w:fldCharType="begin"/>
        </w:r>
        <w:r w:rsidR="000405DA" w:rsidRPr="00B93623">
          <w:rPr>
            <w:iCs/>
            <w:noProof/>
            <w:webHidden/>
          </w:rPr>
          <w:instrText xml:space="preserve"> PAGEREF _Toc147140978 \h </w:instrText>
        </w:r>
        <w:r w:rsidR="000405DA" w:rsidRPr="00B93623">
          <w:rPr>
            <w:iCs/>
            <w:noProof/>
            <w:webHidden/>
          </w:rPr>
        </w:r>
        <w:r w:rsidR="000405DA" w:rsidRPr="00B93623">
          <w:rPr>
            <w:iCs/>
            <w:noProof/>
            <w:webHidden/>
          </w:rPr>
          <w:fldChar w:fldCharType="separate"/>
        </w:r>
        <w:r w:rsidR="000405DA" w:rsidRPr="00B93623">
          <w:rPr>
            <w:iCs/>
            <w:noProof/>
            <w:webHidden/>
          </w:rPr>
          <w:t>7</w:t>
        </w:r>
        <w:r w:rsidR="000405DA" w:rsidRPr="00B93623">
          <w:rPr>
            <w:iCs/>
            <w:noProof/>
            <w:webHidden/>
          </w:rPr>
          <w:fldChar w:fldCharType="end"/>
        </w:r>
      </w:hyperlink>
    </w:p>
    <w:p w14:paraId="29C7CCB2" w14:textId="2DB4729F" w:rsidR="000405DA" w:rsidRPr="00B93623" w:rsidRDefault="008A6770">
      <w:pPr>
        <w:pStyle w:val="TOC1"/>
        <w:rPr>
          <w:rFonts w:asciiTheme="minorHAnsi" w:eastAsiaTheme="minorEastAsia" w:hAnsiTheme="minorHAnsi" w:cstheme="minorBidi"/>
          <w:b w:val="0"/>
          <w:bCs w:val="0"/>
          <w:i w:val="0"/>
          <w:iCs/>
          <w:szCs w:val="22"/>
        </w:rPr>
      </w:pPr>
      <w:hyperlink w:anchor="_Toc147140979" w:history="1">
        <w:r w:rsidR="000405DA" w:rsidRPr="00B93623">
          <w:rPr>
            <w:rStyle w:val="Hyperlink"/>
            <w:i w:val="0"/>
            <w:iCs/>
          </w:rPr>
          <w:t>3</w:t>
        </w:r>
        <w:r w:rsidR="000405DA" w:rsidRPr="00B93623">
          <w:rPr>
            <w:rFonts w:asciiTheme="minorHAnsi" w:eastAsiaTheme="minorEastAsia" w:hAnsiTheme="minorHAnsi" w:cstheme="minorBidi"/>
            <w:b w:val="0"/>
            <w:bCs w:val="0"/>
            <w:i w:val="0"/>
            <w:iCs/>
            <w:szCs w:val="22"/>
          </w:rPr>
          <w:tab/>
        </w:r>
        <w:r w:rsidR="000405DA" w:rsidRPr="00B93623">
          <w:rPr>
            <w:rStyle w:val="Hyperlink"/>
            <w:i w:val="0"/>
            <w:iCs/>
          </w:rPr>
          <w:t>STANDARDS FOR DEMAND RESPONSE CAPACITY SOURCES</w:t>
        </w:r>
        <w:r w:rsidR="000405DA" w:rsidRPr="00B93623">
          <w:rPr>
            <w:i w:val="0"/>
            <w:iCs/>
            <w:webHidden/>
          </w:rPr>
          <w:tab/>
        </w:r>
        <w:r w:rsidR="000405DA" w:rsidRPr="00B93623">
          <w:rPr>
            <w:i w:val="0"/>
            <w:iCs/>
            <w:webHidden/>
          </w:rPr>
          <w:fldChar w:fldCharType="begin"/>
        </w:r>
        <w:r w:rsidR="000405DA" w:rsidRPr="00B93623">
          <w:rPr>
            <w:i w:val="0"/>
            <w:iCs/>
            <w:webHidden/>
          </w:rPr>
          <w:instrText xml:space="preserve"> PAGEREF _Toc147140979 \h </w:instrText>
        </w:r>
        <w:r w:rsidR="000405DA" w:rsidRPr="00B93623">
          <w:rPr>
            <w:i w:val="0"/>
            <w:iCs/>
            <w:webHidden/>
          </w:rPr>
        </w:r>
        <w:r w:rsidR="000405DA" w:rsidRPr="00B93623">
          <w:rPr>
            <w:i w:val="0"/>
            <w:iCs/>
            <w:webHidden/>
          </w:rPr>
          <w:fldChar w:fldCharType="separate"/>
        </w:r>
        <w:r w:rsidR="000405DA" w:rsidRPr="00B93623">
          <w:rPr>
            <w:i w:val="0"/>
            <w:iCs/>
            <w:webHidden/>
          </w:rPr>
          <w:t>7</w:t>
        </w:r>
        <w:r w:rsidR="000405DA" w:rsidRPr="00B93623">
          <w:rPr>
            <w:i w:val="0"/>
            <w:iCs/>
            <w:webHidden/>
          </w:rPr>
          <w:fldChar w:fldCharType="end"/>
        </w:r>
      </w:hyperlink>
    </w:p>
    <w:p w14:paraId="7104983C" w14:textId="1D219142" w:rsidR="000405DA" w:rsidRPr="00B93623" w:rsidRDefault="008A6770">
      <w:pPr>
        <w:pStyle w:val="TOC2"/>
        <w:rPr>
          <w:rFonts w:asciiTheme="minorHAnsi" w:eastAsiaTheme="minorEastAsia" w:hAnsiTheme="minorHAnsi" w:cstheme="minorBidi"/>
          <w:iCs/>
          <w:noProof/>
          <w:sz w:val="22"/>
          <w:szCs w:val="22"/>
        </w:rPr>
      </w:pPr>
      <w:hyperlink w:anchor="_Toc147140980" w:history="1">
        <w:r w:rsidR="000405DA" w:rsidRPr="00B93623">
          <w:rPr>
            <w:rStyle w:val="Hyperlink"/>
            <w:iCs/>
            <w:noProof/>
          </w:rPr>
          <w:t>3.1</w:t>
        </w:r>
        <w:r w:rsidR="000405DA" w:rsidRPr="00B93623">
          <w:rPr>
            <w:rFonts w:asciiTheme="minorHAnsi" w:eastAsiaTheme="minorEastAsia" w:hAnsiTheme="minorHAnsi" w:cstheme="minorBidi"/>
            <w:iCs/>
            <w:noProof/>
            <w:sz w:val="22"/>
            <w:szCs w:val="22"/>
          </w:rPr>
          <w:tab/>
        </w:r>
        <w:r w:rsidR="000405DA" w:rsidRPr="00B93623">
          <w:rPr>
            <w:rStyle w:val="Hyperlink"/>
            <w:iCs/>
            <w:noProof/>
          </w:rPr>
          <w:t>Definitions</w:t>
        </w:r>
        <w:r w:rsidR="000405DA" w:rsidRPr="00B93623">
          <w:rPr>
            <w:iCs/>
            <w:noProof/>
            <w:webHidden/>
          </w:rPr>
          <w:tab/>
        </w:r>
        <w:r w:rsidR="000405DA" w:rsidRPr="00B93623">
          <w:rPr>
            <w:iCs/>
            <w:noProof/>
            <w:webHidden/>
          </w:rPr>
          <w:fldChar w:fldCharType="begin"/>
        </w:r>
        <w:r w:rsidR="000405DA" w:rsidRPr="00B93623">
          <w:rPr>
            <w:iCs/>
            <w:noProof/>
            <w:webHidden/>
          </w:rPr>
          <w:instrText xml:space="preserve"> PAGEREF _Toc147140980 \h </w:instrText>
        </w:r>
        <w:r w:rsidR="000405DA" w:rsidRPr="00B93623">
          <w:rPr>
            <w:iCs/>
            <w:noProof/>
            <w:webHidden/>
          </w:rPr>
        </w:r>
        <w:r w:rsidR="000405DA" w:rsidRPr="00B93623">
          <w:rPr>
            <w:iCs/>
            <w:noProof/>
            <w:webHidden/>
          </w:rPr>
          <w:fldChar w:fldCharType="separate"/>
        </w:r>
        <w:r w:rsidR="000405DA" w:rsidRPr="00B93623">
          <w:rPr>
            <w:iCs/>
            <w:noProof/>
            <w:webHidden/>
          </w:rPr>
          <w:t>8</w:t>
        </w:r>
        <w:r w:rsidR="000405DA" w:rsidRPr="00B93623">
          <w:rPr>
            <w:iCs/>
            <w:noProof/>
            <w:webHidden/>
          </w:rPr>
          <w:fldChar w:fldCharType="end"/>
        </w:r>
      </w:hyperlink>
    </w:p>
    <w:p w14:paraId="58513240" w14:textId="49508F44" w:rsidR="000405DA" w:rsidRPr="00B93623" w:rsidRDefault="008A6770">
      <w:pPr>
        <w:pStyle w:val="TOC2"/>
        <w:rPr>
          <w:rFonts w:asciiTheme="minorHAnsi" w:eastAsiaTheme="minorEastAsia" w:hAnsiTheme="minorHAnsi" w:cstheme="minorBidi"/>
          <w:iCs/>
          <w:noProof/>
          <w:sz w:val="22"/>
          <w:szCs w:val="22"/>
        </w:rPr>
      </w:pPr>
      <w:hyperlink w:anchor="_Toc147140981" w:history="1">
        <w:r w:rsidR="000405DA" w:rsidRPr="00B93623">
          <w:rPr>
            <w:rStyle w:val="Hyperlink"/>
            <w:iCs/>
            <w:noProof/>
          </w:rPr>
          <w:t>3.2</w:t>
        </w:r>
        <w:r w:rsidR="000405DA" w:rsidRPr="00B93623">
          <w:rPr>
            <w:rFonts w:asciiTheme="minorHAnsi" w:eastAsiaTheme="minorEastAsia" w:hAnsiTheme="minorHAnsi" w:cstheme="minorBidi"/>
            <w:iCs/>
            <w:noProof/>
            <w:sz w:val="22"/>
            <w:szCs w:val="22"/>
          </w:rPr>
          <w:tab/>
        </w:r>
        <w:r w:rsidR="000405DA" w:rsidRPr="00B93623">
          <w:rPr>
            <w:rStyle w:val="Hyperlink"/>
            <w:iCs/>
            <w:noProof/>
          </w:rPr>
          <w:t>General</w:t>
        </w:r>
        <w:r w:rsidR="000405DA" w:rsidRPr="00B93623">
          <w:rPr>
            <w:iCs/>
            <w:noProof/>
            <w:webHidden/>
          </w:rPr>
          <w:tab/>
        </w:r>
        <w:r w:rsidR="000405DA" w:rsidRPr="00B93623">
          <w:rPr>
            <w:iCs/>
            <w:noProof/>
            <w:webHidden/>
          </w:rPr>
          <w:fldChar w:fldCharType="begin"/>
        </w:r>
        <w:r w:rsidR="000405DA" w:rsidRPr="00B93623">
          <w:rPr>
            <w:iCs/>
            <w:noProof/>
            <w:webHidden/>
          </w:rPr>
          <w:instrText xml:space="preserve"> PAGEREF _Toc147140981 \h </w:instrText>
        </w:r>
        <w:r w:rsidR="000405DA" w:rsidRPr="00B93623">
          <w:rPr>
            <w:iCs/>
            <w:noProof/>
            <w:webHidden/>
          </w:rPr>
        </w:r>
        <w:r w:rsidR="000405DA" w:rsidRPr="00B93623">
          <w:rPr>
            <w:iCs/>
            <w:noProof/>
            <w:webHidden/>
          </w:rPr>
          <w:fldChar w:fldCharType="separate"/>
        </w:r>
        <w:r w:rsidR="000405DA" w:rsidRPr="00B93623">
          <w:rPr>
            <w:iCs/>
            <w:noProof/>
            <w:webHidden/>
          </w:rPr>
          <w:t>9</w:t>
        </w:r>
        <w:r w:rsidR="000405DA" w:rsidRPr="00B93623">
          <w:rPr>
            <w:iCs/>
            <w:noProof/>
            <w:webHidden/>
          </w:rPr>
          <w:fldChar w:fldCharType="end"/>
        </w:r>
      </w:hyperlink>
    </w:p>
    <w:p w14:paraId="3E01B637" w14:textId="23001D73" w:rsidR="000405DA" w:rsidRPr="00B93623" w:rsidRDefault="008A6770">
      <w:pPr>
        <w:pStyle w:val="TOC2"/>
        <w:rPr>
          <w:rFonts w:asciiTheme="minorHAnsi" w:eastAsiaTheme="minorEastAsia" w:hAnsiTheme="minorHAnsi" w:cstheme="minorBidi"/>
          <w:iCs/>
          <w:noProof/>
          <w:sz w:val="22"/>
          <w:szCs w:val="22"/>
        </w:rPr>
      </w:pPr>
      <w:hyperlink w:anchor="_Toc147140982" w:history="1">
        <w:r w:rsidR="000405DA" w:rsidRPr="00B93623">
          <w:rPr>
            <w:rStyle w:val="Hyperlink"/>
            <w:iCs/>
            <w:noProof/>
          </w:rPr>
          <w:t>3.3</w:t>
        </w:r>
        <w:r w:rsidR="000405DA" w:rsidRPr="00B93623">
          <w:rPr>
            <w:rFonts w:asciiTheme="minorHAnsi" w:eastAsiaTheme="minorEastAsia" w:hAnsiTheme="minorHAnsi" w:cstheme="minorBidi"/>
            <w:iCs/>
            <w:noProof/>
            <w:sz w:val="22"/>
            <w:szCs w:val="22"/>
          </w:rPr>
          <w:tab/>
        </w:r>
        <w:r w:rsidR="000405DA" w:rsidRPr="00B93623">
          <w:rPr>
            <w:rStyle w:val="Hyperlink"/>
            <w:iCs/>
            <w:noProof/>
          </w:rPr>
          <w:t>Standby Payments for Demand Response Capacity Sources</w:t>
        </w:r>
        <w:r w:rsidR="000405DA" w:rsidRPr="00B93623">
          <w:rPr>
            <w:iCs/>
            <w:noProof/>
            <w:webHidden/>
          </w:rPr>
          <w:tab/>
        </w:r>
        <w:r w:rsidR="000405DA" w:rsidRPr="00B93623">
          <w:rPr>
            <w:iCs/>
            <w:noProof/>
            <w:webHidden/>
          </w:rPr>
          <w:fldChar w:fldCharType="begin"/>
        </w:r>
        <w:r w:rsidR="000405DA" w:rsidRPr="00B93623">
          <w:rPr>
            <w:iCs/>
            <w:noProof/>
            <w:webHidden/>
          </w:rPr>
          <w:instrText xml:space="preserve"> PAGEREF _Toc147140982 \h </w:instrText>
        </w:r>
        <w:r w:rsidR="000405DA" w:rsidRPr="00B93623">
          <w:rPr>
            <w:iCs/>
            <w:noProof/>
            <w:webHidden/>
          </w:rPr>
        </w:r>
        <w:r w:rsidR="000405DA" w:rsidRPr="00B93623">
          <w:rPr>
            <w:iCs/>
            <w:noProof/>
            <w:webHidden/>
          </w:rPr>
          <w:fldChar w:fldCharType="separate"/>
        </w:r>
        <w:r w:rsidR="000405DA" w:rsidRPr="00B93623">
          <w:rPr>
            <w:iCs/>
            <w:noProof/>
            <w:webHidden/>
          </w:rPr>
          <w:t>9</w:t>
        </w:r>
        <w:r w:rsidR="000405DA" w:rsidRPr="00B93623">
          <w:rPr>
            <w:iCs/>
            <w:noProof/>
            <w:webHidden/>
          </w:rPr>
          <w:fldChar w:fldCharType="end"/>
        </w:r>
      </w:hyperlink>
    </w:p>
    <w:p w14:paraId="62B82436" w14:textId="7FCCFD0C" w:rsidR="000405DA" w:rsidRPr="00B93623" w:rsidRDefault="008A6770">
      <w:pPr>
        <w:pStyle w:val="TOC2"/>
        <w:rPr>
          <w:rFonts w:asciiTheme="minorHAnsi" w:eastAsiaTheme="minorEastAsia" w:hAnsiTheme="minorHAnsi" w:cstheme="minorBidi"/>
          <w:iCs/>
          <w:noProof/>
          <w:sz w:val="22"/>
          <w:szCs w:val="22"/>
        </w:rPr>
      </w:pPr>
      <w:hyperlink w:anchor="_Toc147140983" w:history="1">
        <w:r w:rsidR="000405DA" w:rsidRPr="00B93623">
          <w:rPr>
            <w:rStyle w:val="Hyperlink"/>
            <w:iCs/>
            <w:noProof/>
          </w:rPr>
          <w:t>3.4</w:t>
        </w:r>
        <w:r w:rsidR="000405DA" w:rsidRPr="00B93623">
          <w:rPr>
            <w:rFonts w:asciiTheme="minorHAnsi" w:eastAsiaTheme="minorEastAsia" w:hAnsiTheme="minorHAnsi" w:cstheme="minorBidi"/>
            <w:iCs/>
            <w:noProof/>
            <w:sz w:val="22"/>
            <w:szCs w:val="22"/>
          </w:rPr>
          <w:tab/>
        </w:r>
        <w:r w:rsidR="000405DA" w:rsidRPr="00B93623">
          <w:rPr>
            <w:rStyle w:val="Hyperlink"/>
            <w:iCs/>
            <w:noProof/>
          </w:rPr>
          <w:t>DR Capacity Source Identification and Eligibility</w:t>
        </w:r>
        <w:r w:rsidR="000405DA" w:rsidRPr="00B93623">
          <w:rPr>
            <w:iCs/>
            <w:noProof/>
            <w:webHidden/>
          </w:rPr>
          <w:tab/>
        </w:r>
        <w:r w:rsidR="000405DA" w:rsidRPr="00B93623">
          <w:rPr>
            <w:iCs/>
            <w:noProof/>
            <w:webHidden/>
          </w:rPr>
          <w:fldChar w:fldCharType="begin"/>
        </w:r>
        <w:r w:rsidR="000405DA" w:rsidRPr="00B93623">
          <w:rPr>
            <w:iCs/>
            <w:noProof/>
            <w:webHidden/>
          </w:rPr>
          <w:instrText xml:space="preserve"> PAGEREF _Toc147140983 \h </w:instrText>
        </w:r>
        <w:r w:rsidR="000405DA" w:rsidRPr="00B93623">
          <w:rPr>
            <w:iCs/>
            <w:noProof/>
            <w:webHidden/>
          </w:rPr>
        </w:r>
        <w:r w:rsidR="000405DA" w:rsidRPr="00B93623">
          <w:rPr>
            <w:iCs/>
            <w:noProof/>
            <w:webHidden/>
          </w:rPr>
          <w:fldChar w:fldCharType="separate"/>
        </w:r>
        <w:r w:rsidR="000405DA" w:rsidRPr="00B93623">
          <w:rPr>
            <w:iCs/>
            <w:noProof/>
            <w:webHidden/>
          </w:rPr>
          <w:t>10</w:t>
        </w:r>
        <w:r w:rsidR="000405DA" w:rsidRPr="00B93623">
          <w:rPr>
            <w:iCs/>
            <w:noProof/>
            <w:webHidden/>
          </w:rPr>
          <w:fldChar w:fldCharType="end"/>
        </w:r>
      </w:hyperlink>
    </w:p>
    <w:p w14:paraId="4D52095A" w14:textId="75545688" w:rsidR="000405DA" w:rsidRPr="00B93623" w:rsidRDefault="008A6770">
      <w:pPr>
        <w:pStyle w:val="TOC2"/>
        <w:rPr>
          <w:rFonts w:asciiTheme="minorHAnsi" w:eastAsiaTheme="minorEastAsia" w:hAnsiTheme="minorHAnsi" w:cstheme="minorBidi"/>
          <w:iCs/>
          <w:noProof/>
          <w:sz w:val="22"/>
          <w:szCs w:val="22"/>
        </w:rPr>
      </w:pPr>
      <w:hyperlink w:anchor="_Toc147140984" w:history="1">
        <w:r w:rsidR="000405DA" w:rsidRPr="00B93623">
          <w:rPr>
            <w:rStyle w:val="Hyperlink"/>
            <w:iCs/>
            <w:noProof/>
          </w:rPr>
          <w:t>3.5</w:t>
        </w:r>
        <w:r w:rsidR="000405DA" w:rsidRPr="00B93623">
          <w:rPr>
            <w:rFonts w:asciiTheme="minorHAnsi" w:eastAsiaTheme="minorEastAsia" w:hAnsiTheme="minorHAnsi" w:cstheme="minorBidi"/>
            <w:iCs/>
            <w:noProof/>
            <w:sz w:val="22"/>
            <w:szCs w:val="22"/>
          </w:rPr>
          <w:tab/>
        </w:r>
        <w:r w:rsidR="000405DA" w:rsidRPr="00B93623">
          <w:rPr>
            <w:rStyle w:val="Hyperlink"/>
            <w:iCs/>
            <w:noProof/>
          </w:rPr>
          <w:t>Offer Submission</w:t>
        </w:r>
        <w:r w:rsidR="000405DA" w:rsidRPr="00B93623">
          <w:rPr>
            <w:iCs/>
            <w:noProof/>
            <w:webHidden/>
          </w:rPr>
          <w:tab/>
        </w:r>
        <w:r w:rsidR="000405DA" w:rsidRPr="00B93623">
          <w:rPr>
            <w:iCs/>
            <w:noProof/>
            <w:webHidden/>
          </w:rPr>
          <w:fldChar w:fldCharType="begin"/>
        </w:r>
        <w:r w:rsidR="000405DA" w:rsidRPr="00B93623">
          <w:rPr>
            <w:iCs/>
            <w:noProof/>
            <w:webHidden/>
          </w:rPr>
          <w:instrText xml:space="preserve"> PAGEREF _Toc147140984 \h </w:instrText>
        </w:r>
        <w:r w:rsidR="000405DA" w:rsidRPr="00B93623">
          <w:rPr>
            <w:iCs/>
            <w:noProof/>
            <w:webHidden/>
          </w:rPr>
        </w:r>
        <w:r w:rsidR="000405DA" w:rsidRPr="00B93623">
          <w:rPr>
            <w:iCs/>
            <w:noProof/>
            <w:webHidden/>
          </w:rPr>
          <w:fldChar w:fldCharType="separate"/>
        </w:r>
        <w:r w:rsidR="000405DA" w:rsidRPr="00B93623">
          <w:rPr>
            <w:iCs/>
            <w:noProof/>
            <w:webHidden/>
          </w:rPr>
          <w:t>11</w:t>
        </w:r>
        <w:r w:rsidR="000405DA" w:rsidRPr="00B93623">
          <w:rPr>
            <w:iCs/>
            <w:noProof/>
            <w:webHidden/>
          </w:rPr>
          <w:fldChar w:fldCharType="end"/>
        </w:r>
      </w:hyperlink>
    </w:p>
    <w:p w14:paraId="5F3DA473" w14:textId="19B4A771" w:rsidR="000405DA" w:rsidRPr="00B93623" w:rsidRDefault="008A6770">
      <w:pPr>
        <w:pStyle w:val="TOC2"/>
        <w:rPr>
          <w:rFonts w:asciiTheme="minorHAnsi" w:eastAsiaTheme="minorEastAsia" w:hAnsiTheme="minorHAnsi" w:cstheme="minorBidi"/>
          <w:iCs/>
          <w:noProof/>
          <w:sz w:val="22"/>
          <w:szCs w:val="22"/>
        </w:rPr>
      </w:pPr>
      <w:hyperlink w:anchor="_Toc147140985" w:history="1">
        <w:r w:rsidR="000405DA" w:rsidRPr="00B93623">
          <w:rPr>
            <w:rStyle w:val="Hyperlink"/>
            <w:iCs/>
            <w:noProof/>
          </w:rPr>
          <w:t>3.6</w:t>
        </w:r>
        <w:r w:rsidR="000405DA" w:rsidRPr="00B93623">
          <w:rPr>
            <w:rFonts w:asciiTheme="minorHAnsi" w:eastAsiaTheme="minorEastAsia" w:hAnsiTheme="minorHAnsi" w:cstheme="minorBidi"/>
            <w:iCs/>
            <w:noProof/>
            <w:sz w:val="22"/>
            <w:szCs w:val="22"/>
          </w:rPr>
          <w:tab/>
        </w:r>
        <w:r w:rsidR="000405DA" w:rsidRPr="00B93623">
          <w:rPr>
            <w:rStyle w:val="Hyperlink"/>
            <w:iCs/>
            <w:noProof/>
          </w:rPr>
          <w:t>Metering &amp; Meter Data</w:t>
        </w:r>
        <w:r w:rsidR="000405DA" w:rsidRPr="00B93623">
          <w:rPr>
            <w:iCs/>
            <w:noProof/>
            <w:webHidden/>
          </w:rPr>
          <w:tab/>
        </w:r>
        <w:r w:rsidR="000405DA" w:rsidRPr="00B93623">
          <w:rPr>
            <w:iCs/>
            <w:noProof/>
            <w:webHidden/>
          </w:rPr>
          <w:fldChar w:fldCharType="begin"/>
        </w:r>
        <w:r w:rsidR="000405DA" w:rsidRPr="00B93623">
          <w:rPr>
            <w:iCs/>
            <w:noProof/>
            <w:webHidden/>
          </w:rPr>
          <w:instrText xml:space="preserve"> PAGEREF _Toc147140985 \h </w:instrText>
        </w:r>
        <w:r w:rsidR="000405DA" w:rsidRPr="00B93623">
          <w:rPr>
            <w:iCs/>
            <w:noProof/>
            <w:webHidden/>
          </w:rPr>
        </w:r>
        <w:r w:rsidR="000405DA" w:rsidRPr="00B93623">
          <w:rPr>
            <w:iCs/>
            <w:noProof/>
            <w:webHidden/>
          </w:rPr>
          <w:fldChar w:fldCharType="separate"/>
        </w:r>
        <w:r w:rsidR="000405DA" w:rsidRPr="00B93623">
          <w:rPr>
            <w:iCs/>
            <w:noProof/>
            <w:webHidden/>
          </w:rPr>
          <w:t>12</w:t>
        </w:r>
        <w:r w:rsidR="000405DA" w:rsidRPr="00B93623">
          <w:rPr>
            <w:iCs/>
            <w:noProof/>
            <w:webHidden/>
          </w:rPr>
          <w:fldChar w:fldCharType="end"/>
        </w:r>
      </w:hyperlink>
    </w:p>
    <w:p w14:paraId="5ADAB90D" w14:textId="329CDF00" w:rsidR="000405DA" w:rsidRPr="00B93623" w:rsidRDefault="008A6770">
      <w:pPr>
        <w:pStyle w:val="TOC3"/>
        <w:rPr>
          <w:rFonts w:asciiTheme="minorHAnsi" w:eastAsiaTheme="minorEastAsia" w:hAnsiTheme="minorHAnsi" w:cstheme="minorBidi"/>
          <w:i w:val="0"/>
          <w:noProof/>
          <w:sz w:val="22"/>
          <w:szCs w:val="22"/>
        </w:rPr>
      </w:pPr>
      <w:hyperlink w:anchor="_Toc147140986" w:history="1">
        <w:r w:rsidR="000405DA" w:rsidRPr="00B93623">
          <w:rPr>
            <w:rStyle w:val="Hyperlink"/>
            <w:i w:val="0"/>
            <w:noProof/>
          </w:rPr>
          <w:t>3.6.1</w:t>
        </w:r>
        <w:r w:rsidR="000405DA" w:rsidRPr="00B93623">
          <w:rPr>
            <w:rFonts w:asciiTheme="minorHAnsi" w:eastAsiaTheme="minorEastAsia" w:hAnsiTheme="minorHAnsi" w:cstheme="minorBidi"/>
            <w:i w:val="0"/>
            <w:noProof/>
            <w:sz w:val="22"/>
            <w:szCs w:val="22"/>
          </w:rPr>
          <w:tab/>
        </w:r>
        <w:r w:rsidR="000405DA" w:rsidRPr="00B93623">
          <w:rPr>
            <w:rStyle w:val="Hyperlink"/>
            <w:i w:val="0"/>
            <w:noProof/>
          </w:rPr>
          <w:t>Meter Data Submitted to ERCOT by TDSPs in Competitive Choice Areas</w:t>
        </w:r>
        <w:r w:rsidR="000405DA" w:rsidRPr="00B93623">
          <w:rPr>
            <w:i w:val="0"/>
            <w:noProof/>
            <w:webHidden/>
          </w:rPr>
          <w:tab/>
        </w:r>
        <w:r w:rsidR="000405DA" w:rsidRPr="00B93623">
          <w:rPr>
            <w:i w:val="0"/>
            <w:noProof/>
            <w:webHidden/>
          </w:rPr>
          <w:fldChar w:fldCharType="begin"/>
        </w:r>
        <w:r w:rsidR="000405DA" w:rsidRPr="00B93623">
          <w:rPr>
            <w:i w:val="0"/>
            <w:noProof/>
            <w:webHidden/>
          </w:rPr>
          <w:instrText xml:space="preserve"> PAGEREF _Toc147140986 \h </w:instrText>
        </w:r>
        <w:r w:rsidR="000405DA" w:rsidRPr="00B93623">
          <w:rPr>
            <w:i w:val="0"/>
            <w:noProof/>
            <w:webHidden/>
          </w:rPr>
        </w:r>
        <w:r w:rsidR="000405DA" w:rsidRPr="00B93623">
          <w:rPr>
            <w:i w:val="0"/>
            <w:noProof/>
            <w:webHidden/>
          </w:rPr>
          <w:fldChar w:fldCharType="separate"/>
        </w:r>
        <w:r w:rsidR="000405DA" w:rsidRPr="00B93623">
          <w:rPr>
            <w:i w:val="0"/>
            <w:noProof/>
            <w:webHidden/>
          </w:rPr>
          <w:t>12</w:t>
        </w:r>
        <w:r w:rsidR="000405DA" w:rsidRPr="00B93623">
          <w:rPr>
            <w:i w:val="0"/>
            <w:noProof/>
            <w:webHidden/>
          </w:rPr>
          <w:fldChar w:fldCharType="end"/>
        </w:r>
      </w:hyperlink>
    </w:p>
    <w:p w14:paraId="13FA096F" w14:textId="6772288B" w:rsidR="000405DA" w:rsidRPr="00B93623" w:rsidRDefault="008A6770">
      <w:pPr>
        <w:pStyle w:val="TOC3"/>
        <w:rPr>
          <w:rFonts w:asciiTheme="minorHAnsi" w:eastAsiaTheme="minorEastAsia" w:hAnsiTheme="minorHAnsi" w:cstheme="minorBidi"/>
          <w:i w:val="0"/>
          <w:noProof/>
          <w:sz w:val="22"/>
          <w:szCs w:val="22"/>
        </w:rPr>
      </w:pPr>
      <w:hyperlink w:anchor="_Toc147140987" w:history="1">
        <w:r w:rsidR="000405DA" w:rsidRPr="00B93623">
          <w:rPr>
            <w:rStyle w:val="Hyperlink"/>
            <w:i w:val="0"/>
            <w:noProof/>
          </w:rPr>
          <w:t>3.6.2</w:t>
        </w:r>
        <w:r w:rsidR="000405DA" w:rsidRPr="00B93623">
          <w:rPr>
            <w:rFonts w:asciiTheme="minorHAnsi" w:eastAsiaTheme="minorEastAsia" w:hAnsiTheme="minorHAnsi" w:cstheme="minorBidi"/>
            <w:i w:val="0"/>
            <w:noProof/>
            <w:sz w:val="22"/>
            <w:szCs w:val="22"/>
          </w:rPr>
          <w:tab/>
        </w:r>
        <w:r w:rsidR="000405DA" w:rsidRPr="00B93623">
          <w:rPr>
            <w:rStyle w:val="Hyperlink"/>
            <w:i w:val="0"/>
            <w:noProof/>
          </w:rPr>
          <w:t>Meter Data for DR Capacity Sources in NOIE Territories</w:t>
        </w:r>
        <w:r w:rsidR="000405DA" w:rsidRPr="00B93623">
          <w:rPr>
            <w:i w:val="0"/>
            <w:noProof/>
            <w:webHidden/>
          </w:rPr>
          <w:tab/>
        </w:r>
        <w:r w:rsidR="000405DA" w:rsidRPr="00B93623">
          <w:rPr>
            <w:i w:val="0"/>
            <w:noProof/>
            <w:webHidden/>
          </w:rPr>
          <w:fldChar w:fldCharType="begin"/>
        </w:r>
        <w:r w:rsidR="000405DA" w:rsidRPr="00B93623">
          <w:rPr>
            <w:i w:val="0"/>
            <w:noProof/>
            <w:webHidden/>
          </w:rPr>
          <w:instrText xml:space="preserve"> PAGEREF _Toc147140987 \h </w:instrText>
        </w:r>
        <w:r w:rsidR="000405DA" w:rsidRPr="00B93623">
          <w:rPr>
            <w:i w:val="0"/>
            <w:noProof/>
            <w:webHidden/>
          </w:rPr>
        </w:r>
        <w:r w:rsidR="000405DA" w:rsidRPr="00B93623">
          <w:rPr>
            <w:i w:val="0"/>
            <w:noProof/>
            <w:webHidden/>
          </w:rPr>
          <w:fldChar w:fldCharType="separate"/>
        </w:r>
        <w:r w:rsidR="000405DA" w:rsidRPr="00B93623">
          <w:rPr>
            <w:i w:val="0"/>
            <w:noProof/>
            <w:webHidden/>
          </w:rPr>
          <w:t>12</w:t>
        </w:r>
        <w:r w:rsidR="000405DA" w:rsidRPr="00B93623">
          <w:rPr>
            <w:i w:val="0"/>
            <w:noProof/>
            <w:webHidden/>
          </w:rPr>
          <w:fldChar w:fldCharType="end"/>
        </w:r>
      </w:hyperlink>
    </w:p>
    <w:p w14:paraId="7A489567" w14:textId="611F560D" w:rsidR="000405DA" w:rsidRPr="00B93623" w:rsidRDefault="008A6770">
      <w:pPr>
        <w:pStyle w:val="TOC2"/>
        <w:rPr>
          <w:rFonts w:asciiTheme="minorHAnsi" w:eastAsiaTheme="minorEastAsia" w:hAnsiTheme="minorHAnsi" w:cstheme="minorBidi"/>
          <w:iCs/>
          <w:noProof/>
          <w:sz w:val="22"/>
          <w:szCs w:val="22"/>
        </w:rPr>
      </w:pPr>
      <w:hyperlink w:anchor="_Toc147140988" w:history="1">
        <w:r w:rsidR="000405DA" w:rsidRPr="00B93623">
          <w:rPr>
            <w:rStyle w:val="Hyperlink"/>
            <w:iCs/>
            <w:noProof/>
          </w:rPr>
          <w:t>3.7</w:t>
        </w:r>
        <w:r w:rsidR="000405DA" w:rsidRPr="00B93623">
          <w:rPr>
            <w:rFonts w:asciiTheme="minorHAnsi" w:eastAsiaTheme="minorEastAsia" w:hAnsiTheme="minorHAnsi" w:cstheme="minorBidi"/>
            <w:iCs/>
            <w:noProof/>
            <w:sz w:val="22"/>
            <w:szCs w:val="22"/>
          </w:rPr>
          <w:tab/>
        </w:r>
        <w:r w:rsidR="000405DA" w:rsidRPr="00B93623">
          <w:rPr>
            <w:rStyle w:val="Hyperlink"/>
            <w:iCs/>
            <w:noProof/>
          </w:rPr>
          <w:t>Availability Measurement &amp; Verification</w:t>
        </w:r>
        <w:r w:rsidR="000405DA" w:rsidRPr="00B93623">
          <w:rPr>
            <w:iCs/>
            <w:noProof/>
            <w:webHidden/>
          </w:rPr>
          <w:tab/>
        </w:r>
        <w:r w:rsidR="000405DA" w:rsidRPr="00B93623">
          <w:rPr>
            <w:iCs/>
            <w:noProof/>
            <w:webHidden/>
          </w:rPr>
          <w:fldChar w:fldCharType="begin"/>
        </w:r>
        <w:r w:rsidR="000405DA" w:rsidRPr="00B93623">
          <w:rPr>
            <w:iCs/>
            <w:noProof/>
            <w:webHidden/>
          </w:rPr>
          <w:instrText xml:space="preserve"> PAGEREF _Toc147140988 \h </w:instrText>
        </w:r>
        <w:r w:rsidR="000405DA" w:rsidRPr="00B93623">
          <w:rPr>
            <w:iCs/>
            <w:noProof/>
            <w:webHidden/>
          </w:rPr>
        </w:r>
        <w:r w:rsidR="000405DA" w:rsidRPr="00B93623">
          <w:rPr>
            <w:iCs/>
            <w:noProof/>
            <w:webHidden/>
          </w:rPr>
          <w:fldChar w:fldCharType="separate"/>
        </w:r>
        <w:r w:rsidR="000405DA" w:rsidRPr="00B93623">
          <w:rPr>
            <w:iCs/>
            <w:noProof/>
            <w:webHidden/>
          </w:rPr>
          <w:t>12</w:t>
        </w:r>
        <w:r w:rsidR="000405DA" w:rsidRPr="00B93623">
          <w:rPr>
            <w:iCs/>
            <w:noProof/>
            <w:webHidden/>
          </w:rPr>
          <w:fldChar w:fldCharType="end"/>
        </w:r>
      </w:hyperlink>
    </w:p>
    <w:p w14:paraId="4D988575" w14:textId="0A11DB1A" w:rsidR="000405DA" w:rsidRPr="00B93623" w:rsidRDefault="008A6770">
      <w:pPr>
        <w:pStyle w:val="TOC3"/>
        <w:rPr>
          <w:rFonts w:asciiTheme="minorHAnsi" w:eastAsiaTheme="minorEastAsia" w:hAnsiTheme="minorHAnsi" w:cstheme="minorBidi"/>
          <w:i w:val="0"/>
          <w:noProof/>
          <w:sz w:val="22"/>
          <w:szCs w:val="22"/>
        </w:rPr>
      </w:pPr>
      <w:hyperlink w:anchor="_Toc147140989" w:history="1">
        <w:r w:rsidR="000405DA" w:rsidRPr="00B93623">
          <w:rPr>
            <w:rStyle w:val="Hyperlink"/>
            <w:i w:val="0"/>
            <w:noProof/>
          </w:rPr>
          <w:t>3.7.1</w:t>
        </w:r>
        <w:r w:rsidR="000405DA" w:rsidRPr="00B93623">
          <w:rPr>
            <w:rFonts w:asciiTheme="minorHAnsi" w:eastAsiaTheme="minorEastAsia" w:hAnsiTheme="minorHAnsi" w:cstheme="minorBidi"/>
            <w:i w:val="0"/>
            <w:noProof/>
            <w:sz w:val="22"/>
            <w:szCs w:val="22"/>
          </w:rPr>
          <w:tab/>
        </w:r>
        <w:r w:rsidR="000405DA" w:rsidRPr="00B93623">
          <w:rPr>
            <w:rStyle w:val="Hyperlink"/>
            <w:i w:val="0"/>
            <w:noProof/>
          </w:rPr>
          <w:t>DR Capacity Source Monthly Availability Calculations</w:t>
        </w:r>
        <w:r w:rsidR="000405DA" w:rsidRPr="00B93623">
          <w:rPr>
            <w:i w:val="0"/>
            <w:noProof/>
            <w:webHidden/>
          </w:rPr>
          <w:tab/>
        </w:r>
        <w:r w:rsidR="000405DA" w:rsidRPr="00B93623">
          <w:rPr>
            <w:i w:val="0"/>
            <w:noProof/>
            <w:webHidden/>
          </w:rPr>
          <w:fldChar w:fldCharType="begin"/>
        </w:r>
        <w:r w:rsidR="000405DA" w:rsidRPr="00B93623">
          <w:rPr>
            <w:i w:val="0"/>
            <w:noProof/>
            <w:webHidden/>
          </w:rPr>
          <w:instrText xml:space="preserve"> PAGEREF _Toc147140989 \h </w:instrText>
        </w:r>
        <w:r w:rsidR="000405DA" w:rsidRPr="00B93623">
          <w:rPr>
            <w:i w:val="0"/>
            <w:noProof/>
            <w:webHidden/>
          </w:rPr>
        </w:r>
        <w:r w:rsidR="000405DA" w:rsidRPr="00B93623">
          <w:rPr>
            <w:i w:val="0"/>
            <w:noProof/>
            <w:webHidden/>
          </w:rPr>
          <w:fldChar w:fldCharType="separate"/>
        </w:r>
        <w:r w:rsidR="000405DA" w:rsidRPr="00B93623">
          <w:rPr>
            <w:i w:val="0"/>
            <w:noProof/>
            <w:webHidden/>
          </w:rPr>
          <w:t>13</w:t>
        </w:r>
        <w:r w:rsidR="000405DA" w:rsidRPr="00B93623">
          <w:rPr>
            <w:i w:val="0"/>
            <w:noProof/>
            <w:webHidden/>
          </w:rPr>
          <w:fldChar w:fldCharType="end"/>
        </w:r>
      </w:hyperlink>
    </w:p>
    <w:p w14:paraId="6F44A8DA" w14:textId="0F9CBBEA" w:rsidR="000405DA" w:rsidRPr="00B93623" w:rsidRDefault="008A6770">
      <w:pPr>
        <w:pStyle w:val="TOC2"/>
        <w:rPr>
          <w:rFonts w:asciiTheme="minorHAnsi" w:eastAsiaTheme="minorEastAsia" w:hAnsiTheme="minorHAnsi" w:cstheme="minorBidi"/>
          <w:iCs/>
          <w:noProof/>
          <w:sz w:val="22"/>
          <w:szCs w:val="22"/>
        </w:rPr>
      </w:pPr>
      <w:hyperlink w:anchor="_Toc147140990" w:history="1">
        <w:r w:rsidR="000405DA" w:rsidRPr="00B93623">
          <w:rPr>
            <w:rStyle w:val="Hyperlink"/>
            <w:iCs/>
            <w:noProof/>
          </w:rPr>
          <w:t>3.8</w:t>
        </w:r>
        <w:r w:rsidR="000405DA" w:rsidRPr="00B93623">
          <w:rPr>
            <w:rFonts w:asciiTheme="minorHAnsi" w:eastAsiaTheme="minorEastAsia" w:hAnsiTheme="minorHAnsi" w:cstheme="minorBidi"/>
            <w:iCs/>
            <w:noProof/>
            <w:sz w:val="22"/>
            <w:szCs w:val="22"/>
          </w:rPr>
          <w:tab/>
        </w:r>
        <w:r w:rsidR="000405DA" w:rsidRPr="00B93623">
          <w:rPr>
            <w:rStyle w:val="Hyperlink"/>
            <w:iCs/>
            <w:noProof/>
          </w:rPr>
          <w:t>Event Performance Measurement &amp; Verification</w:t>
        </w:r>
        <w:r w:rsidR="000405DA" w:rsidRPr="00B93623">
          <w:rPr>
            <w:iCs/>
            <w:noProof/>
            <w:webHidden/>
          </w:rPr>
          <w:tab/>
        </w:r>
        <w:r w:rsidR="000405DA" w:rsidRPr="00B93623">
          <w:rPr>
            <w:iCs/>
            <w:noProof/>
            <w:webHidden/>
          </w:rPr>
          <w:fldChar w:fldCharType="begin"/>
        </w:r>
        <w:r w:rsidR="000405DA" w:rsidRPr="00B93623">
          <w:rPr>
            <w:iCs/>
            <w:noProof/>
            <w:webHidden/>
          </w:rPr>
          <w:instrText xml:space="preserve"> PAGEREF _Toc147140990 \h </w:instrText>
        </w:r>
        <w:r w:rsidR="000405DA" w:rsidRPr="00B93623">
          <w:rPr>
            <w:iCs/>
            <w:noProof/>
            <w:webHidden/>
          </w:rPr>
        </w:r>
        <w:r w:rsidR="000405DA" w:rsidRPr="00B93623">
          <w:rPr>
            <w:iCs/>
            <w:noProof/>
            <w:webHidden/>
          </w:rPr>
          <w:fldChar w:fldCharType="separate"/>
        </w:r>
        <w:r w:rsidR="000405DA" w:rsidRPr="00B93623">
          <w:rPr>
            <w:iCs/>
            <w:noProof/>
            <w:webHidden/>
          </w:rPr>
          <w:t>14</w:t>
        </w:r>
        <w:r w:rsidR="000405DA" w:rsidRPr="00B93623">
          <w:rPr>
            <w:iCs/>
            <w:noProof/>
            <w:webHidden/>
          </w:rPr>
          <w:fldChar w:fldCharType="end"/>
        </w:r>
      </w:hyperlink>
    </w:p>
    <w:p w14:paraId="380E9ABF" w14:textId="5E4225DA" w:rsidR="000405DA" w:rsidRPr="00B93623" w:rsidRDefault="008A6770">
      <w:pPr>
        <w:pStyle w:val="TOC2"/>
        <w:rPr>
          <w:rFonts w:asciiTheme="minorHAnsi" w:eastAsiaTheme="minorEastAsia" w:hAnsiTheme="minorHAnsi" w:cstheme="minorBidi"/>
          <w:iCs/>
          <w:noProof/>
          <w:sz w:val="22"/>
          <w:szCs w:val="22"/>
        </w:rPr>
      </w:pPr>
      <w:hyperlink w:anchor="_Toc147140991" w:history="1">
        <w:r w:rsidR="000405DA" w:rsidRPr="00B93623">
          <w:rPr>
            <w:rStyle w:val="Hyperlink"/>
            <w:iCs/>
            <w:noProof/>
          </w:rPr>
          <w:t>3.9</w:t>
        </w:r>
        <w:r w:rsidR="000405DA" w:rsidRPr="00B93623">
          <w:rPr>
            <w:rFonts w:asciiTheme="minorHAnsi" w:eastAsiaTheme="minorEastAsia" w:hAnsiTheme="minorHAnsi" w:cstheme="minorBidi"/>
            <w:iCs/>
            <w:noProof/>
            <w:sz w:val="22"/>
            <w:szCs w:val="22"/>
          </w:rPr>
          <w:tab/>
        </w:r>
        <w:r w:rsidR="000405DA" w:rsidRPr="00B93623">
          <w:rPr>
            <w:rStyle w:val="Hyperlink"/>
            <w:iCs/>
            <w:noProof/>
          </w:rPr>
          <w:t>Testing</w:t>
        </w:r>
        <w:r w:rsidR="000405DA" w:rsidRPr="00B93623">
          <w:rPr>
            <w:iCs/>
            <w:noProof/>
            <w:webHidden/>
          </w:rPr>
          <w:tab/>
        </w:r>
        <w:r w:rsidR="000405DA" w:rsidRPr="00B93623">
          <w:rPr>
            <w:iCs/>
            <w:noProof/>
            <w:webHidden/>
          </w:rPr>
          <w:fldChar w:fldCharType="begin"/>
        </w:r>
        <w:r w:rsidR="000405DA" w:rsidRPr="00B93623">
          <w:rPr>
            <w:iCs/>
            <w:noProof/>
            <w:webHidden/>
          </w:rPr>
          <w:instrText xml:space="preserve"> PAGEREF _Toc147140991 \h </w:instrText>
        </w:r>
        <w:r w:rsidR="000405DA" w:rsidRPr="00B93623">
          <w:rPr>
            <w:iCs/>
            <w:noProof/>
            <w:webHidden/>
          </w:rPr>
        </w:r>
        <w:r w:rsidR="000405DA" w:rsidRPr="00B93623">
          <w:rPr>
            <w:iCs/>
            <w:noProof/>
            <w:webHidden/>
          </w:rPr>
          <w:fldChar w:fldCharType="separate"/>
        </w:r>
        <w:r w:rsidR="000405DA" w:rsidRPr="00B93623">
          <w:rPr>
            <w:iCs/>
            <w:noProof/>
            <w:webHidden/>
          </w:rPr>
          <w:t>15</w:t>
        </w:r>
        <w:r w:rsidR="000405DA" w:rsidRPr="00B93623">
          <w:rPr>
            <w:iCs/>
            <w:noProof/>
            <w:webHidden/>
          </w:rPr>
          <w:fldChar w:fldCharType="end"/>
        </w:r>
      </w:hyperlink>
    </w:p>
    <w:p w14:paraId="1A99E93D" w14:textId="23536C6D" w:rsidR="00FF2129" w:rsidRPr="00E848CC" w:rsidRDefault="00C32A61">
      <w:pPr>
        <w:rPr>
          <w:rFonts w:ascii="Arial" w:hAnsi="Arial" w:cs="Arial"/>
          <w:b/>
        </w:rPr>
        <w:sectPr w:rsidR="00FF2129" w:rsidRPr="00E848CC" w:rsidSect="00FD1D70">
          <w:headerReference w:type="default" r:id="rId12"/>
          <w:footerReference w:type="even" r:id="rId13"/>
          <w:footerReference w:type="default" r:id="rId14"/>
          <w:pgSz w:w="12240" w:h="15840"/>
          <w:pgMar w:top="1440" w:right="1440" w:bottom="1440" w:left="1440" w:header="720" w:footer="720" w:gutter="0"/>
          <w:cols w:space="720"/>
          <w:titlePg/>
          <w:docGrid w:linePitch="360"/>
        </w:sectPr>
      </w:pPr>
      <w:r w:rsidRPr="00505F46">
        <w:rPr>
          <w:rFonts w:ascii="Arial" w:hAnsi="Arial" w:cs="Arial"/>
          <w:bCs/>
          <w:i/>
          <w:sz w:val="20"/>
          <w:szCs w:val="20"/>
        </w:rPr>
        <w:fldChar w:fldCharType="end"/>
      </w:r>
    </w:p>
    <w:p w14:paraId="0EDA9369" w14:textId="11C4510E" w:rsidR="00DB530B" w:rsidRDefault="00DB530B" w:rsidP="00B94A46">
      <w:pPr>
        <w:spacing w:line="360" w:lineRule="auto"/>
        <w:rPr>
          <w:rFonts w:ascii="Arial" w:hAnsi="Arial" w:cs="Arial"/>
        </w:rPr>
      </w:pPr>
      <w:bookmarkStart w:id="0" w:name="_Toc402950419"/>
      <w:bookmarkStart w:id="1" w:name="_Ref484861257"/>
      <w:r w:rsidRPr="00E848CC">
        <w:rPr>
          <w:rFonts w:ascii="Arial" w:hAnsi="Arial" w:cs="Arial"/>
          <w:sz w:val="22"/>
          <w:szCs w:val="22"/>
        </w:rPr>
        <w:lastRenderedPageBreak/>
        <w:t xml:space="preserve">This Governing Document establishes the standards governing the participation of any </w:t>
      </w:r>
      <w:r w:rsidR="009C18F8">
        <w:rPr>
          <w:rFonts w:ascii="Arial" w:hAnsi="Arial" w:cs="Arial"/>
          <w:sz w:val="22"/>
          <w:szCs w:val="22"/>
        </w:rPr>
        <w:t>source of capacity that is the subject of a contract</w:t>
      </w:r>
      <w:r w:rsidRPr="00E848CC">
        <w:rPr>
          <w:rFonts w:ascii="Arial" w:hAnsi="Arial" w:cs="Arial"/>
          <w:sz w:val="22"/>
          <w:szCs w:val="22"/>
        </w:rPr>
        <w:t xml:space="preserve"> with ERCOT </w:t>
      </w:r>
      <w:r w:rsidR="009C18F8">
        <w:rPr>
          <w:rFonts w:ascii="Arial" w:hAnsi="Arial" w:cs="Arial"/>
          <w:sz w:val="22"/>
          <w:szCs w:val="22"/>
        </w:rPr>
        <w:t xml:space="preserve">entered into pursuant to the October 2, </w:t>
      </w:r>
      <w:proofErr w:type="gramStart"/>
      <w:r w:rsidR="009C18F8">
        <w:rPr>
          <w:rFonts w:ascii="Arial" w:hAnsi="Arial" w:cs="Arial"/>
          <w:sz w:val="22"/>
          <w:szCs w:val="22"/>
        </w:rPr>
        <w:t>2023</w:t>
      </w:r>
      <w:proofErr w:type="gramEnd"/>
      <w:r w:rsidR="009C18F8">
        <w:rPr>
          <w:rFonts w:ascii="Arial" w:hAnsi="Arial" w:cs="Arial"/>
          <w:sz w:val="22"/>
          <w:szCs w:val="22"/>
        </w:rPr>
        <w:t xml:space="preserve"> Request for Proposals (RFP) seeking capacity for the winter 2023-24 Peak Load Season</w:t>
      </w:r>
      <w:r w:rsidRPr="00E848CC">
        <w:rPr>
          <w:rFonts w:ascii="Arial" w:hAnsi="Arial" w:cs="Arial"/>
          <w:sz w:val="22"/>
          <w:szCs w:val="22"/>
        </w:rPr>
        <w:t xml:space="preserve">.  </w:t>
      </w:r>
      <w:r w:rsidR="002B3DFE" w:rsidRPr="0079684E">
        <w:rPr>
          <w:rFonts w:ascii="Arial" w:hAnsi="Arial" w:cs="Arial"/>
          <w:sz w:val="22"/>
          <w:szCs w:val="22"/>
        </w:rPr>
        <w:t xml:space="preserve">As described in the RFP, ERCOT expects to execute one or more Contracts for Capacity with Entities providing at least 1 MW of capacity from certain Generation Resources and certain </w:t>
      </w:r>
      <w:r w:rsidR="00247DDA">
        <w:rPr>
          <w:rFonts w:ascii="Arial" w:hAnsi="Arial" w:cs="Arial"/>
          <w:sz w:val="22"/>
          <w:szCs w:val="22"/>
        </w:rPr>
        <w:t>Demand response (</w:t>
      </w:r>
      <w:r w:rsidR="002B3DFE">
        <w:rPr>
          <w:rFonts w:ascii="Arial" w:hAnsi="Arial" w:cs="Arial"/>
          <w:sz w:val="22"/>
          <w:szCs w:val="22"/>
        </w:rPr>
        <w:t>DR</w:t>
      </w:r>
      <w:r w:rsidR="00247DDA">
        <w:rPr>
          <w:rFonts w:ascii="Arial" w:hAnsi="Arial" w:cs="Arial"/>
          <w:sz w:val="22"/>
          <w:szCs w:val="22"/>
        </w:rPr>
        <w:t>)</w:t>
      </w:r>
      <w:r w:rsidR="002B3DFE" w:rsidRPr="0079684E">
        <w:rPr>
          <w:rFonts w:ascii="Arial" w:hAnsi="Arial" w:cs="Arial"/>
          <w:sz w:val="22"/>
          <w:szCs w:val="22"/>
        </w:rPr>
        <w:t xml:space="preserve"> sources.  </w:t>
      </w:r>
      <w:r w:rsidRPr="00E848CC">
        <w:rPr>
          <w:rFonts w:ascii="Arial" w:hAnsi="Arial" w:cs="Arial"/>
          <w:sz w:val="22"/>
          <w:szCs w:val="22"/>
        </w:rPr>
        <w:t xml:space="preserve">For the purposes of this document, </w:t>
      </w:r>
      <w:r w:rsidR="003147F7">
        <w:rPr>
          <w:rFonts w:ascii="Arial" w:hAnsi="Arial" w:cs="Arial"/>
          <w:sz w:val="22"/>
          <w:szCs w:val="22"/>
        </w:rPr>
        <w:t xml:space="preserve">any source of </w:t>
      </w:r>
      <w:r w:rsidR="002147B3">
        <w:rPr>
          <w:rFonts w:ascii="Arial" w:hAnsi="Arial" w:cs="Arial"/>
          <w:sz w:val="22"/>
          <w:szCs w:val="22"/>
        </w:rPr>
        <w:t xml:space="preserve">generation or DR </w:t>
      </w:r>
      <w:r w:rsidR="003147F7">
        <w:rPr>
          <w:rFonts w:ascii="Arial" w:hAnsi="Arial" w:cs="Arial"/>
          <w:sz w:val="22"/>
          <w:szCs w:val="22"/>
        </w:rPr>
        <w:t xml:space="preserve">capacity </w:t>
      </w:r>
      <w:r w:rsidR="00BF7944">
        <w:rPr>
          <w:rFonts w:ascii="Arial" w:hAnsi="Arial" w:cs="Arial"/>
          <w:sz w:val="22"/>
          <w:szCs w:val="22"/>
        </w:rPr>
        <w:t>that operates under such a contract is</w:t>
      </w:r>
      <w:r w:rsidRPr="00E848CC">
        <w:rPr>
          <w:rFonts w:ascii="Arial" w:hAnsi="Arial" w:cs="Arial"/>
          <w:sz w:val="22"/>
          <w:szCs w:val="22"/>
        </w:rPr>
        <w:t xml:space="preserve"> referred to as </w:t>
      </w:r>
      <w:r w:rsidR="00BF7944">
        <w:rPr>
          <w:rFonts w:ascii="Arial" w:hAnsi="Arial" w:cs="Arial"/>
          <w:sz w:val="22"/>
          <w:szCs w:val="22"/>
        </w:rPr>
        <w:t xml:space="preserve">a </w:t>
      </w:r>
      <w:r w:rsidRPr="00E848CC">
        <w:rPr>
          <w:rFonts w:ascii="Arial" w:hAnsi="Arial" w:cs="Arial"/>
          <w:sz w:val="22"/>
          <w:szCs w:val="22"/>
        </w:rPr>
        <w:t>“</w:t>
      </w:r>
      <w:r w:rsidR="009C18F8">
        <w:rPr>
          <w:rFonts w:ascii="Arial" w:hAnsi="Arial" w:cs="Arial"/>
          <w:sz w:val="22"/>
          <w:szCs w:val="22"/>
        </w:rPr>
        <w:t>Capacity Source,</w:t>
      </w:r>
      <w:r w:rsidR="006B1472">
        <w:rPr>
          <w:rFonts w:ascii="Arial" w:hAnsi="Arial" w:cs="Arial"/>
          <w:sz w:val="22"/>
          <w:szCs w:val="22"/>
        </w:rPr>
        <w:t>”</w:t>
      </w:r>
      <w:r w:rsidR="00A66C21">
        <w:rPr>
          <w:rFonts w:ascii="Arial" w:hAnsi="Arial" w:cs="Arial"/>
          <w:sz w:val="22"/>
          <w:szCs w:val="22"/>
        </w:rPr>
        <w:t xml:space="preserve"> </w:t>
      </w:r>
      <w:r w:rsidR="00BF7944">
        <w:rPr>
          <w:rFonts w:ascii="Arial" w:hAnsi="Arial" w:cs="Arial"/>
          <w:sz w:val="22"/>
          <w:szCs w:val="22"/>
        </w:rPr>
        <w:t xml:space="preserve">any </w:t>
      </w:r>
      <w:r w:rsidR="009C18F8">
        <w:rPr>
          <w:rFonts w:ascii="Arial" w:hAnsi="Arial" w:cs="Arial"/>
          <w:sz w:val="22"/>
          <w:szCs w:val="22"/>
        </w:rPr>
        <w:t xml:space="preserve">such contract </w:t>
      </w:r>
      <w:r w:rsidR="00BF7944">
        <w:rPr>
          <w:rFonts w:ascii="Arial" w:hAnsi="Arial" w:cs="Arial"/>
          <w:sz w:val="22"/>
          <w:szCs w:val="22"/>
        </w:rPr>
        <w:t xml:space="preserve">is </w:t>
      </w:r>
      <w:r w:rsidR="009C18F8">
        <w:rPr>
          <w:rFonts w:ascii="Arial" w:hAnsi="Arial" w:cs="Arial"/>
          <w:sz w:val="22"/>
          <w:szCs w:val="22"/>
        </w:rPr>
        <w:t xml:space="preserve">referred to as </w:t>
      </w:r>
      <w:r w:rsidR="00BF7944">
        <w:rPr>
          <w:rFonts w:ascii="Arial" w:hAnsi="Arial" w:cs="Arial"/>
          <w:sz w:val="22"/>
          <w:szCs w:val="22"/>
        </w:rPr>
        <w:t xml:space="preserve">a </w:t>
      </w:r>
      <w:r w:rsidR="009C18F8">
        <w:rPr>
          <w:rFonts w:ascii="Arial" w:hAnsi="Arial" w:cs="Arial"/>
          <w:sz w:val="22"/>
          <w:szCs w:val="22"/>
        </w:rPr>
        <w:t>“Contract for Capacity</w:t>
      </w:r>
      <w:r w:rsidR="00A66C21">
        <w:rPr>
          <w:rFonts w:ascii="Arial" w:hAnsi="Arial" w:cs="Arial"/>
          <w:sz w:val="22"/>
          <w:szCs w:val="22"/>
        </w:rPr>
        <w:t>,</w:t>
      </w:r>
      <w:r w:rsidR="009C18F8">
        <w:rPr>
          <w:rFonts w:ascii="Arial" w:hAnsi="Arial" w:cs="Arial"/>
          <w:sz w:val="22"/>
          <w:szCs w:val="22"/>
        </w:rPr>
        <w:t>”</w:t>
      </w:r>
      <w:r w:rsidR="00A66C21">
        <w:rPr>
          <w:rFonts w:ascii="Arial" w:hAnsi="Arial" w:cs="Arial"/>
          <w:sz w:val="22"/>
          <w:szCs w:val="22"/>
        </w:rPr>
        <w:t xml:space="preserve"> and the </w:t>
      </w:r>
      <w:r w:rsidR="00BF7944">
        <w:rPr>
          <w:rFonts w:ascii="Arial" w:hAnsi="Arial" w:cs="Arial"/>
          <w:sz w:val="22"/>
          <w:szCs w:val="22"/>
        </w:rPr>
        <w:t>entire period</w:t>
      </w:r>
      <w:r w:rsidR="00A66C21">
        <w:rPr>
          <w:rFonts w:ascii="Arial" w:hAnsi="Arial" w:cs="Arial"/>
          <w:sz w:val="22"/>
          <w:szCs w:val="22"/>
        </w:rPr>
        <w:t xml:space="preserve"> of obligation under the Contract for Capacity is the “Contract Period.”</w:t>
      </w:r>
      <w:r w:rsidR="00DC644B" w:rsidRPr="00E848CC">
        <w:rPr>
          <w:rFonts w:ascii="Arial" w:hAnsi="Arial" w:cs="Arial"/>
          <w:sz w:val="22"/>
          <w:szCs w:val="22"/>
        </w:rPr>
        <w:t xml:space="preserve">  Unless otherwise specifically indicated</w:t>
      </w:r>
      <w:r w:rsidR="008D4451">
        <w:rPr>
          <w:rFonts w:ascii="Arial" w:hAnsi="Arial" w:cs="Arial"/>
          <w:sz w:val="22"/>
          <w:szCs w:val="22"/>
        </w:rPr>
        <w:t xml:space="preserve"> in this Governing Document</w:t>
      </w:r>
      <w:r w:rsidR="00DC644B" w:rsidRPr="00E848CC">
        <w:rPr>
          <w:rFonts w:ascii="Arial" w:hAnsi="Arial" w:cs="Arial"/>
          <w:sz w:val="22"/>
          <w:szCs w:val="22"/>
        </w:rPr>
        <w:t xml:space="preserve">, capitalized terms used in this document should be understood to have the meaning assigned in ERCOT Protocols Section 2.1, Definitions.  </w:t>
      </w:r>
    </w:p>
    <w:p w14:paraId="31F2BB9F" w14:textId="77777777" w:rsidR="006211AF" w:rsidRPr="00E76A7F" w:rsidRDefault="006211AF" w:rsidP="00B94A46">
      <w:pPr>
        <w:pStyle w:val="BodyText"/>
      </w:pPr>
    </w:p>
    <w:p w14:paraId="1D957C44" w14:textId="46B97BE5" w:rsidR="00FD1D70" w:rsidRPr="00E848CC" w:rsidRDefault="00DB530B" w:rsidP="00B94A46">
      <w:pPr>
        <w:pStyle w:val="Heading1"/>
        <w:spacing w:after="360"/>
        <w:rPr>
          <w:rFonts w:ascii="Arial" w:hAnsi="Arial" w:cs="Arial"/>
        </w:rPr>
      </w:pPr>
      <w:bookmarkStart w:id="2" w:name="_Toc147140971"/>
      <w:r w:rsidRPr="00E848CC">
        <w:rPr>
          <w:rFonts w:ascii="Arial" w:hAnsi="Arial" w:cs="Arial"/>
          <w:lang w:val="en-US"/>
        </w:rPr>
        <w:t>STANDARDS</w:t>
      </w:r>
      <w:r w:rsidR="00FD1D70" w:rsidRPr="00E848CC">
        <w:rPr>
          <w:rFonts w:ascii="Arial" w:hAnsi="Arial" w:cs="Arial"/>
        </w:rPr>
        <w:t xml:space="preserve"> APPLICABLE TO ALL </w:t>
      </w:r>
      <w:r w:rsidR="00DE7139">
        <w:rPr>
          <w:rFonts w:ascii="Arial" w:hAnsi="Arial" w:cs="Arial"/>
          <w:lang w:val="en-US"/>
        </w:rPr>
        <w:t>CAPACITY</w:t>
      </w:r>
      <w:r w:rsidR="00FD1D70" w:rsidRPr="00E848CC">
        <w:rPr>
          <w:rFonts w:ascii="Arial" w:hAnsi="Arial" w:cs="Arial"/>
        </w:rPr>
        <w:t xml:space="preserve"> SOURCES</w:t>
      </w:r>
      <w:bookmarkEnd w:id="2"/>
    </w:p>
    <w:p w14:paraId="55FFD93A" w14:textId="336641F4" w:rsidR="0023556E" w:rsidRPr="00E848CC" w:rsidRDefault="00AB4F5E" w:rsidP="00B94A46">
      <w:pPr>
        <w:pStyle w:val="Heading2"/>
      </w:pPr>
      <w:bookmarkStart w:id="3" w:name="_Toc147140972"/>
      <w:r>
        <w:t>General</w:t>
      </w:r>
      <w:bookmarkEnd w:id="3"/>
    </w:p>
    <w:p w14:paraId="58CBF7FE" w14:textId="526B3098" w:rsidR="00F07D91" w:rsidRPr="0079684E" w:rsidRDefault="001B0F77" w:rsidP="00B94A46">
      <w:pPr>
        <w:numPr>
          <w:ilvl w:val="0"/>
          <w:numId w:val="13"/>
        </w:numPr>
        <w:spacing w:after="120" w:line="360" w:lineRule="auto"/>
        <w:ind w:left="360"/>
        <w:rPr>
          <w:rFonts w:ascii="Arial" w:hAnsi="Arial" w:cs="Arial"/>
          <w:sz w:val="22"/>
          <w:szCs w:val="22"/>
        </w:rPr>
      </w:pPr>
      <w:r>
        <w:rPr>
          <w:rFonts w:ascii="Arial" w:hAnsi="Arial" w:cs="Arial"/>
          <w:sz w:val="22"/>
          <w:szCs w:val="22"/>
        </w:rPr>
        <w:t xml:space="preserve">Any </w:t>
      </w:r>
      <w:r w:rsidR="0079684E" w:rsidRPr="0079684E">
        <w:rPr>
          <w:rFonts w:ascii="Arial" w:hAnsi="Arial" w:cs="Arial"/>
          <w:sz w:val="22"/>
          <w:szCs w:val="22"/>
        </w:rPr>
        <w:t>Entit</w:t>
      </w:r>
      <w:r>
        <w:rPr>
          <w:rFonts w:ascii="Arial" w:hAnsi="Arial" w:cs="Arial"/>
          <w:sz w:val="22"/>
          <w:szCs w:val="22"/>
        </w:rPr>
        <w:t>y</w:t>
      </w:r>
      <w:r w:rsidR="0079684E" w:rsidRPr="0079684E">
        <w:rPr>
          <w:rFonts w:ascii="Arial" w:hAnsi="Arial" w:cs="Arial"/>
          <w:sz w:val="22"/>
          <w:szCs w:val="22"/>
        </w:rPr>
        <w:t xml:space="preserve"> that </w:t>
      </w:r>
      <w:r w:rsidR="002B62AE">
        <w:rPr>
          <w:rFonts w:ascii="Arial" w:hAnsi="Arial" w:cs="Arial"/>
          <w:sz w:val="22"/>
          <w:szCs w:val="22"/>
        </w:rPr>
        <w:t>is bound by a</w:t>
      </w:r>
      <w:r w:rsidR="0079684E" w:rsidRPr="0079684E">
        <w:rPr>
          <w:rFonts w:ascii="Arial" w:hAnsi="Arial" w:cs="Arial"/>
          <w:sz w:val="22"/>
          <w:szCs w:val="22"/>
        </w:rPr>
        <w:t xml:space="preserve"> Contract for Capacity </w:t>
      </w:r>
      <w:r w:rsidR="00184A62">
        <w:rPr>
          <w:rFonts w:ascii="Arial" w:hAnsi="Arial" w:cs="Arial"/>
          <w:sz w:val="22"/>
          <w:szCs w:val="22"/>
        </w:rPr>
        <w:t>is</w:t>
      </w:r>
      <w:r w:rsidR="0079684E" w:rsidRPr="0079684E">
        <w:rPr>
          <w:rFonts w:ascii="Arial" w:hAnsi="Arial" w:cs="Arial"/>
          <w:sz w:val="22"/>
          <w:szCs w:val="22"/>
        </w:rPr>
        <w:t xml:space="preserve"> obligated to follow the terms of this Governing Document.</w:t>
      </w:r>
    </w:p>
    <w:p w14:paraId="74366395" w14:textId="5292D4F9" w:rsidR="0023556E" w:rsidRPr="00E848CC" w:rsidRDefault="009C18F8" w:rsidP="00B94A46">
      <w:pPr>
        <w:numPr>
          <w:ilvl w:val="0"/>
          <w:numId w:val="13"/>
        </w:numPr>
        <w:spacing w:after="120" w:line="360" w:lineRule="auto"/>
        <w:ind w:left="360"/>
        <w:rPr>
          <w:rFonts w:ascii="Arial" w:hAnsi="Arial" w:cs="Arial"/>
          <w:sz w:val="22"/>
          <w:szCs w:val="22"/>
        </w:rPr>
      </w:pPr>
      <w:r>
        <w:rPr>
          <w:rFonts w:ascii="Arial" w:hAnsi="Arial" w:cs="Arial"/>
          <w:sz w:val="22"/>
          <w:szCs w:val="22"/>
        </w:rPr>
        <w:t>Capacity Source</w:t>
      </w:r>
      <w:r w:rsidR="0023556E" w:rsidRPr="00E848CC">
        <w:rPr>
          <w:rFonts w:ascii="Arial" w:hAnsi="Arial" w:cs="Arial"/>
          <w:sz w:val="22"/>
          <w:szCs w:val="22"/>
        </w:rPr>
        <w:t xml:space="preserve">s must be complete and available </w:t>
      </w:r>
      <w:r w:rsidR="002C0B58">
        <w:rPr>
          <w:rFonts w:ascii="Arial" w:hAnsi="Arial" w:cs="Arial"/>
          <w:sz w:val="22"/>
          <w:szCs w:val="22"/>
        </w:rPr>
        <w:t>to operate</w:t>
      </w:r>
      <w:r w:rsidR="0023556E" w:rsidRPr="00E848CC">
        <w:rPr>
          <w:rFonts w:ascii="Arial" w:hAnsi="Arial" w:cs="Arial"/>
          <w:sz w:val="22"/>
          <w:szCs w:val="22"/>
        </w:rPr>
        <w:t xml:space="preserve"> </w:t>
      </w:r>
      <w:r w:rsidR="002C0B58">
        <w:rPr>
          <w:rFonts w:ascii="Arial" w:hAnsi="Arial" w:cs="Arial"/>
          <w:sz w:val="22"/>
          <w:szCs w:val="22"/>
        </w:rPr>
        <w:t>before</w:t>
      </w:r>
      <w:r w:rsidR="00E1435B" w:rsidRPr="00E848CC">
        <w:rPr>
          <w:rFonts w:ascii="Arial" w:hAnsi="Arial" w:cs="Arial"/>
          <w:sz w:val="22"/>
          <w:szCs w:val="22"/>
        </w:rPr>
        <w:t xml:space="preserve"> the first day of obligation</w:t>
      </w:r>
      <w:r w:rsidR="0023556E" w:rsidRPr="00E848CC">
        <w:rPr>
          <w:rFonts w:ascii="Arial" w:hAnsi="Arial" w:cs="Arial"/>
          <w:sz w:val="22"/>
          <w:szCs w:val="22"/>
        </w:rPr>
        <w:t xml:space="preserve">. </w:t>
      </w:r>
      <w:r w:rsidR="0012780C">
        <w:rPr>
          <w:rFonts w:ascii="Arial" w:hAnsi="Arial" w:cs="Arial"/>
          <w:sz w:val="22"/>
          <w:szCs w:val="22"/>
        </w:rPr>
        <w:t xml:space="preserve">Generation Resource Capacity Sources must be compliant with </w:t>
      </w:r>
      <w:r w:rsidR="000E6006">
        <w:rPr>
          <w:rFonts w:ascii="Arial" w:hAnsi="Arial" w:cs="Arial"/>
          <w:sz w:val="22"/>
          <w:szCs w:val="22"/>
        </w:rPr>
        <w:t>all</w:t>
      </w:r>
      <w:r w:rsidR="0012780C">
        <w:rPr>
          <w:rFonts w:ascii="Arial" w:hAnsi="Arial" w:cs="Arial"/>
          <w:sz w:val="22"/>
          <w:szCs w:val="22"/>
        </w:rPr>
        <w:t xml:space="preserve"> </w:t>
      </w:r>
      <w:r w:rsidR="00876A81">
        <w:rPr>
          <w:rFonts w:ascii="Arial" w:hAnsi="Arial" w:cs="Arial"/>
          <w:sz w:val="22"/>
          <w:szCs w:val="22"/>
        </w:rPr>
        <w:t>interconnection and operational</w:t>
      </w:r>
      <w:r w:rsidR="0012780C">
        <w:rPr>
          <w:rFonts w:ascii="Arial" w:hAnsi="Arial" w:cs="Arial"/>
          <w:sz w:val="22"/>
          <w:szCs w:val="22"/>
        </w:rPr>
        <w:t xml:space="preserve"> requirements in the ERCOT Protocols and Other Binding Documents</w:t>
      </w:r>
      <w:r w:rsidR="004746B6">
        <w:rPr>
          <w:rFonts w:ascii="Arial" w:hAnsi="Arial" w:cs="Arial"/>
          <w:sz w:val="22"/>
          <w:szCs w:val="22"/>
        </w:rPr>
        <w:t>.</w:t>
      </w:r>
      <w:r w:rsidR="00401A67">
        <w:rPr>
          <w:rFonts w:ascii="Arial" w:hAnsi="Arial" w:cs="Arial"/>
          <w:sz w:val="22"/>
          <w:szCs w:val="22"/>
        </w:rPr>
        <w:t xml:space="preserve"> </w:t>
      </w:r>
      <w:r w:rsidR="000E6006">
        <w:rPr>
          <w:rFonts w:ascii="Arial" w:hAnsi="Arial" w:cs="Arial"/>
          <w:sz w:val="22"/>
          <w:szCs w:val="22"/>
        </w:rPr>
        <w:t xml:space="preserve"> </w:t>
      </w:r>
      <w:r w:rsidR="00493CD6">
        <w:rPr>
          <w:rFonts w:ascii="Arial" w:hAnsi="Arial" w:cs="Arial"/>
          <w:sz w:val="22"/>
          <w:szCs w:val="22"/>
        </w:rPr>
        <w:t xml:space="preserve">Generation Resources may </w:t>
      </w:r>
      <w:r w:rsidR="006608DE">
        <w:rPr>
          <w:rFonts w:ascii="Arial" w:hAnsi="Arial" w:cs="Arial"/>
          <w:sz w:val="22"/>
          <w:szCs w:val="22"/>
        </w:rPr>
        <w:t xml:space="preserve">conduct </w:t>
      </w:r>
      <w:r w:rsidR="007D1F9C">
        <w:rPr>
          <w:rFonts w:ascii="Arial" w:hAnsi="Arial" w:cs="Arial"/>
          <w:sz w:val="22"/>
          <w:szCs w:val="22"/>
        </w:rPr>
        <w:t>one or more tests prior to the start date</w:t>
      </w:r>
      <w:r w:rsidR="00615CAD">
        <w:rPr>
          <w:rFonts w:ascii="Arial" w:hAnsi="Arial" w:cs="Arial"/>
          <w:sz w:val="22"/>
          <w:szCs w:val="22"/>
        </w:rPr>
        <w:t xml:space="preserve">.  Tests are subject to coordination with </w:t>
      </w:r>
      <w:r w:rsidR="007C065F">
        <w:rPr>
          <w:rFonts w:ascii="Arial" w:hAnsi="Arial" w:cs="Arial"/>
          <w:sz w:val="22"/>
          <w:szCs w:val="22"/>
        </w:rPr>
        <w:t>an</w:t>
      </w:r>
      <w:r w:rsidR="00615CAD">
        <w:rPr>
          <w:rFonts w:ascii="Arial" w:hAnsi="Arial" w:cs="Arial"/>
          <w:sz w:val="22"/>
          <w:szCs w:val="22"/>
        </w:rPr>
        <w:t xml:space="preserve"> ERCOT </w:t>
      </w:r>
      <w:r w:rsidR="007C065F">
        <w:rPr>
          <w:rFonts w:ascii="Arial" w:hAnsi="Arial" w:cs="Arial"/>
          <w:sz w:val="22"/>
          <w:szCs w:val="22"/>
        </w:rPr>
        <w:t>System Operator</w:t>
      </w:r>
      <w:r w:rsidR="00615CAD">
        <w:rPr>
          <w:rFonts w:ascii="Arial" w:hAnsi="Arial" w:cs="Arial"/>
          <w:sz w:val="22"/>
          <w:szCs w:val="22"/>
        </w:rPr>
        <w:t>.</w:t>
      </w:r>
    </w:p>
    <w:p w14:paraId="0C0D6C1C" w14:textId="59A42563" w:rsidR="00DC644B" w:rsidRPr="00E848CC" w:rsidRDefault="00DC644B" w:rsidP="00B94A46">
      <w:pPr>
        <w:numPr>
          <w:ilvl w:val="0"/>
          <w:numId w:val="13"/>
        </w:numPr>
        <w:spacing w:after="120" w:line="360" w:lineRule="auto"/>
        <w:ind w:left="360"/>
        <w:rPr>
          <w:rFonts w:ascii="Arial" w:hAnsi="Arial" w:cs="Arial"/>
          <w:sz w:val="22"/>
          <w:szCs w:val="22"/>
        </w:rPr>
      </w:pPr>
      <w:r w:rsidRPr="00E848CC">
        <w:rPr>
          <w:rFonts w:ascii="Arial" w:hAnsi="Arial" w:cs="Arial"/>
          <w:sz w:val="22"/>
          <w:szCs w:val="22"/>
        </w:rPr>
        <w:t xml:space="preserve">For the purposes of this Governing Document, all references to “QSE” shall be understood to refer to the </w:t>
      </w:r>
      <w:r w:rsidR="00F06A24">
        <w:rPr>
          <w:rFonts w:ascii="Arial" w:hAnsi="Arial" w:cs="Arial"/>
          <w:sz w:val="22"/>
          <w:szCs w:val="22"/>
        </w:rPr>
        <w:t>Qual</w:t>
      </w:r>
      <w:r w:rsidR="00D65D34">
        <w:rPr>
          <w:rFonts w:ascii="Arial" w:hAnsi="Arial" w:cs="Arial"/>
          <w:sz w:val="22"/>
          <w:szCs w:val="22"/>
        </w:rPr>
        <w:t xml:space="preserve">ified Scheduling Entity </w:t>
      </w:r>
      <w:r w:rsidR="00F06A24">
        <w:rPr>
          <w:rFonts w:ascii="Arial" w:hAnsi="Arial" w:cs="Arial"/>
          <w:sz w:val="22"/>
          <w:szCs w:val="22"/>
        </w:rPr>
        <w:t>(</w:t>
      </w:r>
      <w:r w:rsidR="00F05B70">
        <w:rPr>
          <w:rFonts w:ascii="Arial" w:hAnsi="Arial" w:cs="Arial"/>
          <w:sz w:val="22"/>
          <w:szCs w:val="22"/>
        </w:rPr>
        <w:t>QSE</w:t>
      </w:r>
      <w:r w:rsidR="00F06A24">
        <w:rPr>
          <w:rFonts w:ascii="Arial" w:hAnsi="Arial" w:cs="Arial"/>
          <w:sz w:val="22"/>
          <w:szCs w:val="22"/>
        </w:rPr>
        <w:t>)</w:t>
      </w:r>
      <w:r w:rsidR="00F05B70">
        <w:rPr>
          <w:rFonts w:ascii="Arial" w:hAnsi="Arial" w:cs="Arial"/>
          <w:sz w:val="22"/>
          <w:szCs w:val="22"/>
        </w:rPr>
        <w:t xml:space="preserve"> </w:t>
      </w:r>
      <w:r w:rsidRPr="00E848CC">
        <w:rPr>
          <w:rFonts w:ascii="Arial" w:hAnsi="Arial" w:cs="Arial"/>
          <w:sz w:val="22"/>
          <w:szCs w:val="22"/>
        </w:rPr>
        <w:t xml:space="preserve">designated </w:t>
      </w:r>
      <w:r w:rsidR="00F05B70">
        <w:rPr>
          <w:rFonts w:ascii="Arial" w:hAnsi="Arial" w:cs="Arial"/>
          <w:sz w:val="22"/>
          <w:szCs w:val="22"/>
        </w:rPr>
        <w:t>by the Resource Entity for a Generation Resource Capacity Source</w:t>
      </w:r>
      <w:r w:rsidRPr="00E848CC">
        <w:rPr>
          <w:rFonts w:ascii="Arial" w:hAnsi="Arial" w:cs="Arial"/>
          <w:sz w:val="22"/>
          <w:szCs w:val="22"/>
        </w:rPr>
        <w:t xml:space="preserve">.   </w:t>
      </w:r>
    </w:p>
    <w:p w14:paraId="50B416E5" w14:textId="064DD0F7" w:rsidR="0069490F" w:rsidRPr="00E848CC" w:rsidRDefault="005B3C89" w:rsidP="00B94A46">
      <w:pPr>
        <w:numPr>
          <w:ilvl w:val="0"/>
          <w:numId w:val="13"/>
        </w:numPr>
        <w:spacing w:after="120" w:line="360" w:lineRule="auto"/>
        <w:ind w:left="360"/>
        <w:rPr>
          <w:rFonts w:ascii="Arial" w:hAnsi="Arial" w:cs="Arial"/>
          <w:sz w:val="22"/>
          <w:szCs w:val="22"/>
        </w:rPr>
      </w:pPr>
      <w:r>
        <w:rPr>
          <w:rFonts w:ascii="Arial" w:hAnsi="Arial" w:cs="Arial"/>
          <w:sz w:val="22"/>
          <w:szCs w:val="22"/>
        </w:rPr>
        <w:t xml:space="preserve">ERCOT may deploy each </w:t>
      </w:r>
      <w:r w:rsidR="00135E15">
        <w:rPr>
          <w:rFonts w:ascii="Arial" w:hAnsi="Arial" w:cs="Arial"/>
          <w:sz w:val="22"/>
          <w:szCs w:val="22"/>
        </w:rPr>
        <w:t xml:space="preserve">Demand response </w:t>
      </w:r>
      <w:r>
        <w:rPr>
          <w:rFonts w:ascii="Arial" w:hAnsi="Arial" w:cs="Arial"/>
          <w:sz w:val="22"/>
          <w:szCs w:val="22"/>
        </w:rPr>
        <w:t xml:space="preserve">Capacity Source up to three times during the Contract Period, with each deployment lasting </w:t>
      </w:r>
      <w:r w:rsidR="00C96FE3">
        <w:rPr>
          <w:rFonts w:ascii="Arial" w:hAnsi="Arial" w:cs="Arial"/>
          <w:sz w:val="22"/>
          <w:szCs w:val="22"/>
        </w:rPr>
        <w:t xml:space="preserve">no more than six hours.  </w:t>
      </w:r>
      <w:r w:rsidR="005453DC">
        <w:rPr>
          <w:rFonts w:ascii="Arial" w:hAnsi="Arial" w:cs="Arial"/>
          <w:sz w:val="22"/>
          <w:szCs w:val="22"/>
        </w:rPr>
        <w:t xml:space="preserve">ERCOT may deploy </w:t>
      </w:r>
      <w:r w:rsidR="0072445F">
        <w:rPr>
          <w:rFonts w:ascii="Arial" w:hAnsi="Arial" w:cs="Arial"/>
          <w:sz w:val="22"/>
          <w:szCs w:val="22"/>
        </w:rPr>
        <w:t xml:space="preserve">Generation Resource Capacity Sources </w:t>
      </w:r>
      <w:r w:rsidR="00BA55E0">
        <w:rPr>
          <w:rFonts w:ascii="Arial" w:hAnsi="Arial" w:cs="Arial"/>
          <w:sz w:val="22"/>
          <w:szCs w:val="22"/>
        </w:rPr>
        <w:t xml:space="preserve">more frequently and for any duration, </w:t>
      </w:r>
      <w:r w:rsidR="00D3115B">
        <w:rPr>
          <w:rFonts w:ascii="Arial" w:hAnsi="Arial" w:cs="Arial"/>
          <w:sz w:val="22"/>
          <w:szCs w:val="22"/>
        </w:rPr>
        <w:t xml:space="preserve">subject to the limitations in </w:t>
      </w:r>
      <w:r w:rsidR="00C065B7">
        <w:rPr>
          <w:rFonts w:ascii="Arial" w:hAnsi="Arial" w:cs="Arial"/>
          <w:sz w:val="22"/>
          <w:szCs w:val="22"/>
        </w:rPr>
        <w:t xml:space="preserve">paragraph </w:t>
      </w:r>
      <w:r w:rsidR="009F562D">
        <w:rPr>
          <w:rFonts w:ascii="Arial" w:hAnsi="Arial" w:cs="Arial"/>
          <w:sz w:val="22"/>
          <w:szCs w:val="22"/>
        </w:rPr>
        <w:t xml:space="preserve">6) of this </w:t>
      </w:r>
      <w:r w:rsidR="00C065B7">
        <w:rPr>
          <w:rFonts w:ascii="Arial" w:hAnsi="Arial" w:cs="Arial"/>
          <w:sz w:val="22"/>
          <w:szCs w:val="22"/>
        </w:rPr>
        <w:t>Section</w:t>
      </w:r>
      <w:r w:rsidR="00C96FE3">
        <w:rPr>
          <w:rFonts w:ascii="Arial" w:hAnsi="Arial" w:cs="Arial"/>
          <w:sz w:val="22"/>
          <w:szCs w:val="22"/>
        </w:rPr>
        <w:t xml:space="preserve">.  </w:t>
      </w:r>
    </w:p>
    <w:p w14:paraId="7027FF9D" w14:textId="426BCF55" w:rsidR="00803C26" w:rsidRDefault="00931C46" w:rsidP="00B94A46">
      <w:pPr>
        <w:numPr>
          <w:ilvl w:val="0"/>
          <w:numId w:val="13"/>
        </w:numPr>
        <w:spacing w:after="120" w:line="360" w:lineRule="auto"/>
        <w:ind w:left="360"/>
        <w:rPr>
          <w:rFonts w:ascii="Arial" w:hAnsi="Arial" w:cs="Arial"/>
          <w:sz w:val="22"/>
          <w:szCs w:val="22"/>
        </w:rPr>
      </w:pPr>
      <w:bookmarkStart w:id="4" w:name="_Toc402949633"/>
      <w:r>
        <w:rPr>
          <w:rFonts w:ascii="Arial" w:hAnsi="Arial" w:cs="Arial"/>
          <w:sz w:val="22"/>
          <w:szCs w:val="22"/>
        </w:rPr>
        <w:t xml:space="preserve">Each </w:t>
      </w:r>
      <w:r w:rsidR="009C18F8" w:rsidRPr="00232857">
        <w:rPr>
          <w:rFonts w:ascii="Arial" w:hAnsi="Arial" w:cs="Arial"/>
          <w:sz w:val="22"/>
          <w:szCs w:val="22"/>
        </w:rPr>
        <w:t>Capacity Source</w:t>
      </w:r>
      <w:r w:rsidR="0023556E" w:rsidRPr="00232857">
        <w:rPr>
          <w:rFonts w:ascii="Arial" w:hAnsi="Arial" w:cs="Arial"/>
          <w:sz w:val="22"/>
          <w:szCs w:val="22"/>
        </w:rPr>
        <w:t xml:space="preserve"> </w:t>
      </w:r>
      <w:r w:rsidR="00AD0802">
        <w:rPr>
          <w:rFonts w:ascii="Arial" w:hAnsi="Arial" w:cs="Arial"/>
          <w:sz w:val="22"/>
          <w:szCs w:val="22"/>
        </w:rPr>
        <w:t>must</w:t>
      </w:r>
      <w:r w:rsidR="006354E4">
        <w:rPr>
          <w:rFonts w:ascii="Arial" w:hAnsi="Arial" w:cs="Arial"/>
          <w:sz w:val="22"/>
          <w:szCs w:val="22"/>
        </w:rPr>
        <w:t xml:space="preserve"> be available f</w:t>
      </w:r>
      <w:r w:rsidR="0023556E" w:rsidRPr="00232857">
        <w:rPr>
          <w:rFonts w:ascii="Arial" w:hAnsi="Arial" w:cs="Arial"/>
          <w:sz w:val="22"/>
          <w:szCs w:val="22"/>
        </w:rPr>
        <w:t xml:space="preserve">or </w:t>
      </w:r>
      <w:r w:rsidR="00AB4E4E">
        <w:rPr>
          <w:rFonts w:ascii="Arial" w:hAnsi="Arial" w:cs="Arial"/>
          <w:sz w:val="22"/>
          <w:szCs w:val="22"/>
        </w:rPr>
        <w:t xml:space="preserve">deployment </w:t>
      </w:r>
      <w:r w:rsidR="00096584">
        <w:rPr>
          <w:rFonts w:ascii="Arial" w:hAnsi="Arial" w:cs="Arial"/>
          <w:sz w:val="22"/>
          <w:szCs w:val="22"/>
        </w:rPr>
        <w:t xml:space="preserve">during </w:t>
      </w:r>
      <w:r>
        <w:rPr>
          <w:rFonts w:ascii="Arial" w:hAnsi="Arial" w:cs="Arial"/>
          <w:sz w:val="22"/>
          <w:szCs w:val="22"/>
        </w:rPr>
        <w:t xml:space="preserve">one of </w:t>
      </w:r>
      <w:r w:rsidR="00096584">
        <w:rPr>
          <w:rFonts w:ascii="Arial" w:hAnsi="Arial" w:cs="Arial"/>
          <w:sz w:val="22"/>
          <w:szCs w:val="22"/>
        </w:rPr>
        <w:t>the</w:t>
      </w:r>
      <w:r w:rsidR="00803C26">
        <w:rPr>
          <w:rFonts w:ascii="Arial" w:hAnsi="Arial" w:cs="Arial"/>
          <w:sz w:val="22"/>
          <w:szCs w:val="22"/>
        </w:rPr>
        <w:t xml:space="preserve"> follow</w:t>
      </w:r>
      <w:r w:rsidR="00096584">
        <w:rPr>
          <w:rFonts w:ascii="Arial" w:hAnsi="Arial" w:cs="Arial"/>
          <w:sz w:val="22"/>
          <w:szCs w:val="22"/>
        </w:rPr>
        <w:t>ing periods within the Contract Perio</w:t>
      </w:r>
      <w:r w:rsidR="009B69FC">
        <w:rPr>
          <w:rFonts w:ascii="Arial" w:hAnsi="Arial" w:cs="Arial"/>
          <w:sz w:val="22"/>
          <w:szCs w:val="22"/>
        </w:rPr>
        <w:t>d</w:t>
      </w:r>
      <w:r w:rsidR="006D33C1">
        <w:rPr>
          <w:rFonts w:ascii="Arial" w:hAnsi="Arial" w:cs="Arial"/>
          <w:sz w:val="22"/>
          <w:szCs w:val="22"/>
        </w:rPr>
        <w:t>.</w:t>
      </w:r>
      <w:r w:rsidR="00096584">
        <w:rPr>
          <w:rFonts w:ascii="Arial" w:hAnsi="Arial" w:cs="Arial"/>
          <w:sz w:val="22"/>
          <w:szCs w:val="22"/>
        </w:rPr>
        <w:t xml:space="preserve"> </w:t>
      </w:r>
      <w:r w:rsidR="00796908">
        <w:rPr>
          <w:rFonts w:ascii="Arial" w:hAnsi="Arial" w:cs="Arial"/>
          <w:sz w:val="22"/>
          <w:szCs w:val="22"/>
        </w:rPr>
        <w:t xml:space="preserve">For the purposes of this document, </w:t>
      </w:r>
      <w:r w:rsidR="009B69FC">
        <w:rPr>
          <w:rFonts w:ascii="Arial" w:hAnsi="Arial" w:cs="Arial"/>
          <w:sz w:val="22"/>
          <w:szCs w:val="22"/>
        </w:rPr>
        <w:t>th</w:t>
      </w:r>
      <w:r w:rsidR="00B6687F">
        <w:rPr>
          <w:rFonts w:ascii="Arial" w:hAnsi="Arial" w:cs="Arial"/>
          <w:sz w:val="22"/>
          <w:szCs w:val="22"/>
        </w:rPr>
        <w:t>e</w:t>
      </w:r>
      <w:r w:rsidR="009B69FC">
        <w:rPr>
          <w:rFonts w:ascii="Arial" w:hAnsi="Arial" w:cs="Arial"/>
          <w:sz w:val="22"/>
          <w:szCs w:val="22"/>
        </w:rPr>
        <w:t xml:space="preserve"> period </w:t>
      </w:r>
      <w:r w:rsidR="00B6687F">
        <w:rPr>
          <w:rFonts w:ascii="Arial" w:hAnsi="Arial" w:cs="Arial"/>
          <w:sz w:val="22"/>
          <w:szCs w:val="22"/>
        </w:rPr>
        <w:t>during which the Capacity Source is obligated to deploy is</w:t>
      </w:r>
      <w:r w:rsidR="00C94F1F">
        <w:rPr>
          <w:rFonts w:ascii="Arial" w:hAnsi="Arial" w:cs="Arial"/>
          <w:sz w:val="22"/>
          <w:szCs w:val="22"/>
        </w:rPr>
        <w:t xml:space="preserve"> referred to</w:t>
      </w:r>
      <w:r w:rsidR="00B6687F">
        <w:rPr>
          <w:rFonts w:ascii="Arial" w:hAnsi="Arial" w:cs="Arial"/>
          <w:sz w:val="22"/>
          <w:szCs w:val="22"/>
        </w:rPr>
        <w:t xml:space="preserve"> </w:t>
      </w:r>
      <w:r w:rsidR="00C928FA">
        <w:rPr>
          <w:rFonts w:ascii="Arial" w:hAnsi="Arial" w:cs="Arial"/>
          <w:sz w:val="22"/>
          <w:szCs w:val="22"/>
        </w:rPr>
        <w:t xml:space="preserve">as </w:t>
      </w:r>
      <w:r w:rsidR="00096584">
        <w:rPr>
          <w:rFonts w:ascii="Arial" w:hAnsi="Arial" w:cs="Arial"/>
          <w:sz w:val="22"/>
          <w:szCs w:val="22"/>
        </w:rPr>
        <w:t>the “Hours of Obligation”</w:t>
      </w:r>
      <w:r w:rsidR="002459D4">
        <w:rPr>
          <w:rFonts w:ascii="Arial" w:hAnsi="Arial" w:cs="Arial"/>
          <w:sz w:val="22"/>
          <w:szCs w:val="22"/>
        </w:rPr>
        <w:t xml:space="preserve"> for </w:t>
      </w:r>
      <w:r w:rsidR="004F4F6E">
        <w:rPr>
          <w:rFonts w:ascii="Arial" w:hAnsi="Arial" w:cs="Arial"/>
          <w:sz w:val="22"/>
          <w:szCs w:val="22"/>
        </w:rPr>
        <w:t>the</w:t>
      </w:r>
      <w:r w:rsidR="002459D4">
        <w:rPr>
          <w:rFonts w:ascii="Arial" w:hAnsi="Arial" w:cs="Arial"/>
          <w:sz w:val="22"/>
          <w:szCs w:val="22"/>
        </w:rPr>
        <w:t xml:space="preserve"> Capacity Source.</w:t>
      </w:r>
    </w:p>
    <w:p w14:paraId="131BF7E7" w14:textId="3F3FC692" w:rsidR="0087568B" w:rsidRDefault="00DB3CB9" w:rsidP="00B94A46">
      <w:pPr>
        <w:numPr>
          <w:ilvl w:val="1"/>
          <w:numId w:val="13"/>
        </w:numPr>
        <w:spacing w:after="120" w:line="360" w:lineRule="auto"/>
        <w:rPr>
          <w:rFonts w:ascii="Arial" w:hAnsi="Arial" w:cs="Arial"/>
          <w:sz w:val="22"/>
          <w:szCs w:val="22"/>
        </w:rPr>
      </w:pPr>
      <w:r>
        <w:rPr>
          <w:rFonts w:ascii="Arial" w:hAnsi="Arial" w:cs="Arial"/>
          <w:sz w:val="22"/>
          <w:szCs w:val="22"/>
        </w:rPr>
        <w:lastRenderedPageBreak/>
        <w:t xml:space="preserve">Each </w:t>
      </w:r>
      <w:r w:rsidR="00342507">
        <w:rPr>
          <w:rFonts w:ascii="Arial" w:hAnsi="Arial" w:cs="Arial"/>
          <w:sz w:val="22"/>
          <w:szCs w:val="22"/>
        </w:rPr>
        <w:t>Generation Resource</w:t>
      </w:r>
      <w:r w:rsidR="00AD0802">
        <w:rPr>
          <w:rFonts w:ascii="Arial" w:hAnsi="Arial" w:cs="Arial"/>
          <w:sz w:val="22"/>
          <w:szCs w:val="22"/>
        </w:rPr>
        <w:t xml:space="preserve"> must be available </w:t>
      </w:r>
      <w:r w:rsidR="00BD7B69">
        <w:rPr>
          <w:rFonts w:ascii="Arial" w:hAnsi="Arial" w:cs="Arial"/>
          <w:sz w:val="22"/>
          <w:szCs w:val="22"/>
        </w:rPr>
        <w:t xml:space="preserve">all </w:t>
      </w:r>
      <w:r w:rsidR="007F2362">
        <w:rPr>
          <w:rFonts w:ascii="Arial" w:hAnsi="Arial" w:cs="Arial"/>
          <w:sz w:val="22"/>
          <w:szCs w:val="22"/>
        </w:rPr>
        <w:t>hours</w:t>
      </w:r>
      <w:r w:rsidR="00BD7B69">
        <w:rPr>
          <w:rFonts w:ascii="Arial" w:hAnsi="Arial" w:cs="Arial"/>
          <w:sz w:val="22"/>
          <w:szCs w:val="22"/>
        </w:rPr>
        <w:t xml:space="preserve"> </w:t>
      </w:r>
      <w:r w:rsidR="003137EC">
        <w:rPr>
          <w:rFonts w:ascii="Arial" w:hAnsi="Arial" w:cs="Arial"/>
          <w:sz w:val="22"/>
          <w:szCs w:val="22"/>
        </w:rPr>
        <w:t xml:space="preserve">of every day </w:t>
      </w:r>
      <w:r w:rsidR="005018CF">
        <w:rPr>
          <w:rFonts w:ascii="Arial" w:hAnsi="Arial" w:cs="Arial"/>
          <w:sz w:val="22"/>
          <w:szCs w:val="22"/>
        </w:rPr>
        <w:t>during the Contract Period</w:t>
      </w:r>
      <w:r w:rsidR="00F8262C">
        <w:rPr>
          <w:rFonts w:ascii="Arial" w:hAnsi="Arial" w:cs="Arial"/>
          <w:sz w:val="22"/>
          <w:szCs w:val="22"/>
        </w:rPr>
        <w:t>.</w:t>
      </w:r>
    </w:p>
    <w:p w14:paraId="1B5B4397" w14:textId="71836EBE" w:rsidR="00527952" w:rsidRDefault="00DB3CB9" w:rsidP="00B94A46">
      <w:pPr>
        <w:numPr>
          <w:ilvl w:val="1"/>
          <w:numId w:val="13"/>
        </w:numPr>
        <w:spacing w:after="120" w:line="360" w:lineRule="auto"/>
        <w:rPr>
          <w:rFonts w:ascii="Arial" w:hAnsi="Arial" w:cs="Arial"/>
          <w:sz w:val="22"/>
          <w:szCs w:val="22"/>
        </w:rPr>
      </w:pPr>
      <w:r>
        <w:rPr>
          <w:rFonts w:ascii="Arial" w:hAnsi="Arial" w:cs="Arial"/>
          <w:sz w:val="22"/>
          <w:szCs w:val="22"/>
        </w:rPr>
        <w:t xml:space="preserve">Each </w:t>
      </w:r>
      <w:r w:rsidR="00B070F1">
        <w:rPr>
          <w:rFonts w:ascii="Arial" w:hAnsi="Arial" w:cs="Arial"/>
          <w:sz w:val="22"/>
          <w:szCs w:val="22"/>
        </w:rPr>
        <w:t xml:space="preserve">DR Capacity Source </w:t>
      </w:r>
      <w:r>
        <w:rPr>
          <w:rFonts w:ascii="Arial" w:hAnsi="Arial" w:cs="Arial"/>
          <w:sz w:val="22"/>
          <w:szCs w:val="22"/>
        </w:rPr>
        <w:t xml:space="preserve">must be available for </w:t>
      </w:r>
      <w:proofErr w:type="gramStart"/>
      <w:r w:rsidR="00473DBF">
        <w:rPr>
          <w:rFonts w:ascii="Arial" w:hAnsi="Arial" w:cs="Arial"/>
          <w:sz w:val="22"/>
          <w:szCs w:val="22"/>
        </w:rPr>
        <w:t>all of</w:t>
      </w:r>
      <w:proofErr w:type="gramEnd"/>
      <w:r w:rsidR="00473DBF">
        <w:rPr>
          <w:rFonts w:ascii="Arial" w:hAnsi="Arial" w:cs="Arial"/>
          <w:sz w:val="22"/>
          <w:szCs w:val="22"/>
        </w:rPr>
        <w:t xml:space="preserve"> the hours in </w:t>
      </w:r>
      <w:r>
        <w:rPr>
          <w:rFonts w:ascii="Arial" w:hAnsi="Arial" w:cs="Arial"/>
          <w:sz w:val="22"/>
          <w:szCs w:val="22"/>
        </w:rPr>
        <w:t xml:space="preserve">one of the </w:t>
      </w:r>
      <w:r w:rsidR="001C5DD1">
        <w:rPr>
          <w:rFonts w:ascii="Arial" w:hAnsi="Arial" w:cs="Arial"/>
          <w:sz w:val="22"/>
          <w:szCs w:val="22"/>
        </w:rPr>
        <w:t xml:space="preserve">four </w:t>
      </w:r>
      <w:r>
        <w:rPr>
          <w:rFonts w:ascii="Arial" w:hAnsi="Arial" w:cs="Arial"/>
          <w:sz w:val="22"/>
          <w:szCs w:val="22"/>
        </w:rPr>
        <w:t>following periods</w:t>
      </w:r>
      <w:r w:rsidR="00755FBD">
        <w:rPr>
          <w:rFonts w:ascii="Arial" w:hAnsi="Arial" w:cs="Arial"/>
          <w:sz w:val="22"/>
          <w:szCs w:val="22"/>
        </w:rPr>
        <w:t xml:space="preserve">, as </w:t>
      </w:r>
      <w:r w:rsidR="00807EAD">
        <w:rPr>
          <w:rFonts w:ascii="Arial" w:hAnsi="Arial" w:cs="Arial"/>
          <w:sz w:val="22"/>
          <w:szCs w:val="22"/>
        </w:rPr>
        <w:t xml:space="preserve">identified in its Contract for Capacity based on the </w:t>
      </w:r>
      <w:r w:rsidR="00755FBD">
        <w:rPr>
          <w:rFonts w:ascii="Arial" w:hAnsi="Arial" w:cs="Arial"/>
          <w:sz w:val="22"/>
          <w:szCs w:val="22"/>
        </w:rPr>
        <w:t>designat</w:t>
      </w:r>
      <w:r w:rsidR="00C063DA">
        <w:rPr>
          <w:rFonts w:ascii="Arial" w:hAnsi="Arial" w:cs="Arial"/>
          <w:sz w:val="22"/>
          <w:szCs w:val="22"/>
        </w:rPr>
        <w:t>ions</w:t>
      </w:r>
      <w:r w:rsidR="00755FBD">
        <w:rPr>
          <w:rFonts w:ascii="Arial" w:hAnsi="Arial" w:cs="Arial"/>
          <w:sz w:val="22"/>
          <w:szCs w:val="22"/>
        </w:rPr>
        <w:t xml:space="preserve"> </w:t>
      </w:r>
      <w:r>
        <w:rPr>
          <w:rFonts w:ascii="Arial" w:hAnsi="Arial" w:cs="Arial"/>
          <w:sz w:val="22"/>
          <w:szCs w:val="22"/>
        </w:rPr>
        <w:t xml:space="preserve">in its </w:t>
      </w:r>
      <w:r w:rsidR="00527952">
        <w:rPr>
          <w:rFonts w:ascii="Arial" w:hAnsi="Arial" w:cs="Arial"/>
          <w:sz w:val="22"/>
          <w:szCs w:val="22"/>
        </w:rPr>
        <w:t xml:space="preserve">response to the RFP: </w:t>
      </w:r>
    </w:p>
    <w:p w14:paraId="7118AAC4" w14:textId="1C592318" w:rsidR="00560E4B" w:rsidRDefault="006D69FF" w:rsidP="00B94A46">
      <w:pPr>
        <w:numPr>
          <w:ilvl w:val="2"/>
          <w:numId w:val="13"/>
        </w:numPr>
        <w:spacing w:after="120" w:line="360" w:lineRule="auto"/>
        <w:rPr>
          <w:rFonts w:ascii="Arial" w:hAnsi="Arial" w:cs="Arial"/>
          <w:sz w:val="22"/>
          <w:szCs w:val="22"/>
        </w:rPr>
      </w:pPr>
      <w:r>
        <w:rPr>
          <w:rFonts w:ascii="Arial" w:hAnsi="Arial" w:cs="Arial"/>
          <w:sz w:val="22"/>
          <w:szCs w:val="22"/>
        </w:rPr>
        <w:t>D</w:t>
      </w:r>
      <w:r w:rsidR="00912069">
        <w:rPr>
          <w:rFonts w:ascii="Arial" w:hAnsi="Arial" w:cs="Arial"/>
          <w:sz w:val="22"/>
          <w:szCs w:val="22"/>
        </w:rPr>
        <w:t xml:space="preserve">R </w:t>
      </w:r>
      <w:r w:rsidR="00E67317">
        <w:rPr>
          <w:rFonts w:ascii="Arial" w:hAnsi="Arial" w:cs="Arial"/>
          <w:sz w:val="22"/>
          <w:szCs w:val="22"/>
        </w:rPr>
        <w:t>Category 1</w:t>
      </w:r>
      <w:r w:rsidR="008968FD">
        <w:rPr>
          <w:rFonts w:ascii="Arial" w:hAnsi="Arial" w:cs="Arial"/>
          <w:sz w:val="22"/>
          <w:szCs w:val="22"/>
        </w:rPr>
        <w:t xml:space="preserve">:  </w:t>
      </w:r>
      <w:r w:rsidR="007C4F49">
        <w:rPr>
          <w:rFonts w:ascii="Arial" w:hAnsi="Arial" w:cs="Arial"/>
          <w:sz w:val="22"/>
          <w:szCs w:val="22"/>
        </w:rPr>
        <w:t xml:space="preserve">All hours of every day </w:t>
      </w:r>
      <w:r w:rsidR="00977922">
        <w:rPr>
          <w:rFonts w:ascii="Arial" w:hAnsi="Arial" w:cs="Arial"/>
          <w:sz w:val="22"/>
          <w:szCs w:val="22"/>
        </w:rPr>
        <w:t>during the Contract Period</w:t>
      </w:r>
      <w:r>
        <w:rPr>
          <w:rFonts w:ascii="Arial" w:hAnsi="Arial" w:cs="Arial"/>
          <w:sz w:val="22"/>
          <w:szCs w:val="22"/>
        </w:rPr>
        <w:t xml:space="preserve"> </w:t>
      </w:r>
    </w:p>
    <w:p w14:paraId="2C468A62" w14:textId="4EC3043F" w:rsidR="00E0133A" w:rsidRDefault="00E0133A" w:rsidP="00B94A46">
      <w:pPr>
        <w:numPr>
          <w:ilvl w:val="2"/>
          <w:numId w:val="13"/>
        </w:numPr>
        <w:spacing w:after="120" w:line="360" w:lineRule="auto"/>
        <w:rPr>
          <w:rFonts w:ascii="Arial" w:hAnsi="Arial" w:cs="Arial"/>
          <w:sz w:val="22"/>
          <w:szCs w:val="22"/>
        </w:rPr>
      </w:pPr>
      <w:r w:rsidRPr="00FF48E5">
        <w:rPr>
          <w:rFonts w:ascii="Arial" w:hAnsi="Arial" w:cs="Arial"/>
          <w:sz w:val="22"/>
          <w:szCs w:val="22"/>
        </w:rPr>
        <w:t xml:space="preserve">DR Category 2: </w:t>
      </w:r>
      <w:r w:rsidR="00F02369">
        <w:rPr>
          <w:rFonts w:ascii="Arial" w:hAnsi="Arial" w:cs="Arial"/>
          <w:sz w:val="22"/>
          <w:szCs w:val="22"/>
        </w:rPr>
        <w:t>All hours during</w:t>
      </w:r>
      <w:r w:rsidR="00FF48E5" w:rsidRPr="00FF48E5">
        <w:rPr>
          <w:rFonts w:ascii="Arial" w:hAnsi="Arial" w:cs="Arial"/>
          <w:sz w:val="22"/>
          <w:szCs w:val="22"/>
        </w:rPr>
        <w:t xml:space="preserve"> </w:t>
      </w:r>
      <w:r w:rsidR="00FF48E5">
        <w:rPr>
          <w:rFonts w:ascii="Arial" w:hAnsi="Arial" w:cs="Arial"/>
          <w:sz w:val="22"/>
          <w:szCs w:val="22"/>
        </w:rPr>
        <w:t xml:space="preserve">the period </w:t>
      </w:r>
      <w:r w:rsidR="00A630FB">
        <w:rPr>
          <w:rFonts w:ascii="Arial" w:hAnsi="Arial" w:cs="Arial"/>
          <w:sz w:val="22"/>
          <w:szCs w:val="22"/>
        </w:rPr>
        <w:t xml:space="preserve">from </w:t>
      </w:r>
      <w:r w:rsidR="00A630FB" w:rsidRPr="00FF48E5">
        <w:rPr>
          <w:rFonts w:ascii="Arial" w:hAnsi="Arial" w:cs="Arial"/>
          <w:sz w:val="22"/>
          <w:szCs w:val="22"/>
        </w:rPr>
        <w:t>Hour Ending 0500 through Hour Ending 1000</w:t>
      </w:r>
      <w:r w:rsidR="00A630FB">
        <w:rPr>
          <w:rFonts w:ascii="Arial" w:hAnsi="Arial" w:cs="Arial"/>
          <w:sz w:val="22"/>
          <w:szCs w:val="22"/>
        </w:rPr>
        <w:t xml:space="preserve"> </w:t>
      </w:r>
      <w:r w:rsidR="00FF48E5" w:rsidRPr="00FF48E5">
        <w:rPr>
          <w:rFonts w:ascii="Arial" w:hAnsi="Arial" w:cs="Arial"/>
          <w:sz w:val="22"/>
          <w:szCs w:val="22"/>
        </w:rPr>
        <w:t>every day during the Contract Period</w:t>
      </w:r>
    </w:p>
    <w:p w14:paraId="6D5DA18B" w14:textId="2388C24E" w:rsidR="00540D23" w:rsidRPr="00FF48E5" w:rsidRDefault="00540D23" w:rsidP="00B94A46">
      <w:pPr>
        <w:numPr>
          <w:ilvl w:val="2"/>
          <w:numId w:val="13"/>
        </w:numPr>
        <w:spacing w:after="120" w:line="360" w:lineRule="auto"/>
        <w:rPr>
          <w:rFonts w:ascii="Arial" w:hAnsi="Arial" w:cs="Arial"/>
          <w:sz w:val="22"/>
          <w:szCs w:val="22"/>
        </w:rPr>
      </w:pPr>
      <w:r>
        <w:rPr>
          <w:rFonts w:ascii="Arial" w:hAnsi="Arial" w:cs="Arial"/>
          <w:sz w:val="22"/>
          <w:szCs w:val="22"/>
        </w:rPr>
        <w:t xml:space="preserve">DR Category 3: </w:t>
      </w:r>
      <w:r w:rsidR="00F02369">
        <w:rPr>
          <w:rFonts w:ascii="Arial" w:hAnsi="Arial" w:cs="Arial"/>
          <w:sz w:val="22"/>
          <w:szCs w:val="22"/>
        </w:rPr>
        <w:t>All hours during</w:t>
      </w:r>
      <w:r w:rsidR="00AC1701">
        <w:rPr>
          <w:rFonts w:ascii="Arial" w:hAnsi="Arial" w:cs="Arial"/>
          <w:sz w:val="22"/>
          <w:szCs w:val="22"/>
        </w:rPr>
        <w:t xml:space="preserve"> the period from Hour Ending 1800 through Hour Ending 2300 every day during the Contract Period</w:t>
      </w:r>
    </w:p>
    <w:p w14:paraId="46B0801D" w14:textId="46E09B30" w:rsidR="00416902" w:rsidRDefault="00762420" w:rsidP="00B94A46">
      <w:pPr>
        <w:numPr>
          <w:ilvl w:val="2"/>
          <w:numId w:val="13"/>
        </w:numPr>
        <w:spacing w:after="120" w:line="360" w:lineRule="auto"/>
        <w:rPr>
          <w:rFonts w:ascii="Arial" w:hAnsi="Arial" w:cs="Arial"/>
          <w:sz w:val="22"/>
          <w:szCs w:val="22"/>
        </w:rPr>
      </w:pPr>
      <w:r>
        <w:rPr>
          <w:rFonts w:ascii="Arial" w:hAnsi="Arial" w:cs="Arial"/>
          <w:sz w:val="22"/>
          <w:szCs w:val="22"/>
        </w:rPr>
        <w:t>D</w:t>
      </w:r>
      <w:r w:rsidR="00912069">
        <w:rPr>
          <w:rFonts w:ascii="Arial" w:hAnsi="Arial" w:cs="Arial"/>
          <w:sz w:val="22"/>
          <w:szCs w:val="22"/>
        </w:rPr>
        <w:t>R</w:t>
      </w:r>
      <w:r w:rsidR="00087260">
        <w:rPr>
          <w:rFonts w:ascii="Arial" w:hAnsi="Arial" w:cs="Arial"/>
          <w:sz w:val="22"/>
          <w:szCs w:val="22"/>
        </w:rPr>
        <w:t xml:space="preserve"> </w:t>
      </w:r>
      <w:r w:rsidR="00E67317">
        <w:rPr>
          <w:rFonts w:ascii="Arial" w:hAnsi="Arial" w:cs="Arial"/>
          <w:sz w:val="22"/>
          <w:szCs w:val="22"/>
        </w:rPr>
        <w:t xml:space="preserve">Category </w:t>
      </w:r>
      <w:r w:rsidR="00B17610">
        <w:rPr>
          <w:rFonts w:ascii="Arial" w:hAnsi="Arial" w:cs="Arial"/>
          <w:sz w:val="22"/>
          <w:szCs w:val="22"/>
        </w:rPr>
        <w:t>4</w:t>
      </w:r>
      <w:r w:rsidR="007F2362">
        <w:rPr>
          <w:rFonts w:ascii="Arial" w:hAnsi="Arial" w:cs="Arial"/>
          <w:sz w:val="22"/>
          <w:szCs w:val="22"/>
        </w:rPr>
        <w:t xml:space="preserve">: </w:t>
      </w:r>
      <w:r w:rsidR="00087260">
        <w:rPr>
          <w:rFonts w:ascii="Arial" w:hAnsi="Arial" w:cs="Arial"/>
          <w:sz w:val="22"/>
          <w:szCs w:val="22"/>
        </w:rPr>
        <w:t xml:space="preserve"> </w:t>
      </w:r>
      <w:r w:rsidR="00F02369">
        <w:rPr>
          <w:rFonts w:ascii="Arial" w:hAnsi="Arial" w:cs="Arial"/>
          <w:sz w:val="22"/>
          <w:szCs w:val="22"/>
        </w:rPr>
        <w:t>All hours during</w:t>
      </w:r>
      <w:r w:rsidR="00207D6F">
        <w:rPr>
          <w:rFonts w:ascii="Arial" w:hAnsi="Arial" w:cs="Arial"/>
          <w:sz w:val="22"/>
          <w:szCs w:val="22"/>
        </w:rPr>
        <w:t xml:space="preserve"> both of</w:t>
      </w:r>
      <w:r w:rsidR="00F02369">
        <w:rPr>
          <w:rFonts w:ascii="Arial" w:hAnsi="Arial" w:cs="Arial"/>
          <w:sz w:val="22"/>
          <w:szCs w:val="22"/>
        </w:rPr>
        <w:t xml:space="preserve"> </w:t>
      </w:r>
      <w:r w:rsidR="00014204">
        <w:rPr>
          <w:rFonts w:ascii="Arial" w:hAnsi="Arial" w:cs="Arial"/>
          <w:sz w:val="22"/>
          <w:szCs w:val="22"/>
        </w:rPr>
        <w:t xml:space="preserve">the following </w:t>
      </w:r>
      <w:r w:rsidR="00F02369">
        <w:rPr>
          <w:rFonts w:ascii="Arial" w:hAnsi="Arial" w:cs="Arial"/>
          <w:sz w:val="22"/>
          <w:szCs w:val="22"/>
        </w:rPr>
        <w:t xml:space="preserve">periods </w:t>
      </w:r>
      <w:r w:rsidR="00014204">
        <w:rPr>
          <w:rFonts w:ascii="Arial" w:hAnsi="Arial" w:cs="Arial"/>
          <w:sz w:val="22"/>
          <w:szCs w:val="22"/>
        </w:rPr>
        <w:t xml:space="preserve">every day </w:t>
      </w:r>
      <w:r w:rsidR="000837F2">
        <w:rPr>
          <w:rFonts w:ascii="Arial" w:hAnsi="Arial" w:cs="Arial"/>
          <w:sz w:val="22"/>
          <w:szCs w:val="22"/>
        </w:rPr>
        <w:t>during the Contract Period</w:t>
      </w:r>
      <w:r w:rsidR="009752D1">
        <w:rPr>
          <w:rFonts w:ascii="Arial" w:hAnsi="Arial" w:cs="Arial"/>
          <w:sz w:val="22"/>
          <w:szCs w:val="22"/>
        </w:rPr>
        <w:t>:</w:t>
      </w:r>
    </w:p>
    <w:p w14:paraId="46303EA9" w14:textId="45D51669" w:rsidR="0079485D" w:rsidRDefault="00416902" w:rsidP="00B94A46">
      <w:pPr>
        <w:numPr>
          <w:ilvl w:val="3"/>
          <w:numId w:val="13"/>
        </w:numPr>
        <w:spacing w:after="120" w:line="360" w:lineRule="auto"/>
        <w:rPr>
          <w:rFonts w:ascii="Arial" w:hAnsi="Arial" w:cs="Arial"/>
          <w:sz w:val="22"/>
          <w:szCs w:val="22"/>
        </w:rPr>
      </w:pPr>
      <w:r>
        <w:rPr>
          <w:rFonts w:ascii="Arial" w:hAnsi="Arial" w:cs="Arial"/>
          <w:sz w:val="22"/>
          <w:szCs w:val="22"/>
        </w:rPr>
        <w:t xml:space="preserve">Hour </w:t>
      </w:r>
      <w:r w:rsidR="00E22108">
        <w:rPr>
          <w:rFonts w:ascii="Arial" w:hAnsi="Arial" w:cs="Arial"/>
          <w:sz w:val="22"/>
          <w:szCs w:val="22"/>
        </w:rPr>
        <w:t xml:space="preserve">Ending 0500 </w:t>
      </w:r>
      <w:r w:rsidR="0068346C">
        <w:rPr>
          <w:rFonts w:ascii="Arial" w:hAnsi="Arial" w:cs="Arial"/>
          <w:sz w:val="22"/>
          <w:szCs w:val="22"/>
        </w:rPr>
        <w:t>through</w:t>
      </w:r>
      <w:r w:rsidR="00E22108">
        <w:rPr>
          <w:rFonts w:ascii="Arial" w:hAnsi="Arial" w:cs="Arial"/>
          <w:sz w:val="22"/>
          <w:szCs w:val="22"/>
        </w:rPr>
        <w:t xml:space="preserve"> </w:t>
      </w:r>
      <w:r w:rsidR="000742BF">
        <w:rPr>
          <w:rFonts w:ascii="Arial" w:hAnsi="Arial" w:cs="Arial"/>
          <w:sz w:val="22"/>
          <w:szCs w:val="22"/>
        </w:rPr>
        <w:t xml:space="preserve">Hour Ending </w:t>
      </w:r>
      <w:r w:rsidR="00E22108">
        <w:rPr>
          <w:rFonts w:ascii="Arial" w:hAnsi="Arial" w:cs="Arial"/>
          <w:sz w:val="22"/>
          <w:szCs w:val="22"/>
        </w:rPr>
        <w:t>1000</w:t>
      </w:r>
      <w:r w:rsidR="00CC13FB">
        <w:rPr>
          <w:rFonts w:ascii="Arial" w:hAnsi="Arial" w:cs="Arial"/>
          <w:sz w:val="22"/>
          <w:szCs w:val="22"/>
        </w:rPr>
        <w:t>,</w:t>
      </w:r>
      <w:r w:rsidR="00E22108">
        <w:rPr>
          <w:rFonts w:ascii="Arial" w:hAnsi="Arial" w:cs="Arial"/>
          <w:sz w:val="22"/>
          <w:szCs w:val="22"/>
        </w:rPr>
        <w:t xml:space="preserve"> and</w:t>
      </w:r>
    </w:p>
    <w:p w14:paraId="20B7D47F" w14:textId="5DBF55BC" w:rsidR="0023556E" w:rsidRPr="00E76A7F" w:rsidRDefault="005E04C1" w:rsidP="00B94A46">
      <w:pPr>
        <w:numPr>
          <w:ilvl w:val="3"/>
          <w:numId w:val="13"/>
        </w:numPr>
        <w:spacing w:after="120" w:line="360" w:lineRule="auto"/>
        <w:rPr>
          <w:rFonts w:ascii="Arial" w:hAnsi="Arial" w:cs="Arial"/>
          <w:sz w:val="22"/>
          <w:szCs w:val="22"/>
        </w:rPr>
      </w:pPr>
      <w:r w:rsidRPr="0079485D">
        <w:rPr>
          <w:rFonts w:ascii="Arial" w:hAnsi="Arial" w:cs="Arial"/>
          <w:sz w:val="22"/>
          <w:szCs w:val="22"/>
        </w:rPr>
        <w:t xml:space="preserve">Hour Ending </w:t>
      </w:r>
      <w:r w:rsidR="00ED0C42" w:rsidRPr="0079485D">
        <w:rPr>
          <w:rFonts w:ascii="Arial" w:hAnsi="Arial" w:cs="Arial"/>
          <w:sz w:val="22"/>
          <w:szCs w:val="22"/>
        </w:rPr>
        <w:t>18</w:t>
      </w:r>
      <w:r w:rsidRPr="0079485D">
        <w:rPr>
          <w:rFonts w:ascii="Arial" w:hAnsi="Arial" w:cs="Arial"/>
          <w:sz w:val="22"/>
          <w:szCs w:val="22"/>
        </w:rPr>
        <w:t xml:space="preserve">00 through Hour Ending </w:t>
      </w:r>
      <w:r w:rsidR="00716167" w:rsidRPr="0079485D">
        <w:rPr>
          <w:rFonts w:ascii="Arial" w:hAnsi="Arial" w:cs="Arial"/>
          <w:sz w:val="22"/>
          <w:szCs w:val="22"/>
        </w:rPr>
        <w:t>2300</w:t>
      </w:r>
      <w:r w:rsidR="009A2F56">
        <w:rPr>
          <w:rFonts w:ascii="Arial" w:hAnsi="Arial" w:cs="Arial"/>
          <w:sz w:val="22"/>
          <w:szCs w:val="22"/>
        </w:rPr>
        <w:t>.</w:t>
      </w:r>
      <w:r w:rsidR="0023556E" w:rsidRPr="0079485D">
        <w:rPr>
          <w:rFonts w:ascii="Arial" w:hAnsi="Arial" w:cs="Arial"/>
          <w:sz w:val="22"/>
          <w:szCs w:val="22"/>
        </w:rPr>
        <w:t xml:space="preserve">  </w:t>
      </w:r>
    </w:p>
    <w:p w14:paraId="34D522C9" w14:textId="3FBD47F7" w:rsidR="00D801C8" w:rsidRPr="00E848CC" w:rsidRDefault="00D801C8" w:rsidP="00B94A46">
      <w:pPr>
        <w:numPr>
          <w:ilvl w:val="0"/>
          <w:numId w:val="13"/>
        </w:numPr>
        <w:spacing w:after="120" w:line="360" w:lineRule="auto"/>
        <w:ind w:left="360"/>
        <w:rPr>
          <w:rFonts w:ascii="Arial" w:hAnsi="Arial" w:cs="Arial"/>
          <w:sz w:val="22"/>
          <w:szCs w:val="22"/>
        </w:rPr>
      </w:pPr>
      <w:bookmarkStart w:id="5" w:name="_Toc456154514"/>
      <w:bookmarkStart w:id="6" w:name="_Toc402949917"/>
      <w:bookmarkEnd w:id="4"/>
      <w:bookmarkEnd w:id="5"/>
      <w:r w:rsidRPr="00E848CC">
        <w:rPr>
          <w:rFonts w:ascii="Arial" w:hAnsi="Arial" w:cs="Arial"/>
          <w:sz w:val="22"/>
          <w:szCs w:val="22"/>
        </w:rPr>
        <w:t xml:space="preserve">ERCOT </w:t>
      </w:r>
      <w:r w:rsidR="004B431C" w:rsidRPr="00E848CC">
        <w:rPr>
          <w:rFonts w:ascii="Arial" w:hAnsi="Arial" w:cs="Arial"/>
          <w:sz w:val="22"/>
          <w:szCs w:val="22"/>
        </w:rPr>
        <w:t xml:space="preserve">may </w:t>
      </w:r>
      <w:r w:rsidR="00E13983" w:rsidRPr="00E848CC">
        <w:rPr>
          <w:rFonts w:ascii="Arial" w:hAnsi="Arial" w:cs="Arial"/>
          <w:sz w:val="22"/>
          <w:szCs w:val="22"/>
        </w:rPr>
        <w:t>commit and</w:t>
      </w:r>
      <w:r w:rsidR="00402B09" w:rsidRPr="00E848CC">
        <w:rPr>
          <w:rFonts w:ascii="Arial" w:hAnsi="Arial" w:cs="Arial"/>
          <w:sz w:val="22"/>
          <w:szCs w:val="22"/>
        </w:rPr>
        <w:t>/or</w:t>
      </w:r>
      <w:r w:rsidR="008A51E2" w:rsidRPr="00E848CC">
        <w:rPr>
          <w:rFonts w:ascii="Arial" w:hAnsi="Arial" w:cs="Arial"/>
          <w:sz w:val="22"/>
          <w:szCs w:val="22"/>
        </w:rPr>
        <w:t xml:space="preserve"> D</w:t>
      </w:r>
      <w:r w:rsidR="00E13983" w:rsidRPr="00E848CC">
        <w:rPr>
          <w:rFonts w:ascii="Arial" w:hAnsi="Arial" w:cs="Arial"/>
          <w:sz w:val="22"/>
          <w:szCs w:val="22"/>
        </w:rPr>
        <w:t xml:space="preserve">ispatch </w:t>
      </w:r>
      <w:r w:rsidR="004B431C" w:rsidRPr="00E848CC">
        <w:rPr>
          <w:rFonts w:ascii="Arial" w:hAnsi="Arial" w:cs="Arial"/>
          <w:sz w:val="22"/>
          <w:szCs w:val="22"/>
        </w:rPr>
        <w:t xml:space="preserve">a </w:t>
      </w:r>
      <w:r w:rsidR="00EA6F27">
        <w:rPr>
          <w:rFonts w:ascii="Arial" w:hAnsi="Arial" w:cs="Arial"/>
          <w:sz w:val="22"/>
          <w:szCs w:val="22"/>
        </w:rPr>
        <w:t xml:space="preserve">Generation </w:t>
      </w:r>
      <w:r w:rsidRPr="00E848CC">
        <w:rPr>
          <w:rFonts w:ascii="Arial" w:hAnsi="Arial" w:cs="Arial"/>
          <w:sz w:val="22"/>
          <w:szCs w:val="22"/>
        </w:rPr>
        <w:t xml:space="preserve">Resource </w:t>
      </w:r>
      <w:r w:rsidR="009F52E9">
        <w:rPr>
          <w:rFonts w:ascii="Arial" w:hAnsi="Arial" w:cs="Arial"/>
          <w:sz w:val="22"/>
          <w:szCs w:val="22"/>
        </w:rPr>
        <w:t xml:space="preserve">Capacity Source </w:t>
      </w:r>
      <w:r w:rsidR="00E12B6A">
        <w:rPr>
          <w:rFonts w:ascii="Arial" w:hAnsi="Arial" w:cs="Arial"/>
          <w:sz w:val="22"/>
          <w:szCs w:val="22"/>
        </w:rPr>
        <w:t>or</w:t>
      </w:r>
      <w:r w:rsidR="00706529">
        <w:rPr>
          <w:rFonts w:ascii="Arial" w:hAnsi="Arial" w:cs="Arial"/>
          <w:sz w:val="22"/>
          <w:szCs w:val="22"/>
        </w:rPr>
        <w:t xml:space="preserve"> </w:t>
      </w:r>
      <w:r w:rsidR="00841058">
        <w:rPr>
          <w:rFonts w:ascii="Arial" w:hAnsi="Arial" w:cs="Arial"/>
          <w:sz w:val="22"/>
          <w:szCs w:val="22"/>
        </w:rPr>
        <w:t xml:space="preserve">DR </w:t>
      </w:r>
      <w:r w:rsidR="00D265BA">
        <w:rPr>
          <w:rFonts w:ascii="Arial" w:hAnsi="Arial" w:cs="Arial"/>
          <w:sz w:val="22"/>
          <w:szCs w:val="22"/>
        </w:rPr>
        <w:t xml:space="preserve">Capacity Source </w:t>
      </w:r>
      <w:r w:rsidR="004B431C" w:rsidRPr="00E848CC">
        <w:rPr>
          <w:rFonts w:ascii="Arial" w:hAnsi="Arial" w:cs="Arial"/>
          <w:sz w:val="22"/>
          <w:szCs w:val="22"/>
        </w:rPr>
        <w:t xml:space="preserve">at any time during the </w:t>
      </w:r>
      <w:r w:rsidR="009F52E9">
        <w:rPr>
          <w:rFonts w:ascii="Arial" w:hAnsi="Arial" w:cs="Arial"/>
          <w:sz w:val="22"/>
          <w:szCs w:val="22"/>
        </w:rPr>
        <w:t xml:space="preserve">Capacity Source’s </w:t>
      </w:r>
      <w:r w:rsidR="001730B0">
        <w:rPr>
          <w:rFonts w:ascii="Arial" w:hAnsi="Arial" w:cs="Arial"/>
          <w:sz w:val="22"/>
          <w:szCs w:val="22"/>
        </w:rPr>
        <w:t xml:space="preserve">Hours of Obligation during a </w:t>
      </w:r>
      <w:r w:rsidR="00A66C21">
        <w:rPr>
          <w:rFonts w:ascii="Arial" w:hAnsi="Arial" w:cs="Arial"/>
          <w:sz w:val="22"/>
          <w:szCs w:val="22"/>
        </w:rPr>
        <w:t>Contract Period</w:t>
      </w:r>
      <w:r w:rsidR="004B431C" w:rsidRPr="00E848CC">
        <w:rPr>
          <w:rFonts w:ascii="Arial" w:hAnsi="Arial" w:cs="Arial"/>
          <w:sz w:val="22"/>
          <w:szCs w:val="22"/>
        </w:rPr>
        <w:t xml:space="preserve"> for the purpose of utilizing the </w:t>
      </w:r>
      <w:r w:rsidR="002D371F">
        <w:rPr>
          <w:rFonts w:ascii="Arial" w:hAnsi="Arial" w:cs="Arial"/>
          <w:sz w:val="22"/>
          <w:szCs w:val="22"/>
        </w:rPr>
        <w:t>Capacity Source</w:t>
      </w:r>
      <w:r w:rsidR="002D371F" w:rsidRPr="00E848CC">
        <w:rPr>
          <w:rFonts w:ascii="Arial" w:hAnsi="Arial" w:cs="Arial"/>
          <w:sz w:val="22"/>
          <w:szCs w:val="22"/>
        </w:rPr>
        <w:t xml:space="preserve">’s </w:t>
      </w:r>
      <w:r w:rsidR="004B431C" w:rsidRPr="00E848CC">
        <w:rPr>
          <w:rFonts w:ascii="Arial" w:hAnsi="Arial" w:cs="Arial"/>
          <w:sz w:val="22"/>
          <w:szCs w:val="22"/>
        </w:rPr>
        <w:t xml:space="preserve">awarded capacity.  </w:t>
      </w:r>
      <w:bookmarkEnd w:id="6"/>
      <w:r w:rsidR="008C4454" w:rsidRPr="008C4454">
        <w:rPr>
          <w:rFonts w:ascii="Arial" w:hAnsi="Arial" w:cs="Arial"/>
          <w:sz w:val="22"/>
          <w:szCs w:val="22"/>
        </w:rPr>
        <w:t xml:space="preserve">ERCOT may deploy Capacity Sources when </w:t>
      </w:r>
      <w:r w:rsidR="008C4454">
        <w:rPr>
          <w:rFonts w:ascii="Arial" w:hAnsi="Arial" w:cs="Arial"/>
          <w:sz w:val="22"/>
          <w:szCs w:val="22"/>
        </w:rPr>
        <w:t>Physical Responsive Capability (</w:t>
      </w:r>
      <w:r w:rsidR="008C4454" w:rsidRPr="008C4454">
        <w:rPr>
          <w:rFonts w:ascii="Arial" w:hAnsi="Arial" w:cs="Arial"/>
          <w:sz w:val="22"/>
          <w:szCs w:val="22"/>
        </w:rPr>
        <w:t>PRC</w:t>
      </w:r>
      <w:r w:rsidR="008C4454">
        <w:rPr>
          <w:rFonts w:ascii="Arial" w:hAnsi="Arial" w:cs="Arial"/>
          <w:sz w:val="22"/>
          <w:szCs w:val="22"/>
        </w:rPr>
        <w:t>)</w:t>
      </w:r>
      <w:r w:rsidR="008C4454" w:rsidRPr="008C4454">
        <w:rPr>
          <w:rFonts w:ascii="Arial" w:hAnsi="Arial" w:cs="Arial"/>
          <w:sz w:val="22"/>
          <w:szCs w:val="22"/>
        </w:rPr>
        <w:t xml:space="preserve"> is expected to, or does, fall below 2,500 MW and </w:t>
      </w:r>
      <w:r w:rsidR="008C4454">
        <w:rPr>
          <w:rFonts w:ascii="Arial" w:hAnsi="Arial" w:cs="Arial"/>
          <w:sz w:val="22"/>
          <w:szCs w:val="22"/>
        </w:rPr>
        <w:t xml:space="preserve">is </w:t>
      </w:r>
      <w:r w:rsidR="008C4454" w:rsidRPr="008C4454">
        <w:rPr>
          <w:rFonts w:ascii="Arial" w:hAnsi="Arial" w:cs="Arial"/>
          <w:sz w:val="22"/>
          <w:szCs w:val="22"/>
        </w:rPr>
        <w:t>not expected to be recovered above 2,500 MW within 30 minutes, or when frequency falls below 59.91 Hz for 15 consecutive minutes</w:t>
      </w:r>
      <w:r w:rsidR="00702B22">
        <w:rPr>
          <w:rFonts w:ascii="Arial" w:hAnsi="Arial" w:cs="Arial"/>
          <w:sz w:val="22"/>
          <w:szCs w:val="22"/>
        </w:rPr>
        <w:t>.</w:t>
      </w:r>
      <w:r w:rsidR="00F23621">
        <w:rPr>
          <w:rFonts w:ascii="Arial" w:hAnsi="Arial" w:cs="Arial"/>
          <w:sz w:val="22"/>
          <w:szCs w:val="22"/>
        </w:rPr>
        <w:t xml:space="preserve">  </w:t>
      </w:r>
      <w:r w:rsidR="00730F3A">
        <w:rPr>
          <w:rFonts w:ascii="Arial" w:hAnsi="Arial" w:cs="Arial"/>
          <w:sz w:val="22"/>
          <w:szCs w:val="22"/>
        </w:rPr>
        <w:t>A</w:t>
      </w:r>
      <w:r w:rsidRPr="00E848CC">
        <w:rPr>
          <w:rFonts w:ascii="Arial" w:hAnsi="Arial" w:cs="Arial"/>
          <w:sz w:val="22"/>
          <w:szCs w:val="22"/>
        </w:rPr>
        <w:t>t its discretion</w:t>
      </w:r>
      <w:r w:rsidR="002D371F">
        <w:rPr>
          <w:rFonts w:ascii="Arial" w:hAnsi="Arial" w:cs="Arial"/>
          <w:sz w:val="22"/>
          <w:szCs w:val="22"/>
        </w:rPr>
        <w:t>,</w:t>
      </w:r>
      <w:r w:rsidRPr="00E848CC">
        <w:rPr>
          <w:rFonts w:ascii="Arial" w:hAnsi="Arial" w:cs="Arial"/>
          <w:sz w:val="22"/>
          <w:szCs w:val="22"/>
        </w:rPr>
        <w:t xml:space="preserve"> </w:t>
      </w:r>
      <w:r w:rsidR="00730F3A">
        <w:rPr>
          <w:rFonts w:ascii="Arial" w:hAnsi="Arial" w:cs="Arial"/>
          <w:sz w:val="22"/>
          <w:szCs w:val="22"/>
        </w:rPr>
        <w:t xml:space="preserve">ERCOT may </w:t>
      </w:r>
      <w:r w:rsidRPr="00E848CC">
        <w:rPr>
          <w:rFonts w:ascii="Arial" w:hAnsi="Arial" w:cs="Arial"/>
          <w:sz w:val="22"/>
          <w:szCs w:val="22"/>
        </w:rPr>
        <w:t>deploy all</w:t>
      </w:r>
      <w:r w:rsidR="002D371F">
        <w:rPr>
          <w:rFonts w:ascii="Arial" w:hAnsi="Arial" w:cs="Arial"/>
          <w:sz w:val="22"/>
          <w:szCs w:val="22"/>
        </w:rPr>
        <w:t xml:space="preserve"> Capacity Sources</w:t>
      </w:r>
      <w:r w:rsidRPr="00E848CC">
        <w:rPr>
          <w:rFonts w:ascii="Arial" w:hAnsi="Arial" w:cs="Arial"/>
          <w:sz w:val="22"/>
          <w:szCs w:val="22"/>
        </w:rPr>
        <w:t xml:space="preserve"> simultaneously or separately. </w:t>
      </w:r>
    </w:p>
    <w:p w14:paraId="13617C06" w14:textId="2C54AE3C" w:rsidR="00FD1D70" w:rsidRPr="00E848CC" w:rsidRDefault="00FD1D70" w:rsidP="00B94A46">
      <w:pPr>
        <w:pStyle w:val="Heading2"/>
      </w:pPr>
      <w:bookmarkStart w:id="7" w:name="_Toc146979810"/>
      <w:bookmarkStart w:id="8" w:name="_Toc146979902"/>
      <w:bookmarkStart w:id="9" w:name="_Toc146982690"/>
      <w:bookmarkStart w:id="10" w:name="_Toc146979811"/>
      <w:bookmarkStart w:id="11" w:name="_Toc146979903"/>
      <w:bookmarkStart w:id="12" w:name="_Toc146982691"/>
      <w:bookmarkStart w:id="13" w:name="_Toc146979812"/>
      <w:bookmarkStart w:id="14" w:name="_Toc146979904"/>
      <w:bookmarkStart w:id="15" w:name="_Toc146982692"/>
      <w:bookmarkStart w:id="16" w:name="_Toc456154516"/>
      <w:bookmarkStart w:id="17" w:name="_Toc456154517"/>
      <w:bookmarkStart w:id="18" w:name="_Toc147140973"/>
      <w:bookmarkEnd w:id="7"/>
      <w:bookmarkEnd w:id="8"/>
      <w:bookmarkEnd w:id="9"/>
      <w:bookmarkEnd w:id="10"/>
      <w:bookmarkEnd w:id="11"/>
      <w:bookmarkEnd w:id="12"/>
      <w:bookmarkEnd w:id="13"/>
      <w:bookmarkEnd w:id="14"/>
      <w:bookmarkEnd w:id="15"/>
      <w:bookmarkEnd w:id="16"/>
      <w:bookmarkEnd w:id="17"/>
      <w:r w:rsidRPr="00E848CC">
        <w:t>Remedies for Material Failure to Perform</w:t>
      </w:r>
      <w:bookmarkEnd w:id="18"/>
    </w:p>
    <w:p w14:paraId="1DDFB4A5" w14:textId="09AD5854" w:rsidR="00FD1D70" w:rsidRPr="00E848CC" w:rsidRDefault="00FD1D70" w:rsidP="00B94A46">
      <w:pPr>
        <w:spacing w:after="120" w:line="360" w:lineRule="auto"/>
        <w:rPr>
          <w:rFonts w:ascii="Arial" w:hAnsi="Arial" w:cs="Arial"/>
          <w:sz w:val="22"/>
          <w:szCs w:val="22"/>
        </w:rPr>
      </w:pPr>
      <w:r w:rsidRPr="00E848CC">
        <w:rPr>
          <w:rFonts w:ascii="Arial" w:hAnsi="Arial" w:cs="Arial"/>
          <w:sz w:val="22"/>
          <w:szCs w:val="22"/>
        </w:rPr>
        <w:t>If a</w:t>
      </w:r>
      <w:r w:rsidR="00375454">
        <w:rPr>
          <w:rFonts w:ascii="Arial" w:hAnsi="Arial" w:cs="Arial"/>
          <w:sz w:val="22"/>
          <w:szCs w:val="22"/>
        </w:rPr>
        <w:t>n Entity</w:t>
      </w:r>
      <w:r w:rsidR="002C417F" w:rsidRPr="00E848CC">
        <w:rPr>
          <w:rFonts w:ascii="Arial" w:hAnsi="Arial" w:cs="Arial"/>
          <w:sz w:val="22"/>
          <w:szCs w:val="22"/>
        </w:rPr>
        <w:t xml:space="preserve"> materially</w:t>
      </w:r>
      <w:r w:rsidRPr="00E848CC">
        <w:rPr>
          <w:rFonts w:ascii="Arial" w:hAnsi="Arial" w:cs="Arial"/>
          <w:sz w:val="22"/>
          <w:szCs w:val="22"/>
        </w:rPr>
        <w:t xml:space="preserve"> fails to perform its obligations under this Governing Document, including </w:t>
      </w:r>
      <w:r w:rsidR="00FC21B3">
        <w:rPr>
          <w:rFonts w:ascii="Arial" w:hAnsi="Arial" w:cs="Arial"/>
          <w:sz w:val="22"/>
          <w:szCs w:val="22"/>
        </w:rPr>
        <w:t xml:space="preserve">without limitation </w:t>
      </w:r>
      <w:r w:rsidRPr="00E848CC">
        <w:rPr>
          <w:rFonts w:ascii="Arial" w:hAnsi="Arial" w:cs="Arial"/>
          <w:sz w:val="22"/>
          <w:szCs w:val="22"/>
        </w:rPr>
        <w:t xml:space="preserve">by failing to </w:t>
      </w:r>
      <w:r w:rsidR="002C417F" w:rsidRPr="00E848CC">
        <w:rPr>
          <w:rFonts w:ascii="Arial" w:hAnsi="Arial" w:cs="Arial"/>
          <w:sz w:val="22"/>
          <w:szCs w:val="22"/>
        </w:rPr>
        <w:t xml:space="preserve">make available </w:t>
      </w:r>
      <w:r w:rsidRPr="00E848CC">
        <w:rPr>
          <w:rFonts w:ascii="Arial" w:hAnsi="Arial" w:cs="Arial"/>
          <w:sz w:val="22"/>
          <w:szCs w:val="22"/>
        </w:rPr>
        <w:t>the amount of awarded capacity to ERCOT by the date required</w:t>
      </w:r>
      <w:r w:rsidR="00DB530B" w:rsidRPr="00E848CC">
        <w:rPr>
          <w:rFonts w:ascii="Arial" w:hAnsi="Arial" w:cs="Arial"/>
          <w:sz w:val="22"/>
          <w:szCs w:val="22"/>
        </w:rPr>
        <w:t>,</w:t>
      </w:r>
      <w:r w:rsidRPr="00E848CC">
        <w:rPr>
          <w:rFonts w:ascii="Arial" w:hAnsi="Arial" w:cs="Arial"/>
          <w:sz w:val="22"/>
          <w:szCs w:val="22"/>
        </w:rPr>
        <w:t xml:space="preserve"> </w:t>
      </w:r>
      <w:r w:rsidR="00DB530B" w:rsidRPr="00E848CC">
        <w:rPr>
          <w:rFonts w:ascii="Arial" w:hAnsi="Arial" w:cs="Arial"/>
          <w:sz w:val="22"/>
          <w:szCs w:val="22"/>
        </w:rPr>
        <w:t xml:space="preserve">by failing to meet the minimum availability requirements </w:t>
      </w:r>
      <w:r w:rsidR="00E0527C" w:rsidRPr="00E848CC">
        <w:rPr>
          <w:rFonts w:ascii="Arial" w:hAnsi="Arial" w:cs="Arial"/>
          <w:sz w:val="22"/>
          <w:szCs w:val="22"/>
        </w:rPr>
        <w:t xml:space="preserve">applicable to the </w:t>
      </w:r>
      <w:r w:rsidR="00375454">
        <w:rPr>
          <w:rFonts w:ascii="Arial" w:hAnsi="Arial" w:cs="Arial"/>
          <w:sz w:val="22"/>
          <w:szCs w:val="22"/>
        </w:rPr>
        <w:t>type of Capacity Source,</w:t>
      </w:r>
      <w:r w:rsidR="00E0527C" w:rsidRPr="00E848CC">
        <w:rPr>
          <w:rFonts w:ascii="Arial" w:hAnsi="Arial" w:cs="Arial"/>
          <w:sz w:val="22"/>
          <w:szCs w:val="22"/>
        </w:rPr>
        <w:t xml:space="preserve"> as described in</w:t>
      </w:r>
      <w:r w:rsidR="00DB530B" w:rsidRPr="00E848CC">
        <w:rPr>
          <w:rFonts w:ascii="Arial" w:hAnsi="Arial" w:cs="Arial"/>
          <w:sz w:val="22"/>
          <w:szCs w:val="22"/>
        </w:rPr>
        <w:t xml:space="preserve"> this document, </w:t>
      </w:r>
      <w:r w:rsidRPr="00E848CC">
        <w:rPr>
          <w:rFonts w:ascii="Arial" w:hAnsi="Arial" w:cs="Arial"/>
          <w:sz w:val="22"/>
          <w:szCs w:val="22"/>
        </w:rPr>
        <w:t xml:space="preserve">or by failing to provide the awarded amount of </w:t>
      </w:r>
      <w:r w:rsidR="00BE5D91">
        <w:rPr>
          <w:rFonts w:ascii="Arial" w:hAnsi="Arial" w:cs="Arial"/>
          <w:sz w:val="22"/>
          <w:szCs w:val="22"/>
        </w:rPr>
        <w:t>response</w:t>
      </w:r>
      <w:r w:rsidRPr="00E848CC">
        <w:rPr>
          <w:rFonts w:ascii="Arial" w:hAnsi="Arial" w:cs="Arial"/>
          <w:sz w:val="22"/>
          <w:szCs w:val="22"/>
        </w:rPr>
        <w:t xml:space="preserve"> when </w:t>
      </w:r>
      <w:r w:rsidR="008A51E2" w:rsidRPr="00E848CC">
        <w:rPr>
          <w:rFonts w:ascii="Arial" w:hAnsi="Arial" w:cs="Arial"/>
          <w:sz w:val="22"/>
          <w:szCs w:val="22"/>
        </w:rPr>
        <w:t>D</w:t>
      </w:r>
      <w:r w:rsidRPr="00E848CC">
        <w:rPr>
          <w:rFonts w:ascii="Arial" w:hAnsi="Arial" w:cs="Arial"/>
          <w:sz w:val="22"/>
          <w:szCs w:val="22"/>
        </w:rPr>
        <w:t>ispatched in the manner described in this Governing Document, ERCOT may</w:t>
      </w:r>
      <w:r w:rsidR="00DB530B" w:rsidRPr="00E848CC">
        <w:rPr>
          <w:rFonts w:ascii="Arial" w:hAnsi="Arial" w:cs="Arial"/>
          <w:sz w:val="22"/>
          <w:szCs w:val="22"/>
        </w:rPr>
        <w:t xml:space="preserve"> take any or all of the following actions</w:t>
      </w:r>
      <w:r w:rsidRPr="00E848CC">
        <w:rPr>
          <w:rFonts w:ascii="Arial" w:hAnsi="Arial" w:cs="Arial"/>
          <w:sz w:val="22"/>
          <w:szCs w:val="22"/>
        </w:rPr>
        <w:t xml:space="preserve">: </w:t>
      </w:r>
    </w:p>
    <w:p w14:paraId="2A21D5D7" w14:textId="5A223DCB" w:rsidR="00FD1D70" w:rsidRPr="00E848CC" w:rsidRDefault="00FD1D70" w:rsidP="00B94A46">
      <w:pPr>
        <w:numPr>
          <w:ilvl w:val="0"/>
          <w:numId w:val="7"/>
        </w:numPr>
        <w:spacing w:after="120" w:line="259" w:lineRule="auto"/>
        <w:contextualSpacing/>
        <w:rPr>
          <w:rFonts w:ascii="Arial" w:hAnsi="Arial" w:cs="Arial"/>
          <w:sz w:val="22"/>
          <w:szCs w:val="22"/>
        </w:rPr>
      </w:pPr>
      <w:r w:rsidRPr="00E848CC">
        <w:rPr>
          <w:rFonts w:ascii="Arial" w:hAnsi="Arial" w:cs="Arial"/>
          <w:sz w:val="22"/>
          <w:szCs w:val="22"/>
        </w:rPr>
        <w:t>Reduc</w:t>
      </w:r>
      <w:r w:rsidR="002E5870">
        <w:rPr>
          <w:rFonts w:ascii="Arial" w:hAnsi="Arial" w:cs="Arial"/>
          <w:sz w:val="22"/>
          <w:szCs w:val="22"/>
        </w:rPr>
        <w:t>e</w:t>
      </w:r>
      <w:r w:rsidRPr="00E848CC">
        <w:rPr>
          <w:rFonts w:ascii="Arial" w:hAnsi="Arial" w:cs="Arial"/>
          <w:sz w:val="22"/>
          <w:szCs w:val="22"/>
        </w:rPr>
        <w:t xml:space="preserve"> payment in the manner described in </w:t>
      </w:r>
      <w:r w:rsidR="00E0527C" w:rsidRPr="00E848CC">
        <w:rPr>
          <w:rFonts w:ascii="Arial" w:hAnsi="Arial" w:cs="Arial"/>
          <w:sz w:val="22"/>
          <w:szCs w:val="22"/>
        </w:rPr>
        <w:t xml:space="preserve">the Payment </w:t>
      </w:r>
      <w:r w:rsidRPr="00E848CC">
        <w:rPr>
          <w:rFonts w:ascii="Arial" w:hAnsi="Arial" w:cs="Arial"/>
          <w:sz w:val="22"/>
          <w:szCs w:val="22"/>
        </w:rPr>
        <w:t>Section</w:t>
      </w:r>
      <w:r w:rsidR="00E0527C" w:rsidRPr="00E848CC">
        <w:rPr>
          <w:rFonts w:ascii="Arial" w:hAnsi="Arial" w:cs="Arial"/>
          <w:sz w:val="22"/>
          <w:szCs w:val="22"/>
        </w:rPr>
        <w:t>s</w:t>
      </w:r>
      <w:r w:rsidRPr="00E848CC">
        <w:rPr>
          <w:rFonts w:ascii="Arial" w:hAnsi="Arial" w:cs="Arial"/>
          <w:sz w:val="22"/>
          <w:szCs w:val="22"/>
        </w:rPr>
        <w:t xml:space="preserve"> below;</w:t>
      </w:r>
    </w:p>
    <w:p w14:paraId="6F155FE9" w14:textId="77777777" w:rsidR="00FD1D70" w:rsidRPr="00E848CC" w:rsidRDefault="00FD1D70" w:rsidP="00B94A46">
      <w:pPr>
        <w:spacing w:line="259" w:lineRule="auto"/>
        <w:ind w:left="720"/>
        <w:contextualSpacing/>
        <w:rPr>
          <w:rFonts w:ascii="Arial" w:hAnsi="Arial" w:cs="Arial"/>
          <w:sz w:val="22"/>
          <w:szCs w:val="22"/>
        </w:rPr>
      </w:pPr>
    </w:p>
    <w:p w14:paraId="220D6070" w14:textId="6EA9862F" w:rsidR="00FD1D70" w:rsidRPr="00E848CC" w:rsidRDefault="00FD1D70" w:rsidP="00B94A46">
      <w:pPr>
        <w:numPr>
          <w:ilvl w:val="0"/>
          <w:numId w:val="7"/>
        </w:numPr>
        <w:spacing w:line="259" w:lineRule="auto"/>
        <w:contextualSpacing/>
        <w:rPr>
          <w:rFonts w:ascii="Arial" w:hAnsi="Arial" w:cs="Arial"/>
          <w:sz w:val="22"/>
          <w:szCs w:val="22"/>
        </w:rPr>
      </w:pPr>
      <w:r w:rsidRPr="00E848CC">
        <w:rPr>
          <w:rFonts w:ascii="Arial" w:hAnsi="Arial" w:cs="Arial"/>
          <w:sz w:val="22"/>
          <w:szCs w:val="22"/>
        </w:rPr>
        <w:t>Foreclos</w:t>
      </w:r>
      <w:r w:rsidR="002E5870">
        <w:rPr>
          <w:rFonts w:ascii="Arial" w:hAnsi="Arial" w:cs="Arial"/>
          <w:sz w:val="22"/>
          <w:szCs w:val="22"/>
        </w:rPr>
        <w:t>e</w:t>
      </w:r>
      <w:r w:rsidRPr="00E848CC">
        <w:rPr>
          <w:rFonts w:ascii="Arial" w:hAnsi="Arial" w:cs="Arial"/>
          <w:sz w:val="22"/>
          <w:szCs w:val="22"/>
        </w:rPr>
        <w:t xml:space="preserve"> any further participation by the </w:t>
      </w:r>
      <w:r w:rsidR="00375454">
        <w:rPr>
          <w:rFonts w:ascii="Arial" w:hAnsi="Arial" w:cs="Arial"/>
          <w:sz w:val="22"/>
          <w:szCs w:val="22"/>
        </w:rPr>
        <w:t>Capacity Source</w:t>
      </w:r>
      <w:r w:rsidRPr="00E848CC">
        <w:rPr>
          <w:rFonts w:ascii="Arial" w:hAnsi="Arial" w:cs="Arial"/>
          <w:sz w:val="22"/>
          <w:szCs w:val="22"/>
        </w:rPr>
        <w:t xml:space="preserve"> by terminating the </w:t>
      </w:r>
      <w:r w:rsidR="00375454">
        <w:rPr>
          <w:rFonts w:ascii="Arial" w:hAnsi="Arial" w:cs="Arial"/>
          <w:sz w:val="22"/>
          <w:szCs w:val="22"/>
        </w:rPr>
        <w:t>Contract for Capacity</w:t>
      </w:r>
      <w:r w:rsidRPr="00E848CC">
        <w:rPr>
          <w:rFonts w:ascii="Arial" w:hAnsi="Arial" w:cs="Arial"/>
          <w:sz w:val="22"/>
          <w:szCs w:val="22"/>
        </w:rPr>
        <w:t xml:space="preserve">; </w:t>
      </w:r>
      <w:r w:rsidR="00DB530B" w:rsidRPr="00E848CC">
        <w:rPr>
          <w:rFonts w:ascii="Arial" w:hAnsi="Arial" w:cs="Arial"/>
          <w:sz w:val="22"/>
          <w:szCs w:val="22"/>
        </w:rPr>
        <w:t>or</w:t>
      </w:r>
    </w:p>
    <w:p w14:paraId="763966A6" w14:textId="77777777" w:rsidR="00FD1D70" w:rsidRPr="00E848CC" w:rsidRDefault="00FD1D70" w:rsidP="00B94A46">
      <w:pPr>
        <w:spacing w:line="259" w:lineRule="auto"/>
        <w:ind w:left="720"/>
        <w:contextualSpacing/>
        <w:rPr>
          <w:rFonts w:ascii="Arial" w:hAnsi="Arial" w:cs="Arial"/>
          <w:sz w:val="22"/>
          <w:szCs w:val="22"/>
        </w:rPr>
      </w:pPr>
    </w:p>
    <w:p w14:paraId="1323F6D4" w14:textId="1BE421F0" w:rsidR="00FD1D70" w:rsidRPr="00E848CC" w:rsidRDefault="00FD1D70" w:rsidP="00B94A46">
      <w:pPr>
        <w:numPr>
          <w:ilvl w:val="0"/>
          <w:numId w:val="7"/>
        </w:numPr>
        <w:spacing w:after="120" w:line="259" w:lineRule="auto"/>
        <w:contextualSpacing/>
        <w:rPr>
          <w:rFonts w:ascii="Arial" w:hAnsi="Arial" w:cs="Arial"/>
          <w:sz w:val="22"/>
          <w:szCs w:val="22"/>
        </w:rPr>
      </w:pPr>
      <w:r w:rsidRPr="00E848CC">
        <w:rPr>
          <w:rFonts w:ascii="Arial" w:hAnsi="Arial" w:cs="Arial"/>
          <w:sz w:val="22"/>
          <w:szCs w:val="22"/>
        </w:rPr>
        <w:t xml:space="preserve">Refer the </w:t>
      </w:r>
      <w:r w:rsidR="00375454">
        <w:rPr>
          <w:rFonts w:ascii="Arial" w:hAnsi="Arial" w:cs="Arial"/>
          <w:sz w:val="22"/>
          <w:szCs w:val="22"/>
        </w:rPr>
        <w:t>contracting Entity</w:t>
      </w:r>
      <w:r w:rsidR="00375454" w:rsidRPr="00E848CC">
        <w:rPr>
          <w:rFonts w:ascii="Arial" w:hAnsi="Arial" w:cs="Arial"/>
          <w:sz w:val="22"/>
          <w:szCs w:val="22"/>
        </w:rPr>
        <w:t xml:space="preserve"> </w:t>
      </w:r>
      <w:r w:rsidRPr="00E848CC">
        <w:rPr>
          <w:rFonts w:ascii="Arial" w:hAnsi="Arial" w:cs="Arial"/>
          <w:sz w:val="22"/>
          <w:szCs w:val="22"/>
        </w:rPr>
        <w:t>to the Public Utility Commission of Texas for enforcement action, which may include the assessment of administrative penalties.</w:t>
      </w:r>
    </w:p>
    <w:p w14:paraId="31AC748D" w14:textId="77777777" w:rsidR="00FD1D70" w:rsidRPr="00E848CC" w:rsidRDefault="00FD1D70" w:rsidP="00B94A46">
      <w:pPr>
        <w:pStyle w:val="Heading2"/>
      </w:pPr>
      <w:bookmarkStart w:id="19" w:name="_Toc147140974"/>
      <w:r w:rsidRPr="00E848CC">
        <w:t>Force Majeure</w:t>
      </w:r>
      <w:bookmarkEnd w:id="19"/>
    </w:p>
    <w:p w14:paraId="40000E6E" w14:textId="77777777" w:rsidR="00FD1D70" w:rsidRPr="00E848CC" w:rsidRDefault="00FD1D70" w:rsidP="00B94A46">
      <w:pPr>
        <w:spacing w:after="240" w:line="360" w:lineRule="auto"/>
        <w:rPr>
          <w:rFonts w:ascii="Arial" w:hAnsi="Arial" w:cs="Arial"/>
          <w:sz w:val="22"/>
          <w:szCs w:val="22"/>
        </w:rPr>
      </w:pPr>
      <w:r w:rsidRPr="00E848CC">
        <w:rPr>
          <w:rFonts w:ascii="Arial" w:hAnsi="Arial" w:cs="Arial"/>
          <w:sz w:val="22"/>
          <w:szCs w:val="22"/>
        </w:rPr>
        <w:t xml:space="preserve">Any failure to comply with the requirements of this Governing Document shall be excused if that failure is attributable to a Force Majeure Event, as that term is defined in the Protocols. </w:t>
      </w:r>
    </w:p>
    <w:p w14:paraId="0FFA73AC" w14:textId="32914714" w:rsidR="00FD1D70" w:rsidRPr="00E76A7F" w:rsidRDefault="00DB530B" w:rsidP="00B94A46">
      <w:pPr>
        <w:pStyle w:val="Heading1"/>
        <w:spacing w:before="480"/>
        <w:rPr>
          <w:rFonts w:ascii="Arial" w:hAnsi="Arial" w:cs="Arial"/>
          <w:bCs/>
          <w:i/>
          <w:iCs/>
          <w:caps w:val="0"/>
          <w:sz w:val="22"/>
          <w:lang w:val="en-US" w:eastAsia="en-US"/>
        </w:rPr>
      </w:pPr>
      <w:bookmarkStart w:id="20" w:name="_Toc146979816"/>
      <w:bookmarkStart w:id="21" w:name="_Toc146979908"/>
      <w:bookmarkStart w:id="22" w:name="_Toc146982696"/>
      <w:bookmarkStart w:id="23" w:name="_Toc146979817"/>
      <w:bookmarkStart w:id="24" w:name="_Toc146979909"/>
      <w:bookmarkStart w:id="25" w:name="_Toc146982697"/>
      <w:bookmarkStart w:id="26" w:name="_Toc146979818"/>
      <w:bookmarkStart w:id="27" w:name="_Toc146979910"/>
      <w:bookmarkStart w:id="28" w:name="_Toc146982698"/>
      <w:bookmarkStart w:id="29" w:name="_Toc147140975"/>
      <w:bookmarkEnd w:id="20"/>
      <w:bookmarkEnd w:id="21"/>
      <w:bookmarkEnd w:id="22"/>
      <w:bookmarkEnd w:id="23"/>
      <w:bookmarkEnd w:id="24"/>
      <w:bookmarkEnd w:id="25"/>
      <w:bookmarkEnd w:id="26"/>
      <w:bookmarkEnd w:id="27"/>
      <w:bookmarkEnd w:id="28"/>
      <w:r w:rsidRPr="00E76A7F">
        <w:rPr>
          <w:rFonts w:ascii="Arial" w:hAnsi="Arial" w:cs="Arial"/>
          <w:bCs/>
          <w:i/>
          <w:iCs/>
          <w:caps w:val="0"/>
          <w:sz w:val="22"/>
          <w:lang w:val="en-US" w:eastAsia="en-US"/>
        </w:rPr>
        <w:t>STANDARDS</w:t>
      </w:r>
      <w:r w:rsidR="00FD1D70" w:rsidRPr="00E76A7F">
        <w:rPr>
          <w:rFonts w:ascii="Arial" w:hAnsi="Arial" w:cs="Arial"/>
          <w:bCs/>
          <w:i/>
          <w:iCs/>
          <w:caps w:val="0"/>
          <w:sz w:val="22"/>
          <w:lang w:val="en-US" w:eastAsia="en-US"/>
        </w:rPr>
        <w:t xml:space="preserve"> FOR </w:t>
      </w:r>
      <w:r w:rsidR="00791D9F">
        <w:rPr>
          <w:rFonts w:ascii="Arial" w:hAnsi="Arial" w:cs="Arial"/>
          <w:bCs/>
          <w:i/>
          <w:iCs/>
          <w:caps w:val="0"/>
          <w:sz w:val="22"/>
          <w:lang w:val="en-US" w:eastAsia="en-US"/>
        </w:rPr>
        <w:t>GENERATION</w:t>
      </w:r>
      <w:r w:rsidR="00FD1D70" w:rsidRPr="00E76A7F">
        <w:rPr>
          <w:rFonts w:ascii="Arial" w:hAnsi="Arial" w:cs="Arial"/>
          <w:bCs/>
          <w:i/>
          <w:iCs/>
          <w:caps w:val="0"/>
          <w:sz w:val="22"/>
          <w:lang w:val="en-US" w:eastAsia="en-US"/>
        </w:rPr>
        <w:t xml:space="preserve"> RESOURCES</w:t>
      </w:r>
      <w:bookmarkEnd w:id="29"/>
    </w:p>
    <w:p w14:paraId="0CCA43E6" w14:textId="5D99D81E" w:rsidR="00D67984" w:rsidRPr="002A55AA" w:rsidRDefault="001C633B" w:rsidP="00B94A46">
      <w:pPr>
        <w:pStyle w:val="Heading2"/>
      </w:pPr>
      <w:bookmarkStart w:id="30" w:name="_Toc456154525"/>
      <w:bookmarkStart w:id="31" w:name="_Toc147140976"/>
      <w:bookmarkEnd w:id="30"/>
      <w:r w:rsidRPr="009B1F0D">
        <w:t>General</w:t>
      </w:r>
      <w:bookmarkEnd w:id="31"/>
    </w:p>
    <w:p w14:paraId="47D6623D" w14:textId="02B92637" w:rsidR="00245012" w:rsidRPr="00E848CC" w:rsidRDefault="00245012" w:rsidP="00B94A46">
      <w:pPr>
        <w:numPr>
          <w:ilvl w:val="0"/>
          <w:numId w:val="11"/>
        </w:numPr>
        <w:spacing w:after="120" w:line="360" w:lineRule="auto"/>
        <w:ind w:left="360"/>
        <w:rPr>
          <w:rFonts w:ascii="Arial" w:hAnsi="Arial" w:cs="Arial"/>
          <w:sz w:val="22"/>
          <w:szCs w:val="22"/>
        </w:rPr>
      </w:pPr>
      <w:r w:rsidRPr="00E848CC">
        <w:rPr>
          <w:rFonts w:ascii="Arial" w:hAnsi="Arial" w:cs="Arial"/>
          <w:sz w:val="22"/>
          <w:szCs w:val="22"/>
        </w:rPr>
        <w:t xml:space="preserve">A </w:t>
      </w:r>
      <w:r>
        <w:rPr>
          <w:rFonts w:ascii="Arial" w:hAnsi="Arial" w:cs="Arial"/>
          <w:sz w:val="22"/>
          <w:szCs w:val="22"/>
        </w:rPr>
        <w:t>Generation</w:t>
      </w:r>
      <w:r w:rsidRPr="00E848CC">
        <w:rPr>
          <w:rFonts w:ascii="Arial" w:hAnsi="Arial" w:cs="Arial"/>
          <w:sz w:val="22"/>
          <w:szCs w:val="22"/>
        </w:rPr>
        <w:t xml:space="preserve"> Resource </w:t>
      </w:r>
      <w:r>
        <w:rPr>
          <w:rFonts w:ascii="Arial" w:hAnsi="Arial" w:cs="Arial"/>
          <w:sz w:val="22"/>
          <w:szCs w:val="22"/>
        </w:rPr>
        <w:t xml:space="preserve">Capacity Source is </w:t>
      </w:r>
      <w:r w:rsidR="004A1023">
        <w:rPr>
          <w:rFonts w:ascii="Arial" w:hAnsi="Arial" w:cs="Arial"/>
          <w:sz w:val="22"/>
          <w:szCs w:val="22"/>
        </w:rPr>
        <w:t>required to follow</w:t>
      </w:r>
      <w:r>
        <w:rPr>
          <w:rFonts w:ascii="Arial" w:hAnsi="Arial" w:cs="Arial"/>
          <w:sz w:val="22"/>
          <w:szCs w:val="22"/>
        </w:rPr>
        <w:t xml:space="preserve"> all requirements that apply to Generation Resources in the ERCOT Protocols</w:t>
      </w:r>
      <w:r w:rsidR="004D40AA">
        <w:rPr>
          <w:rFonts w:ascii="Arial" w:hAnsi="Arial" w:cs="Arial"/>
          <w:sz w:val="22"/>
          <w:szCs w:val="22"/>
        </w:rPr>
        <w:t xml:space="preserve">, including without limitation </w:t>
      </w:r>
      <w:r w:rsidR="003929B5">
        <w:rPr>
          <w:rFonts w:ascii="Arial" w:hAnsi="Arial" w:cs="Arial"/>
          <w:sz w:val="22"/>
          <w:szCs w:val="22"/>
        </w:rPr>
        <w:t xml:space="preserve">all </w:t>
      </w:r>
      <w:r w:rsidR="004D40AA">
        <w:rPr>
          <w:rFonts w:ascii="Arial" w:hAnsi="Arial" w:cs="Arial"/>
          <w:sz w:val="22"/>
          <w:szCs w:val="22"/>
        </w:rPr>
        <w:t xml:space="preserve">requirements concerning registration, </w:t>
      </w:r>
      <w:r w:rsidR="007433F8">
        <w:rPr>
          <w:rFonts w:ascii="Arial" w:hAnsi="Arial" w:cs="Arial"/>
          <w:sz w:val="22"/>
          <w:szCs w:val="22"/>
        </w:rPr>
        <w:t xml:space="preserve">QSE designation, and </w:t>
      </w:r>
      <w:r w:rsidR="004D40AA">
        <w:rPr>
          <w:rFonts w:ascii="Arial" w:hAnsi="Arial" w:cs="Arial"/>
          <w:sz w:val="22"/>
          <w:szCs w:val="22"/>
        </w:rPr>
        <w:t xml:space="preserve">telemetry, </w:t>
      </w:r>
      <w:r>
        <w:rPr>
          <w:rFonts w:ascii="Arial" w:hAnsi="Arial" w:cs="Arial"/>
          <w:sz w:val="22"/>
          <w:szCs w:val="22"/>
        </w:rPr>
        <w:t xml:space="preserve">except where this Governing Document </w:t>
      </w:r>
      <w:r w:rsidR="009F3BBD">
        <w:rPr>
          <w:rFonts w:ascii="Arial" w:hAnsi="Arial" w:cs="Arial"/>
          <w:sz w:val="22"/>
          <w:szCs w:val="22"/>
        </w:rPr>
        <w:t xml:space="preserve">expressly </w:t>
      </w:r>
      <w:r>
        <w:rPr>
          <w:rFonts w:ascii="Arial" w:hAnsi="Arial" w:cs="Arial"/>
          <w:sz w:val="22"/>
          <w:szCs w:val="22"/>
        </w:rPr>
        <w:t>provides otherwise.</w:t>
      </w:r>
      <w:r w:rsidRPr="00E848CC">
        <w:rPr>
          <w:rFonts w:ascii="Arial" w:hAnsi="Arial" w:cs="Arial"/>
          <w:sz w:val="22"/>
          <w:szCs w:val="22"/>
        </w:rPr>
        <w:t xml:space="preserve">  </w:t>
      </w:r>
    </w:p>
    <w:p w14:paraId="25E8AFB9" w14:textId="6091EEFB" w:rsidR="00D47962" w:rsidRPr="00E848CC" w:rsidRDefault="00D47962" w:rsidP="00B94A46">
      <w:pPr>
        <w:numPr>
          <w:ilvl w:val="0"/>
          <w:numId w:val="11"/>
        </w:numPr>
        <w:spacing w:after="120" w:line="360" w:lineRule="auto"/>
        <w:ind w:left="360"/>
        <w:rPr>
          <w:rFonts w:ascii="Arial" w:hAnsi="Arial" w:cs="Arial"/>
          <w:sz w:val="22"/>
          <w:szCs w:val="22"/>
        </w:rPr>
      </w:pPr>
      <w:r w:rsidRPr="00E848CC">
        <w:rPr>
          <w:rFonts w:ascii="Arial" w:hAnsi="Arial" w:cs="Arial"/>
          <w:sz w:val="22"/>
          <w:szCs w:val="22"/>
        </w:rPr>
        <w:t xml:space="preserve">A QSE representing </w:t>
      </w:r>
      <w:r>
        <w:rPr>
          <w:rFonts w:ascii="Arial" w:hAnsi="Arial" w:cs="Arial"/>
          <w:sz w:val="22"/>
          <w:szCs w:val="22"/>
        </w:rPr>
        <w:t xml:space="preserve">a Generation </w:t>
      </w:r>
      <w:r w:rsidRPr="00E848CC">
        <w:rPr>
          <w:rFonts w:ascii="Arial" w:hAnsi="Arial" w:cs="Arial"/>
          <w:sz w:val="22"/>
          <w:szCs w:val="22"/>
        </w:rPr>
        <w:t>Resource</w:t>
      </w:r>
      <w:r>
        <w:rPr>
          <w:rFonts w:ascii="Arial" w:hAnsi="Arial" w:cs="Arial"/>
          <w:sz w:val="22"/>
          <w:szCs w:val="22"/>
        </w:rPr>
        <w:t xml:space="preserve"> Capacity Source</w:t>
      </w:r>
      <w:r w:rsidRPr="00E848CC">
        <w:rPr>
          <w:rFonts w:ascii="Arial" w:hAnsi="Arial" w:cs="Arial"/>
          <w:sz w:val="22"/>
          <w:szCs w:val="22"/>
        </w:rPr>
        <w:t xml:space="preserve"> must be capable of receiving an ERCOT </w:t>
      </w:r>
      <w:r w:rsidR="005045F4">
        <w:rPr>
          <w:rFonts w:ascii="Arial" w:hAnsi="Arial" w:cs="Arial"/>
          <w:sz w:val="22"/>
          <w:szCs w:val="22"/>
        </w:rPr>
        <w:t xml:space="preserve">Reliability Unit Commitment (RUC) </w:t>
      </w:r>
      <w:r w:rsidRPr="00E848CC">
        <w:rPr>
          <w:rFonts w:ascii="Arial" w:hAnsi="Arial" w:cs="Arial"/>
          <w:sz w:val="22"/>
          <w:szCs w:val="22"/>
        </w:rPr>
        <w:t>Verbal Dispatch Instruction (VDI)</w:t>
      </w:r>
      <w:r w:rsidR="004F47C9">
        <w:rPr>
          <w:rFonts w:ascii="Arial" w:hAnsi="Arial" w:cs="Arial"/>
          <w:sz w:val="22"/>
          <w:szCs w:val="22"/>
        </w:rPr>
        <w:t xml:space="preserve"> and Security Constrained Economic Dispatch </w:t>
      </w:r>
      <w:r w:rsidR="005649DD">
        <w:rPr>
          <w:rFonts w:ascii="Arial" w:hAnsi="Arial" w:cs="Arial"/>
          <w:sz w:val="22"/>
          <w:szCs w:val="22"/>
        </w:rPr>
        <w:t xml:space="preserve">(SCED) </w:t>
      </w:r>
      <w:r w:rsidR="00427DA1">
        <w:rPr>
          <w:rFonts w:ascii="Arial" w:hAnsi="Arial" w:cs="Arial"/>
          <w:sz w:val="22"/>
          <w:szCs w:val="22"/>
        </w:rPr>
        <w:t>Base Points</w:t>
      </w:r>
      <w:r w:rsidRPr="00E848CC">
        <w:rPr>
          <w:rFonts w:ascii="Arial" w:hAnsi="Arial" w:cs="Arial"/>
          <w:sz w:val="22"/>
          <w:szCs w:val="22"/>
        </w:rPr>
        <w:t>.  The QSE may meet this requirement with either of the following two options:</w:t>
      </w:r>
    </w:p>
    <w:p w14:paraId="6AAA1A6E" w14:textId="41FAAA05" w:rsidR="00D47962" w:rsidRPr="00E848CC" w:rsidRDefault="00D47962" w:rsidP="00B94A46">
      <w:pPr>
        <w:pStyle w:val="ListParagraph"/>
        <w:numPr>
          <w:ilvl w:val="0"/>
          <w:numId w:val="34"/>
        </w:numPr>
        <w:spacing w:after="120" w:line="360" w:lineRule="auto"/>
        <w:rPr>
          <w:rFonts w:ascii="Arial" w:hAnsi="Arial" w:cs="Arial"/>
          <w:sz w:val="22"/>
          <w:szCs w:val="22"/>
        </w:rPr>
      </w:pPr>
      <w:r w:rsidRPr="00E848CC">
        <w:rPr>
          <w:rFonts w:ascii="Arial" w:hAnsi="Arial" w:cs="Arial"/>
          <w:sz w:val="22"/>
          <w:szCs w:val="22"/>
        </w:rPr>
        <w:t xml:space="preserve">By establishing a WAN connection and executing a WAN agreement with ERCOT.  For this option, </w:t>
      </w:r>
      <w:proofErr w:type="gramStart"/>
      <w:r w:rsidRPr="00E848CC">
        <w:rPr>
          <w:rFonts w:ascii="Arial" w:hAnsi="Arial" w:cs="Arial"/>
          <w:sz w:val="22"/>
          <w:szCs w:val="22"/>
        </w:rPr>
        <w:t>installation</w:t>
      </w:r>
      <w:proofErr w:type="gramEnd"/>
      <w:r w:rsidRPr="00E848CC">
        <w:rPr>
          <w:rFonts w:ascii="Arial" w:hAnsi="Arial" w:cs="Arial"/>
          <w:sz w:val="22"/>
          <w:szCs w:val="22"/>
        </w:rPr>
        <w:t xml:space="preserve"> and enablement of the WAN connection at the QSE’s </w:t>
      </w:r>
      <w:r w:rsidR="000D6DD9">
        <w:rPr>
          <w:rFonts w:ascii="Arial" w:hAnsi="Arial" w:cs="Arial"/>
          <w:sz w:val="22"/>
          <w:szCs w:val="22"/>
        </w:rPr>
        <w:t>s</w:t>
      </w:r>
      <w:r w:rsidRPr="00E848CC">
        <w:rPr>
          <w:rFonts w:ascii="Arial" w:hAnsi="Arial" w:cs="Arial"/>
          <w:sz w:val="22"/>
          <w:szCs w:val="22"/>
        </w:rPr>
        <w:t>ite is the full responsibility of the QSE; or</w:t>
      </w:r>
    </w:p>
    <w:p w14:paraId="1AC4E014" w14:textId="77777777" w:rsidR="00D47962" w:rsidRPr="00E848CC" w:rsidRDefault="00D47962" w:rsidP="00B94A46">
      <w:pPr>
        <w:pStyle w:val="ListParagraph"/>
        <w:numPr>
          <w:ilvl w:val="0"/>
          <w:numId w:val="34"/>
        </w:numPr>
        <w:spacing w:after="120" w:line="360" w:lineRule="auto"/>
        <w:rPr>
          <w:rFonts w:ascii="Arial" w:hAnsi="Arial" w:cs="Arial"/>
          <w:sz w:val="22"/>
          <w:szCs w:val="22"/>
        </w:rPr>
      </w:pPr>
      <w:r w:rsidRPr="00E848CC">
        <w:rPr>
          <w:rFonts w:ascii="Arial" w:hAnsi="Arial" w:cs="Arial"/>
          <w:sz w:val="22"/>
          <w:szCs w:val="22"/>
        </w:rPr>
        <w:t xml:space="preserve">An awarded QSE may use an Agency Agreement with a certified Level 4 QSE to provide the required communication. </w:t>
      </w:r>
    </w:p>
    <w:p w14:paraId="06839D2C" w14:textId="4A6E3F6C" w:rsidR="00245012" w:rsidRDefault="00BF2387" w:rsidP="00B94A46">
      <w:pPr>
        <w:numPr>
          <w:ilvl w:val="0"/>
          <w:numId w:val="11"/>
        </w:numPr>
        <w:spacing w:after="120" w:line="360" w:lineRule="auto"/>
        <w:ind w:left="360"/>
        <w:rPr>
          <w:rFonts w:ascii="Arial" w:hAnsi="Arial" w:cs="Arial"/>
          <w:sz w:val="22"/>
          <w:szCs w:val="22"/>
        </w:rPr>
      </w:pPr>
      <w:r>
        <w:rPr>
          <w:rFonts w:ascii="Arial" w:hAnsi="Arial" w:cs="Arial"/>
          <w:sz w:val="22"/>
          <w:szCs w:val="22"/>
        </w:rPr>
        <w:t>During the Contract Period, a</w:t>
      </w:r>
      <w:r w:rsidR="00245012">
        <w:rPr>
          <w:rFonts w:ascii="Arial" w:hAnsi="Arial" w:cs="Arial"/>
          <w:sz w:val="22"/>
          <w:szCs w:val="22"/>
        </w:rPr>
        <w:t xml:space="preserve"> Generation Resource</w:t>
      </w:r>
      <w:r w:rsidR="00245012" w:rsidRPr="00E848CC">
        <w:rPr>
          <w:rFonts w:ascii="Arial" w:hAnsi="Arial" w:cs="Arial"/>
          <w:sz w:val="22"/>
          <w:szCs w:val="22"/>
        </w:rPr>
        <w:t xml:space="preserve"> </w:t>
      </w:r>
      <w:r w:rsidR="00D47962">
        <w:rPr>
          <w:rFonts w:ascii="Arial" w:hAnsi="Arial" w:cs="Arial"/>
          <w:sz w:val="22"/>
          <w:szCs w:val="22"/>
        </w:rPr>
        <w:t xml:space="preserve">Capacity Source </w:t>
      </w:r>
      <w:r w:rsidR="00245012">
        <w:rPr>
          <w:rFonts w:ascii="Arial" w:hAnsi="Arial" w:cs="Arial"/>
          <w:sz w:val="22"/>
          <w:szCs w:val="22"/>
        </w:rPr>
        <w:t xml:space="preserve">must be available to be committed </w:t>
      </w:r>
      <w:r w:rsidR="00583C9A">
        <w:rPr>
          <w:rFonts w:ascii="Arial" w:hAnsi="Arial" w:cs="Arial"/>
          <w:sz w:val="22"/>
          <w:szCs w:val="22"/>
        </w:rPr>
        <w:t xml:space="preserve">by ERCOT </w:t>
      </w:r>
      <w:r w:rsidR="00245012">
        <w:rPr>
          <w:rFonts w:ascii="Arial" w:hAnsi="Arial" w:cs="Arial"/>
          <w:sz w:val="22"/>
          <w:szCs w:val="22"/>
        </w:rPr>
        <w:t xml:space="preserve">to provide energy up to its awarded capacity </w:t>
      </w:r>
      <w:r w:rsidR="00336C85">
        <w:rPr>
          <w:rFonts w:ascii="Arial" w:hAnsi="Arial" w:cs="Arial"/>
          <w:sz w:val="22"/>
          <w:szCs w:val="22"/>
        </w:rPr>
        <w:t>during</w:t>
      </w:r>
      <w:r w:rsidR="00245012">
        <w:rPr>
          <w:rFonts w:ascii="Arial" w:hAnsi="Arial" w:cs="Arial"/>
          <w:sz w:val="22"/>
          <w:szCs w:val="22"/>
        </w:rPr>
        <w:t xml:space="preserve"> any </w:t>
      </w:r>
      <w:r w:rsidR="00124ADA">
        <w:rPr>
          <w:rFonts w:ascii="Arial" w:hAnsi="Arial" w:cs="Arial"/>
          <w:sz w:val="22"/>
          <w:szCs w:val="22"/>
        </w:rPr>
        <w:t>Hour of Obligation</w:t>
      </w:r>
      <w:r w:rsidR="00245012">
        <w:rPr>
          <w:rFonts w:ascii="Arial" w:hAnsi="Arial" w:cs="Arial"/>
          <w:sz w:val="22"/>
          <w:szCs w:val="22"/>
        </w:rPr>
        <w:t>.</w:t>
      </w:r>
      <w:r w:rsidR="00124ADA">
        <w:rPr>
          <w:rFonts w:ascii="Arial" w:hAnsi="Arial" w:cs="Arial"/>
          <w:sz w:val="22"/>
          <w:szCs w:val="22"/>
        </w:rPr>
        <w:t xml:space="preserve">  </w:t>
      </w:r>
      <w:r>
        <w:rPr>
          <w:rFonts w:ascii="Arial" w:hAnsi="Arial" w:cs="Arial"/>
          <w:sz w:val="22"/>
          <w:szCs w:val="22"/>
        </w:rPr>
        <w:t>ERCOT may commit t</w:t>
      </w:r>
      <w:r w:rsidR="00124ADA">
        <w:rPr>
          <w:rFonts w:ascii="Arial" w:hAnsi="Arial" w:cs="Arial"/>
          <w:sz w:val="22"/>
          <w:szCs w:val="22"/>
        </w:rPr>
        <w:t>he Generation Resource in advance of an Hour of Obligation to operate during an Hour of Obligation.</w:t>
      </w:r>
      <w:r w:rsidR="004A593D">
        <w:rPr>
          <w:rFonts w:ascii="Arial" w:hAnsi="Arial" w:cs="Arial"/>
          <w:sz w:val="22"/>
          <w:szCs w:val="22"/>
        </w:rPr>
        <w:t xml:space="preserve">  A Generation Resource Capacity Source must achieve operation at its LSL within the startup time specified in Attachment 2 to the Contract for Capacity.  </w:t>
      </w:r>
    </w:p>
    <w:p w14:paraId="25786D0B" w14:textId="07A120D0" w:rsidR="003659B3" w:rsidRDefault="003659B3" w:rsidP="00B94A46">
      <w:pPr>
        <w:numPr>
          <w:ilvl w:val="0"/>
          <w:numId w:val="11"/>
        </w:numPr>
        <w:spacing w:after="120" w:line="360" w:lineRule="auto"/>
        <w:ind w:left="360"/>
        <w:rPr>
          <w:rFonts w:ascii="Arial" w:hAnsi="Arial" w:cs="Arial"/>
          <w:sz w:val="22"/>
          <w:szCs w:val="22"/>
        </w:rPr>
      </w:pPr>
      <w:r>
        <w:rPr>
          <w:rFonts w:ascii="Arial" w:hAnsi="Arial" w:cs="Arial"/>
          <w:sz w:val="22"/>
          <w:szCs w:val="22"/>
        </w:rPr>
        <w:t xml:space="preserve">A Generation Resource Capacity Source must be able to follow a SCED Base Point. </w:t>
      </w:r>
    </w:p>
    <w:p w14:paraId="0E3CFD16" w14:textId="3A3EC10A" w:rsidR="00B4438C" w:rsidRPr="006F7761" w:rsidRDefault="006F7761" w:rsidP="00B94A46">
      <w:pPr>
        <w:pStyle w:val="ListParagraph"/>
        <w:numPr>
          <w:ilvl w:val="0"/>
          <w:numId w:val="11"/>
        </w:numPr>
        <w:spacing w:after="120" w:line="360" w:lineRule="auto"/>
        <w:ind w:left="360"/>
        <w:rPr>
          <w:rFonts w:ascii="Arial" w:hAnsi="Arial" w:cs="Arial"/>
          <w:sz w:val="22"/>
          <w:szCs w:val="22"/>
        </w:rPr>
      </w:pPr>
      <w:r w:rsidRPr="006F7761">
        <w:rPr>
          <w:rFonts w:ascii="Arial" w:hAnsi="Arial" w:cs="Arial"/>
          <w:sz w:val="22"/>
          <w:szCs w:val="22"/>
        </w:rPr>
        <w:t xml:space="preserve">A </w:t>
      </w:r>
      <w:r w:rsidR="00B4438C" w:rsidRPr="006F7761">
        <w:rPr>
          <w:rFonts w:ascii="Arial" w:hAnsi="Arial" w:cs="Arial"/>
          <w:sz w:val="22"/>
          <w:szCs w:val="22"/>
        </w:rPr>
        <w:t xml:space="preserve">Generation Resource Capacity Source shall be committed only through a RUC VDI and shall not operate except when committed by ERCOT via RUC or as part of a Capacity Test. </w:t>
      </w:r>
    </w:p>
    <w:p w14:paraId="023160C1" w14:textId="77777777" w:rsidR="00245012" w:rsidRPr="000D4825" w:rsidRDefault="00245012" w:rsidP="00B94A46">
      <w:pPr>
        <w:numPr>
          <w:ilvl w:val="0"/>
          <w:numId w:val="11"/>
        </w:numPr>
        <w:spacing w:after="240" w:line="360" w:lineRule="auto"/>
        <w:ind w:left="360"/>
        <w:rPr>
          <w:rFonts w:ascii="Arial" w:hAnsi="Arial" w:cs="Arial"/>
          <w:sz w:val="22"/>
          <w:szCs w:val="22"/>
        </w:rPr>
      </w:pPr>
      <w:r w:rsidRPr="00E848CC">
        <w:rPr>
          <w:rFonts w:ascii="Arial" w:hAnsi="Arial" w:cs="Arial"/>
          <w:sz w:val="22"/>
          <w:szCs w:val="22"/>
        </w:rPr>
        <w:lastRenderedPageBreak/>
        <w:t>Data values submitted via COP or telemetry are subject to validation using actual 15-minute metered generation.</w:t>
      </w:r>
    </w:p>
    <w:p w14:paraId="000CE5BE" w14:textId="77777777" w:rsidR="00BD7F26" w:rsidRDefault="00BD7F26" w:rsidP="00B94A46">
      <w:pPr>
        <w:pStyle w:val="ListParagraph"/>
        <w:numPr>
          <w:ilvl w:val="0"/>
          <w:numId w:val="11"/>
        </w:numPr>
        <w:tabs>
          <w:tab w:val="left" w:pos="360"/>
        </w:tabs>
        <w:spacing w:after="120" w:line="360" w:lineRule="auto"/>
        <w:ind w:left="360"/>
        <w:contextualSpacing w:val="0"/>
        <w:rPr>
          <w:rFonts w:ascii="Arial" w:hAnsi="Arial" w:cs="Arial"/>
          <w:sz w:val="22"/>
          <w:szCs w:val="22"/>
        </w:rPr>
      </w:pPr>
      <w:r>
        <w:rPr>
          <w:rFonts w:ascii="Arial" w:hAnsi="Arial" w:cs="Arial"/>
          <w:sz w:val="22"/>
          <w:szCs w:val="22"/>
        </w:rPr>
        <w:t xml:space="preserve">A QSE shall telemeter a Resource Status of EMR for any Generation Resource Capacity Source that is offline but available for commitment and a Resource Status of ONRUC when it has come On-Line in response to a VDI.  </w:t>
      </w:r>
    </w:p>
    <w:p w14:paraId="387F0103" w14:textId="13B421D3" w:rsidR="00192A34" w:rsidRPr="00791D9F" w:rsidRDefault="00192A34" w:rsidP="00B94A46">
      <w:pPr>
        <w:numPr>
          <w:ilvl w:val="0"/>
          <w:numId w:val="11"/>
        </w:numPr>
        <w:spacing w:after="120" w:line="360" w:lineRule="auto"/>
        <w:ind w:left="360"/>
        <w:rPr>
          <w:rFonts w:ascii="Arial" w:hAnsi="Arial" w:cs="Arial"/>
          <w:sz w:val="22"/>
          <w:szCs w:val="22"/>
        </w:rPr>
      </w:pPr>
      <w:r>
        <w:rPr>
          <w:rFonts w:ascii="Arial" w:hAnsi="Arial" w:cs="Arial"/>
          <w:sz w:val="22"/>
          <w:szCs w:val="22"/>
        </w:rPr>
        <w:t xml:space="preserve">For each QSE representing a Generation Resource Capacity Source, ERCOT will create a proxy </w:t>
      </w:r>
      <w:r w:rsidR="00544FB9">
        <w:rPr>
          <w:rFonts w:ascii="Arial" w:hAnsi="Arial" w:cs="Arial"/>
          <w:sz w:val="22"/>
          <w:szCs w:val="22"/>
        </w:rPr>
        <w:t>Energy O</w:t>
      </w:r>
      <w:r>
        <w:rPr>
          <w:rFonts w:ascii="Arial" w:hAnsi="Arial" w:cs="Arial"/>
          <w:sz w:val="22"/>
          <w:szCs w:val="22"/>
        </w:rPr>
        <w:t xml:space="preserve">ffer </w:t>
      </w:r>
      <w:r w:rsidR="00544FB9">
        <w:rPr>
          <w:rFonts w:ascii="Arial" w:hAnsi="Arial" w:cs="Arial"/>
          <w:sz w:val="22"/>
          <w:szCs w:val="22"/>
        </w:rPr>
        <w:t xml:space="preserve">Curve </w:t>
      </w:r>
      <w:r>
        <w:rPr>
          <w:rFonts w:ascii="Arial" w:hAnsi="Arial" w:cs="Arial"/>
          <w:sz w:val="22"/>
          <w:szCs w:val="22"/>
        </w:rPr>
        <w:t xml:space="preserve">to ensure that all energy from the Generation Resource is offered at the ERCOT System-Wide Offer Cap (SWCAP) of $5,000 per MWh. </w:t>
      </w:r>
    </w:p>
    <w:p w14:paraId="25114B34" w14:textId="1E2F0472" w:rsidR="007C5BEF" w:rsidRPr="00E76A7F" w:rsidRDefault="007C5BEF" w:rsidP="00B94A46">
      <w:pPr>
        <w:pStyle w:val="Heading2"/>
      </w:pPr>
      <w:bookmarkStart w:id="32" w:name="_Toc147140977"/>
      <w:r w:rsidRPr="00E76A7F">
        <w:t xml:space="preserve">Standby Payments for </w:t>
      </w:r>
      <w:r w:rsidR="00637F94" w:rsidRPr="00E76A7F">
        <w:t>Generation</w:t>
      </w:r>
      <w:r w:rsidRPr="00E76A7F">
        <w:t xml:space="preserve"> Resources</w:t>
      </w:r>
      <w:bookmarkEnd w:id="32"/>
    </w:p>
    <w:p w14:paraId="775D4960" w14:textId="383658DC" w:rsidR="004A61A2" w:rsidRDefault="004A61A2" w:rsidP="00B94A46">
      <w:pPr>
        <w:pStyle w:val="RFPNormal"/>
        <w:numPr>
          <w:ilvl w:val="0"/>
          <w:numId w:val="10"/>
        </w:numPr>
        <w:rPr>
          <w:rFonts w:cs="Arial"/>
          <w:szCs w:val="22"/>
        </w:rPr>
      </w:pPr>
      <w:r w:rsidRPr="004A61A2">
        <w:rPr>
          <w:rFonts w:cs="Arial"/>
        </w:rPr>
        <w:t xml:space="preserve">ERCOT shall pay the QSE for a Generation Resource Capacity Source a </w:t>
      </w:r>
      <w:r w:rsidR="000908F3">
        <w:rPr>
          <w:rFonts w:cs="Arial"/>
        </w:rPr>
        <w:t xml:space="preserve">daily </w:t>
      </w:r>
      <w:r w:rsidR="0088255A">
        <w:rPr>
          <w:rFonts w:cs="Arial"/>
        </w:rPr>
        <w:t>s</w:t>
      </w:r>
      <w:r w:rsidRPr="004A61A2">
        <w:rPr>
          <w:rFonts w:cs="Arial"/>
        </w:rPr>
        <w:t xml:space="preserve">tandby payment.  The </w:t>
      </w:r>
      <w:r w:rsidR="0088255A">
        <w:rPr>
          <w:rFonts w:cs="Arial"/>
        </w:rPr>
        <w:t>s</w:t>
      </w:r>
      <w:r w:rsidRPr="004A61A2">
        <w:rPr>
          <w:rFonts w:cs="Arial"/>
        </w:rPr>
        <w:t xml:space="preserve">tandby payment for a Generation Resource shall be based on the contracted </w:t>
      </w:r>
      <w:r w:rsidR="0088255A">
        <w:rPr>
          <w:rFonts w:cs="Arial"/>
        </w:rPr>
        <w:t>s</w:t>
      </w:r>
      <w:r w:rsidRPr="004A61A2">
        <w:rPr>
          <w:rFonts w:cs="Arial"/>
        </w:rPr>
        <w:t xml:space="preserve">tandby </w:t>
      </w:r>
      <w:r w:rsidR="0088255A">
        <w:rPr>
          <w:rFonts w:cs="Arial"/>
        </w:rPr>
        <w:t>p</w:t>
      </w:r>
      <w:r w:rsidRPr="004A61A2">
        <w:rPr>
          <w:rFonts w:cs="Arial"/>
        </w:rPr>
        <w:t>ayment (in $ per MW per hour)</w:t>
      </w:r>
      <w:r>
        <w:rPr>
          <w:rFonts w:cs="Arial"/>
        </w:rPr>
        <w:t xml:space="preserve"> </w:t>
      </w:r>
      <w:r w:rsidR="4A58DAC0" w:rsidRPr="253F8A6D">
        <w:rPr>
          <w:rFonts w:cs="Arial"/>
        </w:rPr>
        <w:t xml:space="preserve">and </w:t>
      </w:r>
      <w:r>
        <w:rPr>
          <w:rFonts w:cs="Arial"/>
        </w:rPr>
        <w:t xml:space="preserve">shall be </w:t>
      </w:r>
      <w:r w:rsidR="00CE2D20">
        <w:rPr>
          <w:rFonts w:cs="Arial"/>
        </w:rPr>
        <w:t xml:space="preserve">calculated and </w:t>
      </w:r>
      <w:r w:rsidRPr="00876A81">
        <w:rPr>
          <w:rFonts w:cs="Arial"/>
        </w:rPr>
        <w:t xml:space="preserve">settled in accordance with </w:t>
      </w:r>
      <w:r w:rsidR="00692911">
        <w:rPr>
          <w:rFonts w:cs="Arial"/>
        </w:rPr>
        <w:t xml:space="preserve">the calculation and Settlement of </w:t>
      </w:r>
      <w:r w:rsidR="00B020F8">
        <w:rPr>
          <w:rFonts w:cs="Arial"/>
        </w:rPr>
        <w:t>s</w:t>
      </w:r>
      <w:r w:rsidR="00692911">
        <w:rPr>
          <w:rFonts w:cs="Arial"/>
        </w:rPr>
        <w:t xml:space="preserve">tandby payments for </w:t>
      </w:r>
      <w:r w:rsidR="001A74EC">
        <w:rPr>
          <w:rFonts w:cs="Arial"/>
        </w:rPr>
        <w:t>Reliability Must-Run (</w:t>
      </w:r>
      <w:r w:rsidR="00692911">
        <w:rPr>
          <w:rFonts w:cs="Arial"/>
        </w:rPr>
        <w:t>RMR</w:t>
      </w:r>
      <w:r w:rsidR="001A74EC">
        <w:rPr>
          <w:rFonts w:cs="Arial"/>
        </w:rPr>
        <w:t>)</w:t>
      </w:r>
      <w:r w:rsidR="00692911">
        <w:rPr>
          <w:rFonts w:cs="Arial"/>
        </w:rPr>
        <w:t xml:space="preserve"> Units under </w:t>
      </w:r>
      <w:r w:rsidRPr="00876A81">
        <w:rPr>
          <w:rFonts w:cs="Arial"/>
        </w:rPr>
        <w:t>Protocols Section 6.6.6, Reliability Must-Run Settlements,</w:t>
      </w:r>
      <w:r w:rsidRPr="004A61A2">
        <w:rPr>
          <w:rFonts w:cs="Arial"/>
        </w:rPr>
        <w:t xml:space="preserve"> except that the Incentive Factor may exceed 10%</w:t>
      </w:r>
      <w:r w:rsidR="00360C7B">
        <w:rPr>
          <w:rFonts w:cs="Arial"/>
        </w:rPr>
        <w:t>,</w:t>
      </w:r>
      <w:r w:rsidR="00567D0B">
        <w:rPr>
          <w:rFonts w:cs="Arial"/>
        </w:rPr>
        <w:t xml:space="preserve"> </w:t>
      </w:r>
      <w:r w:rsidR="00567D0B" w:rsidRPr="00876A81">
        <w:rPr>
          <w:rFonts w:cs="Arial"/>
        </w:rPr>
        <w:t xml:space="preserve">the </w:t>
      </w:r>
      <w:r w:rsidR="00567D0B" w:rsidRPr="009B1F0D">
        <w:rPr>
          <w:rFonts w:cs="Arial"/>
        </w:rPr>
        <w:t>Rolling Equivalent Availability Factor</w:t>
      </w:r>
      <w:r w:rsidR="00567D0B" w:rsidRPr="253F8A6D">
        <w:rPr>
          <w:rFonts w:cs="Arial"/>
        </w:rPr>
        <w:t xml:space="preserve"> will be calculated as described in this document</w:t>
      </w:r>
      <w:r w:rsidR="00360C7B" w:rsidRPr="253F8A6D">
        <w:rPr>
          <w:rFonts w:cs="Arial"/>
        </w:rPr>
        <w:t xml:space="preserve">, and </w:t>
      </w:r>
      <w:r w:rsidR="00C816CB">
        <w:rPr>
          <w:rFonts w:cs="Arial"/>
        </w:rPr>
        <w:t>S</w:t>
      </w:r>
      <w:r w:rsidR="00360C7B" w:rsidRPr="253F8A6D">
        <w:rPr>
          <w:rFonts w:cs="Arial"/>
        </w:rPr>
        <w:t xml:space="preserve">ettlement </w:t>
      </w:r>
      <w:r w:rsidR="00C816CB">
        <w:rPr>
          <w:rFonts w:cs="Arial"/>
        </w:rPr>
        <w:t xml:space="preserve">amounts </w:t>
      </w:r>
      <w:r w:rsidR="00360C7B" w:rsidRPr="253F8A6D">
        <w:rPr>
          <w:rFonts w:cs="Arial"/>
        </w:rPr>
        <w:t xml:space="preserve">may be </w:t>
      </w:r>
      <w:r w:rsidR="006E50AC">
        <w:rPr>
          <w:rFonts w:cs="Arial"/>
        </w:rPr>
        <w:t xml:space="preserve">further </w:t>
      </w:r>
      <w:r w:rsidR="00360C7B" w:rsidRPr="253F8A6D">
        <w:rPr>
          <w:rFonts w:cs="Arial"/>
        </w:rPr>
        <w:t xml:space="preserve">adjusted based on </w:t>
      </w:r>
      <w:r w:rsidR="00C816CB">
        <w:rPr>
          <w:rFonts w:cs="Arial"/>
        </w:rPr>
        <w:t xml:space="preserve">testing or </w:t>
      </w:r>
      <w:r w:rsidR="00360C7B" w:rsidRPr="253F8A6D">
        <w:rPr>
          <w:rFonts w:cs="Arial"/>
        </w:rPr>
        <w:t>performance</w:t>
      </w:r>
      <w:r w:rsidR="00C816CB">
        <w:rPr>
          <w:rFonts w:cs="Arial"/>
        </w:rPr>
        <w:t xml:space="preserve">, as provided in this document. </w:t>
      </w:r>
      <w:r w:rsidRPr="004A61A2">
        <w:rPr>
          <w:rFonts w:cs="Arial"/>
        </w:rPr>
        <w:t xml:space="preserve"> Generation Resources will be compensated for fuel costs </w:t>
      </w:r>
      <w:r w:rsidR="003E30A9">
        <w:rPr>
          <w:rFonts w:cs="Arial"/>
        </w:rPr>
        <w:t xml:space="preserve">incurred </w:t>
      </w:r>
      <w:r w:rsidR="003E30A9" w:rsidRPr="004A61A2">
        <w:rPr>
          <w:rFonts w:cs="Arial"/>
        </w:rPr>
        <w:t>during a</w:t>
      </w:r>
      <w:r w:rsidR="003E30A9">
        <w:rPr>
          <w:rFonts w:cs="Arial"/>
        </w:rPr>
        <w:t>n event</w:t>
      </w:r>
      <w:r w:rsidR="003E30A9" w:rsidRPr="004A61A2">
        <w:rPr>
          <w:rFonts w:cs="Arial"/>
        </w:rPr>
        <w:t xml:space="preserve"> deployment</w:t>
      </w:r>
      <w:r w:rsidR="003E30A9">
        <w:rPr>
          <w:rFonts w:cs="Arial"/>
        </w:rPr>
        <w:t xml:space="preserve"> or </w:t>
      </w:r>
      <w:r w:rsidR="00016991">
        <w:rPr>
          <w:rFonts w:cs="Arial"/>
        </w:rPr>
        <w:t>an</w:t>
      </w:r>
      <w:r w:rsidR="003E30A9">
        <w:rPr>
          <w:rFonts w:cs="Arial"/>
        </w:rPr>
        <w:t xml:space="preserve"> ERCOT-required Capacity Test</w:t>
      </w:r>
      <w:r w:rsidR="003E30A9" w:rsidRPr="004A61A2">
        <w:rPr>
          <w:rFonts w:cs="Arial"/>
        </w:rPr>
        <w:t xml:space="preserve"> </w:t>
      </w:r>
      <w:r w:rsidRPr="004A61A2">
        <w:rPr>
          <w:rFonts w:cs="Arial"/>
        </w:rPr>
        <w:t>based on the Fuel Index Price (FIP)</w:t>
      </w:r>
      <w:r w:rsidR="00CC7B46">
        <w:rPr>
          <w:rFonts w:cs="Arial"/>
        </w:rPr>
        <w:t xml:space="preserve">, </w:t>
      </w:r>
      <w:r w:rsidR="005026F3">
        <w:rPr>
          <w:rFonts w:cs="Arial"/>
        </w:rPr>
        <w:t>plus a</w:t>
      </w:r>
      <w:r w:rsidR="000D2C22">
        <w:rPr>
          <w:rFonts w:cs="Arial"/>
        </w:rPr>
        <w:t xml:space="preserve"> </w:t>
      </w:r>
      <w:r w:rsidR="00E51F66">
        <w:rPr>
          <w:rFonts w:cs="Arial"/>
        </w:rPr>
        <w:t xml:space="preserve">fuel adder </w:t>
      </w:r>
      <w:r w:rsidR="00F4577E">
        <w:rPr>
          <w:rFonts w:cs="Arial"/>
        </w:rPr>
        <w:t xml:space="preserve">provided </w:t>
      </w:r>
      <w:r w:rsidR="006871FD">
        <w:rPr>
          <w:rFonts w:cs="Arial"/>
        </w:rPr>
        <w:t xml:space="preserve">by the </w:t>
      </w:r>
      <w:r w:rsidR="00CD039D">
        <w:rPr>
          <w:rFonts w:cs="Arial"/>
        </w:rPr>
        <w:t>Resource Entity</w:t>
      </w:r>
      <w:r w:rsidRPr="004A61A2">
        <w:rPr>
          <w:rFonts w:cs="Arial"/>
        </w:rPr>
        <w:t>.  However, the QSE representing the Generation Resource may recover any incremental fuel costs incurred above FIP</w:t>
      </w:r>
      <w:r w:rsidR="00117FB4">
        <w:rPr>
          <w:rFonts w:cs="Arial"/>
        </w:rPr>
        <w:t>,</w:t>
      </w:r>
      <w:r w:rsidR="00D51576">
        <w:rPr>
          <w:rFonts w:cs="Arial"/>
        </w:rPr>
        <w:t xml:space="preserve"> </w:t>
      </w:r>
      <w:r w:rsidR="00117FB4">
        <w:rPr>
          <w:rFonts w:cs="Arial"/>
        </w:rPr>
        <w:t>plus fuel adder,</w:t>
      </w:r>
      <w:r w:rsidR="00D51576">
        <w:rPr>
          <w:rFonts w:cs="Arial"/>
        </w:rPr>
        <w:t xml:space="preserve"> by submitting </w:t>
      </w:r>
      <w:r w:rsidR="009D4B1C">
        <w:rPr>
          <w:rFonts w:cs="Arial"/>
        </w:rPr>
        <w:t xml:space="preserve">to </w:t>
      </w:r>
      <w:r w:rsidR="00D51576">
        <w:rPr>
          <w:rFonts w:cs="Arial"/>
        </w:rPr>
        <w:t xml:space="preserve">ERCOT the actual </w:t>
      </w:r>
      <w:r w:rsidR="79813B48" w:rsidRPr="253F8A6D">
        <w:rPr>
          <w:rFonts w:cs="Arial"/>
        </w:rPr>
        <w:t>cost</w:t>
      </w:r>
      <w:r w:rsidR="00D51576">
        <w:rPr>
          <w:rFonts w:cs="Arial"/>
        </w:rPr>
        <w:t xml:space="preserve"> paid for fuel</w:t>
      </w:r>
      <w:r w:rsidRPr="004A61A2">
        <w:rPr>
          <w:rFonts w:cs="Arial"/>
        </w:rPr>
        <w:t>.</w:t>
      </w:r>
      <w:r w:rsidR="004D43DD">
        <w:rPr>
          <w:rFonts w:cs="Arial"/>
        </w:rPr>
        <w:t xml:space="preserve"> However, the </w:t>
      </w:r>
      <w:r w:rsidR="00004B39">
        <w:rPr>
          <w:rFonts w:cs="Arial"/>
        </w:rPr>
        <w:t>QSE</w:t>
      </w:r>
      <w:r w:rsidR="004D43DD">
        <w:rPr>
          <w:rFonts w:cs="Arial"/>
        </w:rPr>
        <w:t xml:space="preserve"> will not be compensated for fuel </w:t>
      </w:r>
      <w:r w:rsidR="006B6FD0">
        <w:rPr>
          <w:rFonts w:cs="Arial"/>
        </w:rPr>
        <w:t>cost</w:t>
      </w:r>
      <w:r w:rsidR="00E60806">
        <w:rPr>
          <w:rFonts w:cs="Arial"/>
        </w:rPr>
        <w:t>s</w:t>
      </w:r>
      <w:r w:rsidR="006B6FD0">
        <w:rPr>
          <w:rFonts w:cs="Arial"/>
        </w:rPr>
        <w:t xml:space="preserve"> incurred during a </w:t>
      </w:r>
      <w:r w:rsidR="001A46EE">
        <w:rPr>
          <w:rFonts w:cs="Arial"/>
        </w:rPr>
        <w:t xml:space="preserve">re-test as described in </w:t>
      </w:r>
      <w:r w:rsidR="0069313B">
        <w:rPr>
          <w:rFonts w:cs="Arial"/>
        </w:rPr>
        <w:t xml:space="preserve">2.2 </w:t>
      </w:r>
      <w:r w:rsidR="00FB1693">
        <w:rPr>
          <w:rFonts w:cs="Arial"/>
        </w:rPr>
        <w:t>Testing.</w:t>
      </w:r>
    </w:p>
    <w:p w14:paraId="7724D1DA" w14:textId="77777777" w:rsidR="002126EA" w:rsidRDefault="002126EA" w:rsidP="00B94A46">
      <w:pPr>
        <w:pStyle w:val="RFPNormal"/>
        <w:ind w:left="360"/>
        <w:rPr>
          <w:rFonts w:cs="Arial"/>
          <w:szCs w:val="22"/>
        </w:rPr>
      </w:pPr>
    </w:p>
    <w:p w14:paraId="5A2AAC09" w14:textId="31AE5495" w:rsidR="3CE0E70D" w:rsidRDefault="416FCE6E" w:rsidP="00B94A46">
      <w:pPr>
        <w:pStyle w:val="RFPNormal"/>
        <w:numPr>
          <w:ilvl w:val="0"/>
          <w:numId w:val="10"/>
        </w:numPr>
        <w:rPr>
          <w:rFonts w:cs="Arial"/>
          <w:szCs w:val="22"/>
        </w:rPr>
      </w:pPr>
      <w:r w:rsidRPr="0802844F">
        <w:rPr>
          <w:rFonts w:cs="Arial"/>
          <w:szCs w:val="22"/>
        </w:rPr>
        <w:t>ERCOT may require</w:t>
      </w:r>
      <w:r w:rsidRPr="0A664911">
        <w:rPr>
          <w:rFonts w:cs="Arial"/>
          <w:szCs w:val="22"/>
        </w:rPr>
        <w:t xml:space="preserve"> the QSE </w:t>
      </w:r>
      <w:r w:rsidRPr="707B4864">
        <w:rPr>
          <w:rFonts w:cs="Arial"/>
          <w:szCs w:val="22"/>
        </w:rPr>
        <w:t xml:space="preserve">representing </w:t>
      </w:r>
      <w:r w:rsidRPr="230657EA">
        <w:rPr>
          <w:rFonts w:cs="Arial"/>
          <w:szCs w:val="22"/>
        </w:rPr>
        <w:t xml:space="preserve">the Generation Resource </w:t>
      </w:r>
      <w:r w:rsidRPr="04E2DCFA">
        <w:rPr>
          <w:rFonts w:cs="Arial"/>
          <w:szCs w:val="22"/>
        </w:rPr>
        <w:t xml:space="preserve">to submit the actual </w:t>
      </w:r>
      <w:r w:rsidRPr="3FF14BC9">
        <w:rPr>
          <w:rFonts w:cs="Arial"/>
          <w:szCs w:val="22"/>
        </w:rPr>
        <w:t xml:space="preserve">eligible </w:t>
      </w:r>
      <w:r w:rsidR="07DE72FE" w:rsidRPr="1F91481D">
        <w:rPr>
          <w:rFonts w:cs="Arial"/>
          <w:szCs w:val="22"/>
        </w:rPr>
        <w:t>cost</w:t>
      </w:r>
      <w:r w:rsidR="008A03CE">
        <w:rPr>
          <w:rFonts w:cs="Arial"/>
          <w:szCs w:val="22"/>
        </w:rPr>
        <w:t>, including fuel costs,</w:t>
      </w:r>
      <w:r w:rsidR="07DE72FE" w:rsidRPr="1F91481D">
        <w:rPr>
          <w:rFonts w:cs="Arial"/>
          <w:szCs w:val="22"/>
        </w:rPr>
        <w:t xml:space="preserve"> incurred during </w:t>
      </w:r>
      <w:r w:rsidR="07DE72FE" w:rsidRPr="27D24129">
        <w:rPr>
          <w:rFonts w:cs="Arial"/>
          <w:szCs w:val="22"/>
        </w:rPr>
        <w:t>the Contract Period</w:t>
      </w:r>
      <w:r w:rsidR="00304753">
        <w:rPr>
          <w:rFonts w:cs="Arial"/>
          <w:szCs w:val="22"/>
        </w:rPr>
        <w:t xml:space="preserve"> </w:t>
      </w:r>
      <w:r w:rsidR="07DE72FE" w:rsidRPr="27D24129">
        <w:rPr>
          <w:rFonts w:cs="Arial"/>
          <w:szCs w:val="22"/>
        </w:rPr>
        <w:t xml:space="preserve">and </w:t>
      </w:r>
      <w:r w:rsidR="07DE72FE" w:rsidRPr="77CFA1BA">
        <w:rPr>
          <w:rFonts w:cs="Arial"/>
          <w:szCs w:val="22"/>
        </w:rPr>
        <w:t xml:space="preserve">the </w:t>
      </w:r>
      <w:r w:rsidR="00B020F8">
        <w:rPr>
          <w:rFonts w:cs="Arial"/>
          <w:szCs w:val="22"/>
        </w:rPr>
        <w:t>s</w:t>
      </w:r>
      <w:r w:rsidR="07DE72FE" w:rsidRPr="60CB6342">
        <w:rPr>
          <w:rFonts w:cs="Arial"/>
          <w:szCs w:val="22"/>
        </w:rPr>
        <w:t xml:space="preserve">tandby </w:t>
      </w:r>
      <w:r w:rsidR="07DE72FE" w:rsidRPr="6FBCD520">
        <w:rPr>
          <w:rFonts w:cs="Arial"/>
          <w:szCs w:val="22"/>
        </w:rPr>
        <w:t xml:space="preserve">payments may be adjusted to </w:t>
      </w:r>
      <w:r w:rsidR="07DE72FE" w:rsidRPr="2FADF7AC">
        <w:rPr>
          <w:rFonts w:cs="Arial"/>
          <w:szCs w:val="22"/>
        </w:rPr>
        <w:t xml:space="preserve">reflect the actual cost </w:t>
      </w:r>
      <w:r w:rsidR="07DE72FE" w:rsidRPr="0CECBFEF">
        <w:rPr>
          <w:rFonts w:cs="Arial"/>
          <w:szCs w:val="22"/>
        </w:rPr>
        <w:t>incurred</w:t>
      </w:r>
      <w:r w:rsidR="07DE72FE" w:rsidRPr="73B2E926">
        <w:rPr>
          <w:rFonts w:cs="Arial"/>
          <w:szCs w:val="22"/>
        </w:rPr>
        <w:t xml:space="preserve"> instead of </w:t>
      </w:r>
      <w:r w:rsidR="0EAA2CBD" w:rsidRPr="73B2E926">
        <w:rPr>
          <w:rFonts w:cs="Arial"/>
          <w:szCs w:val="22"/>
        </w:rPr>
        <w:t xml:space="preserve">the </w:t>
      </w:r>
      <w:r w:rsidR="0EAA2CBD" w:rsidRPr="57420914">
        <w:rPr>
          <w:rFonts w:cs="Arial"/>
          <w:szCs w:val="22"/>
        </w:rPr>
        <w:t>budgeted</w:t>
      </w:r>
      <w:r w:rsidR="0EAA2CBD" w:rsidRPr="138B8FA6">
        <w:rPr>
          <w:rFonts w:cs="Arial"/>
          <w:szCs w:val="22"/>
        </w:rPr>
        <w:t xml:space="preserve"> </w:t>
      </w:r>
      <w:r w:rsidR="0EAA2CBD" w:rsidRPr="6B11CEF3">
        <w:rPr>
          <w:rFonts w:cs="Arial"/>
          <w:szCs w:val="22"/>
        </w:rPr>
        <w:t>costs.</w:t>
      </w:r>
    </w:p>
    <w:p w14:paraId="190C05C1" w14:textId="77777777" w:rsidR="00826E4B" w:rsidRDefault="00826E4B" w:rsidP="00B94A46">
      <w:pPr>
        <w:pStyle w:val="ListParagraph"/>
        <w:rPr>
          <w:rFonts w:cs="Arial"/>
          <w:szCs w:val="22"/>
        </w:rPr>
      </w:pPr>
    </w:p>
    <w:p w14:paraId="28A23CD0" w14:textId="74F7E7D0" w:rsidR="00A40FA1" w:rsidRPr="009B1F0D" w:rsidRDefault="00226164" w:rsidP="00B94A46">
      <w:pPr>
        <w:pStyle w:val="ListParagraph"/>
        <w:numPr>
          <w:ilvl w:val="0"/>
          <w:numId w:val="10"/>
        </w:numPr>
        <w:spacing w:after="120" w:line="360" w:lineRule="auto"/>
        <w:rPr>
          <w:rFonts w:ascii="Arial" w:hAnsi="Arial" w:cs="Arial"/>
          <w:sz w:val="22"/>
          <w:szCs w:val="22"/>
        </w:rPr>
      </w:pPr>
      <w:r w:rsidRPr="3323F5EF">
        <w:rPr>
          <w:rFonts w:ascii="Arial" w:hAnsi="Arial" w:cs="Arial"/>
          <w:sz w:val="22"/>
          <w:szCs w:val="22"/>
        </w:rPr>
        <w:t>Notwithstanding</w:t>
      </w:r>
      <w:r w:rsidRPr="00226164">
        <w:rPr>
          <w:rFonts w:ascii="Arial" w:hAnsi="Arial" w:cs="Arial"/>
          <w:sz w:val="22"/>
          <w:szCs w:val="22"/>
        </w:rPr>
        <w:t xml:space="preserve"> the calculation of the </w:t>
      </w:r>
      <w:r w:rsidRPr="3323F5EF">
        <w:rPr>
          <w:rFonts w:ascii="Arial" w:hAnsi="Arial" w:cs="Arial"/>
          <w:sz w:val="22"/>
          <w:szCs w:val="22"/>
        </w:rPr>
        <w:t xml:space="preserve">Rolling </w:t>
      </w:r>
      <w:r w:rsidRPr="009D70FF">
        <w:rPr>
          <w:rFonts w:ascii="Arial" w:hAnsi="Arial" w:cs="Arial"/>
          <w:sz w:val="22"/>
          <w:szCs w:val="22"/>
        </w:rPr>
        <w:t>Equivalent Availability Factor</w:t>
      </w:r>
      <w:r w:rsidRPr="00226164">
        <w:rPr>
          <w:rFonts w:ascii="Arial" w:hAnsi="Arial" w:cs="Arial"/>
          <w:sz w:val="22"/>
          <w:szCs w:val="22"/>
        </w:rPr>
        <w:t xml:space="preserve"> as described in Protocols Section 6.6.6.1, RMR Standby Payment, </w:t>
      </w:r>
      <w:r w:rsidR="00B211A3">
        <w:rPr>
          <w:rFonts w:ascii="Arial" w:hAnsi="Arial" w:cs="Arial"/>
          <w:sz w:val="22"/>
          <w:szCs w:val="22"/>
        </w:rPr>
        <w:t>and Protocol Section 3.</w:t>
      </w:r>
      <w:r w:rsidR="00BC2062">
        <w:rPr>
          <w:rFonts w:ascii="Arial" w:hAnsi="Arial" w:cs="Arial"/>
          <w:sz w:val="22"/>
          <w:szCs w:val="22"/>
        </w:rPr>
        <w:t>14.1.17</w:t>
      </w:r>
      <w:r w:rsidR="00B94033">
        <w:rPr>
          <w:rFonts w:ascii="Arial" w:hAnsi="Arial" w:cs="Arial"/>
          <w:sz w:val="22"/>
          <w:szCs w:val="22"/>
        </w:rPr>
        <w:t>, Incentive Factor</w:t>
      </w:r>
      <w:r w:rsidR="000C4467">
        <w:rPr>
          <w:rFonts w:ascii="Arial" w:hAnsi="Arial" w:cs="Arial"/>
          <w:sz w:val="22"/>
          <w:szCs w:val="22"/>
        </w:rPr>
        <w:t xml:space="preserve">, </w:t>
      </w:r>
      <w:r w:rsidRPr="00226164">
        <w:rPr>
          <w:rFonts w:ascii="Arial" w:hAnsi="Arial" w:cs="Arial"/>
          <w:sz w:val="22"/>
          <w:szCs w:val="22"/>
        </w:rPr>
        <w:t xml:space="preserve">for purposes of this </w:t>
      </w:r>
      <w:r w:rsidR="00E23598">
        <w:rPr>
          <w:rFonts w:ascii="Arial" w:hAnsi="Arial" w:cs="Arial"/>
          <w:sz w:val="22"/>
          <w:szCs w:val="22"/>
        </w:rPr>
        <w:t>C</w:t>
      </w:r>
      <w:r w:rsidRPr="00226164">
        <w:rPr>
          <w:rFonts w:ascii="Arial" w:hAnsi="Arial" w:cs="Arial"/>
          <w:sz w:val="22"/>
          <w:szCs w:val="22"/>
        </w:rPr>
        <w:t>ontract</w:t>
      </w:r>
      <w:r>
        <w:rPr>
          <w:rFonts w:ascii="Arial" w:hAnsi="Arial" w:cs="Arial"/>
          <w:sz w:val="22"/>
          <w:szCs w:val="22"/>
        </w:rPr>
        <w:t xml:space="preserve"> </w:t>
      </w:r>
      <w:r w:rsidR="00E23598">
        <w:rPr>
          <w:rFonts w:ascii="Arial" w:hAnsi="Arial" w:cs="Arial"/>
          <w:sz w:val="22"/>
          <w:szCs w:val="22"/>
        </w:rPr>
        <w:t>f</w:t>
      </w:r>
      <w:r>
        <w:rPr>
          <w:rFonts w:ascii="Arial" w:hAnsi="Arial" w:cs="Arial"/>
          <w:sz w:val="22"/>
          <w:szCs w:val="22"/>
        </w:rPr>
        <w:t xml:space="preserve">or </w:t>
      </w:r>
      <w:r w:rsidR="00E23598">
        <w:rPr>
          <w:rFonts w:ascii="Arial" w:hAnsi="Arial" w:cs="Arial"/>
          <w:sz w:val="22"/>
          <w:szCs w:val="22"/>
        </w:rPr>
        <w:t>Capacity</w:t>
      </w:r>
      <w:r w:rsidRPr="00226164">
        <w:rPr>
          <w:rFonts w:ascii="Arial" w:hAnsi="Arial" w:cs="Arial"/>
          <w:sz w:val="22"/>
          <w:szCs w:val="22"/>
        </w:rPr>
        <w:t xml:space="preserve">, the Rolling Equivalent Availability Factor </w:t>
      </w:r>
      <w:r>
        <w:rPr>
          <w:rFonts w:ascii="Arial" w:hAnsi="Arial" w:cs="Arial"/>
          <w:sz w:val="22"/>
          <w:szCs w:val="22"/>
        </w:rPr>
        <w:t xml:space="preserve">shall be calculated </w:t>
      </w:r>
      <w:r w:rsidR="00567D0B" w:rsidRPr="3323F5EF">
        <w:rPr>
          <w:rFonts w:ascii="Arial" w:hAnsi="Arial" w:cs="Arial"/>
          <w:sz w:val="22"/>
          <w:szCs w:val="22"/>
        </w:rPr>
        <w:t>monthly</w:t>
      </w:r>
      <w:r w:rsidR="00567D0B">
        <w:rPr>
          <w:rFonts w:ascii="Arial" w:hAnsi="Arial" w:cs="Arial"/>
          <w:sz w:val="22"/>
          <w:szCs w:val="22"/>
        </w:rPr>
        <w:t xml:space="preserve"> </w:t>
      </w:r>
      <w:r w:rsidR="00540AD6">
        <w:rPr>
          <w:rFonts w:ascii="Arial" w:hAnsi="Arial" w:cs="Arial"/>
          <w:sz w:val="22"/>
          <w:szCs w:val="22"/>
        </w:rPr>
        <w:t>as the</w:t>
      </w:r>
      <w:r>
        <w:rPr>
          <w:rFonts w:ascii="Arial" w:hAnsi="Arial" w:cs="Arial"/>
          <w:sz w:val="22"/>
          <w:szCs w:val="22"/>
        </w:rPr>
        <w:t xml:space="preserve"> </w:t>
      </w:r>
      <w:r w:rsidR="00540AD6">
        <w:rPr>
          <w:rFonts w:ascii="Arial" w:hAnsi="Arial" w:cs="Arial"/>
          <w:sz w:val="22"/>
          <w:szCs w:val="22"/>
        </w:rPr>
        <w:t>t</w:t>
      </w:r>
      <w:r w:rsidR="00A40FA1" w:rsidRPr="009B1F0D">
        <w:rPr>
          <w:rFonts w:ascii="Arial" w:hAnsi="Arial" w:cs="Arial"/>
          <w:sz w:val="22"/>
          <w:szCs w:val="22"/>
        </w:rPr>
        <w:t xml:space="preserve">otal number of hours the Generation Resource </w:t>
      </w:r>
      <w:r w:rsidR="00206974">
        <w:rPr>
          <w:rFonts w:ascii="Arial" w:hAnsi="Arial" w:cs="Arial"/>
          <w:sz w:val="22"/>
          <w:szCs w:val="22"/>
        </w:rPr>
        <w:t>wa</w:t>
      </w:r>
      <w:r w:rsidR="00400975">
        <w:rPr>
          <w:rFonts w:ascii="Arial" w:hAnsi="Arial" w:cs="Arial"/>
          <w:sz w:val="22"/>
          <w:szCs w:val="22"/>
        </w:rPr>
        <w:t>s</w:t>
      </w:r>
      <w:r w:rsidR="00A40FA1" w:rsidRPr="009B1F0D">
        <w:rPr>
          <w:rFonts w:ascii="Arial" w:hAnsi="Arial" w:cs="Arial"/>
          <w:sz w:val="22"/>
          <w:szCs w:val="22"/>
        </w:rPr>
        <w:t xml:space="preserve"> available </w:t>
      </w:r>
      <w:r w:rsidR="00A40FA1" w:rsidDel="00206974">
        <w:rPr>
          <w:rFonts w:ascii="Arial" w:hAnsi="Arial" w:cs="Arial"/>
          <w:sz w:val="22"/>
          <w:szCs w:val="22"/>
        </w:rPr>
        <w:t xml:space="preserve">per </w:t>
      </w:r>
      <w:r w:rsidR="00677665">
        <w:rPr>
          <w:rFonts w:ascii="Arial" w:hAnsi="Arial" w:cs="Arial"/>
          <w:sz w:val="22"/>
          <w:szCs w:val="22"/>
        </w:rPr>
        <w:t>the Current Operating Plan (COP)</w:t>
      </w:r>
      <w:r w:rsidR="006909A6">
        <w:rPr>
          <w:rFonts w:ascii="Arial" w:hAnsi="Arial" w:cs="Arial"/>
          <w:sz w:val="22"/>
          <w:szCs w:val="22"/>
        </w:rPr>
        <w:t xml:space="preserve"> </w:t>
      </w:r>
      <w:r w:rsidR="00A40FA1" w:rsidRPr="009B1F0D">
        <w:rPr>
          <w:rFonts w:ascii="Arial" w:hAnsi="Arial" w:cs="Arial"/>
          <w:sz w:val="22"/>
          <w:szCs w:val="22"/>
        </w:rPr>
        <w:t xml:space="preserve">during the </w:t>
      </w:r>
      <w:r w:rsidR="005A7DDD">
        <w:rPr>
          <w:rFonts w:ascii="Arial" w:hAnsi="Arial" w:cs="Arial"/>
          <w:sz w:val="22"/>
          <w:szCs w:val="22"/>
        </w:rPr>
        <w:t>month</w:t>
      </w:r>
      <w:r w:rsidR="00A40FA1" w:rsidRPr="009B1F0D">
        <w:rPr>
          <w:rFonts w:ascii="Arial" w:hAnsi="Arial" w:cs="Arial"/>
          <w:sz w:val="22"/>
          <w:szCs w:val="22"/>
        </w:rPr>
        <w:t xml:space="preserve">, divided by </w:t>
      </w:r>
      <w:r w:rsidR="005B683D">
        <w:rPr>
          <w:rFonts w:ascii="Arial" w:hAnsi="Arial" w:cs="Arial"/>
          <w:sz w:val="22"/>
          <w:szCs w:val="22"/>
        </w:rPr>
        <w:lastRenderedPageBreak/>
        <w:t xml:space="preserve">the </w:t>
      </w:r>
      <w:r w:rsidR="00A40FA1" w:rsidRPr="009B1F0D">
        <w:rPr>
          <w:rFonts w:ascii="Arial" w:hAnsi="Arial" w:cs="Arial"/>
          <w:sz w:val="22"/>
          <w:szCs w:val="22"/>
        </w:rPr>
        <w:t xml:space="preserve">total </w:t>
      </w:r>
      <w:r w:rsidR="00AB1CE6">
        <w:rPr>
          <w:rFonts w:ascii="Arial" w:hAnsi="Arial" w:cs="Arial"/>
          <w:sz w:val="22"/>
          <w:szCs w:val="22"/>
        </w:rPr>
        <w:t>hours</w:t>
      </w:r>
      <w:r w:rsidR="00651FA7">
        <w:rPr>
          <w:rFonts w:ascii="Arial" w:hAnsi="Arial" w:cs="Arial"/>
          <w:sz w:val="22"/>
          <w:szCs w:val="22"/>
        </w:rPr>
        <w:t xml:space="preserve"> </w:t>
      </w:r>
      <w:r w:rsidR="00065553">
        <w:rPr>
          <w:rFonts w:ascii="Arial" w:hAnsi="Arial" w:cs="Arial"/>
          <w:sz w:val="22"/>
          <w:szCs w:val="22"/>
        </w:rPr>
        <w:t>in</w:t>
      </w:r>
      <w:r w:rsidR="00A40FA1" w:rsidRPr="009B1F0D">
        <w:rPr>
          <w:rFonts w:ascii="Arial" w:hAnsi="Arial" w:cs="Arial"/>
          <w:sz w:val="22"/>
          <w:szCs w:val="22"/>
        </w:rPr>
        <w:t xml:space="preserve"> the month.</w:t>
      </w:r>
      <w:r w:rsidR="084C0021" w:rsidRPr="3323F5EF">
        <w:rPr>
          <w:rFonts w:ascii="Arial" w:hAnsi="Arial" w:cs="Arial"/>
          <w:sz w:val="22"/>
          <w:szCs w:val="22"/>
        </w:rPr>
        <w:t xml:space="preserve"> </w:t>
      </w:r>
      <w:r w:rsidR="7CB5AB69" w:rsidRPr="3323F5EF">
        <w:rPr>
          <w:rFonts w:ascii="Arial" w:hAnsi="Arial" w:cs="Arial"/>
          <w:sz w:val="22"/>
          <w:szCs w:val="22"/>
        </w:rPr>
        <w:t xml:space="preserve">The </w:t>
      </w:r>
      <w:r w:rsidR="51B76C17" w:rsidRPr="3323F5EF">
        <w:rPr>
          <w:rFonts w:ascii="Arial" w:hAnsi="Arial" w:cs="Arial"/>
          <w:sz w:val="22"/>
          <w:szCs w:val="22"/>
        </w:rPr>
        <w:t xml:space="preserve">actual </w:t>
      </w:r>
      <w:r w:rsidR="7CB5AB69" w:rsidRPr="3323F5EF">
        <w:rPr>
          <w:rFonts w:ascii="Arial" w:hAnsi="Arial" w:cs="Arial"/>
          <w:sz w:val="22"/>
          <w:szCs w:val="22"/>
        </w:rPr>
        <w:t>Availability Reduction Factor will be calculated as de</w:t>
      </w:r>
      <w:r w:rsidR="65486225" w:rsidRPr="3323F5EF">
        <w:rPr>
          <w:rFonts w:ascii="Arial" w:hAnsi="Arial" w:cs="Arial"/>
          <w:sz w:val="22"/>
          <w:szCs w:val="22"/>
        </w:rPr>
        <w:t>s</w:t>
      </w:r>
      <w:r w:rsidR="7CB5AB69" w:rsidRPr="3323F5EF">
        <w:rPr>
          <w:rFonts w:ascii="Arial" w:hAnsi="Arial" w:cs="Arial"/>
          <w:sz w:val="22"/>
          <w:szCs w:val="22"/>
        </w:rPr>
        <w:t xml:space="preserve">cribed in </w:t>
      </w:r>
      <w:r w:rsidR="5D7A8C7A" w:rsidRPr="3323F5EF">
        <w:rPr>
          <w:rFonts w:ascii="Arial" w:hAnsi="Arial" w:cs="Arial"/>
          <w:sz w:val="22"/>
          <w:szCs w:val="22"/>
        </w:rPr>
        <w:t>Protocols section 6.6.6.1, RMR Standby Payment.</w:t>
      </w:r>
      <w:r w:rsidR="7CB5AB69" w:rsidRPr="3323F5EF">
        <w:rPr>
          <w:rFonts w:ascii="Arial" w:hAnsi="Arial" w:cs="Arial"/>
          <w:sz w:val="22"/>
          <w:szCs w:val="22"/>
        </w:rPr>
        <w:t xml:space="preserve"> </w:t>
      </w:r>
      <w:r w:rsidR="0045277A">
        <w:rPr>
          <w:rFonts w:ascii="Arial" w:hAnsi="Arial" w:cs="Arial"/>
          <w:sz w:val="22"/>
          <w:szCs w:val="22"/>
        </w:rPr>
        <w:t>F</w:t>
      </w:r>
      <w:r w:rsidR="00655B51">
        <w:rPr>
          <w:rFonts w:ascii="Arial" w:hAnsi="Arial" w:cs="Arial"/>
          <w:sz w:val="22"/>
          <w:szCs w:val="22"/>
        </w:rPr>
        <w:t xml:space="preserve">or purposes of </w:t>
      </w:r>
      <w:r w:rsidR="0045277A">
        <w:rPr>
          <w:rFonts w:ascii="Arial" w:hAnsi="Arial" w:cs="Arial"/>
          <w:sz w:val="22"/>
          <w:szCs w:val="22"/>
        </w:rPr>
        <w:t>any</w:t>
      </w:r>
      <w:r w:rsidR="00655B51">
        <w:rPr>
          <w:rFonts w:ascii="Arial" w:hAnsi="Arial" w:cs="Arial"/>
          <w:sz w:val="22"/>
          <w:szCs w:val="22"/>
        </w:rPr>
        <w:t xml:space="preserve"> </w:t>
      </w:r>
      <w:r w:rsidR="000B5BC5" w:rsidRPr="0079684E">
        <w:rPr>
          <w:rFonts w:ascii="Arial" w:hAnsi="Arial" w:cs="Arial"/>
          <w:sz w:val="22"/>
          <w:szCs w:val="22"/>
        </w:rPr>
        <w:t xml:space="preserve">Contract for </w:t>
      </w:r>
      <w:r w:rsidR="00655B51">
        <w:rPr>
          <w:rFonts w:ascii="Arial" w:hAnsi="Arial" w:cs="Arial"/>
          <w:sz w:val="22"/>
          <w:szCs w:val="22"/>
        </w:rPr>
        <w:t>Capacity</w:t>
      </w:r>
      <w:r w:rsidR="005E6C18">
        <w:rPr>
          <w:rFonts w:ascii="Arial" w:hAnsi="Arial" w:cs="Arial"/>
          <w:sz w:val="22"/>
          <w:szCs w:val="22"/>
        </w:rPr>
        <w:t>, the target Av</w:t>
      </w:r>
      <w:r w:rsidR="009F0E65">
        <w:rPr>
          <w:rFonts w:ascii="Arial" w:hAnsi="Arial" w:cs="Arial"/>
          <w:sz w:val="22"/>
          <w:szCs w:val="22"/>
        </w:rPr>
        <w:t>ailability shall b</w:t>
      </w:r>
      <w:r w:rsidR="00AE2E86">
        <w:rPr>
          <w:rFonts w:ascii="Arial" w:hAnsi="Arial" w:cs="Arial"/>
          <w:sz w:val="22"/>
          <w:szCs w:val="22"/>
        </w:rPr>
        <w:t xml:space="preserve">e set to </w:t>
      </w:r>
      <w:r w:rsidR="00700DE0">
        <w:rPr>
          <w:rFonts w:ascii="Arial" w:hAnsi="Arial" w:cs="Arial"/>
          <w:sz w:val="22"/>
          <w:szCs w:val="22"/>
        </w:rPr>
        <w:t>100%.</w:t>
      </w:r>
    </w:p>
    <w:p w14:paraId="28564733" w14:textId="08D5D616" w:rsidR="007C5BEF" w:rsidRPr="00204807" w:rsidRDefault="007C5BEF" w:rsidP="00B94A46"/>
    <w:p w14:paraId="4B1D4DF9" w14:textId="4CF78590" w:rsidR="00226164" w:rsidRPr="0037748B" w:rsidRDefault="00226164" w:rsidP="00B94A46">
      <w:pPr>
        <w:pStyle w:val="ListParagraph"/>
        <w:numPr>
          <w:ilvl w:val="0"/>
          <w:numId w:val="10"/>
        </w:numPr>
        <w:spacing w:after="120" w:line="360" w:lineRule="auto"/>
        <w:contextualSpacing w:val="0"/>
        <w:rPr>
          <w:rFonts w:ascii="Arial" w:hAnsi="Arial" w:cs="Arial"/>
          <w:sz w:val="22"/>
          <w:szCs w:val="22"/>
        </w:rPr>
      </w:pPr>
      <w:r w:rsidRPr="009B1F0D">
        <w:rPr>
          <w:rFonts w:ascii="Arial" w:hAnsi="Arial" w:cs="Arial"/>
          <w:sz w:val="22"/>
          <w:szCs w:val="22"/>
        </w:rPr>
        <w:t xml:space="preserve">Contracted Generation Resource capacity will not be included in the calculation of a QSE’s RUC capacity credit during the Contract </w:t>
      </w:r>
      <w:r w:rsidR="00206974" w:rsidRPr="0037748B">
        <w:rPr>
          <w:rFonts w:ascii="Arial" w:hAnsi="Arial" w:cs="Arial"/>
          <w:sz w:val="22"/>
          <w:szCs w:val="22"/>
        </w:rPr>
        <w:t>Period</w:t>
      </w:r>
      <w:r w:rsidRPr="009B1F0D">
        <w:rPr>
          <w:rFonts w:ascii="Arial" w:hAnsi="Arial" w:cs="Arial"/>
          <w:sz w:val="22"/>
          <w:szCs w:val="22"/>
        </w:rPr>
        <w:t>.</w:t>
      </w:r>
    </w:p>
    <w:p w14:paraId="017F4BDF" w14:textId="6AE7B27D" w:rsidR="007C5BEF" w:rsidRPr="0043583D" w:rsidRDefault="00080239" w:rsidP="00B94A46">
      <w:pPr>
        <w:pStyle w:val="ListParagraph"/>
        <w:numPr>
          <w:ilvl w:val="0"/>
          <w:numId w:val="10"/>
        </w:numPr>
        <w:spacing w:after="120" w:line="360" w:lineRule="auto"/>
        <w:contextualSpacing w:val="0"/>
        <w:rPr>
          <w:rFonts w:ascii="Arial" w:hAnsi="Arial" w:cs="Arial"/>
          <w:sz w:val="22"/>
          <w:szCs w:val="22"/>
        </w:rPr>
      </w:pPr>
      <w:r w:rsidRPr="0043583D">
        <w:rPr>
          <w:rFonts w:ascii="Arial" w:hAnsi="Arial" w:cs="Arial"/>
          <w:sz w:val="22"/>
          <w:szCs w:val="22"/>
        </w:rPr>
        <w:t xml:space="preserve">The Incentive Factor shall be reduced if the </w:t>
      </w:r>
      <w:r w:rsidR="00BE397C">
        <w:rPr>
          <w:rFonts w:ascii="Arial" w:hAnsi="Arial" w:cs="Arial"/>
          <w:sz w:val="22"/>
          <w:szCs w:val="22"/>
        </w:rPr>
        <w:t>Gene</w:t>
      </w:r>
      <w:r w:rsidR="00A862FB">
        <w:rPr>
          <w:rFonts w:ascii="Arial" w:hAnsi="Arial" w:cs="Arial"/>
          <w:sz w:val="22"/>
          <w:szCs w:val="22"/>
        </w:rPr>
        <w:t>r</w:t>
      </w:r>
      <w:r w:rsidR="00BE397C">
        <w:rPr>
          <w:rFonts w:ascii="Arial" w:hAnsi="Arial" w:cs="Arial"/>
          <w:sz w:val="22"/>
          <w:szCs w:val="22"/>
        </w:rPr>
        <w:t>ation Resource</w:t>
      </w:r>
      <w:r w:rsidRPr="0043583D">
        <w:rPr>
          <w:rFonts w:ascii="Arial" w:hAnsi="Arial" w:cs="Arial"/>
          <w:sz w:val="22"/>
          <w:szCs w:val="22"/>
        </w:rPr>
        <w:t xml:space="preserve"> fails to perform to the contracted capacity during a Capacity Test</w:t>
      </w:r>
      <w:r w:rsidR="0074738D">
        <w:rPr>
          <w:rFonts w:ascii="Arial" w:hAnsi="Arial" w:cs="Arial"/>
          <w:sz w:val="22"/>
          <w:szCs w:val="22"/>
        </w:rPr>
        <w:t xml:space="preserve"> </w:t>
      </w:r>
      <w:r w:rsidRPr="0043583D">
        <w:rPr>
          <w:rFonts w:ascii="Arial" w:hAnsi="Arial" w:cs="Arial"/>
          <w:sz w:val="22"/>
          <w:szCs w:val="22"/>
        </w:rPr>
        <w:t xml:space="preserve">as described in </w:t>
      </w:r>
      <w:r w:rsidR="00CD395D">
        <w:rPr>
          <w:rFonts w:ascii="Arial" w:hAnsi="Arial" w:cs="Arial"/>
          <w:sz w:val="22"/>
          <w:szCs w:val="22"/>
        </w:rPr>
        <w:t xml:space="preserve">Section </w:t>
      </w:r>
      <w:r w:rsidR="00CD395D" w:rsidRPr="00E54960">
        <w:rPr>
          <w:rFonts w:ascii="Arial" w:hAnsi="Arial" w:cs="Arial"/>
          <w:sz w:val="22"/>
          <w:szCs w:val="22"/>
        </w:rPr>
        <w:t>2.</w:t>
      </w:r>
      <w:r w:rsidR="00B71A03" w:rsidRPr="00E54960">
        <w:rPr>
          <w:rFonts w:ascii="Arial" w:hAnsi="Arial" w:cs="Arial"/>
          <w:sz w:val="22"/>
          <w:szCs w:val="22"/>
        </w:rPr>
        <w:t>3</w:t>
      </w:r>
      <w:r w:rsidR="00CD395D">
        <w:rPr>
          <w:rFonts w:ascii="Arial" w:hAnsi="Arial" w:cs="Arial"/>
          <w:sz w:val="22"/>
          <w:szCs w:val="22"/>
        </w:rPr>
        <w:t xml:space="preserve"> of this document</w:t>
      </w:r>
      <w:r w:rsidR="0074738D">
        <w:rPr>
          <w:rFonts w:ascii="Arial" w:hAnsi="Arial" w:cs="Arial"/>
          <w:sz w:val="22"/>
          <w:szCs w:val="22"/>
        </w:rPr>
        <w:t xml:space="preserve"> or during an event deployment</w:t>
      </w:r>
      <w:r w:rsidRPr="0043583D">
        <w:rPr>
          <w:rFonts w:ascii="Arial" w:hAnsi="Arial" w:cs="Arial"/>
          <w:sz w:val="22"/>
          <w:szCs w:val="22"/>
        </w:rPr>
        <w:t xml:space="preserve">. The reduction </w:t>
      </w:r>
      <w:r w:rsidR="00DD57F2">
        <w:rPr>
          <w:rFonts w:ascii="Arial" w:hAnsi="Arial" w:cs="Arial"/>
          <w:sz w:val="22"/>
          <w:szCs w:val="22"/>
        </w:rPr>
        <w:t xml:space="preserve">in the Incentive Factor </w:t>
      </w:r>
      <w:r w:rsidRPr="0043583D">
        <w:rPr>
          <w:rFonts w:ascii="Arial" w:hAnsi="Arial" w:cs="Arial"/>
          <w:sz w:val="22"/>
          <w:szCs w:val="22"/>
        </w:rPr>
        <w:t>will</w:t>
      </w:r>
      <w:r w:rsidR="0043583D">
        <w:rPr>
          <w:rFonts w:ascii="Arial" w:hAnsi="Arial" w:cs="Arial"/>
          <w:sz w:val="22"/>
          <w:szCs w:val="22"/>
        </w:rPr>
        <w:t xml:space="preserve"> </w:t>
      </w:r>
      <w:r w:rsidRPr="0043583D">
        <w:rPr>
          <w:rFonts w:ascii="Arial" w:hAnsi="Arial" w:cs="Arial"/>
          <w:sz w:val="22"/>
          <w:szCs w:val="22"/>
        </w:rPr>
        <w:t xml:space="preserve">be linear, with a 2% reduction in the Incentive Factor for every 1% </w:t>
      </w:r>
      <w:r w:rsidR="002B7750">
        <w:rPr>
          <w:rFonts w:ascii="Arial" w:hAnsi="Arial" w:cs="Arial"/>
          <w:sz w:val="22"/>
          <w:szCs w:val="22"/>
        </w:rPr>
        <w:t>that the average level of output over the test or the event</w:t>
      </w:r>
      <w:r w:rsidR="00046513">
        <w:rPr>
          <w:rFonts w:ascii="Arial" w:hAnsi="Arial" w:cs="Arial"/>
          <w:sz w:val="22"/>
          <w:szCs w:val="22"/>
        </w:rPr>
        <w:t xml:space="preserve">, as measured starting at the end of the Resource’s designated startup period, </w:t>
      </w:r>
      <w:r w:rsidR="0074738D">
        <w:rPr>
          <w:rFonts w:ascii="Arial" w:hAnsi="Arial" w:cs="Arial"/>
          <w:sz w:val="22"/>
          <w:szCs w:val="22"/>
        </w:rPr>
        <w:t xml:space="preserve">falls </w:t>
      </w:r>
      <w:r w:rsidR="00C175B1">
        <w:rPr>
          <w:rFonts w:ascii="Arial" w:hAnsi="Arial" w:cs="Arial"/>
          <w:sz w:val="22"/>
          <w:szCs w:val="22"/>
        </w:rPr>
        <w:t xml:space="preserve">below the </w:t>
      </w:r>
      <w:r w:rsidR="00B8099F">
        <w:rPr>
          <w:rFonts w:ascii="Arial" w:hAnsi="Arial" w:cs="Arial"/>
          <w:sz w:val="22"/>
          <w:szCs w:val="22"/>
        </w:rPr>
        <w:t>level of awarded capacity</w:t>
      </w:r>
      <w:r w:rsidRPr="0043583D">
        <w:rPr>
          <w:rFonts w:ascii="Arial" w:hAnsi="Arial" w:cs="Arial"/>
          <w:sz w:val="22"/>
          <w:szCs w:val="22"/>
        </w:rPr>
        <w:t>.</w:t>
      </w:r>
      <w:r w:rsidR="007C5BEF" w:rsidRPr="0043583D">
        <w:rPr>
          <w:rFonts w:ascii="Arial" w:hAnsi="Arial" w:cs="Arial"/>
          <w:sz w:val="22"/>
          <w:szCs w:val="22"/>
        </w:rPr>
        <w:t xml:space="preserve"> </w:t>
      </w:r>
    </w:p>
    <w:p w14:paraId="115B095A" w14:textId="18DA0FA7" w:rsidR="001D07D6" w:rsidRPr="0043583D" w:rsidRDefault="0035038C" w:rsidP="00B94A46">
      <w:pPr>
        <w:pStyle w:val="ListParagraph"/>
        <w:numPr>
          <w:ilvl w:val="0"/>
          <w:numId w:val="10"/>
        </w:numPr>
        <w:spacing w:after="120" w:line="360" w:lineRule="auto"/>
        <w:contextualSpacing w:val="0"/>
        <w:rPr>
          <w:rFonts w:ascii="Arial" w:hAnsi="Arial" w:cs="Arial"/>
          <w:sz w:val="22"/>
          <w:szCs w:val="22"/>
        </w:rPr>
      </w:pPr>
      <w:r>
        <w:rPr>
          <w:rFonts w:ascii="Arial" w:hAnsi="Arial" w:cs="Arial"/>
          <w:sz w:val="22"/>
          <w:szCs w:val="22"/>
        </w:rPr>
        <w:t>Each</w:t>
      </w:r>
      <w:r w:rsidR="001D07D6">
        <w:rPr>
          <w:rFonts w:ascii="Arial" w:hAnsi="Arial" w:cs="Arial"/>
          <w:sz w:val="22"/>
          <w:szCs w:val="22"/>
        </w:rPr>
        <w:t xml:space="preserve"> </w:t>
      </w:r>
      <w:r w:rsidR="009A40DE" w:rsidRPr="009B1F0D">
        <w:rPr>
          <w:rFonts w:ascii="Arial" w:hAnsi="Arial" w:cs="Arial"/>
          <w:sz w:val="22"/>
          <w:szCs w:val="22"/>
        </w:rPr>
        <w:t>Generation Resource Capacity Source</w:t>
      </w:r>
      <w:r w:rsidR="009A40DE">
        <w:rPr>
          <w:rFonts w:ascii="Arial" w:hAnsi="Arial" w:cs="Arial"/>
          <w:sz w:val="22"/>
          <w:szCs w:val="22"/>
        </w:rPr>
        <w:t xml:space="preserve"> will be </w:t>
      </w:r>
      <w:r w:rsidR="007516EB">
        <w:rPr>
          <w:rFonts w:ascii="Arial" w:hAnsi="Arial" w:cs="Arial"/>
          <w:sz w:val="22"/>
          <w:szCs w:val="22"/>
        </w:rPr>
        <w:t>modeled</w:t>
      </w:r>
      <w:r w:rsidR="009A40DE">
        <w:rPr>
          <w:rFonts w:ascii="Arial" w:hAnsi="Arial" w:cs="Arial"/>
          <w:sz w:val="22"/>
          <w:szCs w:val="22"/>
        </w:rPr>
        <w:t xml:space="preserve"> in the ERCOT Settlement System </w:t>
      </w:r>
      <w:r w:rsidR="00664E1D">
        <w:rPr>
          <w:rFonts w:ascii="Arial" w:hAnsi="Arial" w:cs="Arial"/>
          <w:sz w:val="22"/>
          <w:szCs w:val="22"/>
        </w:rPr>
        <w:t xml:space="preserve">and in ERCOT pricing systems </w:t>
      </w:r>
      <w:r w:rsidR="009A40DE">
        <w:rPr>
          <w:rFonts w:ascii="Arial" w:hAnsi="Arial" w:cs="Arial"/>
          <w:sz w:val="22"/>
          <w:szCs w:val="22"/>
        </w:rPr>
        <w:t>as a</w:t>
      </w:r>
      <w:r w:rsidR="001A74EC">
        <w:rPr>
          <w:rFonts w:ascii="Arial" w:hAnsi="Arial" w:cs="Arial"/>
          <w:sz w:val="22"/>
          <w:szCs w:val="22"/>
        </w:rPr>
        <w:t>n</w:t>
      </w:r>
      <w:r w:rsidR="009A40DE">
        <w:rPr>
          <w:rFonts w:ascii="Arial" w:hAnsi="Arial" w:cs="Arial"/>
          <w:sz w:val="22"/>
          <w:szCs w:val="22"/>
        </w:rPr>
        <w:t xml:space="preserve"> RMR Resource and will be subject to </w:t>
      </w:r>
      <w:r w:rsidR="00C521CA">
        <w:rPr>
          <w:rFonts w:ascii="Arial" w:hAnsi="Arial" w:cs="Arial"/>
          <w:sz w:val="22"/>
          <w:szCs w:val="22"/>
        </w:rPr>
        <w:t xml:space="preserve">treatment as an RMR Resource </w:t>
      </w:r>
      <w:r w:rsidR="006652E6">
        <w:rPr>
          <w:rFonts w:ascii="Arial" w:hAnsi="Arial" w:cs="Arial"/>
          <w:sz w:val="22"/>
          <w:szCs w:val="22"/>
        </w:rPr>
        <w:t>for</w:t>
      </w:r>
      <w:r w:rsidR="00C521CA">
        <w:rPr>
          <w:rFonts w:ascii="Arial" w:hAnsi="Arial" w:cs="Arial"/>
          <w:sz w:val="22"/>
          <w:szCs w:val="22"/>
        </w:rPr>
        <w:t xml:space="preserve"> all Settlement</w:t>
      </w:r>
      <w:r w:rsidR="006652E6">
        <w:rPr>
          <w:rFonts w:ascii="Arial" w:hAnsi="Arial" w:cs="Arial"/>
          <w:sz w:val="22"/>
          <w:szCs w:val="22"/>
        </w:rPr>
        <w:t xml:space="preserve"> and pricing purposes</w:t>
      </w:r>
      <w:r w:rsidR="00C521CA">
        <w:rPr>
          <w:rFonts w:ascii="Arial" w:hAnsi="Arial" w:cs="Arial"/>
          <w:sz w:val="22"/>
          <w:szCs w:val="22"/>
        </w:rPr>
        <w:t xml:space="preserve"> unless otherwise specified</w:t>
      </w:r>
      <w:r w:rsidR="00910597">
        <w:rPr>
          <w:rFonts w:ascii="Arial" w:hAnsi="Arial" w:cs="Arial"/>
          <w:sz w:val="22"/>
          <w:szCs w:val="22"/>
        </w:rPr>
        <w:t xml:space="preserve"> in this document</w:t>
      </w:r>
      <w:r w:rsidR="00DC75F4">
        <w:rPr>
          <w:rFonts w:ascii="Arial" w:hAnsi="Arial" w:cs="Arial"/>
          <w:sz w:val="22"/>
          <w:szCs w:val="22"/>
        </w:rPr>
        <w:t xml:space="preserve"> or in the ERCOT Protocols</w:t>
      </w:r>
      <w:r w:rsidR="00C521CA">
        <w:rPr>
          <w:rFonts w:ascii="Arial" w:hAnsi="Arial" w:cs="Arial"/>
          <w:sz w:val="22"/>
          <w:szCs w:val="22"/>
        </w:rPr>
        <w:t>.</w:t>
      </w:r>
    </w:p>
    <w:p w14:paraId="46BA96EE" w14:textId="6784E606" w:rsidR="00216BFC" w:rsidRDefault="00216BFC" w:rsidP="00B94A46">
      <w:pPr>
        <w:pStyle w:val="Heading2"/>
      </w:pPr>
      <w:bookmarkStart w:id="33" w:name="_Toc147140978"/>
      <w:r>
        <w:t>Testing</w:t>
      </w:r>
      <w:bookmarkEnd w:id="33"/>
    </w:p>
    <w:p w14:paraId="04087749" w14:textId="2073139C" w:rsidR="00216BFC" w:rsidRPr="009B1F0D" w:rsidRDefault="00216BFC" w:rsidP="00B94A46">
      <w:pPr>
        <w:pStyle w:val="ListParagraph"/>
        <w:numPr>
          <w:ilvl w:val="0"/>
          <w:numId w:val="77"/>
        </w:numPr>
        <w:spacing w:after="120" w:line="360" w:lineRule="auto"/>
        <w:rPr>
          <w:rFonts w:ascii="Arial" w:hAnsi="Arial" w:cs="Arial"/>
          <w:sz w:val="22"/>
          <w:szCs w:val="22"/>
        </w:rPr>
      </w:pPr>
      <w:r w:rsidRPr="009B1F0D">
        <w:rPr>
          <w:rFonts w:ascii="Arial" w:hAnsi="Arial" w:cs="Arial"/>
          <w:sz w:val="22"/>
          <w:szCs w:val="22"/>
        </w:rPr>
        <w:t xml:space="preserve">ERCOT may conduct a </w:t>
      </w:r>
      <w:r w:rsidR="00CD395D">
        <w:rPr>
          <w:rFonts w:ascii="Arial" w:hAnsi="Arial" w:cs="Arial"/>
          <w:sz w:val="22"/>
          <w:szCs w:val="22"/>
        </w:rPr>
        <w:t xml:space="preserve">Capacity Test </w:t>
      </w:r>
      <w:r w:rsidRPr="009B1F0D">
        <w:rPr>
          <w:rFonts w:ascii="Arial" w:hAnsi="Arial" w:cs="Arial"/>
          <w:sz w:val="22"/>
          <w:szCs w:val="22"/>
        </w:rPr>
        <w:t xml:space="preserve">of any </w:t>
      </w:r>
      <w:r>
        <w:rPr>
          <w:rFonts w:ascii="Arial" w:hAnsi="Arial" w:cs="Arial"/>
          <w:sz w:val="22"/>
          <w:szCs w:val="22"/>
        </w:rPr>
        <w:t>Generation Resource</w:t>
      </w:r>
      <w:r w:rsidRPr="009B1F0D">
        <w:rPr>
          <w:rFonts w:ascii="Arial" w:hAnsi="Arial" w:cs="Arial"/>
          <w:sz w:val="22"/>
          <w:szCs w:val="22"/>
        </w:rPr>
        <w:t xml:space="preserve"> Capacity Source at any time during the Contract Period and will limit testing to no more than once per Contracted Month</w:t>
      </w:r>
      <w:r w:rsidR="4A019E7D" w:rsidRPr="247F683C">
        <w:rPr>
          <w:rFonts w:ascii="Arial" w:hAnsi="Arial" w:cs="Arial"/>
          <w:sz w:val="22"/>
          <w:szCs w:val="22"/>
        </w:rPr>
        <w:t>.</w:t>
      </w:r>
      <w:r w:rsidR="07877463" w:rsidRPr="11DDBA25">
        <w:rPr>
          <w:rFonts w:ascii="Arial" w:hAnsi="Arial" w:cs="Arial"/>
          <w:sz w:val="22"/>
          <w:szCs w:val="22"/>
        </w:rPr>
        <w:t xml:space="preserve"> </w:t>
      </w:r>
      <w:r w:rsidR="4A019E7D" w:rsidRPr="74BC47A6">
        <w:rPr>
          <w:rFonts w:ascii="Arial" w:hAnsi="Arial" w:cs="Arial"/>
          <w:sz w:val="22"/>
          <w:szCs w:val="22"/>
        </w:rPr>
        <w:t xml:space="preserve">One re-test per </w:t>
      </w:r>
      <w:r w:rsidR="4A019E7D" w:rsidRPr="7C02C024">
        <w:rPr>
          <w:rFonts w:ascii="Arial" w:hAnsi="Arial" w:cs="Arial"/>
          <w:sz w:val="22"/>
          <w:szCs w:val="22"/>
        </w:rPr>
        <w:t xml:space="preserve">month is </w:t>
      </w:r>
      <w:r w:rsidR="4A019E7D" w:rsidRPr="4571C288">
        <w:rPr>
          <w:rFonts w:ascii="Arial" w:hAnsi="Arial" w:cs="Arial"/>
          <w:sz w:val="22"/>
          <w:szCs w:val="22"/>
        </w:rPr>
        <w:t>permitted</w:t>
      </w:r>
      <w:r w:rsidR="4A019E7D" w:rsidRPr="7C02C024">
        <w:rPr>
          <w:rFonts w:ascii="Arial" w:hAnsi="Arial" w:cs="Arial"/>
          <w:sz w:val="22"/>
          <w:szCs w:val="22"/>
        </w:rPr>
        <w:t xml:space="preserve"> </w:t>
      </w:r>
      <w:r w:rsidR="4A019E7D" w:rsidRPr="54D8E878">
        <w:rPr>
          <w:rFonts w:ascii="Arial" w:hAnsi="Arial" w:cs="Arial"/>
          <w:sz w:val="22"/>
          <w:szCs w:val="22"/>
        </w:rPr>
        <w:t>upon request</w:t>
      </w:r>
      <w:r w:rsidR="4A019E7D" w:rsidRPr="3186D271">
        <w:rPr>
          <w:rFonts w:ascii="Arial" w:hAnsi="Arial" w:cs="Arial"/>
          <w:sz w:val="22"/>
          <w:szCs w:val="22"/>
        </w:rPr>
        <w:t xml:space="preserve"> </w:t>
      </w:r>
      <w:r w:rsidR="4A019E7D" w:rsidRPr="0C6B570F">
        <w:rPr>
          <w:rFonts w:ascii="Arial" w:hAnsi="Arial" w:cs="Arial"/>
          <w:sz w:val="22"/>
          <w:szCs w:val="22"/>
        </w:rPr>
        <w:t>of</w:t>
      </w:r>
      <w:r w:rsidR="4A019E7D" w:rsidRPr="74BC47A6">
        <w:rPr>
          <w:rFonts w:ascii="Arial" w:hAnsi="Arial" w:cs="Arial"/>
          <w:sz w:val="22"/>
          <w:szCs w:val="22"/>
        </w:rPr>
        <w:t xml:space="preserve"> </w:t>
      </w:r>
      <w:r w:rsidR="07877463" w:rsidRPr="11DDBA25">
        <w:rPr>
          <w:rFonts w:ascii="Arial" w:hAnsi="Arial" w:cs="Arial"/>
          <w:sz w:val="22"/>
          <w:szCs w:val="22"/>
        </w:rPr>
        <w:t xml:space="preserve">the </w:t>
      </w:r>
      <w:r w:rsidR="07877463" w:rsidRPr="42E1CA8D">
        <w:rPr>
          <w:rFonts w:ascii="Arial" w:hAnsi="Arial" w:cs="Arial"/>
          <w:sz w:val="22"/>
          <w:szCs w:val="22"/>
        </w:rPr>
        <w:t xml:space="preserve">QSE representing the Generation </w:t>
      </w:r>
      <w:r w:rsidR="07877463" w:rsidRPr="23BB7CE2">
        <w:rPr>
          <w:rFonts w:ascii="Arial" w:hAnsi="Arial" w:cs="Arial"/>
          <w:sz w:val="22"/>
          <w:szCs w:val="22"/>
        </w:rPr>
        <w:t>Resource</w:t>
      </w:r>
      <w:r w:rsidRPr="009B1F0D">
        <w:rPr>
          <w:rFonts w:ascii="Arial" w:hAnsi="Arial" w:cs="Arial"/>
          <w:sz w:val="22"/>
          <w:szCs w:val="22"/>
        </w:rPr>
        <w:t>.</w:t>
      </w:r>
    </w:p>
    <w:p w14:paraId="5916A0BF" w14:textId="31CDF1DE" w:rsidR="00216BFC" w:rsidRPr="009B1F0D" w:rsidRDefault="00D850D4" w:rsidP="00B94A46">
      <w:pPr>
        <w:pStyle w:val="ListParagraph"/>
        <w:numPr>
          <w:ilvl w:val="0"/>
          <w:numId w:val="77"/>
        </w:numPr>
        <w:spacing w:after="120" w:line="360" w:lineRule="auto"/>
        <w:contextualSpacing w:val="0"/>
        <w:rPr>
          <w:rFonts w:ascii="Arial" w:hAnsi="Arial" w:cs="Arial"/>
          <w:sz w:val="22"/>
          <w:szCs w:val="22"/>
        </w:rPr>
      </w:pPr>
      <w:r>
        <w:rPr>
          <w:rFonts w:ascii="Arial" w:hAnsi="Arial" w:cs="Arial"/>
          <w:sz w:val="22"/>
          <w:szCs w:val="22"/>
        </w:rPr>
        <w:t>T</w:t>
      </w:r>
      <w:r w:rsidR="00216BFC" w:rsidRPr="009B1F0D">
        <w:rPr>
          <w:rFonts w:ascii="Arial" w:hAnsi="Arial" w:cs="Arial"/>
          <w:sz w:val="22"/>
          <w:szCs w:val="22"/>
        </w:rPr>
        <w:t>o assist QSEs in managing compliance, ERCOT shall limit the duration of deployments of any single test to a maximum of one hour.</w:t>
      </w:r>
    </w:p>
    <w:p w14:paraId="5A35E565" w14:textId="77777777" w:rsidR="00FD1D70" w:rsidRPr="00E848CC" w:rsidRDefault="00FD1D70" w:rsidP="00B94A46">
      <w:pPr>
        <w:numPr>
          <w:ilvl w:val="0"/>
          <w:numId w:val="6"/>
        </w:numPr>
        <w:spacing w:line="360" w:lineRule="auto"/>
        <w:rPr>
          <w:rFonts w:ascii="Arial" w:hAnsi="Arial" w:cs="Arial"/>
          <w:b/>
          <w:bCs/>
          <w:i/>
          <w:iCs/>
          <w:vanish/>
          <w:sz w:val="22"/>
        </w:rPr>
      </w:pPr>
    </w:p>
    <w:p w14:paraId="60AE33F9" w14:textId="77777777" w:rsidR="00FD1D70" w:rsidRPr="00E848CC" w:rsidRDefault="00FD1D70" w:rsidP="00B94A46">
      <w:pPr>
        <w:numPr>
          <w:ilvl w:val="1"/>
          <w:numId w:val="6"/>
        </w:numPr>
        <w:spacing w:line="360" w:lineRule="auto"/>
        <w:rPr>
          <w:rFonts w:ascii="Arial" w:hAnsi="Arial" w:cs="Arial"/>
          <w:b/>
          <w:bCs/>
          <w:i/>
          <w:iCs/>
          <w:vanish/>
          <w:sz w:val="22"/>
        </w:rPr>
      </w:pPr>
    </w:p>
    <w:p w14:paraId="160CC0F5" w14:textId="77777777" w:rsidR="00FD1D70" w:rsidRPr="00E848CC" w:rsidRDefault="00FD1D70" w:rsidP="00B94A46">
      <w:pPr>
        <w:numPr>
          <w:ilvl w:val="1"/>
          <w:numId w:val="6"/>
        </w:numPr>
        <w:spacing w:line="360" w:lineRule="auto"/>
        <w:rPr>
          <w:rFonts w:ascii="Arial" w:hAnsi="Arial" w:cs="Arial"/>
          <w:b/>
          <w:bCs/>
          <w:i/>
          <w:iCs/>
          <w:vanish/>
          <w:sz w:val="22"/>
        </w:rPr>
      </w:pPr>
    </w:p>
    <w:p w14:paraId="02534742" w14:textId="77777777" w:rsidR="00FD1D70" w:rsidRPr="00E848CC" w:rsidRDefault="00FD1D70" w:rsidP="00B94A46">
      <w:pPr>
        <w:numPr>
          <w:ilvl w:val="1"/>
          <w:numId w:val="6"/>
        </w:numPr>
        <w:spacing w:line="360" w:lineRule="auto"/>
        <w:rPr>
          <w:rFonts w:ascii="Arial" w:hAnsi="Arial" w:cs="Arial"/>
          <w:b/>
          <w:bCs/>
          <w:i/>
          <w:iCs/>
          <w:vanish/>
          <w:sz w:val="22"/>
        </w:rPr>
      </w:pPr>
    </w:p>
    <w:p w14:paraId="4FE150B2" w14:textId="77777777" w:rsidR="00FD1D70" w:rsidRPr="00E848CC" w:rsidRDefault="00FD1D70" w:rsidP="00B94A46">
      <w:pPr>
        <w:numPr>
          <w:ilvl w:val="1"/>
          <w:numId w:val="6"/>
        </w:numPr>
        <w:spacing w:line="360" w:lineRule="auto"/>
        <w:rPr>
          <w:rFonts w:ascii="Arial" w:hAnsi="Arial" w:cs="Arial"/>
          <w:b/>
          <w:bCs/>
          <w:i/>
          <w:iCs/>
          <w:vanish/>
          <w:sz w:val="22"/>
        </w:rPr>
      </w:pPr>
    </w:p>
    <w:p w14:paraId="11E18C78" w14:textId="77777777" w:rsidR="00FD1D70" w:rsidRPr="00E848CC" w:rsidRDefault="00FD1D70" w:rsidP="00B94A46">
      <w:pPr>
        <w:numPr>
          <w:ilvl w:val="2"/>
          <w:numId w:val="6"/>
        </w:numPr>
        <w:spacing w:line="360" w:lineRule="auto"/>
        <w:rPr>
          <w:rFonts w:ascii="Arial" w:hAnsi="Arial" w:cs="Arial"/>
          <w:b/>
          <w:bCs/>
          <w:i/>
          <w:iCs/>
          <w:vanish/>
          <w:sz w:val="22"/>
        </w:rPr>
      </w:pPr>
    </w:p>
    <w:p w14:paraId="14D68CDF" w14:textId="77777777" w:rsidR="00FD1D70" w:rsidRPr="00E848CC" w:rsidRDefault="00FD1D70" w:rsidP="00B94A46">
      <w:pPr>
        <w:numPr>
          <w:ilvl w:val="2"/>
          <w:numId w:val="6"/>
        </w:numPr>
        <w:spacing w:line="360" w:lineRule="auto"/>
        <w:rPr>
          <w:rFonts w:ascii="Arial" w:hAnsi="Arial" w:cs="Arial"/>
          <w:b/>
          <w:bCs/>
          <w:i/>
          <w:iCs/>
          <w:vanish/>
          <w:sz w:val="22"/>
        </w:rPr>
      </w:pPr>
    </w:p>
    <w:p w14:paraId="1967C292" w14:textId="2ADA21AD" w:rsidR="00FD1D70" w:rsidRPr="00E848CC" w:rsidRDefault="00DB530B" w:rsidP="00B94A46">
      <w:pPr>
        <w:pStyle w:val="Heading1"/>
        <w:spacing w:before="480"/>
        <w:rPr>
          <w:rFonts w:ascii="Arial" w:hAnsi="Arial" w:cs="Arial"/>
        </w:rPr>
      </w:pPr>
      <w:bookmarkStart w:id="34" w:name="_Toc402950420"/>
      <w:bookmarkStart w:id="35" w:name="_Toc402950446"/>
      <w:bookmarkStart w:id="36" w:name="_Toc402947348"/>
      <w:bookmarkStart w:id="37" w:name="_Toc402947953"/>
      <w:bookmarkStart w:id="38" w:name="_Toc402948000"/>
      <w:bookmarkStart w:id="39" w:name="_Toc402948046"/>
      <w:bookmarkStart w:id="40" w:name="_Toc402948092"/>
      <w:bookmarkStart w:id="41" w:name="_Toc402948139"/>
      <w:bookmarkStart w:id="42" w:name="_Toc402949549"/>
      <w:bookmarkStart w:id="43" w:name="_Toc402949614"/>
      <w:bookmarkStart w:id="44" w:name="_Toc402950456"/>
      <w:bookmarkStart w:id="45" w:name="_Toc402949647"/>
      <w:bookmarkStart w:id="46" w:name="_Toc402947353"/>
      <w:bookmarkStart w:id="47" w:name="_Toc402947958"/>
      <w:bookmarkStart w:id="48" w:name="_Toc402948005"/>
      <w:bookmarkStart w:id="49" w:name="_Toc402948051"/>
      <w:bookmarkStart w:id="50" w:name="_Toc402948097"/>
      <w:bookmarkStart w:id="51" w:name="_Toc402948144"/>
      <w:bookmarkStart w:id="52" w:name="_Toc402949555"/>
      <w:bookmarkStart w:id="53" w:name="_Toc402949697"/>
      <w:bookmarkStart w:id="54" w:name="_Toc402950462"/>
      <w:bookmarkStart w:id="55" w:name="_Toc402949711"/>
      <w:bookmarkStart w:id="56" w:name="_Toc402949712"/>
      <w:bookmarkStart w:id="57" w:name="_Toc277061332"/>
      <w:bookmarkStart w:id="58" w:name="_Toc402947357"/>
      <w:bookmarkStart w:id="59" w:name="_Toc402947962"/>
      <w:bookmarkStart w:id="60" w:name="_Toc402948009"/>
      <w:bookmarkStart w:id="61" w:name="_Toc402948055"/>
      <w:bookmarkStart w:id="62" w:name="_Toc402948101"/>
      <w:bookmarkStart w:id="63" w:name="_Toc402948148"/>
      <w:bookmarkStart w:id="64" w:name="_Toc402949559"/>
      <w:bookmarkStart w:id="65" w:name="_Toc402949748"/>
      <w:bookmarkStart w:id="66" w:name="_Toc402950466"/>
      <w:bookmarkStart w:id="67" w:name="_Toc402949762"/>
      <w:bookmarkStart w:id="68" w:name="_Toc402949763"/>
      <w:bookmarkStart w:id="69" w:name="_Toc402949764"/>
      <w:bookmarkStart w:id="70" w:name="_Toc402949765"/>
      <w:bookmarkStart w:id="71" w:name="_Toc402949766"/>
      <w:bookmarkStart w:id="72" w:name="_Toc402949767"/>
      <w:bookmarkStart w:id="73" w:name="_Toc402949768"/>
      <w:bookmarkStart w:id="74" w:name="_Toc402949769"/>
      <w:bookmarkStart w:id="75" w:name="_Toc402949770"/>
      <w:bookmarkStart w:id="76" w:name="_Toc402949784"/>
      <w:bookmarkStart w:id="77" w:name="_Toc402949797"/>
      <w:bookmarkStart w:id="78" w:name="_Toc402949809"/>
      <w:bookmarkStart w:id="79" w:name="_Toc402949810"/>
      <w:bookmarkStart w:id="80" w:name="_Toc402949811"/>
      <w:bookmarkStart w:id="81" w:name="_Toc402949812"/>
      <w:bookmarkStart w:id="82" w:name="_Toc402949813"/>
      <w:bookmarkStart w:id="83" w:name="_Toc402949814"/>
      <w:bookmarkStart w:id="84" w:name="_Toc402949815"/>
      <w:bookmarkStart w:id="85" w:name="_Toc402949816"/>
      <w:bookmarkStart w:id="86" w:name="_Toc402949817"/>
      <w:bookmarkStart w:id="87" w:name="_Toc402949818"/>
      <w:bookmarkStart w:id="88" w:name="_Participation_by_Registered"/>
      <w:bookmarkStart w:id="89" w:name="_Toc402947361"/>
      <w:bookmarkStart w:id="90" w:name="_Toc402947966"/>
      <w:bookmarkStart w:id="91" w:name="_Toc402948013"/>
      <w:bookmarkStart w:id="92" w:name="_Toc402948059"/>
      <w:bookmarkStart w:id="93" w:name="_Toc402948105"/>
      <w:bookmarkStart w:id="94" w:name="_Toc402948152"/>
      <w:bookmarkStart w:id="95" w:name="_Toc402949563"/>
      <w:bookmarkStart w:id="96" w:name="_Toc402949823"/>
      <w:bookmarkStart w:id="97" w:name="_Toc402950470"/>
      <w:bookmarkStart w:id="98" w:name="_Toc277074335"/>
      <w:bookmarkStart w:id="99" w:name="_Toc277160975"/>
      <w:bookmarkStart w:id="100" w:name="_Toc277161009"/>
      <w:bookmarkStart w:id="101" w:name="_Toc277074336"/>
      <w:bookmarkStart w:id="102" w:name="_Toc277160976"/>
      <w:bookmarkStart w:id="103" w:name="_Toc277161010"/>
      <w:bookmarkStart w:id="104" w:name="_Toc277074337"/>
      <w:bookmarkStart w:id="105" w:name="_Toc277160977"/>
      <w:bookmarkStart w:id="106" w:name="_Toc277161011"/>
      <w:bookmarkStart w:id="107" w:name="_Toc244942084"/>
      <w:bookmarkStart w:id="108" w:name="_Toc244942132"/>
      <w:bookmarkStart w:id="109" w:name="_Toc244942199"/>
      <w:bookmarkStart w:id="110" w:name="_Toc244942200"/>
      <w:bookmarkStart w:id="111" w:name="_Toc246380758"/>
      <w:bookmarkStart w:id="112" w:name="_Toc246380791"/>
      <w:bookmarkStart w:id="113" w:name="_Toc246384434"/>
      <w:bookmarkStart w:id="114" w:name="_Toc246384468"/>
      <w:bookmarkStart w:id="115" w:name="_Toc246384502"/>
      <w:bookmarkStart w:id="116" w:name="_Toc244942201"/>
      <w:bookmarkStart w:id="117" w:name="_Toc246380759"/>
      <w:bookmarkStart w:id="118" w:name="_Toc246380792"/>
      <w:bookmarkStart w:id="119" w:name="_Toc246384435"/>
      <w:bookmarkStart w:id="120" w:name="_Toc246384469"/>
      <w:bookmarkStart w:id="121" w:name="_Toc246384503"/>
      <w:bookmarkStart w:id="122" w:name="_Toc244942202"/>
      <w:bookmarkStart w:id="123" w:name="_Toc246380760"/>
      <w:bookmarkStart w:id="124" w:name="_Toc246380793"/>
      <w:bookmarkStart w:id="125" w:name="_Toc246384436"/>
      <w:bookmarkStart w:id="126" w:name="_Toc246384470"/>
      <w:bookmarkStart w:id="127" w:name="_Toc246384504"/>
      <w:bookmarkStart w:id="128" w:name="_Toc244942203"/>
      <w:bookmarkStart w:id="129" w:name="_Toc246380761"/>
      <w:bookmarkStart w:id="130" w:name="_Toc246380794"/>
      <w:bookmarkStart w:id="131" w:name="_Toc246384437"/>
      <w:bookmarkStart w:id="132" w:name="_Toc246384471"/>
      <w:bookmarkStart w:id="133" w:name="_Toc246384505"/>
      <w:bookmarkStart w:id="134" w:name="_Toc244942204"/>
      <w:bookmarkStart w:id="135" w:name="_Toc246380762"/>
      <w:bookmarkStart w:id="136" w:name="_Toc246380795"/>
      <w:bookmarkStart w:id="137" w:name="_Toc246384438"/>
      <w:bookmarkStart w:id="138" w:name="_Toc246384472"/>
      <w:bookmarkStart w:id="139" w:name="_Toc246384506"/>
      <w:bookmarkStart w:id="140" w:name="_Toc244942205"/>
      <w:bookmarkStart w:id="141" w:name="_Toc246380763"/>
      <w:bookmarkStart w:id="142" w:name="_Toc246380796"/>
      <w:bookmarkStart w:id="143" w:name="_Toc246384439"/>
      <w:bookmarkStart w:id="144" w:name="_Toc246384473"/>
      <w:bookmarkStart w:id="145" w:name="_Toc246384507"/>
      <w:bookmarkStart w:id="146" w:name="_Toc277056918"/>
      <w:bookmarkStart w:id="147" w:name="_Toc277061368"/>
      <w:bookmarkStart w:id="148" w:name="_Toc277061439"/>
      <w:bookmarkStart w:id="149" w:name="_Toc277061502"/>
      <w:bookmarkStart w:id="150" w:name="_Toc277074338"/>
      <w:bookmarkStart w:id="151" w:name="_Toc277160978"/>
      <w:bookmarkStart w:id="152" w:name="_Toc277161012"/>
      <w:bookmarkStart w:id="153" w:name="_Toc402947363"/>
      <w:bookmarkStart w:id="154" w:name="_Toc402947968"/>
      <w:bookmarkStart w:id="155" w:name="_Toc402948015"/>
      <w:bookmarkStart w:id="156" w:name="_Toc402948061"/>
      <w:bookmarkStart w:id="157" w:name="_Toc402948107"/>
      <w:bookmarkStart w:id="158" w:name="_Toc402948154"/>
      <w:bookmarkStart w:id="159" w:name="_Toc402949565"/>
      <w:bookmarkStart w:id="160" w:name="_Toc402949853"/>
      <w:bookmarkStart w:id="161" w:name="_Toc402950472"/>
      <w:bookmarkStart w:id="162" w:name="_Toc277061375"/>
      <w:bookmarkStart w:id="163" w:name="_Toc277061446"/>
      <w:bookmarkStart w:id="164" w:name="_Toc277061505"/>
      <w:bookmarkStart w:id="165" w:name="_Toc277074341"/>
      <w:bookmarkStart w:id="166" w:name="_Toc277160981"/>
      <w:bookmarkStart w:id="167" w:name="_Toc277161015"/>
      <w:bookmarkStart w:id="168" w:name="_Availability_Measurement_&amp;"/>
      <w:bookmarkStart w:id="169" w:name="_Scheduled_Periods_of"/>
      <w:bookmarkStart w:id="170" w:name="_Toc402946719"/>
      <w:bookmarkStart w:id="171" w:name="_Toc402946760"/>
      <w:bookmarkStart w:id="172" w:name="_Toc402946831"/>
      <w:bookmarkStart w:id="173" w:name="_Toc402946910"/>
      <w:bookmarkStart w:id="174" w:name="_Toc402947365"/>
      <w:bookmarkStart w:id="175" w:name="_Toc402947970"/>
      <w:bookmarkStart w:id="176" w:name="_Toc402948017"/>
      <w:bookmarkStart w:id="177" w:name="_Toc402948063"/>
      <w:bookmarkStart w:id="178" w:name="_Toc402948109"/>
      <w:bookmarkStart w:id="179" w:name="_Toc402948156"/>
      <w:bookmarkStart w:id="180" w:name="_Toc402948203"/>
      <w:bookmarkStart w:id="181" w:name="_Toc402948250"/>
      <w:bookmarkStart w:id="182" w:name="_Toc402948646"/>
      <w:bookmarkStart w:id="183" w:name="_Toc402949567"/>
      <w:bookmarkStart w:id="184" w:name="_Toc402949873"/>
      <w:bookmarkStart w:id="185" w:name="_Toc402950474"/>
      <w:bookmarkStart w:id="186" w:name="_Toc402946720"/>
      <w:bookmarkStart w:id="187" w:name="_Toc402946761"/>
      <w:bookmarkStart w:id="188" w:name="_Toc402946832"/>
      <w:bookmarkStart w:id="189" w:name="_Toc402946911"/>
      <w:bookmarkStart w:id="190" w:name="_Toc402947366"/>
      <w:bookmarkStart w:id="191" w:name="_Toc402947971"/>
      <w:bookmarkStart w:id="192" w:name="_Toc402948018"/>
      <w:bookmarkStart w:id="193" w:name="_Toc402948064"/>
      <w:bookmarkStart w:id="194" w:name="_Toc402948110"/>
      <w:bookmarkStart w:id="195" w:name="_Toc402948157"/>
      <w:bookmarkStart w:id="196" w:name="_Toc402948204"/>
      <w:bookmarkStart w:id="197" w:name="_Toc402948251"/>
      <w:bookmarkStart w:id="198" w:name="_Toc402948647"/>
      <w:bookmarkStart w:id="199" w:name="_Toc402949568"/>
      <w:bookmarkStart w:id="200" w:name="_Toc402949874"/>
      <w:bookmarkStart w:id="201" w:name="_Toc402950475"/>
      <w:bookmarkStart w:id="202" w:name="_Toc402946721"/>
      <w:bookmarkStart w:id="203" w:name="_Toc402946762"/>
      <w:bookmarkStart w:id="204" w:name="_Toc402946833"/>
      <w:bookmarkStart w:id="205" w:name="_Toc402946912"/>
      <w:bookmarkStart w:id="206" w:name="_Toc402947367"/>
      <w:bookmarkStart w:id="207" w:name="_Toc402947972"/>
      <w:bookmarkStart w:id="208" w:name="_Toc402948019"/>
      <w:bookmarkStart w:id="209" w:name="_Toc402948065"/>
      <w:bookmarkStart w:id="210" w:name="_Toc402948111"/>
      <w:bookmarkStart w:id="211" w:name="_Toc402948158"/>
      <w:bookmarkStart w:id="212" w:name="_Toc402948205"/>
      <w:bookmarkStart w:id="213" w:name="_Toc402948252"/>
      <w:bookmarkStart w:id="214" w:name="_Toc402948648"/>
      <w:bookmarkStart w:id="215" w:name="_Toc402949569"/>
      <w:bookmarkStart w:id="216" w:name="_Toc402949875"/>
      <w:bookmarkStart w:id="217" w:name="_Toc402950476"/>
      <w:bookmarkStart w:id="218" w:name="_Toc402947369"/>
      <w:bookmarkStart w:id="219" w:name="_Toc402947974"/>
      <w:bookmarkStart w:id="220" w:name="_Toc402948021"/>
      <w:bookmarkStart w:id="221" w:name="_Toc402948067"/>
      <w:bookmarkStart w:id="222" w:name="_Toc402948113"/>
      <w:bookmarkStart w:id="223" w:name="_Toc402948160"/>
      <w:bookmarkStart w:id="224" w:name="_Toc402949571"/>
      <w:bookmarkStart w:id="225" w:name="_Toc402949877"/>
      <w:bookmarkStart w:id="226" w:name="_Toc402950478"/>
      <w:bookmarkStart w:id="227" w:name="_Toc402949894"/>
      <w:bookmarkStart w:id="228" w:name="_Toc402949902"/>
      <w:bookmarkStart w:id="229" w:name="_Toc402949903"/>
      <w:bookmarkStart w:id="230" w:name="_Deployment"/>
      <w:bookmarkStart w:id="231" w:name="_Toc402947371"/>
      <w:bookmarkStart w:id="232" w:name="_Toc402947976"/>
      <w:bookmarkStart w:id="233" w:name="_Toc402948023"/>
      <w:bookmarkStart w:id="234" w:name="_Toc402948069"/>
      <w:bookmarkStart w:id="235" w:name="_Toc402948115"/>
      <w:bookmarkStart w:id="236" w:name="_Toc402948162"/>
      <w:bookmarkStart w:id="237" w:name="_Toc402949573"/>
      <w:bookmarkStart w:id="238" w:name="_Toc402949916"/>
      <w:bookmarkStart w:id="239" w:name="_Toc402950480"/>
      <w:bookmarkStart w:id="240" w:name="_Event_Performance_Measurement"/>
      <w:bookmarkStart w:id="241" w:name="_Toc402947373"/>
      <w:bookmarkStart w:id="242" w:name="_Toc402947978"/>
      <w:bookmarkStart w:id="243" w:name="_Toc402948025"/>
      <w:bookmarkStart w:id="244" w:name="_Toc402948071"/>
      <w:bookmarkStart w:id="245" w:name="_Toc402948117"/>
      <w:bookmarkStart w:id="246" w:name="_Toc402948164"/>
      <w:bookmarkStart w:id="247" w:name="_Toc402949575"/>
      <w:bookmarkStart w:id="248" w:name="_Toc402949934"/>
      <w:bookmarkStart w:id="249" w:name="_Toc402950482"/>
      <w:bookmarkStart w:id="250" w:name="_Toc402947375"/>
      <w:bookmarkStart w:id="251" w:name="_Toc402947980"/>
      <w:bookmarkStart w:id="252" w:name="_Toc402948027"/>
      <w:bookmarkStart w:id="253" w:name="_Toc402948073"/>
      <w:bookmarkStart w:id="254" w:name="_Toc402948119"/>
      <w:bookmarkStart w:id="255" w:name="_Toc402948166"/>
      <w:bookmarkStart w:id="256" w:name="_Toc402949577"/>
      <w:bookmarkStart w:id="257" w:name="_Toc402949955"/>
      <w:bookmarkStart w:id="258" w:name="_Toc402950484"/>
      <w:bookmarkStart w:id="259" w:name="_Toc244327434"/>
      <w:bookmarkStart w:id="260" w:name="_Toc244327608"/>
      <w:bookmarkStart w:id="261" w:name="_Toc244327662"/>
      <w:bookmarkStart w:id="262" w:name="_Toc244327760"/>
      <w:bookmarkStart w:id="263" w:name="_Toc244327817"/>
      <w:bookmarkStart w:id="264" w:name="_Toc244327858"/>
      <w:bookmarkStart w:id="265" w:name="_Toc244327663"/>
      <w:bookmarkStart w:id="266" w:name="_Toc244327761"/>
      <w:bookmarkStart w:id="267" w:name="_Toc244327818"/>
      <w:bookmarkStart w:id="268" w:name="_Toc244327859"/>
      <w:bookmarkStart w:id="269" w:name="_Toc402950003"/>
      <w:bookmarkStart w:id="270" w:name="_Toc402950004"/>
      <w:bookmarkStart w:id="271" w:name="_Toc402950005"/>
      <w:bookmarkStart w:id="272" w:name="_Toc402950006"/>
      <w:bookmarkStart w:id="273" w:name="_Toc402950007"/>
      <w:bookmarkStart w:id="274" w:name="_Toc402950008"/>
      <w:bookmarkStart w:id="275" w:name="_Toc402950009"/>
      <w:bookmarkStart w:id="276" w:name="_Toc402950010"/>
      <w:bookmarkStart w:id="277" w:name="_Toc402950011"/>
      <w:bookmarkStart w:id="278" w:name="_Toc402950012"/>
      <w:bookmarkStart w:id="279" w:name="_Toc402950013"/>
      <w:bookmarkStart w:id="280" w:name="_Toc402950014"/>
      <w:bookmarkStart w:id="281" w:name="_Toc402950015"/>
      <w:bookmarkStart w:id="282" w:name="_Toc402950016"/>
      <w:bookmarkStart w:id="283" w:name="_Toc402950017"/>
      <w:bookmarkStart w:id="284" w:name="_Toc402950018"/>
      <w:bookmarkStart w:id="285" w:name="_Toc402950019"/>
      <w:bookmarkStart w:id="286" w:name="_Toc402950020"/>
      <w:bookmarkStart w:id="287" w:name="_Toc320024641"/>
      <w:bookmarkStart w:id="288" w:name="_Toc320025796"/>
      <w:bookmarkStart w:id="289" w:name="_Toc321318462"/>
      <w:bookmarkStart w:id="290" w:name="_Toc321376288"/>
      <w:bookmarkStart w:id="291" w:name="_Toc320024642"/>
      <w:bookmarkStart w:id="292" w:name="_Toc320025797"/>
      <w:bookmarkStart w:id="293" w:name="_Toc321318463"/>
      <w:bookmarkStart w:id="294" w:name="_Toc321376289"/>
      <w:bookmarkStart w:id="295" w:name="_Testing"/>
      <w:bookmarkStart w:id="296" w:name="_Toc402947378"/>
      <w:bookmarkStart w:id="297" w:name="_Toc402947983"/>
      <w:bookmarkStart w:id="298" w:name="_Toc402948030"/>
      <w:bookmarkStart w:id="299" w:name="_Toc402948076"/>
      <w:bookmarkStart w:id="300" w:name="_Toc402948122"/>
      <w:bookmarkStart w:id="301" w:name="_Toc402948169"/>
      <w:bookmarkStart w:id="302" w:name="_Toc402949580"/>
      <w:bookmarkStart w:id="303" w:name="_Toc402950039"/>
      <w:bookmarkStart w:id="304" w:name="_Toc402950487"/>
      <w:bookmarkStart w:id="305" w:name="_Toc402946728"/>
      <w:bookmarkStart w:id="306" w:name="_Toc402946769"/>
      <w:bookmarkStart w:id="307" w:name="_Toc402946840"/>
      <w:bookmarkStart w:id="308" w:name="_Toc402946919"/>
      <w:bookmarkStart w:id="309" w:name="_Toc402947379"/>
      <w:bookmarkStart w:id="310" w:name="_Toc402947984"/>
      <w:bookmarkStart w:id="311" w:name="_Toc402948031"/>
      <w:bookmarkStart w:id="312" w:name="_Toc402948077"/>
      <w:bookmarkStart w:id="313" w:name="_Toc402948123"/>
      <w:bookmarkStart w:id="314" w:name="_Toc402948170"/>
      <w:bookmarkStart w:id="315" w:name="_Toc402948217"/>
      <w:bookmarkStart w:id="316" w:name="_Toc402948264"/>
      <w:bookmarkStart w:id="317" w:name="_Toc402948660"/>
      <w:bookmarkStart w:id="318" w:name="_Toc402949581"/>
      <w:bookmarkStart w:id="319" w:name="_Toc402950049"/>
      <w:bookmarkStart w:id="320" w:name="_Toc402950488"/>
      <w:bookmarkStart w:id="321" w:name="_Suspension_and_Reinstatement"/>
      <w:bookmarkStart w:id="322" w:name="_Toc402950073"/>
      <w:bookmarkStart w:id="323" w:name="_Toc147140979"/>
      <w:bookmarkEnd w:id="0"/>
      <w:bookmarkEnd w:id="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E848CC">
        <w:rPr>
          <w:rFonts w:ascii="Arial" w:hAnsi="Arial" w:cs="Arial"/>
          <w:lang w:val="en-US"/>
        </w:rPr>
        <w:t>STANDARDS</w:t>
      </w:r>
      <w:r w:rsidR="00FD1D70" w:rsidRPr="00E848CC">
        <w:rPr>
          <w:rFonts w:ascii="Arial" w:hAnsi="Arial" w:cs="Arial"/>
        </w:rPr>
        <w:t xml:space="preserve"> FOR DEMAND RESPONSE </w:t>
      </w:r>
      <w:r w:rsidR="00F06EBB">
        <w:rPr>
          <w:rFonts w:ascii="Arial" w:hAnsi="Arial" w:cs="Arial"/>
          <w:lang w:val="en-US"/>
        </w:rPr>
        <w:t>CAPACITY</w:t>
      </w:r>
      <w:r w:rsidR="00204807">
        <w:rPr>
          <w:rFonts w:ascii="Arial" w:hAnsi="Arial" w:cs="Arial"/>
          <w:lang w:val="en-US"/>
        </w:rPr>
        <w:t xml:space="preserve"> </w:t>
      </w:r>
      <w:r w:rsidR="00FD1D70" w:rsidRPr="00E848CC">
        <w:rPr>
          <w:rFonts w:ascii="Arial" w:hAnsi="Arial" w:cs="Arial"/>
        </w:rPr>
        <w:t>SOURCES</w:t>
      </w:r>
      <w:bookmarkEnd w:id="323"/>
      <w:r w:rsidR="00FD1D70" w:rsidRPr="00E848CC">
        <w:rPr>
          <w:rFonts w:ascii="Arial" w:hAnsi="Arial" w:cs="Arial"/>
        </w:rPr>
        <w:t xml:space="preserve"> </w:t>
      </w:r>
    </w:p>
    <w:p w14:paraId="3CA01136" w14:textId="39CA097D" w:rsidR="00FD1D70" w:rsidRPr="00E848CC" w:rsidRDefault="00FD1D70" w:rsidP="00B94A46">
      <w:pPr>
        <w:spacing w:line="360" w:lineRule="auto"/>
        <w:rPr>
          <w:rFonts w:ascii="Arial" w:hAnsi="Arial" w:cs="Arial"/>
          <w:sz w:val="22"/>
          <w:szCs w:val="22"/>
        </w:rPr>
      </w:pPr>
      <w:r w:rsidRPr="00E848CC">
        <w:rPr>
          <w:rFonts w:ascii="Arial" w:hAnsi="Arial" w:cs="Arial"/>
          <w:sz w:val="22"/>
          <w:szCs w:val="22"/>
        </w:rPr>
        <w:t xml:space="preserve">This section of this document describes the requirements for a Demand Response </w:t>
      </w:r>
      <w:r w:rsidR="00204807">
        <w:rPr>
          <w:rFonts w:ascii="Arial" w:hAnsi="Arial" w:cs="Arial"/>
          <w:sz w:val="22"/>
          <w:szCs w:val="22"/>
        </w:rPr>
        <w:t xml:space="preserve">Capacity Source. </w:t>
      </w:r>
      <w:r w:rsidR="00ED2CA3">
        <w:rPr>
          <w:rFonts w:ascii="Arial" w:hAnsi="Arial" w:cs="Arial"/>
          <w:sz w:val="22"/>
          <w:szCs w:val="22"/>
        </w:rPr>
        <w:t xml:space="preserve"> Eligible DR Capacity Sources </w:t>
      </w:r>
      <w:r w:rsidR="00204807">
        <w:rPr>
          <w:rFonts w:ascii="Arial" w:hAnsi="Arial" w:cs="Arial"/>
          <w:sz w:val="22"/>
          <w:szCs w:val="22"/>
        </w:rPr>
        <w:t>includ</w:t>
      </w:r>
      <w:r w:rsidR="00ED2CA3">
        <w:rPr>
          <w:rFonts w:ascii="Arial" w:hAnsi="Arial" w:cs="Arial"/>
          <w:sz w:val="22"/>
          <w:szCs w:val="22"/>
        </w:rPr>
        <w:t>e</w:t>
      </w:r>
      <w:r w:rsidR="00204807">
        <w:rPr>
          <w:rFonts w:ascii="Arial" w:hAnsi="Arial" w:cs="Arial"/>
          <w:sz w:val="22"/>
          <w:szCs w:val="22"/>
        </w:rPr>
        <w:t xml:space="preserve"> </w:t>
      </w:r>
      <w:r w:rsidR="00ED2CA3">
        <w:rPr>
          <w:rFonts w:ascii="Arial" w:hAnsi="Arial" w:cs="Arial"/>
          <w:sz w:val="22"/>
          <w:szCs w:val="22"/>
        </w:rPr>
        <w:t xml:space="preserve">individual Customers and </w:t>
      </w:r>
      <w:r w:rsidR="00204807">
        <w:rPr>
          <w:rFonts w:ascii="Arial" w:hAnsi="Arial" w:cs="Arial"/>
          <w:sz w:val="22"/>
          <w:szCs w:val="22"/>
        </w:rPr>
        <w:t>aggregations of individual Customer</w:t>
      </w:r>
      <w:r w:rsidR="00ED2CA3">
        <w:rPr>
          <w:rFonts w:ascii="Arial" w:hAnsi="Arial" w:cs="Arial"/>
          <w:sz w:val="22"/>
          <w:szCs w:val="22"/>
        </w:rPr>
        <w:t>s</w:t>
      </w:r>
      <w:r w:rsidR="00C86539">
        <w:rPr>
          <w:rFonts w:ascii="Arial" w:hAnsi="Arial" w:cs="Arial"/>
          <w:sz w:val="22"/>
          <w:szCs w:val="22"/>
        </w:rPr>
        <w:t xml:space="preserve"> served by a </w:t>
      </w:r>
      <w:r w:rsidR="0044577F" w:rsidRPr="009B1F0D">
        <w:rPr>
          <w:rFonts w:ascii="Arial" w:hAnsi="Arial" w:cs="Arial"/>
          <w:sz w:val="22"/>
          <w:szCs w:val="22"/>
        </w:rPr>
        <w:t>Transmission and/or Distribution Service Provider (</w:t>
      </w:r>
      <w:r w:rsidR="00C86539">
        <w:rPr>
          <w:rFonts w:ascii="Arial" w:hAnsi="Arial" w:cs="Arial"/>
          <w:sz w:val="22"/>
          <w:szCs w:val="22"/>
        </w:rPr>
        <w:t>TDSP</w:t>
      </w:r>
      <w:r w:rsidR="0044577F">
        <w:rPr>
          <w:rFonts w:ascii="Arial" w:hAnsi="Arial" w:cs="Arial"/>
          <w:sz w:val="22"/>
          <w:szCs w:val="22"/>
        </w:rPr>
        <w:t>)</w:t>
      </w:r>
      <w:r w:rsidR="00C86539">
        <w:rPr>
          <w:rFonts w:ascii="Arial" w:hAnsi="Arial" w:cs="Arial"/>
          <w:sz w:val="22"/>
          <w:szCs w:val="22"/>
        </w:rPr>
        <w:t xml:space="preserve"> located in the ERCOT Region</w:t>
      </w:r>
      <w:r w:rsidR="00ED2CA3">
        <w:rPr>
          <w:rFonts w:ascii="Arial" w:hAnsi="Arial" w:cs="Arial"/>
          <w:sz w:val="22"/>
          <w:szCs w:val="22"/>
        </w:rPr>
        <w:t xml:space="preserve">.  </w:t>
      </w:r>
      <w:r w:rsidR="00C86539">
        <w:rPr>
          <w:rFonts w:ascii="Arial" w:hAnsi="Arial" w:cs="Arial"/>
          <w:sz w:val="22"/>
          <w:szCs w:val="22"/>
        </w:rPr>
        <w:t xml:space="preserve">Customers who </w:t>
      </w:r>
      <w:r w:rsidR="00ED2CA3">
        <w:rPr>
          <w:rFonts w:ascii="Arial" w:hAnsi="Arial" w:cs="Arial"/>
          <w:sz w:val="22"/>
          <w:szCs w:val="22"/>
        </w:rPr>
        <w:t xml:space="preserve">rely on </w:t>
      </w:r>
      <w:r w:rsidR="00204807">
        <w:rPr>
          <w:rFonts w:ascii="Arial" w:hAnsi="Arial" w:cs="Arial"/>
          <w:sz w:val="22"/>
          <w:szCs w:val="22"/>
        </w:rPr>
        <w:t>unregistered Distributed Generation</w:t>
      </w:r>
      <w:r w:rsidR="00381ECC">
        <w:rPr>
          <w:rFonts w:ascii="Arial" w:hAnsi="Arial" w:cs="Arial"/>
          <w:sz w:val="22"/>
          <w:szCs w:val="22"/>
        </w:rPr>
        <w:t xml:space="preserve"> </w:t>
      </w:r>
      <w:r w:rsidR="00C86539">
        <w:rPr>
          <w:rFonts w:ascii="Arial" w:hAnsi="Arial" w:cs="Arial"/>
          <w:sz w:val="22"/>
          <w:szCs w:val="22"/>
        </w:rPr>
        <w:t>to reduce their demand to the ERCOT System may be included in a DR Capacity Source</w:t>
      </w:r>
      <w:r w:rsidR="00ED2CA3">
        <w:rPr>
          <w:rFonts w:ascii="Arial" w:hAnsi="Arial" w:cs="Arial"/>
          <w:sz w:val="22"/>
          <w:szCs w:val="22"/>
        </w:rPr>
        <w:t xml:space="preserve">.  “Negative Load” </w:t>
      </w:r>
      <w:r w:rsidR="009D6C3E">
        <w:rPr>
          <w:rFonts w:ascii="Arial" w:hAnsi="Arial" w:cs="Arial"/>
          <w:sz w:val="22"/>
          <w:szCs w:val="22"/>
        </w:rPr>
        <w:t xml:space="preserve">or load reduction </w:t>
      </w:r>
      <w:r w:rsidR="00ED2CA3">
        <w:rPr>
          <w:rFonts w:ascii="Arial" w:hAnsi="Arial" w:cs="Arial"/>
          <w:sz w:val="22"/>
          <w:szCs w:val="22"/>
        </w:rPr>
        <w:t xml:space="preserve">associated with a generation injection from a </w:t>
      </w:r>
      <w:r w:rsidR="000D6DD9">
        <w:rPr>
          <w:rFonts w:ascii="Arial" w:hAnsi="Arial" w:cs="Arial"/>
          <w:sz w:val="22"/>
          <w:szCs w:val="22"/>
        </w:rPr>
        <w:t>Customer s</w:t>
      </w:r>
      <w:r w:rsidR="00ED2CA3">
        <w:rPr>
          <w:rFonts w:ascii="Arial" w:hAnsi="Arial" w:cs="Arial"/>
          <w:sz w:val="22"/>
          <w:szCs w:val="22"/>
        </w:rPr>
        <w:t>ite may be included in calculating eligible capacity</w:t>
      </w:r>
      <w:r w:rsidRPr="00E848CC">
        <w:rPr>
          <w:rFonts w:ascii="Arial" w:hAnsi="Arial" w:cs="Arial"/>
          <w:sz w:val="22"/>
          <w:szCs w:val="22"/>
        </w:rPr>
        <w:t>.</w:t>
      </w:r>
      <w:r w:rsidR="00ED2CA3">
        <w:rPr>
          <w:rFonts w:ascii="Arial" w:hAnsi="Arial" w:cs="Arial"/>
          <w:sz w:val="22"/>
          <w:szCs w:val="22"/>
        </w:rPr>
        <w:t xml:space="preserve">  The amount of capacity eligible to be offered </w:t>
      </w:r>
      <w:r w:rsidR="00434F11">
        <w:rPr>
          <w:rFonts w:ascii="Arial" w:hAnsi="Arial" w:cs="Arial"/>
          <w:sz w:val="22"/>
          <w:szCs w:val="22"/>
        </w:rPr>
        <w:lastRenderedPageBreak/>
        <w:t xml:space="preserve">must be no greater than </w:t>
      </w:r>
      <w:r w:rsidR="00ED2CA3">
        <w:rPr>
          <w:rFonts w:ascii="Arial" w:hAnsi="Arial" w:cs="Arial"/>
          <w:sz w:val="22"/>
          <w:szCs w:val="22"/>
        </w:rPr>
        <w:t xml:space="preserve">the amount of DR capability that is determined not to have been price-responsive during </w:t>
      </w:r>
      <w:r w:rsidR="00434F11">
        <w:rPr>
          <w:rFonts w:ascii="Arial" w:hAnsi="Arial" w:cs="Arial"/>
          <w:sz w:val="22"/>
          <w:szCs w:val="22"/>
        </w:rPr>
        <w:t>the 2022-23 winter Peak Load Season</w:t>
      </w:r>
      <w:r w:rsidR="00ED2CA3">
        <w:rPr>
          <w:rFonts w:ascii="Arial" w:hAnsi="Arial" w:cs="Arial"/>
          <w:sz w:val="22"/>
          <w:szCs w:val="22"/>
        </w:rPr>
        <w:t xml:space="preserve">.  </w:t>
      </w:r>
      <w:r w:rsidR="00434F11">
        <w:rPr>
          <w:rFonts w:ascii="Arial" w:hAnsi="Arial" w:cs="Arial"/>
          <w:sz w:val="22"/>
          <w:szCs w:val="22"/>
        </w:rPr>
        <w:t>A</w:t>
      </w:r>
      <w:r w:rsidR="00AF57AC">
        <w:rPr>
          <w:rFonts w:ascii="Arial" w:hAnsi="Arial" w:cs="Arial"/>
          <w:sz w:val="22"/>
          <w:szCs w:val="22"/>
        </w:rPr>
        <w:t xml:space="preserve"> Customer’s Load </w:t>
      </w:r>
      <w:r w:rsidR="00434F11">
        <w:rPr>
          <w:rFonts w:ascii="Arial" w:hAnsi="Arial" w:cs="Arial"/>
          <w:sz w:val="22"/>
          <w:szCs w:val="22"/>
        </w:rPr>
        <w:t xml:space="preserve">will </w:t>
      </w:r>
      <w:r w:rsidR="00AF57AC">
        <w:rPr>
          <w:rFonts w:ascii="Arial" w:hAnsi="Arial" w:cs="Arial"/>
          <w:sz w:val="22"/>
          <w:szCs w:val="22"/>
        </w:rPr>
        <w:t xml:space="preserve">be considered </w:t>
      </w:r>
      <w:r w:rsidR="00830764">
        <w:rPr>
          <w:rFonts w:ascii="Arial" w:hAnsi="Arial" w:cs="Arial"/>
          <w:sz w:val="22"/>
          <w:szCs w:val="22"/>
        </w:rPr>
        <w:t xml:space="preserve">not to be </w:t>
      </w:r>
      <w:r w:rsidR="00AF57AC">
        <w:rPr>
          <w:rFonts w:ascii="Arial" w:hAnsi="Arial" w:cs="Arial"/>
          <w:sz w:val="22"/>
          <w:szCs w:val="22"/>
        </w:rPr>
        <w:t>price-responsive</w:t>
      </w:r>
      <w:r w:rsidR="00434F11">
        <w:rPr>
          <w:rFonts w:ascii="Arial" w:hAnsi="Arial" w:cs="Arial"/>
          <w:sz w:val="22"/>
          <w:szCs w:val="22"/>
        </w:rPr>
        <w:t xml:space="preserve"> if that Load </w:t>
      </w:r>
      <w:r w:rsidR="00F418C1">
        <w:rPr>
          <w:rFonts w:ascii="Arial" w:hAnsi="Arial" w:cs="Arial"/>
          <w:sz w:val="22"/>
          <w:szCs w:val="22"/>
        </w:rPr>
        <w:t xml:space="preserve">(including </w:t>
      </w:r>
      <w:r w:rsidR="00462409">
        <w:rPr>
          <w:rFonts w:ascii="Arial" w:hAnsi="Arial" w:cs="Arial"/>
          <w:sz w:val="22"/>
          <w:szCs w:val="22"/>
        </w:rPr>
        <w:t xml:space="preserve">the </w:t>
      </w:r>
      <w:r w:rsidR="001E3D4E">
        <w:rPr>
          <w:rFonts w:ascii="Arial" w:hAnsi="Arial" w:cs="Arial"/>
          <w:sz w:val="22"/>
          <w:szCs w:val="22"/>
        </w:rPr>
        <w:t xml:space="preserve">injection potential associated with </w:t>
      </w:r>
      <w:r w:rsidR="00462409">
        <w:rPr>
          <w:rFonts w:ascii="Arial" w:hAnsi="Arial" w:cs="Arial"/>
          <w:sz w:val="22"/>
          <w:szCs w:val="22"/>
        </w:rPr>
        <w:t>any co-located unregistered</w:t>
      </w:r>
      <w:r w:rsidR="00562D36">
        <w:rPr>
          <w:rFonts w:ascii="Arial" w:hAnsi="Arial" w:cs="Arial"/>
          <w:sz w:val="22"/>
          <w:szCs w:val="22"/>
        </w:rPr>
        <w:t xml:space="preserve"> generation) </w:t>
      </w:r>
      <w:r w:rsidR="00434F11">
        <w:rPr>
          <w:rFonts w:ascii="Arial" w:hAnsi="Arial" w:cs="Arial"/>
          <w:sz w:val="22"/>
          <w:szCs w:val="22"/>
        </w:rPr>
        <w:t xml:space="preserve">was </w:t>
      </w:r>
      <w:r w:rsidR="00AF57AC">
        <w:rPr>
          <w:rFonts w:ascii="Arial" w:hAnsi="Arial" w:cs="Arial"/>
          <w:sz w:val="22"/>
          <w:szCs w:val="22"/>
        </w:rPr>
        <w:t xml:space="preserve">observed during at least 90% of the </w:t>
      </w:r>
      <w:r w:rsidR="000657BB">
        <w:rPr>
          <w:rFonts w:ascii="Arial" w:hAnsi="Arial" w:cs="Arial"/>
          <w:sz w:val="22"/>
          <w:szCs w:val="22"/>
        </w:rPr>
        <w:t>25</w:t>
      </w:r>
      <w:r w:rsidR="002C42C6">
        <w:rPr>
          <w:rFonts w:ascii="Arial" w:hAnsi="Arial" w:cs="Arial"/>
          <w:sz w:val="22"/>
          <w:szCs w:val="22"/>
        </w:rPr>
        <w:t xml:space="preserve"> </w:t>
      </w:r>
      <w:r w:rsidR="00AF57AC">
        <w:rPr>
          <w:rFonts w:ascii="Arial" w:hAnsi="Arial" w:cs="Arial"/>
          <w:sz w:val="22"/>
          <w:szCs w:val="22"/>
        </w:rPr>
        <w:t xml:space="preserve">highest-priced </w:t>
      </w:r>
      <w:r w:rsidR="00554A6E">
        <w:rPr>
          <w:rFonts w:ascii="Arial" w:hAnsi="Arial" w:cs="Arial"/>
          <w:sz w:val="22"/>
          <w:szCs w:val="22"/>
        </w:rPr>
        <w:t xml:space="preserve">Settlement </w:t>
      </w:r>
      <w:r w:rsidR="00016991">
        <w:rPr>
          <w:rFonts w:ascii="Arial" w:hAnsi="Arial" w:cs="Arial"/>
          <w:sz w:val="22"/>
          <w:szCs w:val="22"/>
        </w:rPr>
        <w:t>Intervals during</w:t>
      </w:r>
      <w:r w:rsidR="00AF57AC">
        <w:rPr>
          <w:rFonts w:ascii="Arial" w:hAnsi="Arial" w:cs="Arial"/>
          <w:sz w:val="22"/>
          <w:szCs w:val="22"/>
        </w:rPr>
        <w:t xml:space="preserve"> the </w:t>
      </w:r>
      <w:r w:rsidR="008874B3">
        <w:rPr>
          <w:rFonts w:ascii="Arial" w:hAnsi="Arial" w:cs="Arial"/>
          <w:sz w:val="22"/>
          <w:szCs w:val="22"/>
        </w:rPr>
        <w:t xml:space="preserve">Hours of Obligation that correspond to the category </w:t>
      </w:r>
      <w:r w:rsidR="00BF0896">
        <w:rPr>
          <w:rFonts w:ascii="Arial" w:hAnsi="Arial" w:cs="Arial"/>
          <w:sz w:val="22"/>
          <w:szCs w:val="22"/>
        </w:rPr>
        <w:t xml:space="preserve">designation for </w:t>
      </w:r>
      <w:r w:rsidR="00854D95">
        <w:rPr>
          <w:rFonts w:ascii="Arial" w:hAnsi="Arial" w:cs="Arial"/>
          <w:sz w:val="22"/>
          <w:szCs w:val="22"/>
        </w:rPr>
        <w:t xml:space="preserve">the </w:t>
      </w:r>
      <w:r w:rsidR="00AE5E3F">
        <w:rPr>
          <w:rFonts w:ascii="Arial" w:hAnsi="Arial" w:cs="Arial"/>
          <w:sz w:val="22"/>
          <w:szCs w:val="22"/>
        </w:rPr>
        <w:t xml:space="preserve">DR Capacity Source during the </w:t>
      </w:r>
      <w:r w:rsidR="00AF57AC">
        <w:rPr>
          <w:rFonts w:ascii="Arial" w:hAnsi="Arial" w:cs="Arial"/>
          <w:sz w:val="22"/>
          <w:szCs w:val="22"/>
        </w:rPr>
        <w:t>2022-23 winter Peak Load Season.  A DR Capacity Source need not be represented by a QSE</w:t>
      </w:r>
      <w:r w:rsidR="00434F11">
        <w:rPr>
          <w:rFonts w:ascii="Arial" w:hAnsi="Arial" w:cs="Arial"/>
          <w:sz w:val="22"/>
          <w:szCs w:val="22"/>
        </w:rPr>
        <w:t xml:space="preserve"> for the purposes of a </w:t>
      </w:r>
      <w:r w:rsidR="006B1472">
        <w:rPr>
          <w:rFonts w:ascii="Arial" w:hAnsi="Arial" w:cs="Arial"/>
          <w:sz w:val="22"/>
          <w:szCs w:val="22"/>
        </w:rPr>
        <w:t>C</w:t>
      </w:r>
      <w:r w:rsidR="00434F11">
        <w:rPr>
          <w:rFonts w:ascii="Arial" w:hAnsi="Arial" w:cs="Arial"/>
          <w:sz w:val="22"/>
          <w:szCs w:val="22"/>
        </w:rPr>
        <w:t xml:space="preserve">ontract for </w:t>
      </w:r>
      <w:r w:rsidR="006B1472">
        <w:rPr>
          <w:rFonts w:ascii="Arial" w:hAnsi="Arial" w:cs="Arial"/>
          <w:sz w:val="22"/>
          <w:szCs w:val="22"/>
        </w:rPr>
        <w:t>C</w:t>
      </w:r>
      <w:r w:rsidR="00434F11">
        <w:rPr>
          <w:rFonts w:ascii="Arial" w:hAnsi="Arial" w:cs="Arial"/>
          <w:sz w:val="22"/>
          <w:szCs w:val="22"/>
        </w:rPr>
        <w:t>apacity</w:t>
      </w:r>
      <w:r w:rsidR="00AF57AC">
        <w:rPr>
          <w:rFonts w:ascii="Arial" w:hAnsi="Arial" w:cs="Arial"/>
          <w:sz w:val="22"/>
          <w:szCs w:val="22"/>
        </w:rPr>
        <w:t xml:space="preserve">.  </w:t>
      </w:r>
    </w:p>
    <w:p w14:paraId="63C12AF8" w14:textId="77777777" w:rsidR="00FD1D70" w:rsidRPr="00E848CC" w:rsidRDefault="00FD1D70" w:rsidP="00B94A46">
      <w:pPr>
        <w:pStyle w:val="Heading2"/>
      </w:pPr>
      <w:bookmarkStart w:id="324" w:name="_Toc147140980"/>
      <w:r w:rsidRPr="00E848CC">
        <w:t>Definitions</w:t>
      </w:r>
      <w:bookmarkEnd w:id="324"/>
    </w:p>
    <w:p w14:paraId="1983DBCF" w14:textId="77777777" w:rsidR="007250F1" w:rsidRPr="00E848CC" w:rsidRDefault="007250F1" w:rsidP="00B94A46">
      <w:pPr>
        <w:spacing w:after="240" w:line="360" w:lineRule="auto"/>
        <w:rPr>
          <w:rFonts w:ascii="Arial" w:hAnsi="Arial" w:cs="Arial"/>
          <w:sz w:val="22"/>
          <w:szCs w:val="22"/>
        </w:rPr>
      </w:pPr>
      <w:r w:rsidRPr="00E848CC">
        <w:rPr>
          <w:rFonts w:ascii="Arial" w:hAnsi="Arial" w:cs="Arial"/>
          <w:sz w:val="22"/>
          <w:szCs w:val="22"/>
        </w:rPr>
        <w:t>The following terms are defined as follows only for the purposes of Section 3 of this Governing Document:</w:t>
      </w:r>
    </w:p>
    <w:p w14:paraId="049A4A95" w14:textId="2C291E11" w:rsidR="00FD1D70" w:rsidRPr="00E848CC" w:rsidRDefault="00FD1D70" w:rsidP="00B94A46">
      <w:pPr>
        <w:spacing w:after="240" w:line="360" w:lineRule="auto"/>
        <w:rPr>
          <w:rFonts w:ascii="Arial" w:hAnsi="Arial" w:cs="Arial"/>
          <w:b/>
          <w:sz w:val="22"/>
          <w:szCs w:val="22"/>
        </w:rPr>
      </w:pPr>
      <w:r w:rsidRPr="00E848CC">
        <w:rPr>
          <w:rFonts w:ascii="Arial" w:hAnsi="Arial" w:cs="Arial"/>
          <w:b/>
          <w:sz w:val="22"/>
          <w:szCs w:val="22"/>
        </w:rPr>
        <w:t xml:space="preserve">Contracted Month </w:t>
      </w:r>
      <w:r w:rsidRPr="00E848CC">
        <w:rPr>
          <w:rFonts w:ascii="Arial" w:hAnsi="Arial" w:cs="Arial"/>
          <w:sz w:val="22"/>
          <w:szCs w:val="22"/>
        </w:rPr>
        <w:t xml:space="preserve">– </w:t>
      </w:r>
      <w:r w:rsidR="00381ECC">
        <w:rPr>
          <w:rFonts w:ascii="Arial" w:hAnsi="Arial" w:cs="Arial"/>
          <w:sz w:val="22"/>
          <w:szCs w:val="22"/>
        </w:rPr>
        <w:t>A</w:t>
      </w:r>
      <w:r w:rsidR="005C2B30">
        <w:rPr>
          <w:rFonts w:ascii="Arial" w:hAnsi="Arial" w:cs="Arial"/>
          <w:sz w:val="22"/>
          <w:szCs w:val="22"/>
        </w:rPr>
        <w:t>ny</w:t>
      </w:r>
      <w:r w:rsidR="00381ECC">
        <w:rPr>
          <w:rFonts w:ascii="Arial" w:hAnsi="Arial" w:cs="Arial"/>
          <w:sz w:val="22"/>
          <w:szCs w:val="22"/>
        </w:rPr>
        <w:t xml:space="preserve"> month </w:t>
      </w:r>
      <w:r w:rsidR="005C2B30">
        <w:rPr>
          <w:rFonts w:ascii="Arial" w:hAnsi="Arial" w:cs="Arial"/>
          <w:sz w:val="22"/>
          <w:szCs w:val="22"/>
        </w:rPr>
        <w:t xml:space="preserve">or part thereof </w:t>
      </w:r>
      <w:r w:rsidR="00381ECC">
        <w:rPr>
          <w:rFonts w:ascii="Arial" w:hAnsi="Arial" w:cs="Arial"/>
          <w:sz w:val="22"/>
          <w:szCs w:val="22"/>
        </w:rPr>
        <w:t>in which a Capacity Source is obligated under a Capacity Contract.</w:t>
      </w:r>
    </w:p>
    <w:p w14:paraId="0C4E1612" w14:textId="5324A926" w:rsidR="004D0C1F" w:rsidRPr="00E848CC" w:rsidRDefault="004D0C1F" w:rsidP="00B94A46">
      <w:pPr>
        <w:spacing w:after="240" w:line="360" w:lineRule="auto"/>
        <w:rPr>
          <w:rFonts w:ascii="Arial" w:hAnsi="Arial" w:cs="Arial"/>
          <w:sz w:val="22"/>
          <w:szCs w:val="22"/>
        </w:rPr>
      </w:pPr>
      <w:r w:rsidRPr="00E848CC">
        <w:rPr>
          <w:rFonts w:ascii="Arial" w:hAnsi="Arial" w:cs="Arial"/>
          <w:b/>
          <w:sz w:val="22"/>
          <w:szCs w:val="22"/>
        </w:rPr>
        <w:t xml:space="preserve">Demand </w:t>
      </w:r>
      <w:r w:rsidR="00016991" w:rsidRPr="00E848CC">
        <w:rPr>
          <w:rFonts w:ascii="Arial" w:hAnsi="Arial" w:cs="Arial"/>
          <w:b/>
          <w:sz w:val="22"/>
          <w:szCs w:val="22"/>
        </w:rPr>
        <w:t xml:space="preserve">Response </w:t>
      </w:r>
      <w:r w:rsidR="00016991">
        <w:rPr>
          <w:rFonts w:ascii="Arial" w:hAnsi="Arial" w:cs="Arial"/>
          <w:b/>
          <w:sz w:val="22"/>
          <w:szCs w:val="22"/>
        </w:rPr>
        <w:t>Capacity</w:t>
      </w:r>
      <w:r w:rsidR="00381ECC">
        <w:rPr>
          <w:rFonts w:ascii="Arial" w:hAnsi="Arial" w:cs="Arial"/>
          <w:b/>
          <w:sz w:val="22"/>
          <w:szCs w:val="22"/>
        </w:rPr>
        <w:t xml:space="preserve"> S</w:t>
      </w:r>
      <w:r w:rsidRPr="00E848CC">
        <w:rPr>
          <w:rFonts w:ascii="Arial" w:hAnsi="Arial" w:cs="Arial"/>
          <w:b/>
          <w:sz w:val="22"/>
          <w:szCs w:val="22"/>
        </w:rPr>
        <w:t xml:space="preserve">ource – </w:t>
      </w:r>
      <w:r w:rsidR="00FF2E38" w:rsidRPr="00E848CC">
        <w:rPr>
          <w:rFonts w:ascii="Arial" w:hAnsi="Arial" w:cs="Arial"/>
          <w:sz w:val="22"/>
          <w:szCs w:val="22"/>
        </w:rPr>
        <w:t>A</w:t>
      </w:r>
      <w:r w:rsidRPr="00E848CC">
        <w:rPr>
          <w:rFonts w:ascii="Arial" w:hAnsi="Arial" w:cs="Arial"/>
          <w:sz w:val="22"/>
          <w:szCs w:val="22"/>
        </w:rPr>
        <w:t xml:space="preserve"> </w:t>
      </w:r>
      <w:r w:rsidR="00381ECC">
        <w:rPr>
          <w:rFonts w:ascii="Arial" w:hAnsi="Arial" w:cs="Arial"/>
          <w:sz w:val="22"/>
          <w:szCs w:val="22"/>
        </w:rPr>
        <w:t>Capacity Source</w:t>
      </w:r>
      <w:r w:rsidRPr="00E848CC">
        <w:rPr>
          <w:rFonts w:ascii="Arial" w:hAnsi="Arial" w:cs="Arial"/>
          <w:sz w:val="22"/>
          <w:szCs w:val="22"/>
        </w:rPr>
        <w:t xml:space="preserve"> that </w:t>
      </w:r>
      <w:r w:rsidR="00381ECC">
        <w:rPr>
          <w:rFonts w:ascii="Arial" w:hAnsi="Arial" w:cs="Arial"/>
          <w:sz w:val="22"/>
          <w:szCs w:val="22"/>
        </w:rPr>
        <w:t>will</w:t>
      </w:r>
      <w:r w:rsidRPr="00E848CC">
        <w:rPr>
          <w:rFonts w:ascii="Arial" w:hAnsi="Arial" w:cs="Arial"/>
          <w:sz w:val="22"/>
          <w:szCs w:val="22"/>
        </w:rPr>
        <w:t xml:space="preserve"> meet its </w:t>
      </w:r>
      <w:r w:rsidR="00381ECC">
        <w:rPr>
          <w:rFonts w:ascii="Arial" w:hAnsi="Arial" w:cs="Arial"/>
          <w:sz w:val="22"/>
          <w:szCs w:val="22"/>
        </w:rPr>
        <w:t xml:space="preserve">Capacity Contract </w:t>
      </w:r>
      <w:r w:rsidRPr="00E848CC">
        <w:rPr>
          <w:rFonts w:ascii="Arial" w:hAnsi="Arial" w:cs="Arial"/>
          <w:sz w:val="22"/>
          <w:szCs w:val="22"/>
        </w:rPr>
        <w:t xml:space="preserve">performance requirements </w:t>
      </w:r>
      <w:r w:rsidR="00402B09" w:rsidRPr="00E848CC">
        <w:rPr>
          <w:rFonts w:ascii="Arial" w:hAnsi="Arial" w:cs="Arial"/>
          <w:sz w:val="22"/>
          <w:szCs w:val="22"/>
        </w:rPr>
        <w:t xml:space="preserve">by reducing Energy consumption </w:t>
      </w:r>
      <w:r w:rsidR="00D467B7">
        <w:rPr>
          <w:rFonts w:ascii="Arial" w:hAnsi="Arial" w:cs="Arial"/>
          <w:sz w:val="22"/>
          <w:szCs w:val="22"/>
        </w:rPr>
        <w:t xml:space="preserve">or by injecting energy from unregistered generation </w:t>
      </w:r>
      <w:r w:rsidR="00402B09" w:rsidRPr="00E848CC">
        <w:rPr>
          <w:rFonts w:ascii="Arial" w:hAnsi="Arial" w:cs="Arial"/>
          <w:sz w:val="22"/>
          <w:szCs w:val="22"/>
        </w:rPr>
        <w:t xml:space="preserve">in response to </w:t>
      </w:r>
      <w:r w:rsidR="00381ECC">
        <w:rPr>
          <w:rFonts w:ascii="Arial" w:hAnsi="Arial" w:cs="Arial"/>
          <w:sz w:val="22"/>
          <w:szCs w:val="22"/>
        </w:rPr>
        <w:t xml:space="preserve">a </w:t>
      </w:r>
      <w:r w:rsidR="00402B09" w:rsidRPr="00E848CC">
        <w:rPr>
          <w:rFonts w:ascii="Arial" w:hAnsi="Arial" w:cs="Arial"/>
          <w:sz w:val="22"/>
          <w:szCs w:val="22"/>
        </w:rPr>
        <w:t>deployment instruction</w:t>
      </w:r>
      <w:r w:rsidRPr="00E848CC">
        <w:rPr>
          <w:rFonts w:ascii="Arial" w:hAnsi="Arial" w:cs="Arial"/>
          <w:sz w:val="22"/>
          <w:szCs w:val="22"/>
        </w:rPr>
        <w:t>.</w:t>
      </w:r>
    </w:p>
    <w:p w14:paraId="65F58DBF" w14:textId="297999B4" w:rsidR="00FD1D70" w:rsidRPr="00E848CC" w:rsidRDefault="00FD1D70" w:rsidP="00B94A46">
      <w:pPr>
        <w:spacing w:after="240" w:line="360" w:lineRule="auto"/>
        <w:rPr>
          <w:rFonts w:ascii="Arial" w:hAnsi="Arial" w:cs="Arial"/>
          <w:sz w:val="22"/>
          <w:szCs w:val="22"/>
        </w:rPr>
      </w:pPr>
      <w:r w:rsidRPr="00E848CC">
        <w:rPr>
          <w:rFonts w:ascii="Arial" w:hAnsi="Arial" w:cs="Arial"/>
          <w:b/>
          <w:sz w:val="22"/>
          <w:szCs w:val="22"/>
        </w:rPr>
        <w:t>Interval Metering</w:t>
      </w:r>
      <w:r w:rsidRPr="00E848CC">
        <w:rPr>
          <w:rFonts w:ascii="Arial" w:hAnsi="Arial" w:cs="Arial"/>
          <w:sz w:val="22"/>
          <w:szCs w:val="22"/>
        </w:rPr>
        <w:t xml:space="preserve"> </w:t>
      </w:r>
      <w:r w:rsidR="007250F1" w:rsidRPr="00E848CC">
        <w:rPr>
          <w:rFonts w:ascii="Arial" w:hAnsi="Arial" w:cs="Arial"/>
          <w:sz w:val="22"/>
          <w:szCs w:val="22"/>
        </w:rPr>
        <w:t xml:space="preserve">– </w:t>
      </w:r>
      <w:r w:rsidRPr="00E848CC">
        <w:rPr>
          <w:rFonts w:ascii="Arial" w:hAnsi="Arial" w:cs="Arial"/>
          <w:sz w:val="22"/>
          <w:szCs w:val="22"/>
        </w:rPr>
        <w:t xml:space="preserve">Meters measuring energy usage in 15-minute intervals and meeting the requirements applicable to the ERCOT system, including Interval Data Recorders (IDRs) and Advanced Meters, as defined in the Protocols, and other types of metering meeting the accuracy standards described in the </w:t>
      </w:r>
      <w:r w:rsidRPr="00E848CC">
        <w:rPr>
          <w:rFonts w:ascii="Arial" w:hAnsi="Arial" w:cs="Arial"/>
          <w:sz w:val="22"/>
          <w:szCs w:val="22"/>
          <w:u w:val="single"/>
        </w:rPr>
        <w:t>Metering &amp; Meter Data</w:t>
      </w:r>
      <w:r w:rsidRPr="00E848CC">
        <w:rPr>
          <w:rFonts w:ascii="Arial" w:hAnsi="Arial" w:cs="Arial"/>
          <w:sz w:val="22"/>
          <w:szCs w:val="22"/>
        </w:rPr>
        <w:t xml:space="preserve"> section of this document.</w:t>
      </w:r>
    </w:p>
    <w:p w14:paraId="2CBEB8B3" w14:textId="40A68DF5" w:rsidR="00FD1D70" w:rsidRPr="00E848CC" w:rsidRDefault="00FD1D70" w:rsidP="00B94A46">
      <w:pPr>
        <w:spacing w:after="240" w:line="360" w:lineRule="auto"/>
        <w:rPr>
          <w:rFonts w:ascii="Arial" w:hAnsi="Arial" w:cs="Arial"/>
          <w:sz w:val="22"/>
          <w:szCs w:val="22"/>
        </w:rPr>
      </w:pPr>
      <w:r w:rsidRPr="00E848CC">
        <w:rPr>
          <w:rFonts w:ascii="Arial" w:hAnsi="Arial" w:cs="Arial"/>
          <w:b/>
          <w:sz w:val="22"/>
          <w:szCs w:val="22"/>
        </w:rPr>
        <w:t>Ramp Period</w:t>
      </w:r>
      <w:r w:rsidRPr="00E848CC">
        <w:rPr>
          <w:rFonts w:ascii="Arial" w:hAnsi="Arial" w:cs="Arial"/>
          <w:sz w:val="22"/>
          <w:szCs w:val="22"/>
        </w:rPr>
        <w:t xml:space="preserve"> –</w:t>
      </w:r>
      <w:r w:rsidR="007250F1" w:rsidRPr="00E848CC">
        <w:rPr>
          <w:rFonts w:ascii="Arial" w:hAnsi="Arial" w:cs="Arial"/>
          <w:sz w:val="22"/>
          <w:szCs w:val="22"/>
        </w:rPr>
        <w:t xml:space="preserve"> </w:t>
      </w:r>
      <w:r w:rsidRPr="00E848CC">
        <w:rPr>
          <w:rFonts w:ascii="Arial" w:hAnsi="Arial" w:cs="Arial"/>
          <w:sz w:val="22"/>
          <w:szCs w:val="22"/>
        </w:rPr>
        <w:t xml:space="preserve">Period of time beginning with ERCOT’s issuance of a </w:t>
      </w:r>
      <w:r w:rsidR="00381ECC">
        <w:rPr>
          <w:rFonts w:ascii="Arial" w:hAnsi="Arial" w:cs="Arial"/>
          <w:sz w:val="22"/>
          <w:szCs w:val="22"/>
        </w:rPr>
        <w:t xml:space="preserve">dispatch instruction </w:t>
      </w:r>
      <w:r w:rsidRPr="00E848CC">
        <w:rPr>
          <w:rFonts w:ascii="Arial" w:hAnsi="Arial" w:cs="Arial"/>
          <w:sz w:val="22"/>
          <w:szCs w:val="22"/>
        </w:rPr>
        <w:t xml:space="preserve">requesting deployment </w:t>
      </w:r>
      <w:r w:rsidR="0079367F" w:rsidRPr="00E848CC">
        <w:rPr>
          <w:rFonts w:ascii="Arial" w:hAnsi="Arial" w:cs="Arial"/>
          <w:sz w:val="22"/>
          <w:szCs w:val="22"/>
        </w:rPr>
        <w:t xml:space="preserve">and ending at the time the </w:t>
      </w:r>
      <w:r w:rsidR="00C025D6">
        <w:rPr>
          <w:rFonts w:ascii="Arial" w:hAnsi="Arial" w:cs="Arial"/>
          <w:sz w:val="22"/>
          <w:szCs w:val="22"/>
        </w:rPr>
        <w:t xml:space="preserve">capacity from a </w:t>
      </w:r>
      <w:r w:rsidR="00841058">
        <w:rPr>
          <w:rFonts w:ascii="Arial" w:hAnsi="Arial" w:cs="Arial"/>
          <w:sz w:val="22"/>
          <w:szCs w:val="22"/>
        </w:rPr>
        <w:t xml:space="preserve">DR </w:t>
      </w:r>
      <w:r w:rsidR="00BA07C1">
        <w:rPr>
          <w:rFonts w:ascii="Arial" w:hAnsi="Arial" w:cs="Arial"/>
          <w:sz w:val="22"/>
          <w:szCs w:val="22"/>
        </w:rPr>
        <w:t xml:space="preserve">Capacity </w:t>
      </w:r>
      <w:r w:rsidR="00C025D6">
        <w:rPr>
          <w:rFonts w:ascii="Arial" w:hAnsi="Arial" w:cs="Arial"/>
          <w:sz w:val="22"/>
          <w:szCs w:val="22"/>
        </w:rPr>
        <w:t xml:space="preserve">Source </w:t>
      </w:r>
      <w:r w:rsidR="0079367F" w:rsidRPr="00E848CC">
        <w:rPr>
          <w:rFonts w:ascii="Arial" w:hAnsi="Arial" w:cs="Arial"/>
          <w:sz w:val="22"/>
          <w:szCs w:val="22"/>
        </w:rPr>
        <w:t xml:space="preserve">is required to be delivered.  </w:t>
      </w:r>
      <w:r w:rsidR="006F5A65">
        <w:rPr>
          <w:rFonts w:ascii="Arial" w:hAnsi="Arial" w:cs="Arial"/>
          <w:sz w:val="22"/>
          <w:szCs w:val="22"/>
        </w:rPr>
        <w:t xml:space="preserve">The </w:t>
      </w:r>
      <w:r w:rsidR="0079367F" w:rsidRPr="00E848CC">
        <w:rPr>
          <w:rFonts w:ascii="Arial" w:hAnsi="Arial" w:cs="Arial"/>
          <w:sz w:val="22"/>
          <w:szCs w:val="22"/>
        </w:rPr>
        <w:t>Ramp Period f</w:t>
      </w:r>
      <w:r w:rsidRPr="00E848CC">
        <w:rPr>
          <w:rFonts w:ascii="Arial" w:hAnsi="Arial" w:cs="Arial"/>
          <w:sz w:val="22"/>
          <w:szCs w:val="22"/>
        </w:rPr>
        <w:t xml:space="preserve">or </w:t>
      </w:r>
      <w:r w:rsidR="00381ECC">
        <w:rPr>
          <w:rFonts w:ascii="Arial" w:hAnsi="Arial" w:cs="Arial"/>
          <w:sz w:val="22"/>
          <w:szCs w:val="22"/>
        </w:rPr>
        <w:t xml:space="preserve">DR Capacity Sources </w:t>
      </w:r>
      <w:r w:rsidR="0079367F" w:rsidRPr="00E848CC">
        <w:rPr>
          <w:rFonts w:ascii="Arial" w:hAnsi="Arial" w:cs="Arial"/>
          <w:sz w:val="22"/>
          <w:szCs w:val="22"/>
        </w:rPr>
        <w:t>may be</w:t>
      </w:r>
      <w:r w:rsidRPr="00E848CC">
        <w:rPr>
          <w:rFonts w:ascii="Arial" w:hAnsi="Arial" w:cs="Arial"/>
          <w:sz w:val="22"/>
          <w:szCs w:val="22"/>
        </w:rPr>
        <w:t xml:space="preserve"> 30 </w:t>
      </w:r>
      <w:r w:rsidR="0079367F" w:rsidRPr="00E848CC">
        <w:rPr>
          <w:rFonts w:ascii="Arial" w:hAnsi="Arial" w:cs="Arial"/>
          <w:sz w:val="22"/>
          <w:szCs w:val="22"/>
        </w:rPr>
        <w:t xml:space="preserve">minutes in </w:t>
      </w:r>
      <w:r w:rsidRPr="00E848CC">
        <w:rPr>
          <w:rFonts w:ascii="Arial" w:hAnsi="Arial" w:cs="Arial"/>
          <w:sz w:val="22"/>
          <w:szCs w:val="22"/>
        </w:rPr>
        <w:t xml:space="preserve">duration.  </w:t>
      </w:r>
    </w:p>
    <w:p w14:paraId="0FE7962A" w14:textId="7DDF0EDC" w:rsidR="00FD1D70" w:rsidRPr="00E848CC" w:rsidRDefault="00FD1D70" w:rsidP="00B94A46">
      <w:pPr>
        <w:spacing w:after="240" w:line="360" w:lineRule="auto"/>
        <w:rPr>
          <w:rFonts w:ascii="Arial" w:hAnsi="Arial" w:cs="Arial"/>
          <w:sz w:val="22"/>
          <w:szCs w:val="22"/>
        </w:rPr>
      </w:pPr>
      <w:r w:rsidRPr="00E848CC">
        <w:rPr>
          <w:rFonts w:ascii="Arial" w:hAnsi="Arial" w:cs="Arial"/>
          <w:b/>
          <w:sz w:val="22"/>
          <w:szCs w:val="22"/>
        </w:rPr>
        <w:t>Site</w:t>
      </w:r>
      <w:r w:rsidRPr="00E848CC">
        <w:rPr>
          <w:rFonts w:ascii="Arial" w:hAnsi="Arial" w:cs="Arial"/>
          <w:sz w:val="22"/>
          <w:szCs w:val="22"/>
        </w:rPr>
        <w:t xml:space="preserve"> </w:t>
      </w:r>
      <w:r w:rsidR="00C97219" w:rsidRPr="00E848CC">
        <w:rPr>
          <w:rFonts w:ascii="Arial" w:hAnsi="Arial" w:cs="Arial"/>
          <w:sz w:val="22"/>
          <w:szCs w:val="22"/>
        </w:rPr>
        <w:t>–</w:t>
      </w:r>
      <w:r w:rsidRPr="00E848CC">
        <w:rPr>
          <w:rFonts w:ascii="Arial" w:hAnsi="Arial" w:cs="Arial"/>
          <w:sz w:val="22"/>
          <w:szCs w:val="22"/>
        </w:rPr>
        <w:t xml:space="preserve"> Either an individual </w:t>
      </w:r>
      <w:r w:rsidR="00E50716" w:rsidRPr="00E848CC">
        <w:rPr>
          <w:rFonts w:ascii="Arial" w:hAnsi="Arial" w:cs="Arial"/>
          <w:sz w:val="22"/>
          <w:szCs w:val="22"/>
        </w:rPr>
        <w:t xml:space="preserve">DR </w:t>
      </w:r>
      <w:r w:rsidR="00381ECC">
        <w:rPr>
          <w:rFonts w:ascii="Arial" w:hAnsi="Arial" w:cs="Arial"/>
          <w:sz w:val="22"/>
          <w:szCs w:val="22"/>
        </w:rPr>
        <w:t>Capacity S</w:t>
      </w:r>
      <w:r w:rsidRPr="00E848CC">
        <w:rPr>
          <w:rFonts w:ascii="Arial" w:hAnsi="Arial" w:cs="Arial"/>
          <w:sz w:val="22"/>
          <w:szCs w:val="22"/>
        </w:rPr>
        <w:t>ource or a member of an aggregated</w:t>
      </w:r>
      <w:r w:rsidR="00E50716" w:rsidRPr="00E848CC">
        <w:rPr>
          <w:rFonts w:ascii="Arial" w:hAnsi="Arial" w:cs="Arial"/>
          <w:sz w:val="22"/>
          <w:szCs w:val="22"/>
        </w:rPr>
        <w:t xml:space="preserve"> DR</w:t>
      </w:r>
      <w:r w:rsidRPr="00E848CC">
        <w:rPr>
          <w:rFonts w:ascii="Arial" w:hAnsi="Arial" w:cs="Arial"/>
          <w:sz w:val="22"/>
          <w:szCs w:val="22"/>
        </w:rPr>
        <w:t xml:space="preserve"> </w:t>
      </w:r>
      <w:r w:rsidR="00381ECC">
        <w:rPr>
          <w:rFonts w:ascii="Arial" w:hAnsi="Arial" w:cs="Arial"/>
          <w:sz w:val="22"/>
          <w:szCs w:val="22"/>
        </w:rPr>
        <w:t>Capacity S</w:t>
      </w:r>
      <w:r w:rsidRPr="00E848CC">
        <w:rPr>
          <w:rFonts w:ascii="Arial" w:hAnsi="Arial" w:cs="Arial"/>
          <w:sz w:val="22"/>
          <w:szCs w:val="22"/>
        </w:rPr>
        <w:t xml:space="preserve">ource.  </w:t>
      </w:r>
    </w:p>
    <w:p w14:paraId="25A90F33" w14:textId="6CB2FFBB" w:rsidR="00FD1D70" w:rsidRPr="00E848CC" w:rsidRDefault="00FD1D70" w:rsidP="00B94A46">
      <w:pPr>
        <w:spacing w:after="240" w:line="360" w:lineRule="auto"/>
        <w:rPr>
          <w:rFonts w:ascii="Arial" w:hAnsi="Arial" w:cs="Arial"/>
          <w:sz w:val="22"/>
          <w:szCs w:val="22"/>
        </w:rPr>
      </w:pPr>
      <w:r w:rsidRPr="00E848CC">
        <w:rPr>
          <w:rFonts w:ascii="Arial" w:hAnsi="Arial" w:cs="Arial"/>
          <w:b/>
          <w:sz w:val="22"/>
          <w:szCs w:val="22"/>
        </w:rPr>
        <w:t>Unique Meter ID</w:t>
      </w:r>
      <w:r w:rsidRPr="00E848CC">
        <w:rPr>
          <w:rFonts w:ascii="Arial" w:hAnsi="Arial" w:cs="Arial"/>
          <w:sz w:val="22"/>
          <w:szCs w:val="22"/>
        </w:rPr>
        <w:t xml:space="preserve"> – A </w:t>
      </w:r>
      <w:r w:rsidR="005C2B30">
        <w:rPr>
          <w:rFonts w:ascii="Arial" w:hAnsi="Arial" w:cs="Arial"/>
          <w:sz w:val="22"/>
          <w:szCs w:val="22"/>
        </w:rPr>
        <w:t xml:space="preserve">unique </w:t>
      </w:r>
      <w:r w:rsidRPr="00E848CC">
        <w:rPr>
          <w:rFonts w:ascii="Arial" w:hAnsi="Arial" w:cs="Arial"/>
          <w:sz w:val="22"/>
          <w:szCs w:val="22"/>
        </w:rPr>
        <w:t xml:space="preserve">Identifier assigned </w:t>
      </w:r>
      <w:r w:rsidR="005C2B30">
        <w:rPr>
          <w:rFonts w:ascii="Arial" w:hAnsi="Arial" w:cs="Arial"/>
          <w:sz w:val="22"/>
          <w:szCs w:val="22"/>
        </w:rPr>
        <w:t>to any</w:t>
      </w:r>
      <w:r w:rsidRPr="00E848CC">
        <w:rPr>
          <w:rFonts w:ascii="Arial" w:hAnsi="Arial" w:cs="Arial"/>
          <w:sz w:val="22"/>
          <w:szCs w:val="22"/>
        </w:rPr>
        <w:t xml:space="preserve"> Site </w:t>
      </w:r>
      <w:r w:rsidR="005C2B30">
        <w:rPr>
          <w:rFonts w:ascii="Arial" w:hAnsi="Arial" w:cs="Arial"/>
          <w:sz w:val="22"/>
          <w:szCs w:val="22"/>
        </w:rPr>
        <w:t xml:space="preserve">that </w:t>
      </w:r>
      <w:r w:rsidRPr="00E848CC">
        <w:rPr>
          <w:rFonts w:ascii="Arial" w:hAnsi="Arial" w:cs="Arial"/>
          <w:sz w:val="22"/>
          <w:szCs w:val="22"/>
        </w:rPr>
        <w:t>is within the service territory of a Non-Opt In Entity (NOIE)</w:t>
      </w:r>
      <w:r w:rsidR="005C2B30">
        <w:rPr>
          <w:rFonts w:ascii="Arial" w:hAnsi="Arial" w:cs="Arial"/>
          <w:sz w:val="22"/>
          <w:szCs w:val="22"/>
        </w:rPr>
        <w:t>.</w:t>
      </w:r>
      <w:r w:rsidRPr="00E848CC">
        <w:rPr>
          <w:rFonts w:ascii="Arial" w:hAnsi="Arial" w:cs="Arial"/>
          <w:sz w:val="22"/>
          <w:szCs w:val="22"/>
        </w:rPr>
        <w:t xml:space="preserve">  </w:t>
      </w:r>
    </w:p>
    <w:p w14:paraId="21170381" w14:textId="3B577989" w:rsidR="002C42C6" w:rsidRDefault="002C42C6" w:rsidP="00B94A46">
      <w:pPr>
        <w:pStyle w:val="Heading2"/>
      </w:pPr>
      <w:bookmarkStart w:id="325" w:name="_Toc147140981"/>
      <w:r>
        <w:lastRenderedPageBreak/>
        <w:t>General</w:t>
      </w:r>
      <w:bookmarkEnd w:id="325"/>
    </w:p>
    <w:p w14:paraId="7904E00D" w14:textId="6ECC196D" w:rsidR="00DB56E3" w:rsidRPr="00E76A7F" w:rsidRDefault="00DB56E3" w:rsidP="00B94A46">
      <w:pPr>
        <w:numPr>
          <w:ilvl w:val="0"/>
          <w:numId w:val="81"/>
        </w:numPr>
        <w:spacing w:after="120" w:line="360" w:lineRule="auto"/>
        <w:ind w:left="360"/>
        <w:rPr>
          <w:rFonts w:ascii="Arial" w:hAnsi="Arial" w:cs="Arial"/>
          <w:sz w:val="22"/>
          <w:szCs w:val="22"/>
        </w:rPr>
      </w:pPr>
      <w:r w:rsidRPr="00E76A7F">
        <w:rPr>
          <w:rFonts w:ascii="Arial" w:hAnsi="Arial" w:cs="Arial"/>
          <w:sz w:val="22"/>
          <w:szCs w:val="22"/>
        </w:rPr>
        <w:t xml:space="preserve">An Entity representing a </w:t>
      </w:r>
      <w:r>
        <w:rPr>
          <w:rFonts w:ascii="Arial" w:hAnsi="Arial" w:cs="Arial"/>
          <w:sz w:val="22"/>
          <w:szCs w:val="22"/>
        </w:rPr>
        <w:t xml:space="preserve">DR </w:t>
      </w:r>
      <w:r w:rsidRPr="00E76A7F">
        <w:rPr>
          <w:rFonts w:ascii="Arial" w:hAnsi="Arial" w:cs="Arial"/>
          <w:sz w:val="22"/>
          <w:szCs w:val="22"/>
        </w:rPr>
        <w:t>Capacity Source must</w:t>
      </w:r>
      <w:r>
        <w:rPr>
          <w:rFonts w:ascii="Arial" w:hAnsi="Arial" w:cs="Arial"/>
          <w:sz w:val="22"/>
          <w:szCs w:val="22"/>
        </w:rPr>
        <w:t>:</w:t>
      </w:r>
      <w:r w:rsidRPr="00E76A7F">
        <w:rPr>
          <w:rFonts w:ascii="Arial" w:hAnsi="Arial" w:cs="Arial"/>
          <w:sz w:val="22"/>
          <w:szCs w:val="22"/>
        </w:rPr>
        <w:t xml:space="preserve"> </w:t>
      </w:r>
    </w:p>
    <w:p w14:paraId="4B145865" w14:textId="30ED3EEB" w:rsidR="00DB56E3" w:rsidRDefault="00DB56E3" w:rsidP="00B94A46">
      <w:pPr>
        <w:pStyle w:val="ListParagraph"/>
        <w:numPr>
          <w:ilvl w:val="1"/>
          <w:numId w:val="71"/>
        </w:numPr>
        <w:spacing w:after="120" w:line="360" w:lineRule="auto"/>
        <w:ind w:left="720"/>
        <w:rPr>
          <w:rFonts w:ascii="Arial" w:hAnsi="Arial" w:cs="Arial"/>
          <w:sz w:val="22"/>
          <w:szCs w:val="22"/>
        </w:rPr>
      </w:pPr>
      <w:r>
        <w:rPr>
          <w:rFonts w:ascii="Arial" w:hAnsi="Arial" w:cs="Arial"/>
          <w:sz w:val="22"/>
          <w:szCs w:val="22"/>
        </w:rPr>
        <w:t>Have the capability</w:t>
      </w:r>
      <w:r w:rsidRPr="00E76A7F">
        <w:rPr>
          <w:rFonts w:ascii="Arial" w:hAnsi="Arial" w:cs="Arial"/>
          <w:sz w:val="22"/>
          <w:szCs w:val="22"/>
        </w:rPr>
        <w:t xml:space="preserve"> </w:t>
      </w:r>
      <w:r>
        <w:rPr>
          <w:rFonts w:ascii="Arial" w:hAnsi="Arial" w:cs="Arial"/>
          <w:sz w:val="22"/>
          <w:szCs w:val="22"/>
        </w:rPr>
        <w:t>to</w:t>
      </w:r>
      <w:r w:rsidRPr="00E76A7F">
        <w:rPr>
          <w:rFonts w:ascii="Arial" w:hAnsi="Arial" w:cs="Arial"/>
          <w:sz w:val="22"/>
          <w:szCs w:val="22"/>
        </w:rPr>
        <w:t xml:space="preserve"> communicat</w:t>
      </w:r>
      <w:r>
        <w:rPr>
          <w:rFonts w:ascii="Arial" w:hAnsi="Arial" w:cs="Arial"/>
          <w:sz w:val="22"/>
          <w:szCs w:val="22"/>
        </w:rPr>
        <w:t>e</w:t>
      </w:r>
      <w:r w:rsidRPr="00E76A7F">
        <w:rPr>
          <w:rFonts w:ascii="Arial" w:hAnsi="Arial" w:cs="Arial"/>
          <w:sz w:val="22"/>
          <w:szCs w:val="22"/>
        </w:rPr>
        <w:t xml:space="preserve"> with </w:t>
      </w:r>
      <w:r>
        <w:rPr>
          <w:rFonts w:ascii="Arial" w:hAnsi="Arial" w:cs="Arial"/>
          <w:sz w:val="22"/>
          <w:szCs w:val="22"/>
        </w:rPr>
        <w:t xml:space="preserve">each </w:t>
      </w:r>
      <w:r w:rsidR="00761D17">
        <w:rPr>
          <w:rFonts w:ascii="Arial" w:hAnsi="Arial" w:cs="Arial"/>
          <w:sz w:val="22"/>
          <w:szCs w:val="22"/>
        </w:rPr>
        <w:t>S</w:t>
      </w:r>
      <w:r>
        <w:rPr>
          <w:rFonts w:ascii="Arial" w:hAnsi="Arial" w:cs="Arial"/>
          <w:sz w:val="22"/>
          <w:szCs w:val="22"/>
        </w:rPr>
        <w:t xml:space="preserve">ite in </w:t>
      </w:r>
      <w:r w:rsidRPr="00E76A7F">
        <w:rPr>
          <w:rFonts w:ascii="Arial" w:hAnsi="Arial" w:cs="Arial"/>
          <w:sz w:val="22"/>
          <w:szCs w:val="22"/>
        </w:rPr>
        <w:t xml:space="preserve">its </w:t>
      </w:r>
      <w:r>
        <w:rPr>
          <w:rFonts w:ascii="Arial" w:hAnsi="Arial" w:cs="Arial"/>
          <w:sz w:val="22"/>
          <w:szCs w:val="22"/>
        </w:rPr>
        <w:t xml:space="preserve">Capacity Source </w:t>
      </w:r>
      <w:r w:rsidRPr="00E76A7F">
        <w:rPr>
          <w:rFonts w:ascii="Arial" w:hAnsi="Arial" w:cs="Arial"/>
          <w:sz w:val="22"/>
          <w:szCs w:val="22"/>
        </w:rPr>
        <w:t xml:space="preserve">in such a way as to allow the </w:t>
      </w:r>
      <w:r>
        <w:rPr>
          <w:rFonts w:ascii="Arial" w:hAnsi="Arial" w:cs="Arial"/>
          <w:sz w:val="22"/>
          <w:szCs w:val="22"/>
        </w:rPr>
        <w:t>Capacity Source</w:t>
      </w:r>
      <w:r w:rsidRPr="00E76A7F">
        <w:rPr>
          <w:rFonts w:ascii="Arial" w:hAnsi="Arial" w:cs="Arial"/>
          <w:sz w:val="22"/>
          <w:szCs w:val="22"/>
        </w:rPr>
        <w:t xml:space="preserve"> to meet its performance </w:t>
      </w:r>
      <w:r>
        <w:rPr>
          <w:rFonts w:ascii="Arial" w:hAnsi="Arial" w:cs="Arial"/>
          <w:sz w:val="22"/>
          <w:szCs w:val="22"/>
        </w:rPr>
        <w:t>obligations</w:t>
      </w:r>
      <w:r w:rsidRPr="00E76A7F">
        <w:rPr>
          <w:rFonts w:ascii="Arial" w:hAnsi="Arial" w:cs="Arial"/>
          <w:sz w:val="22"/>
          <w:szCs w:val="22"/>
        </w:rPr>
        <w:t xml:space="preserve"> in a deployment event</w:t>
      </w:r>
      <w:r>
        <w:rPr>
          <w:rFonts w:ascii="Arial" w:hAnsi="Arial" w:cs="Arial"/>
          <w:sz w:val="22"/>
          <w:szCs w:val="22"/>
        </w:rPr>
        <w:t>,</w:t>
      </w:r>
      <w:r w:rsidRPr="00E76A7F">
        <w:rPr>
          <w:rFonts w:ascii="Arial" w:hAnsi="Arial" w:cs="Arial"/>
          <w:sz w:val="22"/>
          <w:szCs w:val="22"/>
        </w:rPr>
        <w:t xml:space="preserve">  </w:t>
      </w:r>
    </w:p>
    <w:p w14:paraId="668FF654" w14:textId="77777777" w:rsidR="00DB56E3" w:rsidRDefault="00DB56E3" w:rsidP="00B94A46">
      <w:pPr>
        <w:pStyle w:val="ListParagraph"/>
        <w:numPr>
          <w:ilvl w:val="1"/>
          <w:numId w:val="71"/>
        </w:numPr>
        <w:spacing w:after="120" w:line="360" w:lineRule="auto"/>
        <w:ind w:left="720"/>
        <w:rPr>
          <w:rFonts w:ascii="Arial" w:hAnsi="Arial" w:cs="Arial"/>
          <w:sz w:val="22"/>
          <w:szCs w:val="22"/>
        </w:rPr>
      </w:pPr>
      <w:r>
        <w:rPr>
          <w:rFonts w:ascii="Arial" w:hAnsi="Arial" w:cs="Arial"/>
          <w:sz w:val="22"/>
          <w:szCs w:val="22"/>
        </w:rPr>
        <w:t>H</w:t>
      </w:r>
      <w:r w:rsidRPr="00E76A7F">
        <w:rPr>
          <w:rFonts w:ascii="Arial" w:hAnsi="Arial" w:cs="Arial"/>
          <w:sz w:val="22"/>
          <w:szCs w:val="22"/>
        </w:rPr>
        <w:t>ave the capability of receiving and responding to an instruction from ERCOT issued by telephone or by other agreed method, and</w:t>
      </w:r>
    </w:p>
    <w:p w14:paraId="2D6FD56B" w14:textId="2837FFFC" w:rsidR="00F51F73" w:rsidRDefault="00DB56E3" w:rsidP="00B94A46">
      <w:pPr>
        <w:pStyle w:val="ListParagraph"/>
        <w:ind w:left="360"/>
        <w:rPr>
          <w:rFonts w:ascii="Arial" w:hAnsi="Arial" w:cs="Arial"/>
          <w:sz w:val="22"/>
          <w:szCs w:val="22"/>
        </w:rPr>
      </w:pPr>
      <w:r>
        <w:rPr>
          <w:rFonts w:ascii="Arial" w:hAnsi="Arial" w:cs="Arial"/>
          <w:sz w:val="22"/>
          <w:szCs w:val="22"/>
        </w:rPr>
        <w:t xml:space="preserve">c)   </w:t>
      </w:r>
      <w:r w:rsidRPr="00791D9F">
        <w:rPr>
          <w:rFonts w:ascii="Arial" w:hAnsi="Arial" w:cs="Arial"/>
          <w:sz w:val="22"/>
          <w:szCs w:val="22"/>
        </w:rPr>
        <w:t>I</w:t>
      </w:r>
      <w:r w:rsidRPr="00E76A7F">
        <w:rPr>
          <w:rFonts w:ascii="Arial" w:hAnsi="Arial" w:cs="Arial"/>
          <w:sz w:val="22"/>
          <w:szCs w:val="22"/>
        </w:rPr>
        <w:t xml:space="preserve">nstruct </w:t>
      </w:r>
      <w:r w:rsidRPr="00791D9F">
        <w:rPr>
          <w:rFonts w:ascii="Arial" w:hAnsi="Arial" w:cs="Arial"/>
          <w:sz w:val="22"/>
          <w:szCs w:val="22"/>
        </w:rPr>
        <w:t>each</w:t>
      </w:r>
      <w:r w:rsidRPr="00E76A7F">
        <w:rPr>
          <w:rFonts w:ascii="Arial" w:hAnsi="Arial" w:cs="Arial"/>
          <w:sz w:val="22"/>
          <w:szCs w:val="22"/>
        </w:rPr>
        <w:t xml:space="preserve"> </w:t>
      </w:r>
      <w:r w:rsidRPr="00791D9F">
        <w:rPr>
          <w:rFonts w:ascii="Arial" w:hAnsi="Arial" w:cs="Arial"/>
          <w:sz w:val="22"/>
          <w:szCs w:val="22"/>
        </w:rPr>
        <w:t>Capacity S</w:t>
      </w:r>
      <w:r w:rsidRPr="00E76A7F">
        <w:rPr>
          <w:rFonts w:ascii="Arial" w:hAnsi="Arial" w:cs="Arial"/>
          <w:sz w:val="22"/>
          <w:szCs w:val="22"/>
        </w:rPr>
        <w:t xml:space="preserve">ource to deploy </w:t>
      </w:r>
      <w:r w:rsidRPr="00791D9F">
        <w:rPr>
          <w:rFonts w:ascii="Arial" w:hAnsi="Arial" w:cs="Arial"/>
          <w:sz w:val="22"/>
          <w:szCs w:val="22"/>
        </w:rPr>
        <w:t>its</w:t>
      </w:r>
      <w:r w:rsidRPr="00E76A7F">
        <w:rPr>
          <w:rFonts w:ascii="Arial" w:hAnsi="Arial" w:cs="Arial"/>
          <w:sz w:val="22"/>
          <w:szCs w:val="22"/>
        </w:rPr>
        <w:t xml:space="preserve"> contracted capacity.  </w:t>
      </w:r>
    </w:p>
    <w:p w14:paraId="6FD40F93" w14:textId="77777777" w:rsidR="001179CF" w:rsidRDefault="001179CF" w:rsidP="00B94A46">
      <w:pPr>
        <w:pStyle w:val="ListParagraph"/>
        <w:ind w:left="360"/>
        <w:rPr>
          <w:rFonts w:ascii="Arial" w:hAnsi="Arial" w:cs="Arial"/>
          <w:sz w:val="22"/>
          <w:szCs w:val="22"/>
        </w:rPr>
      </w:pPr>
    </w:p>
    <w:p w14:paraId="4073EC25" w14:textId="3840A77F" w:rsidR="002C42C6" w:rsidRPr="009B1F0D" w:rsidRDefault="00F51F73" w:rsidP="00B94A46">
      <w:pPr>
        <w:numPr>
          <w:ilvl w:val="0"/>
          <w:numId w:val="81"/>
        </w:numPr>
        <w:spacing w:after="120" w:line="360" w:lineRule="auto"/>
        <w:ind w:left="360"/>
        <w:rPr>
          <w:rFonts w:ascii="Arial" w:hAnsi="Arial" w:cs="Arial"/>
        </w:rPr>
      </w:pPr>
      <w:r w:rsidRPr="00F51F73">
        <w:rPr>
          <w:rFonts w:ascii="Arial" w:hAnsi="Arial" w:cs="Arial"/>
          <w:sz w:val="22"/>
          <w:szCs w:val="22"/>
        </w:rPr>
        <w:t>ERCOT shall dispatch DR Capacity Sources during deployment events or unannounced tests by means of a verbal instruction via telephone call</w:t>
      </w:r>
      <w:r w:rsidR="00EC46A6">
        <w:rPr>
          <w:rFonts w:ascii="Arial" w:hAnsi="Arial" w:cs="Arial"/>
          <w:sz w:val="22"/>
          <w:szCs w:val="22"/>
        </w:rPr>
        <w:t xml:space="preserve"> (ERCOT will not </w:t>
      </w:r>
      <w:r w:rsidR="00FB2694">
        <w:rPr>
          <w:rFonts w:ascii="Arial" w:hAnsi="Arial" w:cs="Arial"/>
          <w:sz w:val="22"/>
          <w:szCs w:val="22"/>
        </w:rPr>
        <w:t xml:space="preserve">issue instructions </w:t>
      </w:r>
      <w:r w:rsidR="00EC46A6">
        <w:rPr>
          <w:rFonts w:ascii="Arial" w:hAnsi="Arial" w:cs="Arial"/>
          <w:sz w:val="22"/>
          <w:szCs w:val="22"/>
        </w:rPr>
        <w:t xml:space="preserve">via a QSE Hotline call because </w:t>
      </w:r>
      <w:r w:rsidR="00286F4D">
        <w:rPr>
          <w:rFonts w:ascii="Arial" w:hAnsi="Arial" w:cs="Arial"/>
          <w:sz w:val="22"/>
          <w:szCs w:val="22"/>
        </w:rPr>
        <w:t xml:space="preserve">offering </w:t>
      </w:r>
      <w:r w:rsidR="00EC46A6">
        <w:rPr>
          <w:rFonts w:ascii="Arial" w:hAnsi="Arial" w:cs="Arial"/>
          <w:sz w:val="22"/>
          <w:szCs w:val="22"/>
        </w:rPr>
        <w:t>Entities may not be QSEs)</w:t>
      </w:r>
      <w:r w:rsidRPr="00F51F73">
        <w:rPr>
          <w:rFonts w:ascii="Arial" w:hAnsi="Arial" w:cs="Arial"/>
          <w:sz w:val="22"/>
          <w:szCs w:val="22"/>
        </w:rPr>
        <w:t xml:space="preserve">.  The end of the instruction shall represent the start of the Ramp Period.  </w:t>
      </w:r>
    </w:p>
    <w:p w14:paraId="113A42FF" w14:textId="7D645B88" w:rsidR="003C6E74" w:rsidRPr="00E54960" w:rsidRDefault="00A7018F" w:rsidP="00B94A46">
      <w:pPr>
        <w:numPr>
          <w:ilvl w:val="0"/>
          <w:numId w:val="81"/>
        </w:numPr>
        <w:spacing w:after="120" w:line="360" w:lineRule="auto"/>
        <w:ind w:left="360"/>
        <w:rPr>
          <w:rFonts w:ascii="Arial" w:hAnsi="Arial" w:cs="Arial"/>
          <w:sz w:val="22"/>
          <w:szCs w:val="22"/>
        </w:rPr>
      </w:pPr>
      <w:r>
        <w:rPr>
          <w:rFonts w:ascii="Arial" w:hAnsi="Arial" w:cs="Arial"/>
          <w:sz w:val="22"/>
          <w:szCs w:val="22"/>
        </w:rPr>
        <w:t>When deployed, a</w:t>
      </w:r>
      <w:r w:rsidR="003C6E74">
        <w:rPr>
          <w:rFonts w:ascii="Arial" w:hAnsi="Arial" w:cs="Arial"/>
          <w:sz w:val="22"/>
          <w:szCs w:val="22"/>
        </w:rPr>
        <w:t xml:space="preserve"> DR Capacity Source must curtail </w:t>
      </w:r>
      <w:r>
        <w:rPr>
          <w:rFonts w:ascii="Arial" w:hAnsi="Arial" w:cs="Arial"/>
          <w:sz w:val="22"/>
          <w:szCs w:val="22"/>
        </w:rPr>
        <w:t>its consumption by an amount equal to its awarded capacity by the end of the Ramp Period</w:t>
      </w:r>
      <w:r w:rsidR="00877382">
        <w:rPr>
          <w:rFonts w:ascii="Arial" w:hAnsi="Arial" w:cs="Arial"/>
          <w:sz w:val="22"/>
          <w:szCs w:val="22"/>
        </w:rPr>
        <w:t xml:space="preserve">.  A Category 1 DR Capacity Source must stay deployed until the earlier of an ERCOT recall instruction </w:t>
      </w:r>
      <w:r w:rsidR="00295142">
        <w:rPr>
          <w:rFonts w:ascii="Arial" w:hAnsi="Arial" w:cs="Arial"/>
          <w:sz w:val="22"/>
          <w:szCs w:val="22"/>
        </w:rPr>
        <w:t>or</w:t>
      </w:r>
      <w:r w:rsidR="00877382">
        <w:rPr>
          <w:rFonts w:ascii="Arial" w:hAnsi="Arial" w:cs="Arial"/>
          <w:sz w:val="22"/>
          <w:szCs w:val="22"/>
        </w:rPr>
        <w:t xml:space="preserve"> the expiration of six hours following the end of the ERCOT deployment instruction.  </w:t>
      </w:r>
      <w:r w:rsidR="00BE202E">
        <w:rPr>
          <w:rFonts w:ascii="Arial" w:hAnsi="Arial" w:cs="Arial"/>
          <w:sz w:val="22"/>
          <w:szCs w:val="22"/>
        </w:rPr>
        <w:t xml:space="preserve"> </w:t>
      </w:r>
      <w:r w:rsidR="00151A11">
        <w:rPr>
          <w:rFonts w:ascii="Arial" w:hAnsi="Arial" w:cs="Arial"/>
          <w:sz w:val="22"/>
          <w:szCs w:val="22"/>
        </w:rPr>
        <w:t xml:space="preserve">A Category 2 DR Capacity Source must stay deployed until the earlier of an ERCOT recall instruction or </w:t>
      </w:r>
      <w:r w:rsidR="00DE0175">
        <w:rPr>
          <w:rFonts w:ascii="Arial" w:hAnsi="Arial" w:cs="Arial"/>
          <w:sz w:val="22"/>
          <w:szCs w:val="22"/>
        </w:rPr>
        <w:t xml:space="preserve">10:00 a.m. </w:t>
      </w:r>
      <w:r w:rsidR="00151A11">
        <w:rPr>
          <w:rFonts w:ascii="Arial" w:hAnsi="Arial" w:cs="Arial"/>
          <w:sz w:val="22"/>
          <w:szCs w:val="22"/>
        </w:rPr>
        <w:t xml:space="preserve"> </w:t>
      </w:r>
      <w:r w:rsidR="00DE0175">
        <w:rPr>
          <w:rFonts w:ascii="Arial" w:hAnsi="Arial" w:cs="Arial"/>
          <w:sz w:val="22"/>
          <w:szCs w:val="22"/>
        </w:rPr>
        <w:t xml:space="preserve">A Category 3 DR Capacity Source must stay deployed until the earlier of an ERCOT recall instruction or 11:00 p.m.  </w:t>
      </w:r>
      <w:r w:rsidR="00877382">
        <w:rPr>
          <w:rFonts w:ascii="Arial" w:hAnsi="Arial" w:cs="Arial"/>
          <w:sz w:val="22"/>
          <w:szCs w:val="22"/>
        </w:rPr>
        <w:t xml:space="preserve">A Category </w:t>
      </w:r>
      <w:r w:rsidR="00151A11">
        <w:rPr>
          <w:rFonts w:ascii="Arial" w:hAnsi="Arial" w:cs="Arial"/>
          <w:sz w:val="22"/>
          <w:szCs w:val="22"/>
        </w:rPr>
        <w:t>4</w:t>
      </w:r>
      <w:r w:rsidR="00877382">
        <w:rPr>
          <w:rFonts w:ascii="Arial" w:hAnsi="Arial" w:cs="Arial"/>
          <w:sz w:val="22"/>
          <w:szCs w:val="22"/>
        </w:rPr>
        <w:t xml:space="preserve"> DR Capacity Source </w:t>
      </w:r>
      <w:r w:rsidR="00BE202E">
        <w:rPr>
          <w:rFonts w:ascii="Arial" w:hAnsi="Arial" w:cs="Arial"/>
          <w:sz w:val="22"/>
          <w:szCs w:val="22"/>
        </w:rPr>
        <w:t xml:space="preserve">must stay deployed until </w:t>
      </w:r>
      <w:r w:rsidR="00BD2495">
        <w:rPr>
          <w:rFonts w:ascii="Arial" w:hAnsi="Arial" w:cs="Arial"/>
          <w:sz w:val="22"/>
          <w:szCs w:val="22"/>
        </w:rPr>
        <w:t xml:space="preserve">the earlier of (1) an </w:t>
      </w:r>
      <w:r w:rsidR="00BD2495" w:rsidRPr="00C17624">
        <w:rPr>
          <w:rFonts w:ascii="Arial" w:hAnsi="Arial" w:cs="Arial"/>
          <w:sz w:val="22"/>
          <w:szCs w:val="22"/>
        </w:rPr>
        <w:t xml:space="preserve">ERCOT recall instruction </w:t>
      </w:r>
      <w:r w:rsidR="000828B1" w:rsidRPr="00C17624">
        <w:rPr>
          <w:rFonts w:ascii="Arial" w:hAnsi="Arial" w:cs="Arial"/>
          <w:sz w:val="22"/>
          <w:szCs w:val="22"/>
        </w:rPr>
        <w:t xml:space="preserve">and </w:t>
      </w:r>
      <w:r w:rsidR="00BD2495" w:rsidRPr="00C17624">
        <w:rPr>
          <w:rFonts w:ascii="Arial" w:hAnsi="Arial" w:cs="Arial"/>
          <w:sz w:val="22"/>
          <w:szCs w:val="22"/>
        </w:rPr>
        <w:t xml:space="preserve">(2) </w:t>
      </w:r>
      <w:r w:rsidR="002A6ABB" w:rsidRPr="00C17624">
        <w:rPr>
          <w:rFonts w:ascii="Arial" w:hAnsi="Arial" w:cs="Arial"/>
          <w:sz w:val="22"/>
          <w:szCs w:val="22"/>
        </w:rPr>
        <w:t>the earlier of 1</w:t>
      </w:r>
      <w:r w:rsidR="003F6171" w:rsidRPr="00C17624">
        <w:rPr>
          <w:rFonts w:ascii="Arial" w:hAnsi="Arial" w:cs="Arial"/>
          <w:sz w:val="22"/>
          <w:szCs w:val="22"/>
        </w:rPr>
        <w:t>0</w:t>
      </w:r>
      <w:r w:rsidR="002A6ABB" w:rsidRPr="00C17624">
        <w:rPr>
          <w:rFonts w:ascii="Arial" w:hAnsi="Arial" w:cs="Arial"/>
          <w:sz w:val="22"/>
          <w:szCs w:val="22"/>
        </w:rPr>
        <w:t>:00 a.m. or 11:00 p.m.</w:t>
      </w:r>
      <w:r w:rsidR="003C6E74" w:rsidRPr="00C17624">
        <w:rPr>
          <w:rFonts w:ascii="Arial" w:hAnsi="Arial" w:cs="Arial"/>
          <w:sz w:val="22"/>
          <w:szCs w:val="22"/>
        </w:rPr>
        <w:t xml:space="preserve">  </w:t>
      </w:r>
    </w:p>
    <w:p w14:paraId="1EEF52C9" w14:textId="3CEFEA92" w:rsidR="008C3907" w:rsidRPr="00E54960" w:rsidRDefault="00EB57C9" w:rsidP="00B94A46">
      <w:pPr>
        <w:numPr>
          <w:ilvl w:val="0"/>
          <w:numId w:val="81"/>
        </w:numPr>
        <w:spacing w:after="120" w:line="360" w:lineRule="auto"/>
        <w:ind w:left="360"/>
        <w:rPr>
          <w:rFonts w:ascii="Arial" w:hAnsi="Arial" w:cs="Arial"/>
          <w:sz w:val="22"/>
          <w:szCs w:val="22"/>
        </w:rPr>
      </w:pPr>
      <w:r w:rsidRPr="00E54960">
        <w:rPr>
          <w:rFonts w:ascii="Arial" w:hAnsi="Arial" w:cs="Arial"/>
          <w:sz w:val="22"/>
          <w:szCs w:val="22"/>
        </w:rPr>
        <w:t xml:space="preserve">Following </w:t>
      </w:r>
      <w:r w:rsidR="00FF3290" w:rsidRPr="00E54960">
        <w:rPr>
          <w:rFonts w:ascii="Arial" w:hAnsi="Arial" w:cs="Arial"/>
          <w:sz w:val="22"/>
          <w:szCs w:val="22"/>
        </w:rPr>
        <w:t xml:space="preserve">a </w:t>
      </w:r>
      <w:r w:rsidR="00313AEE" w:rsidRPr="00E54960">
        <w:rPr>
          <w:rFonts w:ascii="Arial" w:hAnsi="Arial" w:cs="Arial"/>
          <w:sz w:val="22"/>
          <w:szCs w:val="22"/>
        </w:rPr>
        <w:t xml:space="preserve">recall </w:t>
      </w:r>
      <w:r w:rsidR="00FF3290" w:rsidRPr="00E54960">
        <w:rPr>
          <w:rFonts w:ascii="Arial" w:hAnsi="Arial" w:cs="Arial"/>
          <w:sz w:val="22"/>
          <w:szCs w:val="22"/>
        </w:rPr>
        <w:t xml:space="preserve">instruction or a recall based on </w:t>
      </w:r>
      <w:r w:rsidR="00313AEE" w:rsidRPr="00E54960">
        <w:rPr>
          <w:rFonts w:ascii="Arial" w:hAnsi="Arial" w:cs="Arial"/>
          <w:sz w:val="22"/>
          <w:szCs w:val="22"/>
        </w:rPr>
        <w:t xml:space="preserve">the </w:t>
      </w:r>
      <w:r w:rsidR="00FF3290" w:rsidRPr="00E54960">
        <w:rPr>
          <w:rFonts w:ascii="Arial" w:hAnsi="Arial" w:cs="Arial"/>
          <w:sz w:val="22"/>
          <w:szCs w:val="22"/>
        </w:rPr>
        <w:t xml:space="preserve">end of </w:t>
      </w:r>
      <w:r w:rsidR="00F14874" w:rsidRPr="00E54960">
        <w:rPr>
          <w:rFonts w:ascii="Arial" w:hAnsi="Arial" w:cs="Arial"/>
          <w:sz w:val="22"/>
          <w:szCs w:val="22"/>
        </w:rPr>
        <w:t>a DR Capacity Source’s</w:t>
      </w:r>
      <w:r w:rsidR="00313AEE" w:rsidRPr="00E54960">
        <w:rPr>
          <w:rFonts w:ascii="Arial" w:hAnsi="Arial" w:cs="Arial"/>
          <w:sz w:val="22"/>
          <w:szCs w:val="22"/>
        </w:rPr>
        <w:t xml:space="preserve"> Hours of Obligation</w:t>
      </w:r>
      <w:r w:rsidR="00B64F99" w:rsidRPr="00E54960">
        <w:rPr>
          <w:rFonts w:ascii="Arial" w:hAnsi="Arial" w:cs="Arial"/>
          <w:sz w:val="22"/>
          <w:szCs w:val="22"/>
        </w:rPr>
        <w:t xml:space="preserve">, </w:t>
      </w:r>
      <w:r w:rsidR="00812749" w:rsidRPr="00E54960">
        <w:rPr>
          <w:rFonts w:ascii="Arial" w:hAnsi="Arial" w:cs="Arial"/>
          <w:sz w:val="22"/>
          <w:szCs w:val="22"/>
        </w:rPr>
        <w:t xml:space="preserve">the DR Capacity Source must return to service within 5 hours if it is </w:t>
      </w:r>
      <w:r w:rsidR="00B64F99" w:rsidRPr="00E54960">
        <w:rPr>
          <w:rFonts w:ascii="Arial" w:hAnsi="Arial" w:cs="Arial"/>
          <w:sz w:val="22"/>
          <w:szCs w:val="22"/>
        </w:rPr>
        <w:t xml:space="preserve">a Category 1 or 4 DR Capacity </w:t>
      </w:r>
      <w:r w:rsidR="00016991" w:rsidRPr="00E54960">
        <w:rPr>
          <w:rFonts w:ascii="Arial" w:hAnsi="Arial" w:cs="Arial"/>
          <w:sz w:val="22"/>
          <w:szCs w:val="22"/>
        </w:rPr>
        <w:t>Source and</w:t>
      </w:r>
      <w:r w:rsidR="00812749" w:rsidRPr="00E54960">
        <w:rPr>
          <w:rFonts w:ascii="Arial" w:hAnsi="Arial" w:cs="Arial"/>
          <w:sz w:val="22"/>
          <w:szCs w:val="22"/>
        </w:rPr>
        <w:t xml:space="preserve"> must return to service within 18 hours if it is a </w:t>
      </w:r>
      <w:r w:rsidR="00C94ED9" w:rsidRPr="00E54960">
        <w:rPr>
          <w:rFonts w:ascii="Arial" w:hAnsi="Arial" w:cs="Arial"/>
          <w:sz w:val="22"/>
          <w:szCs w:val="22"/>
        </w:rPr>
        <w:t>Ca</w:t>
      </w:r>
      <w:r w:rsidR="00F14874" w:rsidRPr="00E54960">
        <w:rPr>
          <w:rFonts w:ascii="Arial" w:hAnsi="Arial" w:cs="Arial"/>
          <w:sz w:val="22"/>
          <w:szCs w:val="22"/>
        </w:rPr>
        <w:t>tegory</w:t>
      </w:r>
      <w:r w:rsidR="00A038E4" w:rsidRPr="00E54960">
        <w:rPr>
          <w:rFonts w:ascii="Arial" w:hAnsi="Arial" w:cs="Arial"/>
          <w:sz w:val="22"/>
          <w:szCs w:val="22"/>
        </w:rPr>
        <w:t xml:space="preserve"> 2 or 3 DR Capacity Source</w:t>
      </w:r>
      <w:r w:rsidR="00812749" w:rsidRPr="00E54960">
        <w:rPr>
          <w:rFonts w:ascii="Arial" w:hAnsi="Arial" w:cs="Arial"/>
          <w:sz w:val="22"/>
          <w:szCs w:val="22"/>
        </w:rPr>
        <w:t xml:space="preserve">.  </w:t>
      </w:r>
    </w:p>
    <w:p w14:paraId="5984000E" w14:textId="24C3E41F" w:rsidR="00413520" w:rsidRPr="00E848CC" w:rsidRDefault="00445BDB" w:rsidP="00B94A46">
      <w:pPr>
        <w:pStyle w:val="Heading2"/>
      </w:pPr>
      <w:bookmarkStart w:id="326" w:name="_Toc147140982"/>
      <w:r>
        <w:t xml:space="preserve">Standby </w:t>
      </w:r>
      <w:r w:rsidR="00413520" w:rsidRPr="00E848CC">
        <w:t>Payment</w:t>
      </w:r>
      <w:r>
        <w:t>s</w:t>
      </w:r>
      <w:r w:rsidR="00413520" w:rsidRPr="00E848CC">
        <w:t xml:space="preserve"> for Demand Response </w:t>
      </w:r>
      <w:r w:rsidR="00ED2CA3">
        <w:t>Capacity</w:t>
      </w:r>
      <w:r w:rsidR="00ED2CA3" w:rsidRPr="00E848CC">
        <w:t xml:space="preserve"> </w:t>
      </w:r>
      <w:r w:rsidR="00ED2CA3">
        <w:t>S</w:t>
      </w:r>
      <w:r w:rsidR="00ED2CA3" w:rsidRPr="00E848CC">
        <w:t>ources</w:t>
      </w:r>
      <w:bookmarkEnd w:id="326"/>
    </w:p>
    <w:p w14:paraId="49899F48" w14:textId="2861C5B0" w:rsidR="00AC15E1" w:rsidRPr="00CC177A" w:rsidRDefault="00A041DC" w:rsidP="00B94A46">
      <w:pPr>
        <w:pStyle w:val="RFPNormal"/>
        <w:numPr>
          <w:ilvl w:val="0"/>
          <w:numId w:val="31"/>
        </w:numPr>
        <w:spacing w:after="120"/>
        <w:rPr>
          <w:rFonts w:cs="Arial"/>
          <w:szCs w:val="22"/>
        </w:rPr>
      </w:pPr>
      <w:bookmarkStart w:id="327" w:name="_Toc456154533"/>
      <w:bookmarkStart w:id="328" w:name="_Toc456154534"/>
      <w:bookmarkStart w:id="329" w:name="_Toc456154535"/>
      <w:bookmarkStart w:id="330" w:name="_Toc456154536"/>
      <w:bookmarkStart w:id="331" w:name="_Toc456154537"/>
      <w:bookmarkEnd w:id="327"/>
      <w:bookmarkEnd w:id="328"/>
      <w:bookmarkEnd w:id="329"/>
      <w:bookmarkEnd w:id="330"/>
      <w:bookmarkEnd w:id="331"/>
      <w:r w:rsidRPr="00CC177A">
        <w:rPr>
          <w:rFonts w:cs="Arial"/>
          <w:szCs w:val="22"/>
        </w:rPr>
        <w:t xml:space="preserve">Any Entity </w:t>
      </w:r>
      <w:r w:rsidR="00764BCB" w:rsidRPr="00CC177A">
        <w:rPr>
          <w:rFonts w:cs="Arial"/>
          <w:szCs w:val="22"/>
        </w:rPr>
        <w:t>with</w:t>
      </w:r>
      <w:r w:rsidRPr="00CC177A">
        <w:rPr>
          <w:rFonts w:cs="Arial"/>
          <w:szCs w:val="22"/>
        </w:rPr>
        <w:t xml:space="preserve"> a </w:t>
      </w:r>
      <w:r w:rsidR="009947F6" w:rsidRPr="00CC177A">
        <w:rPr>
          <w:rFonts w:cs="Arial"/>
          <w:szCs w:val="22"/>
        </w:rPr>
        <w:t>DR</w:t>
      </w:r>
      <w:r w:rsidR="00413520" w:rsidRPr="00CC177A">
        <w:rPr>
          <w:rFonts w:cs="Arial"/>
          <w:szCs w:val="22"/>
        </w:rPr>
        <w:t xml:space="preserve"> </w:t>
      </w:r>
      <w:r w:rsidR="00ED2CA3" w:rsidRPr="00CC177A">
        <w:rPr>
          <w:rFonts w:cs="Arial"/>
          <w:szCs w:val="22"/>
        </w:rPr>
        <w:t>Capacity S</w:t>
      </w:r>
      <w:r w:rsidR="00413520" w:rsidRPr="00CC177A">
        <w:rPr>
          <w:rFonts w:cs="Arial"/>
          <w:szCs w:val="22"/>
        </w:rPr>
        <w:t>ource</w:t>
      </w:r>
      <w:r w:rsidR="00764BCB" w:rsidRPr="00CC177A">
        <w:rPr>
          <w:rFonts w:cs="Arial"/>
          <w:szCs w:val="22"/>
        </w:rPr>
        <w:t xml:space="preserve"> that is subject to a Contract for Capacity</w:t>
      </w:r>
      <w:r w:rsidR="00413520" w:rsidRPr="00CC177A">
        <w:rPr>
          <w:rFonts w:cs="Arial"/>
          <w:szCs w:val="22"/>
        </w:rPr>
        <w:t xml:space="preserve"> will be </w:t>
      </w:r>
      <w:r w:rsidR="00053DF0" w:rsidRPr="00CC177A">
        <w:rPr>
          <w:rFonts w:cs="Arial"/>
          <w:szCs w:val="22"/>
        </w:rPr>
        <w:t xml:space="preserve">paid a </w:t>
      </w:r>
      <w:r w:rsidR="00B020F8">
        <w:rPr>
          <w:rFonts w:cs="Arial"/>
          <w:szCs w:val="22"/>
        </w:rPr>
        <w:t>s</w:t>
      </w:r>
      <w:r w:rsidR="00053DF0" w:rsidRPr="00CC177A">
        <w:rPr>
          <w:rFonts w:cs="Arial"/>
          <w:szCs w:val="22"/>
        </w:rPr>
        <w:t xml:space="preserve">tandby payment equal to the Capacity Source’s awarded capacity multiplied by the awarded </w:t>
      </w:r>
      <w:r w:rsidR="00B020F8">
        <w:rPr>
          <w:rFonts w:cs="Arial"/>
          <w:szCs w:val="22"/>
        </w:rPr>
        <w:t>s</w:t>
      </w:r>
      <w:r w:rsidR="00053DF0" w:rsidRPr="00CC177A">
        <w:rPr>
          <w:rFonts w:cs="Arial"/>
          <w:szCs w:val="22"/>
        </w:rPr>
        <w:t xml:space="preserve">tandby price multiplied by the total number of Hours of Obligation in the Contract Period, </w:t>
      </w:r>
      <w:r w:rsidR="00053DF0" w:rsidRPr="00CC177A">
        <w:rPr>
          <w:rFonts w:cs="Arial"/>
          <w:color w:val="000000" w:themeColor="text1"/>
          <w:szCs w:val="22"/>
        </w:rPr>
        <w:t xml:space="preserve">subject to adjustments </w:t>
      </w:r>
      <w:r w:rsidR="00AE0528" w:rsidRPr="00CC177A">
        <w:rPr>
          <w:rFonts w:cs="Arial"/>
          <w:color w:val="000000" w:themeColor="text1"/>
          <w:szCs w:val="22"/>
        </w:rPr>
        <w:t xml:space="preserve">for availability, event performance, </w:t>
      </w:r>
      <w:r w:rsidR="00016991" w:rsidRPr="00CC177A">
        <w:rPr>
          <w:rFonts w:cs="Arial"/>
          <w:color w:val="000000" w:themeColor="text1"/>
          <w:szCs w:val="22"/>
        </w:rPr>
        <w:t>and</w:t>
      </w:r>
      <w:r w:rsidR="00AE0528" w:rsidRPr="00CC177A">
        <w:rPr>
          <w:rFonts w:cs="Arial"/>
          <w:color w:val="000000" w:themeColor="text1"/>
          <w:szCs w:val="22"/>
        </w:rPr>
        <w:t xml:space="preserve"> tes</w:t>
      </w:r>
      <w:r w:rsidR="009E02AF" w:rsidRPr="00CC177A">
        <w:rPr>
          <w:rFonts w:cs="Arial"/>
          <w:color w:val="000000" w:themeColor="text1"/>
          <w:szCs w:val="22"/>
        </w:rPr>
        <w:t>t</w:t>
      </w:r>
      <w:r w:rsidR="00AE0528" w:rsidRPr="00CC177A">
        <w:rPr>
          <w:rFonts w:cs="Arial"/>
          <w:color w:val="000000" w:themeColor="text1"/>
          <w:szCs w:val="22"/>
        </w:rPr>
        <w:t xml:space="preserve"> performance, </w:t>
      </w:r>
      <w:r w:rsidR="00053DF0" w:rsidRPr="00CC177A">
        <w:rPr>
          <w:rFonts w:cs="Arial"/>
          <w:color w:val="000000" w:themeColor="text1"/>
          <w:szCs w:val="22"/>
        </w:rPr>
        <w:t>as described below</w:t>
      </w:r>
      <w:r w:rsidR="00B421E2">
        <w:rPr>
          <w:rFonts w:cs="Arial"/>
          <w:color w:val="000000" w:themeColor="text1"/>
          <w:szCs w:val="22"/>
        </w:rPr>
        <w:t>.</w:t>
      </w:r>
      <w:r w:rsidR="009E02AF" w:rsidRPr="00CC177A">
        <w:rPr>
          <w:rFonts w:cs="Arial"/>
          <w:szCs w:val="22"/>
        </w:rPr>
        <w:t xml:space="preserve">  ERCOT shall pay the Entity representing a DR Capacity Source an agreed </w:t>
      </w:r>
      <w:r w:rsidR="00B020F8">
        <w:rPr>
          <w:rFonts w:cs="Arial"/>
          <w:szCs w:val="22"/>
        </w:rPr>
        <w:t>s</w:t>
      </w:r>
      <w:r w:rsidR="009E02AF" w:rsidRPr="00CC177A">
        <w:rPr>
          <w:rFonts w:cs="Arial"/>
          <w:szCs w:val="22"/>
        </w:rPr>
        <w:t>tandby payment via a manual Settlement Invoice after verification of performance and availability following the end of the Contract Period.</w:t>
      </w:r>
      <w:r w:rsidR="00413520" w:rsidRPr="00CC177A">
        <w:rPr>
          <w:rFonts w:cs="Arial"/>
          <w:szCs w:val="22"/>
        </w:rPr>
        <w:t xml:space="preserve">  </w:t>
      </w:r>
      <w:r w:rsidR="00C67ACB" w:rsidRPr="00CC177A">
        <w:rPr>
          <w:rFonts w:cs="Arial"/>
          <w:szCs w:val="22"/>
        </w:rPr>
        <w:t xml:space="preserve">The </w:t>
      </w:r>
      <w:r w:rsidR="00B020F8">
        <w:rPr>
          <w:rFonts w:cs="Arial"/>
          <w:szCs w:val="22"/>
        </w:rPr>
        <w:t>s</w:t>
      </w:r>
      <w:r w:rsidR="00C67ACB" w:rsidRPr="00CC177A">
        <w:rPr>
          <w:rFonts w:cs="Arial"/>
          <w:szCs w:val="22"/>
        </w:rPr>
        <w:t xml:space="preserve">tandby payment </w:t>
      </w:r>
      <w:r w:rsidR="00AC15E1" w:rsidRPr="00CC177A">
        <w:rPr>
          <w:rFonts w:cs="Arial"/>
          <w:szCs w:val="22"/>
        </w:rPr>
        <w:t xml:space="preserve">need not be </w:t>
      </w:r>
      <w:r w:rsidR="00AC15E1" w:rsidRPr="00CC177A">
        <w:rPr>
          <w:rFonts w:cs="Arial"/>
          <w:szCs w:val="22"/>
        </w:rPr>
        <w:lastRenderedPageBreak/>
        <w:t xml:space="preserve">based on a cost or a specified Incentive Factor. Customers representing a DR Capacity Source that utilizes generation to offset load will not be compensated for fuel costs.  </w:t>
      </w:r>
    </w:p>
    <w:p w14:paraId="13793EEF" w14:textId="3FB071C9" w:rsidR="00413520" w:rsidRPr="00E848CC" w:rsidRDefault="00E02F94" w:rsidP="00B94A46">
      <w:pPr>
        <w:pStyle w:val="RFPNormal"/>
        <w:numPr>
          <w:ilvl w:val="0"/>
          <w:numId w:val="31"/>
        </w:numPr>
        <w:spacing w:after="120"/>
        <w:rPr>
          <w:rFonts w:cs="Arial"/>
        </w:rPr>
      </w:pPr>
      <w:r w:rsidRPr="00B177EC">
        <w:rPr>
          <w:rFonts w:cs="Arial"/>
          <w:szCs w:val="22"/>
        </w:rPr>
        <w:t xml:space="preserve">DR </w:t>
      </w:r>
      <w:r w:rsidR="00ED2CA3">
        <w:rPr>
          <w:rFonts w:cs="Arial"/>
          <w:szCs w:val="22"/>
        </w:rPr>
        <w:t>Capacity S</w:t>
      </w:r>
      <w:r w:rsidR="00ED2CA3" w:rsidRPr="00B177EC">
        <w:rPr>
          <w:rFonts w:cs="Arial"/>
          <w:szCs w:val="22"/>
        </w:rPr>
        <w:t xml:space="preserve">ources </w:t>
      </w:r>
      <w:r w:rsidR="0005091D" w:rsidRPr="00B177EC">
        <w:rPr>
          <w:rFonts w:cs="Arial"/>
          <w:szCs w:val="22"/>
        </w:rPr>
        <w:t>are not eligible for Energy payments</w:t>
      </w:r>
      <w:r w:rsidRPr="00E848CC">
        <w:rPr>
          <w:rFonts w:cs="Arial"/>
          <w:szCs w:val="22"/>
        </w:rPr>
        <w:t>.</w:t>
      </w:r>
    </w:p>
    <w:p w14:paraId="1554509B" w14:textId="343F0A87" w:rsidR="00413520" w:rsidRPr="00E848CC" w:rsidRDefault="00413520" w:rsidP="00B94A46">
      <w:pPr>
        <w:pStyle w:val="ListParagraph"/>
        <w:numPr>
          <w:ilvl w:val="0"/>
          <w:numId w:val="31"/>
        </w:numPr>
        <w:spacing w:after="120" w:line="360" w:lineRule="auto"/>
        <w:rPr>
          <w:rFonts w:ascii="Arial" w:hAnsi="Arial" w:cs="Arial"/>
          <w:sz w:val="22"/>
          <w:szCs w:val="22"/>
        </w:rPr>
      </w:pPr>
      <w:r w:rsidRPr="00E848CC">
        <w:rPr>
          <w:rFonts w:ascii="Arial" w:hAnsi="Arial" w:cs="Arial"/>
          <w:sz w:val="22"/>
          <w:szCs w:val="22"/>
        </w:rPr>
        <w:t xml:space="preserve">A </w:t>
      </w:r>
      <w:r w:rsidR="009947F6" w:rsidRPr="00E848CC">
        <w:rPr>
          <w:rFonts w:ascii="Arial" w:hAnsi="Arial" w:cs="Arial"/>
          <w:sz w:val="22"/>
          <w:szCs w:val="22"/>
        </w:rPr>
        <w:t xml:space="preserve">DR </w:t>
      </w:r>
      <w:r w:rsidR="00ED2CA3">
        <w:rPr>
          <w:rFonts w:ascii="Arial" w:hAnsi="Arial" w:cs="Arial"/>
          <w:sz w:val="22"/>
          <w:szCs w:val="22"/>
        </w:rPr>
        <w:t>Capacity Source’s</w:t>
      </w:r>
      <w:r w:rsidRPr="00E848CC">
        <w:rPr>
          <w:rFonts w:ascii="Arial" w:hAnsi="Arial" w:cs="Arial"/>
          <w:sz w:val="22"/>
          <w:szCs w:val="22"/>
        </w:rPr>
        <w:t xml:space="preserve"> </w:t>
      </w:r>
      <w:r w:rsidR="00B020F8">
        <w:rPr>
          <w:rFonts w:ascii="Arial" w:hAnsi="Arial" w:cs="Arial"/>
          <w:sz w:val="22"/>
          <w:szCs w:val="22"/>
        </w:rPr>
        <w:t>s</w:t>
      </w:r>
      <w:r w:rsidRPr="00E848CC">
        <w:rPr>
          <w:rFonts w:ascii="Arial" w:hAnsi="Arial" w:cs="Arial"/>
          <w:sz w:val="22"/>
          <w:szCs w:val="22"/>
        </w:rPr>
        <w:t xml:space="preserve">tandby payment is subject to adjustment based on its availability and event or test performance. </w:t>
      </w:r>
      <w:r w:rsidR="00CC68A6">
        <w:rPr>
          <w:rFonts w:ascii="Arial" w:hAnsi="Arial" w:cs="Arial"/>
          <w:sz w:val="22"/>
          <w:szCs w:val="22"/>
        </w:rPr>
        <w:t xml:space="preserve">For an event or test, </w:t>
      </w:r>
      <w:r w:rsidRPr="00E848CC">
        <w:rPr>
          <w:rFonts w:ascii="Arial" w:hAnsi="Arial" w:cs="Arial"/>
          <w:sz w:val="22"/>
          <w:szCs w:val="22"/>
        </w:rPr>
        <w:t xml:space="preserve">ERCOT will calculate an Event Performance Factor for a </w:t>
      </w:r>
      <w:r w:rsidR="009947F6" w:rsidRPr="00E848CC">
        <w:rPr>
          <w:rFonts w:ascii="Arial" w:hAnsi="Arial" w:cs="Arial"/>
          <w:sz w:val="22"/>
          <w:szCs w:val="22"/>
        </w:rPr>
        <w:t xml:space="preserve">DR </w:t>
      </w:r>
      <w:r w:rsidR="00ED2CA3">
        <w:rPr>
          <w:rFonts w:ascii="Arial" w:hAnsi="Arial" w:cs="Arial"/>
          <w:sz w:val="22"/>
          <w:szCs w:val="22"/>
        </w:rPr>
        <w:t>Capacity S</w:t>
      </w:r>
      <w:r w:rsidR="009947F6" w:rsidRPr="00E848CC">
        <w:rPr>
          <w:rFonts w:ascii="Arial" w:hAnsi="Arial" w:cs="Arial"/>
          <w:sz w:val="22"/>
          <w:szCs w:val="22"/>
        </w:rPr>
        <w:t>ource</w:t>
      </w:r>
      <w:r w:rsidRPr="00E848CC">
        <w:rPr>
          <w:rFonts w:ascii="Arial" w:hAnsi="Arial" w:cs="Arial"/>
          <w:sz w:val="22"/>
          <w:szCs w:val="22"/>
        </w:rPr>
        <w:t xml:space="preserve"> as</w:t>
      </w:r>
      <w:r w:rsidR="00083C04">
        <w:rPr>
          <w:rFonts w:ascii="Arial" w:hAnsi="Arial" w:cs="Arial"/>
          <w:sz w:val="22"/>
          <w:szCs w:val="22"/>
        </w:rPr>
        <w:t xml:space="preserve"> based on its performance during the event or test period</w:t>
      </w:r>
      <w:r w:rsidRPr="00E848CC">
        <w:rPr>
          <w:rFonts w:ascii="Arial" w:hAnsi="Arial" w:cs="Arial"/>
          <w:sz w:val="22"/>
          <w:szCs w:val="22"/>
        </w:rPr>
        <w:t xml:space="preserve">.  </w:t>
      </w:r>
    </w:p>
    <w:p w14:paraId="25C5A53B" w14:textId="654C77C7" w:rsidR="00FD1D70" w:rsidRPr="00E848CC" w:rsidRDefault="009947F6" w:rsidP="00B94A46">
      <w:pPr>
        <w:pStyle w:val="Heading2"/>
      </w:pPr>
      <w:bookmarkStart w:id="332" w:name="_Toc456154541"/>
      <w:bookmarkStart w:id="333" w:name="_Toc147140983"/>
      <w:bookmarkStart w:id="334" w:name="_Toc372024785"/>
      <w:bookmarkStart w:id="335" w:name="_Toc402948003"/>
      <w:bookmarkStart w:id="336" w:name="_Toc402948049"/>
      <w:bookmarkStart w:id="337" w:name="_Toc402949553"/>
      <w:bookmarkStart w:id="338" w:name="_Toc402949646"/>
      <w:bookmarkStart w:id="339" w:name="_Toc412103853"/>
      <w:bookmarkStart w:id="340" w:name="_Toc426637838"/>
      <w:bookmarkEnd w:id="332"/>
      <w:r w:rsidRPr="00E848CC">
        <w:t xml:space="preserve">DR </w:t>
      </w:r>
      <w:r w:rsidR="00AF57AC">
        <w:t>Capacity Source</w:t>
      </w:r>
      <w:r w:rsidR="00FD1D70" w:rsidRPr="00E848CC">
        <w:t xml:space="preserve"> Identification</w:t>
      </w:r>
      <w:r w:rsidR="004450C0">
        <w:t xml:space="preserve"> </w:t>
      </w:r>
      <w:r w:rsidR="005541FD">
        <w:t>and Eligibility</w:t>
      </w:r>
      <w:bookmarkEnd w:id="333"/>
      <w:r w:rsidR="005541FD">
        <w:t xml:space="preserve"> </w:t>
      </w:r>
      <w:bookmarkEnd w:id="334"/>
      <w:bookmarkEnd w:id="335"/>
      <w:bookmarkEnd w:id="336"/>
      <w:bookmarkEnd w:id="337"/>
      <w:bookmarkEnd w:id="338"/>
      <w:bookmarkEnd w:id="339"/>
      <w:bookmarkEnd w:id="340"/>
    </w:p>
    <w:p w14:paraId="54E58FA4" w14:textId="1EB5A712" w:rsidR="00FD1D70" w:rsidRPr="00E848CC" w:rsidRDefault="00FD1D70" w:rsidP="00B94A46">
      <w:pPr>
        <w:numPr>
          <w:ilvl w:val="0"/>
          <w:numId w:val="14"/>
        </w:numPr>
        <w:spacing w:after="120" w:line="360" w:lineRule="auto"/>
        <w:ind w:left="360"/>
        <w:rPr>
          <w:rFonts w:ascii="Arial" w:hAnsi="Arial" w:cs="Arial"/>
          <w:sz w:val="22"/>
          <w:szCs w:val="22"/>
        </w:rPr>
      </w:pPr>
      <w:bookmarkStart w:id="341" w:name="_Toc402949651"/>
      <w:bookmarkStart w:id="342" w:name="_Toc402949649"/>
      <w:r w:rsidRPr="00E848CC">
        <w:rPr>
          <w:rFonts w:ascii="Arial" w:hAnsi="Arial" w:cs="Arial"/>
          <w:sz w:val="22"/>
          <w:szCs w:val="22"/>
        </w:rPr>
        <w:t xml:space="preserve">QSEs </w:t>
      </w:r>
      <w:r w:rsidR="00B177EC">
        <w:rPr>
          <w:rFonts w:ascii="Arial" w:hAnsi="Arial" w:cs="Arial"/>
          <w:sz w:val="22"/>
          <w:szCs w:val="22"/>
        </w:rPr>
        <w:t xml:space="preserve">or other Entities </w:t>
      </w:r>
      <w:r w:rsidR="004450C0">
        <w:rPr>
          <w:rFonts w:ascii="Arial" w:hAnsi="Arial" w:cs="Arial"/>
          <w:sz w:val="22"/>
          <w:szCs w:val="22"/>
        </w:rPr>
        <w:t>submitting an offer</w:t>
      </w:r>
      <w:r w:rsidR="0035315E">
        <w:rPr>
          <w:rFonts w:ascii="Arial" w:hAnsi="Arial" w:cs="Arial"/>
          <w:sz w:val="22"/>
          <w:szCs w:val="22"/>
        </w:rPr>
        <w:t xml:space="preserve"> in response to the RFP</w:t>
      </w:r>
      <w:r w:rsidR="004450C0">
        <w:rPr>
          <w:rFonts w:ascii="Arial" w:hAnsi="Arial" w:cs="Arial"/>
          <w:sz w:val="22"/>
          <w:szCs w:val="22"/>
        </w:rPr>
        <w:t xml:space="preserve"> for a DR Capacity Source must identify </w:t>
      </w:r>
      <w:r w:rsidR="00FF5A5F">
        <w:rPr>
          <w:rFonts w:ascii="Arial" w:hAnsi="Arial" w:cs="Arial"/>
          <w:sz w:val="22"/>
          <w:szCs w:val="22"/>
        </w:rPr>
        <w:t xml:space="preserve">in </w:t>
      </w:r>
      <w:r w:rsidR="00472908">
        <w:rPr>
          <w:rFonts w:ascii="Arial" w:hAnsi="Arial" w:cs="Arial"/>
          <w:sz w:val="22"/>
          <w:szCs w:val="22"/>
        </w:rPr>
        <w:t xml:space="preserve">the Offer Submission Form </w:t>
      </w:r>
      <w:r w:rsidR="004450C0">
        <w:rPr>
          <w:rFonts w:ascii="Arial" w:hAnsi="Arial" w:cs="Arial"/>
          <w:sz w:val="22"/>
          <w:szCs w:val="22"/>
        </w:rPr>
        <w:t>each participating</w:t>
      </w:r>
      <w:r w:rsidRPr="00E848CC">
        <w:rPr>
          <w:rFonts w:ascii="Arial" w:hAnsi="Arial" w:cs="Arial"/>
          <w:sz w:val="22"/>
          <w:szCs w:val="22"/>
        </w:rPr>
        <w:t xml:space="preserve"> Site that will </w:t>
      </w:r>
      <w:r w:rsidR="00F56E29" w:rsidRPr="00E848CC">
        <w:rPr>
          <w:rFonts w:ascii="Arial" w:hAnsi="Arial" w:cs="Arial"/>
          <w:sz w:val="22"/>
          <w:szCs w:val="22"/>
        </w:rPr>
        <w:t xml:space="preserve">make up </w:t>
      </w:r>
      <w:r w:rsidR="004450C0">
        <w:rPr>
          <w:rFonts w:ascii="Arial" w:hAnsi="Arial" w:cs="Arial"/>
          <w:sz w:val="22"/>
          <w:szCs w:val="22"/>
        </w:rPr>
        <w:t>the DR Capacity Source</w:t>
      </w:r>
      <w:r w:rsidRPr="00E848CC">
        <w:rPr>
          <w:rFonts w:ascii="Arial" w:hAnsi="Arial" w:cs="Arial"/>
          <w:sz w:val="22"/>
          <w:szCs w:val="22"/>
        </w:rPr>
        <w:t xml:space="preserve">.  </w:t>
      </w:r>
    </w:p>
    <w:p w14:paraId="05C4606C" w14:textId="0B23950F" w:rsidR="00FD1D70" w:rsidRPr="00E848CC" w:rsidRDefault="00FD1D70" w:rsidP="00B94A46">
      <w:pPr>
        <w:pStyle w:val="ListParagraph"/>
        <w:numPr>
          <w:ilvl w:val="0"/>
          <w:numId w:val="51"/>
        </w:numPr>
        <w:spacing w:after="120" w:line="360" w:lineRule="auto"/>
        <w:ind w:left="1080"/>
        <w:contextualSpacing w:val="0"/>
        <w:rPr>
          <w:rFonts w:ascii="Arial" w:hAnsi="Arial" w:cs="Arial"/>
          <w:sz w:val="22"/>
          <w:szCs w:val="22"/>
        </w:rPr>
      </w:pPr>
      <w:r w:rsidRPr="00E848CC">
        <w:rPr>
          <w:rFonts w:ascii="Arial" w:hAnsi="Arial" w:cs="Arial"/>
          <w:sz w:val="22"/>
          <w:szCs w:val="22"/>
        </w:rPr>
        <w:t xml:space="preserve">A </w:t>
      </w:r>
      <w:r w:rsidR="009947F6" w:rsidRPr="00E848CC">
        <w:rPr>
          <w:rFonts w:ascii="Arial" w:hAnsi="Arial" w:cs="Arial"/>
          <w:sz w:val="22"/>
          <w:szCs w:val="22"/>
        </w:rPr>
        <w:t xml:space="preserve">DR </w:t>
      </w:r>
      <w:r w:rsidR="004450C0">
        <w:rPr>
          <w:rFonts w:ascii="Arial" w:hAnsi="Arial" w:cs="Arial"/>
          <w:sz w:val="22"/>
          <w:szCs w:val="22"/>
        </w:rPr>
        <w:t>Capacity</w:t>
      </w:r>
      <w:r w:rsidR="004450C0" w:rsidRPr="00E848CC">
        <w:rPr>
          <w:rFonts w:ascii="Arial" w:hAnsi="Arial" w:cs="Arial"/>
          <w:sz w:val="22"/>
          <w:szCs w:val="22"/>
        </w:rPr>
        <w:t xml:space="preserve"> </w:t>
      </w:r>
      <w:r w:rsidR="004450C0">
        <w:rPr>
          <w:rFonts w:ascii="Arial" w:hAnsi="Arial" w:cs="Arial"/>
          <w:sz w:val="22"/>
          <w:szCs w:val="22"/>
        </w:rPr>
        <w:t>S</w:t>
      </w:r>
      <w:r w:rsidR="009947F6" w:rsidRPr="00E848CC">
        <w:rPr>
          <w:rFonts w:ascii="Arial" w:hAnsi="Arial" w:cs="Arial"/>
          <w:sz w:val="22"/>
          <w:szCs w:val="22"/>
        </w:rPr>
        <w:t>ource</w:t>
      </w:r>
      <w:r w:rsidRPr="00E848CC">
        <w:rPr>
          <w:rFonts w:ascii="Arial" w:hAnsi="Arial" w:cs="Arial"/>
          <w:sz w:val="22"/>
          <w:szCs w:val="22"/>
        </w:rPr>
        <w:t xml:space="preserve"> may </w:t>
      </w:r>
      <w:r w:rsidR="00F56E29" w:rsidRPr="00E848CC">
        <w:rPr>
          <w:rFonts w:ascii="Arial" w:hAnsi="Arial" w:cs="Arial"/>
          <w:sz w:val="22"/>
          <w:szCs w:val="22"/>
        </w:rPr>
        <w:t>consist</w:t>
      </w:r>
      <w:r w:rsidRPr="00E848CC">
        <w:rPr>
          <w:rFonts w:ascii="Arial" w:hAnsi="Arial" w:cs="Arial"/>
          <w:sz w:val="22"/>
          <w:szCs w:val="22"/>
        </w:rPr>
        <w:t xml:space="preserve"> of a single Site or </w:t>
      </w:r>
      <w:r w:rsidR="00A35C5A" w:rsidRPr="00E848CC">
        <w:rPr>
          <w:rFonts w:ascii="Arial" w:hAnsi="Arial" w:cs="Arial"/>
          <w:sz w:val="22"/>
          <w:szCs w:val="22"/>
        </w:rPr>
        <w:t>multiple</w:t>
      </w:r>
      <w:r w:rsidRPr="00E848CC">
        <w:rPr>
          <w:rFonts w:ascii="Arial" w:hAnsi="Arial" w:cs="Arial"/>
          <w:sz w:val="22"/>
          <w:szCs w:val="22"/>
        </w:rPr>
        <w:t xml:space="preserve"> Sites.</w:t>
      </w:r>
    </w:p>
    <w:p w14:paraId="59B3BA8B" w14:textId="2E698FF4" w:rsidR="00FD1D70" w:rsidRPr="00E848CC" w:rsidRDefault="00FD1D70" w:rsidP="00B94A46">
      <w:pPr>
        <w:pStyle w:val="ListParagraph"/>
        <w:numPr>
          <w:ilvl w:val="0"/>
          <w:numId w:val="51"/>
        </w:numPr>
        <w:spacing w:after="120" w:line="360" w:lineRule="auto"/>
        <w:ind w:left="1080"/>
        <w:contextualSpacing w:val="0"/>
        <w:rPr>
          <w:rFonts w:ascii="Arial" w:hAnsi="Arial" w:cs="Arial"/>
          <w:sz w:val="22"/>
          <w:szCs w:val="22"/>
        </w:rPr>
      </w:pPr>
      <w:r w:rsidRPr="00E848CC">
        <w:rPr>
          <w:rFonts w:ascii="Arial" w:hAnsi="Arial" w:cs="Arial"/>
          <w:sz w:val="22"/>
          <w:szCs w:val="22"/>
        </w:rPr>
        <w:t xml:space="preserve">An accurate Site name, street address, and ZIP Code is required for each submitted Site.  </w:t>
      </w:r>
    </w:p>
    <w:p w14:paraId="16573872" w14:textId="6F1A07DC" w:rsidR="002B133C" w:rsidRPr="00E848CC" w:rsidRDefault="002B133C" w:rsidP="00B94A46">
      <w:pPr>
        <w:pStyle w:val="ListParagraph"/>
        <w:numPr>
          <w:ilvl w:val="0"/>
          <w:numId w:val="51"/>
        </w:numPr>
        <w:spacing w:after="120" w:line="360" w:lineRule="auto"/>
        <w:ind w:left="1080"/>
        <w:contextualSpacing w:val="0"/>
        <w:rPr>
          <w:rFonts w:ascii="Arial" w:hAnsi="Arial" w:cs="Arial"/>
          <w:sz w:val="22"/>
          <w:szCs w:val="22"/>
        </w:rPr>
      </w:pPr>
      <w:r w:rsidRPr="00E848CC">
        <w:rPr>
          <w:rFonts w:ascii="Arial" w:hAnsi="Arial" w:cs="Arial"/>
          <w:sz w:val="22"/>
          <w:szCs w:val="22"/>
        </w:rPr>
        <w:t>For Sites in a NOIE territory, the substation identification.</w:t>
      </w:r>
    </w:p>
    <w:p w14:paraId="5F083FE2" w14:textId="54AC7197" w:rsidR="00FD1D70" w:rsidRPr="00E848CC" w:rsidRDefault="00FD1D70" w:rsidP="00B94A46">
      <w:pPr>
        <w:numPr>
          <w:ilvl w:val="0"/>
          <w:numId w:val="14"/>
        </w:numPr>
        <w:spacing w:after="120" w:line="360" w:lineRule="auto"/>
        <w:ind w:left="360"/>
        <w:rPr>
          <w:rFonts w:ascii="Arial" w:hAnsi="Arial" w:cs="Arial"/>
          <w:sz w:val="22"/>
          <w:szCs w:val="22"/>
        </w:rPr>
      </w:pPr>
      <w:bookmarkStart w:id="343" w:name="_Toc402949652"/>
      <w:bookmarkStart w:id="344" w:name="_Toc402949650"/>
      <w:bookmarkEnd w:id="341"/>
      <w:bookmarkEnd w:id="342"/>
      <w:r w:rsidRPr="00E848CC">
        <w:rPr>
          <w:rFonts w:ascii="Arial" w:hAnsi="Arial" w:cs="Arial"/>
          <w:sz w:val="22"/>
          <w:szCs w:val="22"/>
        </w:rPr>
        <w:t xml:space="preserve">The </w:t>
      </w:r>
      <w:r w:rsidR="00F56E29" w:rsidRPr="00E848CC">
        <w:rPr>
          <w:rFonts w:ascii="Arial" w:hAnsi="Arial" w:cs="Arial"/>
          <w:sz w:val="22"/>
          <w:szCs w:val="22"/>
        </w:rPr>
        <w:t xml:space="preserve">completed </w:t>
      </w:r>
      <w:r w:rsidR="00472908">
        <w:rPr>
          <w:rFonts w:ascii="Arial" w:hAnsi="Arial" w:cs="Arial"/>
          <w:sz w:val="22"/>
          <w:szCs w:val="22"/>
        </w:rPr>
        <w:t>O</w:t>
      </w:r>
      <w:r w:rsidR="008B1195">
        <w:rPr>
          <w:rFonts w:ascii="Arial" w:hAnsi="Arial" w:cs="Arial"/>
          <w:sz w:val="22"/>
          <w:szCs w:val="22"/>
        </w:rPr>
        <w:t xml:space="preserve">ffer </w:t>
      </w:r>
      <w:r w:rsidRPr="00E848CC">
        <w:rPr>
          <w:rFonts w:ascii="Arial" w:hAnsi="Arial" w:cs="Arial"/>
          <w:sz w:val="22"/>
          <w:szCs w:val="22"/>
        </w:rPr>
        <w:t xml:space="preserve">Submission </w:t>
      </w:r>
      <w:r w:rsidR="00F56E29" w:rsidRPr="00E848CC">
        <w:rPr>
          <w:rFonts w:ascii="Arial" w:hAnsi="Arial" w:cs="Arial"/>
          <w:sz w:val="22"/>
          <w:szCs w:val="22"/>
        </w:rPr>
        <w:t>F</w:t>
      </w:r>
      <w:r w:rsidRPr="00E848CC">
        <w:rPr>
          <w:rFonts w:ascii="Arial" w:hAnsi="Arial" w:cs="Arial"/>
          <w:sz w:val="22"/>
          <w:szCs w:val="22"/>
        </w:rPr>
        <w:t>orm must include one or more of the following meter identifiers for each submitted Site:</w:t>
      </w:r>
      <w:bookmarkEnd w:id="343"/>
    </w:p>
    <w:p w14:paraId="5A87B5B0" w14:textId="24E88BD4" w:rsidR="00FD1D70" w:rsidRPr="00E848CC" w:rsidRDefault="00FD1D70" w:rsidP="00B94A46">
      <w:pPr>
        <w:pStyle w:val="ListParagraph"/>
        <w:numPr>
          <w:ilvl w:val="0"/>
          <w:numId w:val="52"/>
        </w:numPr>
        <w:spacing w:after="120" w:line="360" w:lineRule="auto"/>
        <w:ind w:left="1080"/>
        <w:contextualSpacing w:val="0"/>
        <w:rPr>
          <w:rFonts w:ascii="Arial" w:hAnsi="Arial" w:cs="Arial"/>
          <w:sz w:val="22"/>
          <w:szCs w:val="22"/>
        </w:rPr>
      </w:pPr>
      <w:bookmarkStart w:id="345" w:name="_Toc402949653"/>
      <w:r w:rsidRPr="00E848CC">
        <w:rPr>
          <w:rFonts w:ascii="Arial" w:hAnsi="Arial" w:cs="Arial"/>
          <w:sz w:val="22"/>
          <w:szCs w:val="22"/>
        </w:rPr>
        <w:t xml:space="preserve"> An ESI ID number for any Site where an ESI ID is present, </w:t>
      </w:r>
      <w:r w:rsidR="00F56E29" w:rsidRPr="00E848CC">
        <w:rPr>
          <w:rFonts w:ascii="Arial" w:hAnsi="Arial" w:cs="Arial"/>
          <w:sz w:val="22"/>
          <w:szCs w:val="22"/>
        </w:rPr>
        <w:t>including</w:t>
      </w:r>
      <w:r w:rsidRPr="00E848CC">
        <w:rPr>
          <w:rFonts w:ascii="Arial" w:hAnsi="Arial" w:cs="Arial"/>
          <w:sz w:val="22"/>
          <w:szCs w:val="22"/>
        </w:rPr>
        <w:t>:</w:t>
      </w:r>
      <w:bookmarkEnd w:id="345"/>
    </w:p>
    <w:p w14:paraId="2352130E" w14:textId="77777777" w:rsidR="00FD1D70" w:rsidRPr="00E848CC" w:rsidRDefault="00FD1D70" w:rsidP="00B94A46">
      <w:pPr>
        <w:numPr>
          <w:ilvl w:val="0"/>
          <w:numId w:val="53"/>
        </w:numPr>
        <w:spacing w:after="120" w:line="360" w:lineRule="auto"/>
        <w:ind w:left="1620"/>
        <w:rPr>
          <w:rFonts w:ascii="Arial" w:hAnsi="Arial" w:cs="Arial"/>
          <w:sz w:val="22"/>
          <w:szCs w:val="22"/>
        </w:rPr>
      </w:pPr>
      <w:r w:rsidRPr="00E848CC">
        <w:rPr>
          <w:rFonts w:ascii="Arial" w:hAnsi="Arial" w:cs="Arial"/>
          <w:sz w:val="22"/>
          <w:szCs w:val="22"/>
        </w:rPr>
        <w:t>All Sites situated in competitive choice areas of the ERCOT Region;</w:t>
      </w:r>
    </w:p>
    <w:p w14:paraId="1EB1CC11" w14:textId="768E92A2" w:rsidR="00FD1D70" w:rsidRPr="00E848CC" w:rsidRDefault="00FD1D70" w:rsidP="00B94A46">
      <w:pPr>
        <w:numPr>
          <w:ilvl w:val="0"/>
          <w:numId w:val="53"/>
        </w:numPr>
        <w:spacing w:after="120" w:line="360" w:lineRule="auto"/>
        <w:ind w:left="1620"/>
        <w:rPr>
          <w:rFonts w:ascii="Arial" w:hAnsi="Arial" w:cs="Arial"/>
          <w:sz w:val="22"/>
          <w:szCs w:val="22"/>
        </w:rPr>
      </w:pPr>
      <w:r w:rsidRPr="00E848CC">
        <w:rPr>
          <w:rFonts w:ascii="Arial" w:hAnsi="Arial" w:cs="Arial"/>
          <w:sz w:val="22"/>
          <w:szCs w:val="22"/>
        </w:rPr>
        <w:t xml:space="preserve">A NOIE Settlement metering point if the meter at that point is dedicated to the Site that will be in the </w:t>
      </w:r>
      <w:r w:rsidR="009947F6" w:rsidRPr="00E848CC">
        <w:rPr>
          <w:rFonts w:ascii="Arial" w:hAnsi="Arial" w:cs="Arial"/>
          <w:sz w:val="22"/>
          <w:szCs w:val="22"/>
        </w:rPr>
        <w:t xml:space="preserve">DR </w:t>
      </w:r>
      <w:r w:rsidR="004450C0">
        <w:rPr>
          <w:rFonts w:ascii="Arial" w:hAnsi="Arial" w:cs="Arial"/>
          <w:sz w:val="22"/>
          <w:szCs w:val="22"/>
        </w:rPr>
        <w:t>Capacity Source</w:t>
      </w:r>
      <w:r w:rsidRPr="00E848CC">
        <w:rPr>
          <w:rFonts w:ascii="Arial" w:hAnsi="Arial" w:cs="Arial"/>
          <w:sz w:val="22"/>
          <w:szCs w:val="22"/>
        </w:rPr>
        <w:t>; or</w:t>
      </w:r>
    </w:p>
    <w:p w14:paraId="25EE62B2" w14:textId="77777777" w:rsidR="00FD1D70" w:rsidRPr="00E848CC" w:rsidRDefault="00FD1D70" w:rsidP="00B94A46">
      <w:pPr>
        <w:numPr>
          <w:ilvl w:val="0"/>
          <w:numId w:val="53"/>
        </w:numPr>
        <w:spacing w:after="120" w:line="360" w:lineRule="auto"/>
        <w:ind w:left="1620"/>
        <w:rPr>
          <w:rFonts w:ascii="Arial" w:hAnsi="Arial" w:cs="Arial"/>
          <w:sz w:val="22"/>
          <w:szCs w:val="22"/>
        </w:rPr>
      </w:pPr>
      <w:r w:rsidRPr="00E848CC">
        <w:rPr>
          <w:rFonts w:ascii="Arial" w:hAnsi="Arial" w:cs="Arial"/>
          <w:sz w:val="22"/>
          <w:szCs w:val="22"/>
        </w:rPr>
        <w:t xml:space="preserve">A non-Settlement ESI ID within a NOIE footprint.  </w:t>
      </w:r>
    </w:p>
    <w:p w14:paraId="3A18AFB8" w14:textId="30CCA3B8" w:rsidR="00FD1D70" w:rsidRPr="00016991" w:rsidRDefault="00FD1D70" w:rsidP="00B94A46">
      <w:pPr>
        <w:pStyle w:val="ListParagraph"/>
        <w:numPr>
          <w:ilvl w:val="0"/>
          <w:numId w:val="52"/>
        </w:numPr>
        <w:spacing w:after="120" w:line="360" w:lineRule="auto"/>
        <w:ind w:left="1080"/>
        <w:contextualSpacing w:val="0"/>
        <w:rPr>
          <w:rFonts w:ascii="Arial" w:hAnsi="Arial" w:cs="Arial"/>
          <w:sz w:val="22"/>
          <w:szCs w:val="22"/>
        </w:rPr>
      </w:pPr>
      <w:bookmarkStart w:id="346" w:name="_Toc402949655"/>
      <w:r w:rsidRPr="00016991">
        <w:rPr>
          <w:rFonts w:ascii="Arial" w:hAnsi="Arial" w:cs="Arial"/>
          <w:sz w:val="22"/>
          <w:szCs w:val="22"/>
        </w:rPr>
        <w:t xml:space="preserve">A Unique Meter ID for Sites </w:t>
      </w:r>
      <w:bookmarkEnd w:id="346"/>
      <w:r w:rsidRPr="00016991">
        <w:rPr>
          <w:rFonts w:ascii="Arial" w:hAnsi="Arial" w:cs="Arial"/>
          <w:sz w:val="22"/>
          <w:szCs w:val="22"/>
        </w:rPr>
        <w:t>within a NOIE service territory that are not metered by a dedicated Settlement metering point ESI ID or a non-Settlement ESI ID</w:t>
      </w:r>
      <w:r w:rsidR="00016991" w:rsidRPr="00016991">
        <w:rPr>
          <w:rFonts w:ascii="Arial" w:hAnsi="Arial" w:cs="Arial"/>
          <w:sz w:val="22"/>
          <w:szCs w:val="22"/>
        </w:rPr>
        <w:t xml:space="preserve">, provided that </w:t>
      </w:r>
      <w:r w:rsidRPr="00016991">
        <w:rPr>
          <w:rFonts w:ascii="Arial" w:hAnsi="Arial" w:cs="Arial"/>
          <w:sz w:val="22"/>
          <w:szCs w:val="22"/>
        </w:rPr>
        <w:t xml:space="preserve">Unique Meter IDs must be distinct and must remain consistent throughout the </w:t>
      </w:r>
      <w:r w:rsidR="004450C0" w:rsidRPr="00016991">
        <w:rPr>
          <w:rFonts w:ascii="Arial" w:hAnsi="Arial" w:cs="Arial"/>
          <w:sz w:val="22"/>
          <w:szCs w:val="22"/>
        </w:rPr>
        <w:t>Contract Period</w:t>
      </w:r>
      <w:r w:rsidRPr="00016991">
        <w:rPr>
          <w:rFonts w:ascii="Arial" w:hAnsi="Arial" w:cs="Arial"/>
          <w:sz w:val="22"/>
          <w:szCs w:val="22"/>
        </w:rPr>
        <w:t xml:space="preserve">. Unique Meter IDs for Sites in NOIE service territories should be formatted according to the instructions in the </w:t>
      </w:r>
      <w:r w:rsidR="004450C0" w:rsidRPr="00016991">
        <w:rPr>
          <w:rFonts w:ascii="Arial" w:hAnsi="Arial" w:cs="Arial"/>
          <w:sz w:val="22"/>
          <w:szCs w:val="22"/>
        </w:rPr>
        <w:t>“</w:t>
      </w:r>
      <w:r w:rsidRPr="00016991">
        <w:rPr>
          <w:rFonts w:ascii="Arial" w:hAnsi="Arial" w:cs="Arial"/>
          <w:sz w:val="22"/>
          <w:szCs w:val="22"/>
        </w:rPr>
        <w:t>Participation by Sites in NOIE Territories</w:t>
      </w:r>
      <w:r w:rsidR="004450C0" w:rsidRPr="00016991">
        <w:rPr>
          <w:rFonts w:ascii="Arial" w:hAnsi="Arial" w:cs="Arial"/>
          <w:sz w:val="22"/>
          <w:szCs w:val="22"/>
        </w:rPr>
        <w:t>”</w:t>
      </w:r>
      <w:r w:rsidRPr="00016991">
        <w:rPr>
          <w:rFonts w:ascii="Arial" w:hAnsi="Arial" w:cs="Arial"/>
          <w:sz w:val="22"/>
          <w:szCs w:val="22"/>
        </w:rPr>
        <w:t xml:space="preserve"> subsection below.</w:t>
      </w:r>
    </w:p>
    <w:p w14:paraId="45E357BC" w14:textId="5791103E" w:rsidR="00FD1D70" w:rsidRPr="00E848CC" w:rsidRDefault="00FD1D70" w:rsidP="00B94A46">
      <w:pPr>
        <w:numPr>
          <w:ilvl w:val="0"/>
          <w:numId w:val="14"/>
        </w:numPr>
        <w:spacing w:after="120" w:line="360" w:lineRule="auto"/>
        <w:ind w:left="360"/>
        <w:rPr>
          <w:rFonts w:ascii="Arial" w:hAnsi="Arial" w:cs="Arial"/>
          <w:sz w:val="22"/>
          <w:szCs w:val="22"/>
        </w:rPr>
      </w:pPr>
      <w:bookmarkStart w:id="347" w:name="_Toc402949677"/>
      <w:bookmarkEnd w:id="344"/>
      <w:r w:rsidRPr="00E848CC">
        <w:rPr>
          <w:rFonts w:ascii="Arial" w:hAnsi="Arial" w:cs="Arial"/>
          <w:sz w:val="22"/>
          <w:szCs w:val="22"/>
        </w:rPr>
        <w:lastRenderedPageBreak/>
        <w:t xml:space="preserve">By submitting an </w:t>
      </w:r>
      <w:r w:rsidR="008B1195">
        <w:rPr>
          <w:rFonts w:ascii="Arial" w:hAnsi="Arial" w:cs="Arial"/>
          <w:sz w:val="22"/>
          <w:szCs w:val="22"/>
        </w:rPr>
        <w:t>offer</w:t>
      </w:r>
      <w:r w:rsidR="008B1195" w:rsidRPr="00E848CC">
        <w:rPr>
          <w:rFonts w:ascii="Arial" w:hAnsi="Arial" w:cs="Arial"/>
          <w:sz w:val="22"/>
          <w:szCs w:val="22"/>
        </w:rPr>
        <w:t xml:space="preserve"> </w:t>
      </w:r>
      <w:r w:rsidR="00F118E7" w:rsidRPr="00E848CC">
        <w:rPr>
          <w:rFonts w:ascii="Arial" w:hAnsi="Arial" w:cs="Arial"/>
          <w:sz w:val="22"/>
          <w:szCs w:val="22"/>
        </w:rPr>
        <w:t xml:space="preserve">Submission </w:t>
      </w:r>
      <w:r w:rsidR="008B1195">
        <w:rPr>
          <w:rFonts w:ascii="Arial" w:hAnsi="Arial" w:cs="Arial"/>
          <w:sz w:val="22"/>
          <w:szCs w:val="22"/>
        </w:rPr>
        <w:t>F</w:t>
      </w:r>
      <w:r w:rsidRPr="00E848CC">
        <w:rPr>
          <w:rFonts w:ascii="Arial" w:hAnsi="Arial" w:cs="Arial"/>
          <w:sz w:val="22"/>
          <w:szCs w:val="22"/>
        </w:rPr>
        <w:t>orm</w:t>
      </w:r>
      <w:r w:rsidR="008B1195">
        <w:rPr>
          <w:rFonts w:ascii="Arial" w:hAnsi="Arial" w:cs="Arial"/>
          <w:sz w:val="22"/>
          <w:szCs w:val="22"/>
        </w:rPr>
        <w:t xml:space="preserve"> for a DR Capacity Source</w:t>
      </w:r>
      <w:r w:rsidRPr="00E848CC">
        <w:rPr>
          <w:rFonts w:ascii="Arial" w:hAnsi="Arial" w:cs="Arial"/>
          <w:sz w:val="22"/>
          <w:szCs w:val="22"/>
        </w:rPr>
        <w:t xml:space="preserve">, the QSE </w:t>
      </w:r>
      <w:r w:rsidR="00E42C5C">
        <w:rPr>
          <w:rFonts w:ascii="Arial" w:hAnsi="Arial" w:cs="Arial"/>
          <w:sz w:val="22"/>
          <w:szCs w:val="22"/>
        </w:rPr>
        <w:t xml:space="preserve">or other Entity </w:t>
      </w:r>
      <w:r w:rsidRPr="00E848CC">
        <w:rPr>
          <w:rFonts w:ascii="Arial" w:hAnsi="Arial" w:cs="Arial"/>
          <w:sz w:val="22"/>
          <w:szCs w:val="22"/>
        </w:rPr>
        <w:t xml:space="preserve">affirms that it has obtained </w:t>
      </w:r>
      <w:r w:rsidR="00766FAA">
        <w:rPr>
          <w:rFonts w:ascii="Arial" w:hAnsi="Arial" w:cs="Arial"/>
          <w:sz w:val="22"/>
          <w:szCs w:val="22"/>
        </w:rPr>
        <w:t>written</w:t>
      </w:r>
      <w:r w:rsidR="00766FAA" w:rsidRPr="00E848CC">
        <w:rPr>
          <w:rFonts w:ascii="Arial" w:hAnsi="Arial" w:cs="Arial"/>
          <w:sz w:val="22"/>
          <w:szCs w:val="22"/>
        </w:rPr>
        <w:t xml:space="preserve"> </w:t>
      </w:r>
      <w:r w:rsidRPr="00E848CC">
        <w:rPr>
          <w:rFonts w:ascii="Arial" w:hAnsi="Arial" w:cs="Arial"/>
          <w:sz w:val="22"/>
          <w:szCs w:val="22"/>
        </w:rPr>
        <w:t xml:space="preserve">authorization from </w:t>
      </w:r>
      <w:r w:rsidR="00766FAA">
        <w:rPr>
          <w:rFonts w:ascii="Arial" w:hAnsi="Arial" w:cs="Arial"/>
          <w:sz w:val="22"/>
          <w:szCs w:val="22"/>
        </w:rPr>
        <w:t>each Customer whose Load is included in</w:t>
      </w:r>
      <w:r w:rsidRPr="00E848CC">
        <w:rPr>
          <w:rFonts w:ascii="Arial" w:hAnsi="Arial" w:cs="Arial"/>
          <w:sz w:val="22"/>
          <w:szCs w:val="22"/>
        </w:rPr>
        <w:t xml:space="preserve"> the </w:t>
      </w:r>
      <w:r w:rsidR="009947F6" w:rsidRPr="00E848CC">
        <w:rPr>
          <w:rFonts w:ascii="Arial" w:hAnsi="Arial" w:cs="Arial"/>
          <w:sz w:val="22"/>
          <w:szCs w:val="22"/>
        </w:rPr>
        <w:t xml:space="preserve">DR </w:t>
      </w:r>
      <w:r w:rsidR="00766FAA">
        <w:rPr>
          <w:rFonts w:ascii="Arial" w:hAnsi="Arial" w:cs="Arial"/>
          <w:sz w:val="22"/>
          <w:szCs w:val="22"/>
        </w:rPr>
        <w:t>Capacity Source</w:t>
      </w:r>
      <w:r w:rsidRPr="00E848CC">
        <w:rPr>
          <w:rFonts w:ascii="Arial" w:hAnsi="Arial" w:cs="Arial"/>
          <w:sz w:val="22"/>
          <w:szCs w:val="22"/>
        </w:rPr>
        <w:t xml:space="preserve"> to </w:t>
      </w:r>
      <w:r w:rsidR="00766FAA">
        <w:rPr>
          <w:rFonts w:ascii="Arial" w:hAnsi="Arial" w:cs="Arial"/>
          <w:sz w:val="22"/>
          <w:szCs w:val="22"/>
        </w:rPr>
        <w:t xml:space="preserve">offer the </w:t>
      </w:r>
      <w:r w:rsidR="008B1195">
        <w:rPr>
          <w:rFonts w:ascii="Arial" w:hAnsi="Arial" w:cs="Arial"/>
          <w:sz w:val="22"/>
          <w:szCs w:val="22"/>
        </w:rPr>
        <w:t xml:space="preserve">Customer’s </w:t>
      </w:r>
      <w:r w:rsidR="00766FAA">
        <w:rPr>
          <w:rFonts w:ascii="Arial" w:hAnsi="Arial" w:cs="Arial"/>
          <w:sz w:val="22"/>
          <w:szCs w:val="22"/>
        </w:rPr>
        <w:t>capacity for this purpose.</w:t>
      </w:r>
    </w:p>
    <w:bookmarkEnd w:id="347"/>
    <w:p w14:paraId="7F265FBB" w14:textId="57154E95" w:rsidR="005541FD" w:rsidRDefault="005541FD" w:rsidP="00B94A46">
      <w:pPr>
        <w:numPr>
          <w:ilvl w:val="0"/>
          <w:numId w:val="14"/>
        </w:numPr>
        <w:spacing w:after="120" w:line="360" w:lineRule="auto"/>
        <w:ind w:left="360"/>
        <w:rPr>
          <w:rFonts w:ascii="Arial" w:hAnsi="Arial" w:cs="Arial"/>
          <w:sz w:val="22"/>
          <w:szCs w:val="22"/>
        </w:rPr>
      </w:pPr>
      <w:r>
        <w:rPr>
          <w:rFonts w:ascii="Arial" w:hAnsi="Arial" w:cs="Arial"/>
          <w:sz w:val="22"/>
          <w:szCs w:val="22"/>
        </w:rPr>
        <w:t xml:space="preserve">Any DR capability that has </w:t>
      </w:r>
      <w:r w:rsidR="00E808F9">
        <w:rPr>
          <w:rFonts w:ascii="Arial" w:hAnsi="Arial" w:cs="Arial"/>
          <w:sz w:val="22"/>
          <w:szCs w:val="22"/>
        </w:rPr>
        <w:t>participated in</w:t>
      </w:r>
      <w:r>
        <w:rPr>
          <w:rFonts w:ascii="Arial" w:hAnsi="Arial" w:cs="Arial"/>
          <w:sz w:val="22"/>
          <w:szCs w:val="22"/>
        </w:rPr>
        <w:t xml:space="preserve"> Emergency Response Service (ERS) or as </w:t>
      </w:r>
      <w:r w:rsidR="00012441">
        <w:rPr>
          <w:rFonts w:ascii="Arial" w:hAnsi="Arial" w:cs="Arial"/>
          <w:sz w:val="22"/>
          <w:szCs w:val="22"/>
        </w:rPr>
        <w:t xml:space="preserve">part of </w:t>
      </w:r>
      <w:r>
        <w:rPr>
          <w:rFonts w:ascii="Arial" w:hAnsi="Arial" w:cs="Arial"/>
          <w:sz w:val="22"/>
          <w:szCs w:val="22"/>
        </w:rPr>
        <w:t xml:space="preserve">a Load Resource within the past two years is not eligible to be included in an offered DR Capacity Source.  DR capability that is enrolled in any DR program that exists as of October 2, 2023 and that could be deployed during the winter Peak Load Season, including TDU Load Management Programs, ERS, any ERCOT Ancillary Service, or any existing program offered by a Load Serving Entity, is not eligible to be offered into this program.  Any Customer’s DR capability may be offered into only one DR Capacity Source.  If ERCOT determines that the same DR capability has been awarded to more than one DR Capacity Source, ERCOT will not include that capability in the last-offered DR Capacity Source in evaluating that Capacity Source’s availability and performance.     </w:t>
      </w:r>
    </w:p>
    <w:p w14:paraId="1E719D9F" w14:textId="606D00AF" w:rsidR="00472908" w:rsidRPr="004C32B1" w:rsidRDefault="00472908" w:rsidP="00B94A46">
      <w:pPr>
        <w:numPr>
          <w:ilvl w:val="0"/>
          <w:numId w:val="14"/>
        </w:numPr>
        <w:spacing w:after="120" w:line="360" w:lineRule="auto"/>
        <w:ind w:left="360"/>
        <w:rPr>
          <w:rFonts w:ascii="Arial" w:hAnsi="Arial" w:cs="Arial"/>
          <w:sz w:val="22"/>
          <w:szCs w:val="22"/>
        </w:rPr>
      </w:pPr>
      <w:r w:rsidRPr="004C32B1">
        <w:rPr>
          <w:rFonts w:ascii="Arial" w:hAnsi="Arial" w:cs="Arial"/>
          <w:sz w:val="22"/>
          <w:szCs w:val="22"/>
        </w:rPr>
        <w:t xml:space="preserve">Customers whose Load is associated with a Dynamically Scheduled Resource (DSR) may not be offered as part of a DR Capacity Source.  ERCOT may reject any offer that includes such a Customer.  Following an executed </w:t>
      </w:r>
      <w:r w:rsidR="006B1472">
        <w:rPr>
          <w:rFonts w:ascii="Arial" w:hAnsi="Arial" w:cs="Arial"/>
          <w:sz w:val="22"/>
          <w:szCs w:val="22"/>
        </w:rPr>
        <w:t>C</w:t>
      </w:r>
      <w:r w:rsidRPr="004C32B1">
        <w:rPr>
          <w:rFonts w:ascii="Arial" w:hAnsi="Arial" w:cs="Arial"/>
          <w:sz w:val="22"/>
          <w:szCs w:val="22"/>
        </w:rPr>
        <w:t xml:space="preserve">ontract for </w:t>
      </w:r>
      <w:r w:rsidR="006B1472">
        <w:rPr>
          <w:rFonts w:ascii="Arial" w:hAnsi="Arial" w:cs="Arial"/>
          <w:sz w:val="22"/>
          <w:szCs w:val="22"/>
        </w:rPr>
        <w:t>C</w:t>
      </w:r>
      <w:r w:rsidRPr="004C32B1">
        <w:rPr>
          <w:rFonts w:ascii="Arial" w:hAnsi="Arial" w:cs="Arial"/>
          <w:sz w:val="22"/>
          <w:szCs w:val="22"/>
        </w:rPr>
        <w:t xml:space="preserve">apacity, if ERCOT determines that any participating Customer is associated with a DSR, the awarded capacity associated with that Customer will be treated as removed from the </w:t>
      </w:r>
      <w:r w:rsidR="004C32B1" w:rsidRPr="004C32B1">
        <w:rPr>
          <w:rFonts w:ascii="Arial" w:hAnsi="Arial" w:cs="Arial"/>
          <w:sz w:val="22"/>
          <w:szCs w:val="22"/>
        </w:rPr>
        <w:t>Capacity Source</w:t>
      </w:r>
      <w:r w:rsidRPr="004C32B1">
        <w:rPr>
          <w:rFonts w:ascii="Arial" w:hAnsi="Arial" w:cs="Arial"/>
          <w:sz w:val="22"/>
          <w:szCs w:val="22"/>
        </w:rPr>
        <w:t xml:space="preserve"> on the date the determination was made.  A DR Capacity Source’s obligation during a deployment event or test will not change </w:t>
      </w:r>
      <w:proofErr w:type="gramStart"/>
      <w:r w:rsidRPr="004C32B1">
        <w:rPr>
          <w:rFonts w:ascii="Arial" w:hAnsi="Arial" w:cs="Arial"/>
          <w:sz w:val="22"/>
          <w:szCs w:val="22"/>
        </w:rPr>
        <w:t>as a result of</w:t>
      </w:r>
      <w:proofErr w:type="gramEnd"/>
      <w:r w:rsidRPr="004C32B1">
        <w:rPr>
          <w:rFonts w:ascii="Arial" w:hAnsi="Arial" w:cs="Arial"/>
          <w:sz w:val="22"/>
          <w:szCs w:val="22"/>
        </w:rPr>
        <w:t xml:space="preserve"> any such Site removal.</w:t>
      </w:r>
    </w:p>
    <w:p w14:paraId="2AD43D9B" w14:textId="77777777" w:rsidR="00FD1D70" w:rsidRPr="00E848CC" w:rsidRDefault="00FD1D70" w:rsidP="00B94A46">
      <w:pPr>
        <w:pStyle w:val="Heading2"/>
      </w:pPr>
      <w:bookmarkStart w:id="348" w:name="_Toc372024786"/>
      <w:bookmarkStart w:id="349" w:name="_Toc402948004"/>
      <w:bookmarkStart w:id="350" w:name="_Toc402948050"/>
      <w:bookmarkStart w:id="351" w:name="_Toc402949554"/>
      <w:bookmarkStart w:id="352" w:name="_Toc402949696"/>
      <w:bookmarkStart w:id="353" w:name="_Toc412103854"/>
      <w:bookmarkStart w:id="354" w:name="_Toc426637839"/>
      <w:bookmarkStart w:id="355" w:name="_Toc147140984"/>
      <w:r w:rsidRPr="00E848CC">
        <w:t xml:space="preserve">Offer </w:t>
      </w:r>
      <w:r w:rsidRPr="00E54960">
        <w:t>Submission</w:t>
      </w:r>
      <w:bookmarkEnd w:id="348"/>
      <w:bookmarkEnd w:id="349"/>
      <w:bookmarkEnd w:id="350"/>
      <w:bookmarkEnd w:id="351"/>
      <w:bookmarkEnd w:id="352"/>
      <w:bookmarkEnd w:id="353"/>
      <w:bookmarkEnd w:id="354"/>
      <w:bookmarkEnd w:id="355"/>
    </w:p>
    <w:p w14:paraId="2B4C3E50" w14:textId="4AF8F8E9" w:rsidR="00FD1D70" w:rsidRPr="00E848CC" w:rsidRDefault="00226552" w:rsidP="00B94A46">
      <w:pPr>
        <w:numPr>
          <w:ilvl w:val="0"/>
          <w:numId w:val="15"/>
        </w:numPr>
        <w:spacing w:after="120" w:line="360" w:lineRule="auto"/>
        <w:ind w:left="360"/>
        <w:rPr>
          <w:rFonts w:ascii="Arial" w:hAnsi="Arial" w:cs="Arial"/>
          <w:sz w:val="22"/>
          <w:szCs w:val="22"/>
        </w:rPr>
      </w:pPr>
      <w:bookmarkStart w:id="356" w:name="_Toc402949698"/>
      <w:r>
        <w:rPr>
          <w:rFonts w:ascii="Arial" w:hAnsi="Arial" w:cs="Arial"/>
          <w:sz w:val="22"/>
          <w:szCs w:val="22"/>
        </w:rPr>
        <w:t xml:space="preserve">Each </w:t>
      </w:r>
      <w:r w:rsidR="00FD1D70" w:rsidRPr="00E848CC">
        <w:rPr>
          <w:rFonts w:ascii="Arial" w:hAnsi="Arial" w:cs="Arial"/>
          <w:sz w:val="22"/>
          <w:szCs w:val="22"/>
        </w:rPr>
        <w:t xml:space="preserve">QSE </w:t>
      </w:r>
      <w:r w:rsidR="00E56D41">
        <w:rPr>
          <w:rFonts w:ascii="Arial" w:hAnsi="Arial" w:cs="Arial"/>
          <w:sz w:val="22"/>
          <w:szCs w:val="22"/>
        </w:rPr>
        <w:t xml:space="preserve">or other </w:t>
      </w:r>
      <w:r>
        <w:rPr>
          <w:rFonts w:ascii="Arial" w:hAnsi="Arial" w:cs="Arial"/>
          <w:sz w:val="22"/>
          <w:szCs w:val="22"/>
        </w:rPr>
        <w:t xml:space="preserve">Entity </w:t>
      </w:r>
      <w:r w:rsidR="00E26F27">
        <w:rPr>
          <w:rFonts w:ascii="Arial" w:hAnsi="Arial" w:cs="Arial"/>
          <w:sz w:val="22"/>
          <w:szCs w:val="22"/>
        </w:rPr>
        <w:t>offering</w:t>
      </w:r>
      <w:r w:rsidR="00E26F27" w:rsidRPr="00E848CC">
        <w:rPr>
          <w:rFonts w:ascii="Arial" w:hAnsi="Arial" w:cs="Arial"/>
          <w:sz w:val="22"/>
          <w:szCs w:val="22"/>
        </w:rPr>
        <w:t xml:space="preserve"> </w:t>
      </w:r>
      <w:r w:rsidR="00E26F27">
        <w:rPr>
          <w:rFonts w:ascii="Arial" w:hAnsi="Arial" w:cs="Arial"/>
          <w:sz w:val="22"/>
          <w:szCs w:val="22"/>
        </w:rPr>
        <w:t xml:space="preserve">a </w:t>
      </w:r>
      <w:r w:rsidR="009947F6" w:rsidRPr="00E848CC">
        <w:rPr>
          <w:rFonts w:ascii="Arial" w:hAnsi="Arial" w:cs="Arial"/>
          <w:sz w:val="22"/>
          <w:szCs w:val="22"/>
        </w:rPr>
        <w:t xml:space="preserve">DR </w:t>
      </w:r>
      <w:r w:rsidR="005541FD">
        <w:rPr>
          <w:rFonts w:ascii="Arial" w:hAnsi="Arial" w:cs="Arial"/>
          <w:sz w:val="22"/>
          <w:szCs w:val="22"/>
        </w:rPr>
        <w:t>Capacity S</w:t>
      </w:r>
      <w:r w:rsidR="009947F6" w:rsidRPr="00E848CC">
        <w:rPr>
          <w:rFonts w:ascii="Arial" w:hAnsi="Arial" w:cs="Arial"/>
          <w:sz w:val="22"/>
          <w:szCs w:val="22"/>
        </w:rPr>
        <w:t>ource</w:t>
      </w:r>
      <w:r w:rsidR="00FD1D70" w:rsidRPr="00E848CC">
        <w:rPr>
          <w:rFonts w:ascii="Arial" w:hAnsi="Arial" w:cs="Arial"/>
          <w:sz w:val="22"/>
          <w:szCs w:val="22"/>
        </w:rPr>
        <w:t xml:space="preserve"> shall submit </w:t>
      </w:r>
      <w:r w:rsidR="00E26F27">
        <w:rPr>
          <w:rFonts w:ascii="Arial" w:hAnsi="Arial" w:cs="Arial"/>
          <w:sz w:val="22"/>
          <w:szCs w:val="22"/>
        </w:rPr>
        <w:t xml:space="preserve">its </w:t>
      </w:r>
      <w:r w:rsidR="00FD1D70" w:rsidRPr="00E848CC">
        <w:rPr>
          <w:rFonts w:ascii="Arial" w:hAnsi="Arial" w:cs="Arial"/>
          <w:sz w:val="22"/>
          <w:szCs w:val="22"/>
        </w:rPr>
        <w:t xml:space="preserve">offer using the Offer Sheet and the </w:t>
      </w:r>
      <w:r w:rsidR="00E02F94" w:rsidRPr="00E848CC">
        <w:rPr>
          <w:rFonts w:ascii="Arial" w:hAnsi="Arial" w:cs="Arial"/>
          <w:sz w:val="22"/>
          <w:szCs w:val="22"/>
        </w:rPr>
        <w:t>DR</w:t>
      </w:r>
      <w:r w:rsidR="00FD1D70" w:rsidRPr="00E848CC">
        <w:rPr>
          <w:rFonts w:ascii="Arial" w:hAnsi="Arial" w:cs="Arial"/>
          <w:sz w:val="22"/>
          <w:szCs w:val="22"/>
        </w:rPr>
        <w:t xml:space="preserve"> </w:t>
      </w:r>
      <w:r w:rsidR="00361EDD">
        <w:rPr>
          <w:rFonts w:ascii="Arial" w:hAnsi="Arial" w:cs="Arial"/>
          <w:sz w:val="22"/>
          <w:szCs w:val="22"/>
        </w:rPr>
        <w:t xml:space="preserve">Capacity Source </w:t>
      </w:r>
      <w:r w:rsidR="006574B1">
        <w:rPr>
          <w:rFonts w:ascii="Arial" w:hAnsi="Arial" w:cs="Arial"/>
          <w:sz w:val="22"/>
          <w:szCs w:val="22"/>
        </w:rPr>
        <w:t xml:space="preserve">Site </w:t>
      </w:r>
      <w:r w:rsidR="00361EDD">
        <w:rPr>
          <w:rFonts w:ascii="Arial" w:hAnsi="Arial" w:cs="Arial"/>
          <w:sz w:val="22"/>
          <w:szCs w:val="22"/>
        </w:rPr>
        <w:t xml:space="preserve">Information </w:t>
      </w:r>
      <w:r w:rsidR="006574B1">
        <w:rPr>
          <w:rFonts w:ascii="Arial" w:hAnsi="Arial" w:cs="Arial"/>
          <w:sz w:val="22"/>
          <w:szCs w:val="22"/>
        </w:rPr>
        <w:t>spreadsheet.</w:t>
      </w:r>
      <w:bookmarkEnd w:id="356"/>
      <w:r w:rsidR="00FD1D70" w:rsidRPr="00E848CC">
        <w:rPr>
          <w:rFonts w:ascii="Arial" w:hAnsi="Arial" w:cs="Arial"/>
          <w:sz w:val="22"/>
          <w:szCs w:val="22"/>
        </w:rPr>
        <w:t xml:space="preserve"> </w:t>
      </w:r>
    </w:p>
    <w:p w14:paraId="54A98EF1" w14:textId="3E6D3AA5" w:rsidR="00FD1D70" w:rsidRPr="00E848CC" w:rsidRDefault="00FD1D70" w:rsidP="00B94A46">
      <w:pPr>
        <w:numPr>
          <w:ilvl w:val="0"/>
          <w:numId w:val="15"/>
        </w:numPr>
        <w:spacing w:after="120" w:line="360" w:lineRule="auto"/>
        <w:ind w:left="360"/>
        <w:rPr>
          <w:rFonts w:ascii="Arial" w:hAnsi="Arial" w:cs="Arial"/>
          <w:sz w:val="22"/>
          <w:szCs w:val="22"/>
        </w:rPr>
      </w:pPr>
      <w:bookmarkStart w:id="357" w:name="_Toc402949700"/>
      <w:r w:rsidRPr="00E848CC">
        <w:rPr>
          <w:rFonts w:ascii="Arial" w:hAnsi="Arial" w:cs="Arial"/>
          <w:sz w:val="22"/>
          <w:szCs w:val="22"/>
        </w:rPr>
        <w:t xml:space="preserve">For each </w:t>
      </w:r>
      <w:r w:rsidR="009947F6" w:rsidRPr="00E848CC">
        <w:rPr>
          <w:rFonts w:ascii="Arial" w:hAnsi="Arial" w:cs="Arial"/>
          <w:sz w:val="22"/>
          <w:szCs w:val="22"/>
        </w:rPr>
        <w:t xml:space="preserve">DR </w:t>
      </w:r>
      <w:r w:rsidR="005541FD">
        <w:rPr>
          <w:rFonts w:ascii="Arial" w:hAnsi="Arial" w:cs="Arial"/>
          <w:sz w:val="22"/>
          <w:szCs w:val="22"/>
        </w:rPr>
        <w:t>Capacity S</w:t>
      </w:r>
      <w:r w:rsidR="009947F6" w:rsidRPr="00E848CC">
        <w:rPr>
          <w:rFonts w:ascii="Arial" w:hAnsi="Arial" w:cs="Arial"/>
          <w:sz w:val="22"/>
          <w:szCs w:val="22"/>
        </w:rPr>
        <w:t>ource</w:t>
      </w:r>
      <w:r w:rsidRPr="00E848CC">
        <w:rPr>
          <w:rFonts w:ascii="Arial" w:hAnsi="Arial" w:cs="Arial"/>
          <w:sz w:val="22"/>
          <w:szCs w:val="22"/>
        </w:rPr>
        <w:t xml:space="preserve">, the QSE </w:t>
      </w:r>
      <w:r w:rsidR="00E56D41">
        <w:rPr>
          <w:rFonts w:ascii="Arial" w:hAnsi="Arial" w:cs="Arial"/>
          <w:sz w:val="22"/>
          <w:szCs w:val="22"/>
        </w:rPr>
        <w:t xml:space="preserve">or other </w:t>
      </w:r>
      <w:r w:rsidR="000B4412">
        <w:rPr>
          <w:rFonts w:ascii="Arial" w:hAnsi="Arial" w:cs="Arial"/>
          <w:sz w:val="22"/>
          <w:szCs w:val="22"/>
        </w:rPr>
        <w:t xml:space="preserve">offering </w:t>
      </w:r>
      <w:r w:rsidR="00E56D41">
        <w:rPr>
          <w:rFonts w:ascii="Arial" w:hAnsi="Arial" w:cs="Arial"/>
          <w:sz w:val="22"/>
          <w:szCs w:val="22"/>
        </w:rPr>
        <w:t xml:space="preserve">Entity </w:t>
      </w:r>
      <w:r w:rsidRPr="00E848CC">
        <w:rPr>
          <w:rFonts w:ascii="Arial" w:hAnsi="Arial" w:cs="Arial"/>
          <w:sz w:val="22"/>
          <w:szCs w:val="22"/>
        </w:rPr>
        <w:t xml:space="preserve">shall declare the </w:t>
      </w:r>
      <w:bookmarkStart w:id="358" w:name="_Toc402949705"/>
      <w:bookmarkEnd w:id="357"/>
      <w:r w:rsidR="000B4412">
        <w:rPr>
          <w:rFonts w:ascii="Arial" w:hAnsi="Arial" w:cs="Arial"/>
          <w:sz w:val="22"/>
          <w:szCs w:val="22"/>
        </w:rPr>
        <w:t xml:space="preserve">offered </w:t>
      </w:r>
      <w:r w:rsidR="00CC68A6">
        <w:rPr>
          <w:rFonts w:ascii="Arial" w:hAnsi="Arial" w:cs="Arial"/>
          <w:sz w:val="22"/>
          <w:szCs w:val="22"/>
        </w:rPr>
        <w:t>s</w:t>
      </w:r>
      <w:r w:rsidRPr="00E848CC">
        <w:rPr>
          <w:rFonts w:ascii="Arial" w:hAnsi="Arial" w:cs="Arial"/>
          <w:sz w:val="22"/>
          <w:szCs w:val="22"/>
        </w:rPr>
        <w:t xml:space="preserve">tandby </w:t>
      </w:r>
      <w:r w:rsidR="00CC68A6">
        <w:rPr>
          <w:rFonts w:ascii="Arial" w:hAnsi="Arial" w:cs="Arial"/>
          <w:sz w:val="22"/>
          <w:szCs w:val="22"/>
        </w:rPr>
        <w:t>p</w:t>
      </w:r>
      <w:r w:rsidRPr="00E848CC">
        <w:rPr>
          <w:rFonts w:ascii="Arial" w:hAnsi="Arial" w:cs="Arial"/>
          <w:sz w:val="22"/>
          <w:szCs w:val="22"/>
        </w:rPr>
        <w:t>rice</w:t>
      </w:r>
      <w:r w:rsidR="000B4412">
        <w:rPr>
          <w:rFonts w:ascii="Arial" w:hAnsi="Arial" w:cs="Arial"/>
          <w:sz w:val="22"/>
          <w:szCs w:val="22"/>
        </w:rPr>
        <w:t>, which</w:t>
      </w:r>
      <w:r w:rsidRPr="00E848CC">
        <w:rPr>
          <w:rFonts w:ascii="Arial" w:hAnsi="Arial" w:cs="Arial"/>
          <w:sz w:val="22"/>
          <w:szCs w:val="22"/>
        </w:rPr>
        <w:t xml:space="preserve"> shall represent the total expected payment per MW </w:t>
      </w:r>
      <w:r w:rsidR="00096CFB" w:rsidRPr="00E848CC">
        <w:rPr>
          <w:rFonts w:ascii="Arial" w:hAnsi="Arial" w:cs="Arial"/>
          <w:sz w:val="22"/>
          <w:szCs w:val="22"/>
        </w:rPr>
        <w:t xml:space="preserve">per hour </w:t>
      </w:r>
      <w:r w:rsidRPr="00E848CC">
        <w:rPr>
          <w:rFonts w:ascii="Arial" w:hAnsi="Arial" w:cs="Arial"/>
          <w:sz w:val="22"/>
          <w:szCs w:val="22"/>
        </w:rPr>
        <w:t xml:space="preserve">for successfully fulfilling the terms of the </w:t>
      </w:r>
      <w:r w:rsidR="000B4412">
        <w:rPr>
          <w:rFonts w:ascii="Arial" w:hAnsi="Arial" w:cs="Arial"/>
          <w:sz w:val="22"/>
          <w:szCs w:val="22"/>
        </w:rPr>
        <w:t>Contract for Capacity in accordance with the</w:t>
      </w:r>
      <w:r w:rsidRPr="00E848CC">
        <w:rPr>
          <w:rFonts w:ascii="Arial" w:hAnsi="Arial" w:cs="Arial"/>
          <w:sz w:val="22"/>
          <w:szCs w:val="22"/>
        </w:rPr>
        <w:t xml:space="preserve"> requirements </w:t>
      </w:r>
      <w:r w:rsidR="000B4412">
        <w:rPr>
          <w:rFonts w:ascii="Arial" w:hAnsi="Arial" w:cs="Arial"/>
          <w:sz w:val="22"/>
          <w:szCs w:val="22"/>
        </w:rPr>
        <w:t xml:space="preserve">of the RFP and </w:t>
      </w:r>
      <w:r w:rsidRPr="00E848CC">
        <w:rPr>
          <w:rFonts w:ascii="Arial" w:hAnsi="Arial" w:cs="Arial"/>
          <w:sz w:val="22"/>
          <w:szCs w:val="22"/>
        </w:rPr>
        <w:t xml:space="preserve">this document.   </w:t>
      </w:r>
    </w:p>
    <w:p w14:paraId="6EFA37CC" w14:textId="60662D67" w:rsidR="004D0C1F" w:rsidRPr="00E848CC" w:rsidRDefault="00FD1D70" w:rsidP="00B94A46">
      <w:pPr>
        <w:numPr>
          <w:ilvl w:val="0"/>
          <w:numId w:val="15"/>
        </w:numPr>
        <w:spacing w:after="120" w:line="360" w:lineRule="auto"/>
        <w:ind w:left="360"/>
        <w:rPr>
          <w:rFonts w:ascii="Arial" w:hAnsi="Arial" w:cs="Arial"/>
          <w:sz w:val="22"/>
          <w:szCs w:val="22"/>
        </w:rPr>
      </w:pPr>
      <w:bookmarkStart w:id="359" w:name="_Toc402949735"/>
      <w:bookmarkEnd w:id="358"/>
      <w:r w:rsidRPr="00E848CC">
        <w:rPr>
          <w:rFonts w:ascii="Arial" w:hAnsi="Arial" w:cs="Arial"/>
          <w:sz w:val="22"/>
          <w:szCs w:val="22"/>
        </w:rPr>
        <w:t xml:space="preserve">Any offer that includes a Site submitted by more than one QSE </w:t>
      </w:r>
      <w:r w:rsidR="00E56D41">
        <w:rPr>
          <w:rFonts w:ascii="Arial" w:hAnsi="Arial" w:cs="Arial"/>
          <w:sz w:val="22"/>
          <w:szCs w:val="22"/>
        </w:rPr>
        <w:t>or other Entity</w:t>
      </w:r>
      <w:r w:rsidR="00E56D41" w:rsidRPr="00E848CC">
        <w:rPr>
          <w:rFonts w:ascii="Arial" w:hAnsi="Arial" w:cs="Arial"/>
          <w:sz w:val="22"/>
          <w:szCs w:val="22"/>
        </w:rPr>
        <w:t xml:space="preserve"> </w:t>
      </w:r>
      <w:r w:rsidRPr="00E848CC">
        <w:rPr>
          <w:rFonts w:ascii="Arial" w:hAnsi="Arial" w:cs="Arial"/>
          <w:sz w:val="22"/>
          <w:szCs w:val="22"/>
        </w:rPr>
        <w:t>is subject to rejection by ERCOT.</w:t>
      </w:r>
      <w:bookmarkEnd w:id="359"/>
    </w:p>
    <w:p w14:paraId="2A22148B" w14:textId="5217FBC2" w:rsidR="009C177C" w:rsidRPr="00E848CC" w:rsidRDefault="009C177C" w:rsidP="00B94A46">
      <w:pPr>
        <w:numPr>
          <w:ilvl w:val="0"/>
          <w:numId w:val="15"/>
        </w:numPr>
        <w:spacing w:after="120" w:line="360" w:lineRule="auto"/>
        <w:ind w:left="360"/>
        <w:rPr>
          <w:rFonts w:ascii="Arial" w:hAnsi="Arial" w:cs="Arial"/>
          <w:sz w:val="22"/>
          <w:szCs w:val="22"/>
        </w:rPr>
      </w:pPr>
      <w:r w:rsidRPr="00E848CC">
        <w:rPr>
          <w:rFonts w:ascii="Arial" w:hAnsi="Arial" w:cs="Arial"/>
          <w:sz w:val="22"/>
          <w:szCs w:val="22"/>
        </w:rPr>
        <w:t>As indicated in the RFP, a QSE</w:t>
      </w:r>
      <w:r w:rsidR="00E56D41">
        <w:rPr>
          <w:rFonts w:ascii="Arial" w:hAnsi="Arial" w:cs="Arial"/>
          <w:sz w:val="22"/>
          <w:szCs w:val="22"/>
        </w:rPr>
        <w:t xml:space="preserve"> or other Entity</w:t>
      </w:r>
      <w:r w:rsidRPr="00E848CC">
        <w:rPr>
          <w:rFonts w:ascii="Arial" w:hAnsi="Arial" w:cs="Arial"/>
          <w:sz w:val="22"/>
          <w:szCs w:val="22"/>
        </w:rPr>
        <w:t xml:space="preserve"> is allowed to withdraw its offer at any time prior to the award date</w:t>
      </w:r>
      <w:r w:rsidR="006B1472">
        <w:rPr>
          <w:rFonts w:ascii="Arial" w:hAnsi="Arial" w:cs="Arial"/>
          <w:sz w:val="22"/>
          <w:szCs w:val="22"/>
        </w:rPr>
        <w:t xml:space="preserve"> in the RFP</w:t>
      </w:r>
      <w:r w:rsidRPr="00E848CC">
        <w:rPr>
          <w:rFonts w:ascii="Arial" w:hAnsi="Arial" w:cs="Arial"/>
          <w:sz w:val="22"/>
          <w:szCs w:val="22"/>
        </w:rPr>
        <w:t>.</w:t>
      </w:r>
    </w:p>
    <w:p w14:paraId="046DD9BA" w14:textId="53FD4E5A" w:rsidR="00FD1D70" w:rsidRPr="00E848CC" w:rsidRDefault="00FD1D70" w:rsidP="00B94A46">
      <w:pPr>
        <w:pStyle w:val="Heading2"/>
      </w:pPr>
      <w:bookmarkStart w:id="360" w:name="_Toc372024789"/>
      <w:bookmarkStart w:id="361" w:name="_Toc402948010"/>
      <w:bookmarkStart w:id="362" w:name="_Toc402948056"/>
      <w:bookmarkStart w:id="363" w:name="_Toc402949560"/>
      <w:bookmarkStart w:id="364" w:name="_Toc402949761"/>
      <w:bookmarkStart w:id="365" w:name="_Toc412103857"/>
      <w:bookmarkStart w:id="366" w:name="_Toc426637842"/>
      <w:bookmarkStart w:id="367" w:name="_Toc147140985"/>
      <w:r w:rsidRPr="00E848CC">
        <w:lastRenderedPageBreak/>
        <w:t>Metering &amp; Meter Data</w:t>
      </w:r>
      <w:bookmarkEnd w:id="360"/>
      <w:bookmarkEnd w:id="361"/>
      <w:bookmarkEnd w:id="362"/>
      <w:bookmarkEnd w:id="363"/>
      <w:bookmarkEnd w:id="364"/>
      <w:bookmarkEnd w:id="365"/>
      <w:bookmarkEnd w:id="366"/>
      <w:bookmarkEnd w:id="367"/>
    </w:p>
    <w:p w14:paraId="05466DF8" w14:textId="3EC7312F" w:rsidR="00FD1D70" w:rsidRPr="00E848CC" w:rsidRDefault="00FD1D70" w:rsidP="00B94A46">
      <w:pPr>
        <w:spacing w:after="120" w:line="360" w:lineRule="auto"/>
        <w:rPr>
          <w:rFonts w:ascii="Arial" w:hAnsi="Arial" w:cs="Arial"/>
        </w:rPr>
      </w:pPr>
      <w:bookmarkStart w:id="368" w:name="_Toc402949771"/>
      <w:r w:rsidRPr="00E848CC">
        <w:rPr>
          <w:rFonts w:ascii="Arial" w:hAnsi="Arial" w:cs="Arial"/>
          <w:sz w:val="22"/>
        </w:rPr>
        <w:t xml:space="preserve">Each </w:t>
      </w:r>
      <w:r w:rsidR="0002289F">
        <w:rPr>
          <w:rFonts w:ascii="Arial" w:hAnsi="Arial" w:cs="Arial"/>
          <w:sz w:val="22"/>
        </w:rPr>
        <w:t xml:space="preserve">DR Capacity Source and each </w:t>
      </w:r>
      <w:r w:rsidRPr="00E848CC">
        <w:rPr>
          <w:rFonts w:ascii="Arial" w:hAnsi="Arial" w:cs="Arial"/>
          <w:sz w:val="22"/>
        </w:rPr>
        <w:t xml:space="preserve">Site within </w:t>
      </w:r>
      <w:r w:rsidR="0002289F">
        <w:rPr>
          <w:rFonts w:ascii="Arial" w:hAnsi="Arial" w:cs="Arial"/>
          <w:sz w:val="22"/>
        </w:rPr>
        <w:t>a</w:t>
      </w:r>
      <w:r w:rsidRPr="00E848CC">
        <w:rPr>
          <w:rFonts w:ascii="Arial" w:hAnsi="Arial" w:cs="Arial"/>
          <w:sz w:val="22"/>
        </w:rPr>
        <w:t xml:space="preserve"> </w:t>
      </w:r>
      <w:r w:rsidR="009947F6" w:rsidRPr="00E848CC">
        <w:rPr>
          <w:rFonts w:ascii="Arial" w:hAnsi="Arial" w:cs="Arial"/>
          <w:sz w:val="22"/>
        </w:rPr>
        <w:t xml:space="preserve">DR </w:t>
      </w:r>
      <w:r w:rsidR="000B4412">
        <w:rPr>
          <w:rFonts w:ascii="Arial" w:hAnsi="Arial" w:cs="Arial"/>
          <w:sz w:val="22"/>
        </w:rPr>
        <w:t>Capacity S</w:t>
      </w:r>
      <w:r w:rsidR="000B4412" w:rsidRPr="00E848CC">
        <w:rPr>
          <w:rFonts w:ascii="Arial" w:hAnsi="Arial" w:cs="Arial"/>
          <w:sz w:val="22"/>
        </w:rPr>
        <w:t>ource</w:t>
      </w:r>
      <w:r w:rsidR="0002289F">
        <w:rPr>
          <w:rFonts w:ascii="Arial" w:hAnsi="Arial" w:cs="Arial"/>
          <w:sz w:val="22"/>
        </w:rPr>
        <w:t xml:space="preserve"> that consists of an aggregation of Sites</w:t>
      </w:r>
      <w:r w:rsidRPr="00E848CC">
        <w:rPr>
          <w:rFonts w:ascii="Arial" w:hAnsi="Arial" w:cs="Arial"/>
          <w:sz w:val="22"/>
        </w:rPr>
        <w:t xml:space="preserve"> must have dedicated 15-minute Interval Metering, subject to approval by ERCOT.  </w:t>
      </w:r>
      <w:bookmarkEnd w:id="368"/>
    </w:p>
    <w:p w14:paraId="79F57BD0" w14:textId="77777777" w:rsidR="00FD1D70" w:rsidRPr="00E848CC" w:rsidRDefault="00FD1D70" w:rsidP="00B94A46">
      <w:pPr>
        <w:pStyle w:val="Heading3"/>
      </w:pPr>
      <w:bookmarkStart w:id="369" w:name="_Toc147140986"/>
      <w:r w:rsidRPr="00E848CC">
        <w:t>Meter Data Submitted to ERCOT by TDSPs in Competitive Choice Areas</w:t>
      </w:r>
      <w:bookmarkEnd w:id="369"/>
    </w:p>
    <w:p w14:paraId="599BC7A8" w14:textId="40F90596" w:rsidR="00FD1D70" w:rsidRPr="00E848CC" w:rsidRDefault="00FD1D70" w:rsidP="00B94A46">
      <w:pPr>
        <w:numPr>
          <w:ilvl w:val="0"/>
          <w:numId w:val="17"/>
        </w:numPr>
        <w:spacing w:after="120" w:line="360" w:lineRule="auto"/>
        <w:ind w:left="360"/>
        <w:rPr>
          <w:rFonts w:ascii="Arial" w:hAnsi="Arial" w:cs="Arial"/>
          <w:sz w:val="22"/>
        </w:rPr>
      </w:pPr>
      <w:bookmarkStart w:id="370" w:name="_Toc402949785"/>
      <w:r w:rsidRPr="00E848CC">
        <w:rPr>
          <w:rFonts w:ascii="Arial" w:hAnsi="Arial" w:cs="Arial"/>
          <w:sz w:val="22"/>
        </w:rPr>
        <w:t xml:space="preserve">For ESI IDs situated in competitive choice areas of the ERCOT Region, meter data is stored in the ERCOT systems and will be accessed by ERCOT using the ESI ID number provided in the </w:t>
      </w:r>
      <w:r w:rsidR="0002289F">
        <w:rPr>
          <w:rFonts w:ascii="Arial" w:hAnsi="Arial" w:cs="Arial"/>
          <w:sz w:val="22"/>
        </w:rPr>
        <w:t xml:space="preserve">Offer </w:t>
      </w:r>
      <w:r w:rsidRPr="00E848CC">
        <w:rPr>
          <w:rFonts w:ascii="Arial" w:hAnsi="Arial" w:cs="Arial"/>
          <w:sz w:val="22"/>
        </w:rPr>
        <w:t xml:space="preserve">Submission Form. </w:t>
      </w:r>
      <w:bookmarkEnd w:id="370"/>
    </w:p>
    <w:p w14:paraId="484763DA" w14:textId="4AF392B1" w:rsidR="00FD1D70" w:rsidRPr="00E848CC" w:rsidRDefault="00FD1D70" w:rsidP="00B94A46">
      <w:pPr>
        <w:pStyle w:val="Heading3"/>
      </w:pPr>
      <w:bookmarkStart w:id="371" w:name="_Toc147140987"/>
      <w:r w:rsidRPr="00E848CC">
        <w:t xml:space="preserve">Meter Data for </w:t>
      </w:r>
      <w:r w:rsidR="009947F6" w:rsidRPr="00E848CC">
        <w:t xml:space="preserve">DR </w:t>
      </w:r>
      <w:r w:rsidR="0002289F">
        <w:t>Capacity S</w:t>
      </w:r>
      <w:r w:rsidR="009947F6" w:rsidRPr="00E848CC">
        <w:t>ource</w:t>
      </w:r>
      <w:r w:rsidRPr="00E848CC">
        <w:t>s in NOIE Territories</w:t>
      </w:r>
      <w:bookmarkEnd w:id="371"/>
    </w:p>
    <w:p w14:paraId="75CE8AA4" w14:textId="55896A2D" w:rsidR="00FD1D70" w:rsidRPr="00E848CC" w:rsidRDefault="00FD1D70" w:rsidP="00B94A46">
      <w:pPr>
        <w:numPr>
          <w:ilvl w:val="0"/>
          <w:numId w:val="18"/>
        </w:numPr>
        <w:spacing w:after="120" w:line="360" w:lineRule="auto"/>
        <w:ind w:left="360"/>
        <w:rPr>
          <w:rFonts w:ascii="Arial" w:hAnsi="Arial" w:cs="Arial"/>
          <w:sz w:val="22"/>
        </w:rPr>
      </w:pPr>
      <w:bookmarkStart w:id="372" w:name="_Toc402949786"/>
      <w:r w:rsidRPr="00E848CC">
        <w:rPr>
          <w:rFonts w:ascii="Arial" w:hAnsi="Arial" w:cs="Arial"/>
          <w:sz w:val="22"/>
        </w:rPr>
        <w:t xml:space="preserve">QSEs </w:t>
      </w:r>
      <w:r w:rsidR="00EF3A76">
        <w:rPr>
          <w:rFonts w:ascii="Arial" w:hAnsi="Arial" w:cs="Arial"/>
          <w:sz w:val="22"/>
          <w:szCs w:val="22"/>
        </w:rPr>
        <w:t xml:space="preserve">or other Entities </w:t>
      </w:r>
      <w:r w:rsidR="0002289F">
        <w:rPr>
          <w:rFonts w:ascii="Arial" w:hAnsi="Arial" w:cs="Arial"/>
          <w:sz w:val="22"/>
        </w:rPr>
        <w:t>offering</w:t>
      </w:r>
      <w:r w:rsidR="0002289F" w:rsidRPr="00E848CC">
        <w:rPr>
          <w:rFonts w:ascii="Arial" w:hAnsi="Arial" w:cs="Arial"/>
          <w:sz w:val="22"/>
        </w:rPr>
        <w:t xml:space="preserve"> </w:t>
      </w:r>
      <w:r w:rsidR="009947F6" w:rsidRPr="00E848CC">
        <w:rPr>
          <w:rFonts w:ascii="Arial" w:hAnsi="Arial" w:cs="Arial"/>
          <w:sz w:val="22"/>
        </w:rPr>
        <w:t>DR</w:t>
      </w:r>
      <w:r w:rsidR="00620FCA">
        <w:rPr>
          <w:rFonts w:ascii="Arial" w:hAnsi="Arial" w:cs="Arial"/>
          <w:sz w:val="22"/>
        </w:rPr>
        <w:t xml:space="preserve"> Capacity</w:t>
      </w:r>
      <w:r w:rsidR="0002289F">
        <w:rPr>
          <w:rFonts w:ascii="Arial" w:hAnsi="Arial" w:cs="Arial"/>
          <w:sz w:val="22"/>
        </w:rPr>
        <w:t xml:space="preserve"> S</w:t>
      </w:r>
      <w:r w:rsidR="009947F6" w:rsidRPr="00E848CC">
        <w:rPr>
          <w:rFonts w:ascii="Arial" w:hAnsi="Arial" w:cs="Arial"/>
          <w:sz w:val="22"/>
        </w:rPr>
        <w:t>ource</w:t>
      </w:r>
      <w:r w:rsidRPr="00E848CC">
        <w:rPr>
          <w:rFonts w:ascii="Arial" w:hAnsi="Arial" w:cs="Arial"/>
          <w:sz w:val="22"/>
        </w:rPr>
        <w:t xml:space="preserve">s that include Sites located in a territory served by a NOIE are responsible for arranging with the NOIE TDSP to provide ERCOT with </w:t>
      </w:r>
      <w:r w:rsidR="0002289F">
        <w:rPr>
          <w:rFonts w:ascii="Arial" w:hAnsi="Arial" w:cs="Arial"/>
          <w:sz w:val="22"/>
        </w:rPr>
        <w:t>all</w:t>
      </w:r>
      <w:r w:rsidRPr="00E848CC">
        <w:rPr>
          <w:rFonts w:ascii="Arial" w:hAnsi="Arial" w:cs="Arial"/>
          <w:sz w:val="22"/>
        </w:rPr>
        <w:t xml:space="preserve"> interval meter data</w:t>
      </w:r>
      <w:r w:rsidR="0002289F">
        <w:rPr>
          <w:rFonts w:ascii="Arial" w:hAnsi="Arial" w:cs="Arial"/>
          <w:sz w:val="22"/>
        </w:rPr>
        <w:t xml:space="preserve"> that will be necessary to ensure</w:t>
      </w:r>
      <w:r w:rsidRPr="00E848CC">
        <w:rPr>
          <w:rFonts w:ascii="Arial" w:hAnsi="Arial" w:cs="Arial"/>
          <w:sz w:val="22"/>
        </w:rPr>
        <w:t>.</w:t>
      </w:r>
      <w:bookmarkEnd w:id="372"/>
      <w:r w:rsidR="0002289F">
        <w:rPr>
          <w:rFonts w:ascii="Arial" w:hAnsi="Arial" w:cs="Arial"/>
          <w:sz w:val="22"/>
        </w:rPr>
        <w:t xml:space="preserve">  As a condition for offering a DR Capacity Source, an Entity must identify each NOIE TDSP in whose service territory any Site within the DR Capacity Source is located and confirm that it has received written authorization from that TDSP to provide all meter data that may be required to verify DR capability, availability, and performance.  If ERCOT is unable to obtain the required meter data from a NOIE, ERCOT may consider the capacity </w:t>
      </w:r>
      <w:r w:rsidR="00C86539">
        <w:rPr>
          <w:rFonts w:ascii="Arial" w:hAnsi="Arial" w:cs="Arial"/>
          <w:sz w:val="22"/>
        </w:rPr>
        <w:t xml:space="preserve">for which meter data has not been provided </w:t>
      </w:r>
      <w:r w:rsidR="0002289F">
        <w:rPr>
          <w:rFonts w:ascii="Arial" w:hAnsi="Arial" w:cs="Arial"/>
          <w:sz w:val="22"/>
        </w:rPr>
        <w:t xml:space="preserve">to be unavailable and/or to have failed </w:t>
      </w:r>
      <w:r w:rsidR="00C86539">
        <w:rPr>
          <w:rFonts w:ascii="Arial" w:hAnsi="Arial" w:cs="Arial"/>
          <w:sz w:val="22"/>
        </w:rPr>
        <w:t xml:space="preserve">to </w:t>
      </w:r>
      <w:r w:rsidR="0002289F">
        <w:rPr>
          <w:rFonts w:ascii="Arial" w:hAnsi="Arial" w:cs="Arial"/>
          <w:sz w:val="22"/>
        </w:rPr>
        <w:t>perform</w:t>
      </w:r>
      <w:r w:rsidR="00C86539">
        <w:rPr>
          <w:rFonts w:ascii="Arial" w:hAnsi="Arial" w:cs="Arial"/>
          <w:sz w:val="22"/>
        </w:rPr>
        <w:t>.</w:t>
      </w:r>
      <w:r w:rsidR="0002289F">
        <w:rPr>
          <w:rFonts w:ascii="Arial" w:hAnsi="Arial" w:cs="Arial"/>
          <w:sz w:val="22"/>
        </w:rPr>
        <w:t xml:space="preserve">       </w:t>
      </w:r>
      <w:r w:rsidRPr="00E848CC">
        <w:rPr>
          <w:rFonts w:ascii="Arial" w:hAnsi="Arial" w:cs="Arial"/>
          <w:sz w:val="22"/>
        </w:rPr>
        <w:t xml:space="preserve">    </w:t>
      </w:r>
    </w:p>
    <w:p w14:paraId="0FA9BDBA" w14:textId="4B942C8D" w:rsidR="00FD1D70" w:rsidRPr="00E848CC" w:rsidRDefault="00FD1D70" w:rsidP="00B94A46">
      <w:pPr>
        <w:pStyle w:val="ListParagraph"/>
        <w:numPr>
          <w:ilvl w:val="0"/>
          <w:numId w:val="65"/>
        </w:numPr>
        <w:spacing w:after="120" w:line="360" w:lineRule="auto"/>
        <w:ind w:left="1080"/>
        <w:contextualSpacing w:val="0"/>
        <w:rPr>
          <w:rFonts w:ascii="Arial" w:hAnsi="Arial" w:cs="Arial"/>
          <w:sz w:val="22"/>
          <w:szCs w:val="22"/>
        </w:rPr>
      </w:pPr>
      <w:bookmarkStart w:id="373" w:name="_Toc402949787"/>
      <w:r w:rsidRPr="00E848CC">
        <w:rPr>
          <w:rFonts w:ascii="Arial" w:hAnsi="Arial" w:cs="Arial"/>
          <w:sz w:val="22"/>
          <w:szCs w:val="22"/>
        </w:rPr>
        <w:t xml:space="preserve">ERCOT may request </w:t>
      </w:r>
      <w:r w:rsidR="0002289F">
        <w:rPr>
          <w:rFonts w:ascii="Arial" w:hAnsi="Arial" w:cs="Arial"/>
          <w:sz w:val="22"/>
          <w:szCs w:val="22"/>
        </w:rPr>
        <w:t>any</w:t>
      </w:r>
      <w:r w:rsidR="0002289F" w:rsidRPr="00E848CC">
        <w:rPr>
          <w:rFonts w:ascii="Arial" w:hAnsi="Arial" w:cs="Arial"/>
          <w:sz w:val="22"/>
          <w:szCs w:val="22"/>
        </w:rPr>
        <w:t xml:space="preserve"> </w:t>
      </w:r>
      <w:r w:rsidR="00C86539">
        <w:rPr>
          <w:rFonts w:ascii="Arial" w:hAnsi="Arial" w:cs="Arial"/>
          <w:sz w:val="22"/>
          <w:szCs w:val="22"/>
        </w:rPr>
        <w:t xml:space="preserve">NOIE </w:t>
      </w:r>
      <w:r w:rsidRPr="00E848CC">
        <w:rPr>
          <w:rFonts w:ascii="Arial" w:hAnsi="Arial" w:cs="Arial"/>
          <w:sz w:val="22"/>
          <w:szCs w:val="22"/>
        </w:rPr>
        <w:t>meter data for purposes</w:t>
      </w:r>
      <w:r w:rsidR="0002289F">
        <w:rPr>
          <w:rFonts w:ascii="Arial" w:hAnsi="Arial" w:cs="Arial"/>
          <w:sz w:val="22"/>
          <w:szCs w:val="22"/>
        </w:rPr>
        <w:t xml:space="preserve"> of determining a Customer’s DR capability, availability, and performance</w:t>
      </w:r>
      <w:r w:rsidRPr="00E848CC">
        <w:rPr>
          <w:rFonts w:ascii="Arial" w:hAnsi="Arial" w:cs="Arial"/>
          <w:sz w:val="22"/>
          <w:szCs w:val="22"/>
        </w:rPr>
        <w:t>.</w:t>
      </w:r>
      <w:bookmarkEnd w:id="373"/>
    </w:p>
    <w:p w14:paraId="1EABA730" w14:textId="5051798C" w:rsidR="00FD1D70" w:rsidRPr="00E848CC" w:rsidRDefault="00FD1D70" w:rsidP="00B94A46">
      <w:pPr>
        <w:pStyle w:val="ListParagraph"/>
        <w:numPr>
          <w:ilvl w:val="0"/>
          <w:numId w:val="65"/>
        </w:numPr>
        <w:spacing w:after="120" w:line="360" w:lineRule="auto"/>
        <w:ind w:left="1080"/>
        <w:contextualSpacing w:val="0"/>
        <w:rPr>
          <w:rFonts w:ascii="Arial" w:hAnsi="Arial" w:cs="Arial"/>
          <w:sz w:val="22"/>
          <w:szCs w:val="22"/>
        </w:rPr>
      </w:pPr>
      <w:bookmarkStart w:id="374" w:name="_Toc402949789"/>
      <w:r w:rsidRPr="00E848CC">
        <w:rPr>
          <w:rFonts w:ascii="Arial" w:hAnsi="Arial" w:cs="Arial"/>
          <w:sz w:val="22"/>
          <w:szCs w:val="22"/>
        </w:rPr>
        <w:t xml:space="preserve">QSEs </w:t>
      </w:r>
      <w:r w:rsidR="00EF3A76">
        <w:rPr>
          <w:rFonts w:ascii="Arial" w:hAnsi="Arial" w:cs="Arial"/>
          <w:sz w:val="22"/>
          <w:szCs w:val="22"/>
        </w:rPr>
        <w:t xml:space="preserve">or other Entities </w:t>
      </w:r>
      <w:r w:rsidRPr="00E848CC">
        <w:rPr>
          <w:rFonts w:ascii="Arial" w:hAnsi="Arial" w:cs="Arial"/>
          <w:sz w:val="22"/>
          <w:szCs w:val="22"/>
        </w:rPr>
        <w:t xml:space="preserve">representing Sites in NOIE service territories are responsible for arranging for the NOIE TDSP to provide ERCOT with interval meter data for the Sites in the prescribed format </w:t>
      </w:r>
      <w:proofErr w:type="gramStart"/>
      <w:r w:rsidRPr="00E848CC">
        <w:rPr>
          <w:rFonts w:ascii="Arial" w:hAnsi="Arial" w:cs="Arial"/>
          <w:sz w:val="22"/>
          <w:szCs w:val="22"/>
        </w:rPr>
        <w:t>on a monthly basis</w:t>
      </w:r>
      <w:proofErr w:type="gramEnd"/>
      <w:r w:rsidRPr="00E848CC">
        <w:rPr>
          <w:rFonts w:ascii="Arial" w:hAnsi="Arial" w:cs="Arial"/>
          <w:sz w:val="22"/>
          <w:szCs w:val="22"/>
        </w:rPr>
        <w:t xml:space="preserve"> within 35 days </w:t>
      </w:r>
      <w:r w:rsidR="00C86539">
        <w:rPr>
          <w:rFonts w:ascii="Arial" w:hAnsi="Arial" w:cs="Arial"/>
          <w:sz w:val="22"/>
          <w:szCs w:val="22"/>
        </w:rPr>
        <w:t xml:space="preserve">of </w:t>
      </w:r>
      <w:r w:rsidRPr="00E848CC">
        <w:rPr>
          <w:rFonts w:ascii="Arial" w:hAnsi="Arial" w:cs="Arial"/>
          <w:sz w:val="22"/>
          <w:szCs w:val="22"/>
        </w:rPr>
        <w:t xml:space="preserve">the end of </w:t>
      </w:r>
      <w:r w:rsidR="00C86539">
        <w:rPr>
          <w:rFonts w:ascii="Arial" w:hAnsi="Arial" w:cs="Arial"/>
          <w:sz w:val="22"/>
          <w:szCs w:val="22"/>
        </w:rPr>
        <w:t>each</w:t>
      </w:r>
      <w:r w:rsidRPr="00E848CC">
        <w:rPr>
          <w:rFonts w:ascii="Arial" w:hAnsi="Arial" w:cs="Arial"/>
          <w:sz w:val="22"/>
          <w:szCs w:val="22"/>
        </w:rPr>
        <w:t xml:space="preserve"> calendar month or </w:t>
      </w:r>
      <w:r w:rsidR="00C86539">
        <w:rPr>
          <w:rFonts w:ascii="Arial" w:hAnsi="Arial" w:cs="Arial"/>
          <w:sz w:val="22"/>
          <w:szCs w:val="22"/>
        </w:rPr>
        <w:t>within 35 days of a test or event deployment</w:t>
      </w:r>
      <w:r w:rsidRPr="00E848CC">
        <w:rPr>
          <w:rFonts w:ascii="Arial" w:hAnsi="Arial" w:cs="Arial"/>
          <w:sz w:val="22"/>
          <w:szCs w:val="22"/>
        </w:rPr>
        <w:t>.</w:t>
      </w:r>
      <w:bookmarkEnd w:id="374"/>
      <w:r w:rsidRPr="00E848CC">
        <w:rPr>
          <w:rFonts w:ascii="Arial" w:hAnsi="Arial" w:cs="Arial"/>
          <w:sz w:val="22"/>
          <w:szCs w:val="22"/>
        </w:rPr>
        <w:t xml:space="preserve">  The interval data must be provided to ERCOT in a file format defined in the document entitled “Interval Data File Format Descriptions” at the ERS Web Page.</w:t>
      </w:r>
      <w:r w:rsidR="00C86539">
        <w:rPr>
          <w:rFonts w:ascii="Arial" w:hAnsi="Arial" w:cs="Arial"/>
          <w:sz w:val="22"/>
          <w:szCs w:val="22"/>
        </w:rPr>
        <w:t xml:space="preserve">  ERCOT reserves the right to verify the accuracy of such data with the NOIE TDSP. </w:t>
      </w:r>
    </w:p>
    <w:p w14:paraId="5A222073" w14:textId="5A848770" w:rsidR="00FD1D70" w:rsidRPr="00E848CC" w:rsidRDefault="00FD1D70" w:rsidP="00B94A46">
      <w:pPr>
        <w:pStyle w:val="Heading2"/>
      </w:pPr>
      <w:bookmarkStart w:id="375" w:name="_Toc372024796"/>
      <w:bookmarkStart w:id="376" w:name="_Toc402948024"/>
      <w:bookmarkStart w:id="377" w:name="_Toc402948070"/>
      <w:bookmarkStart w:id="378" w:name="_Toc402949574"/>
      <w:bookmarkStart w:id="379" w:name="_Toc402949933"/>
      <w:bookmarkStart w:id="380" w:name="_Toc412103864"/>
      <w:bookmarkStart w:id="381" w:name="_Toc426637850"/>
      <w:bookmarkStart w:id="382" w:name="_Toc147140988"/>
      <w:r w:rsidRPr="00E848CC">
        <w:t>Availability Measurement &amp; Verification</w:t>
      </w:r>
      <w:bookmarkEnd w:id="375"/>
      <w:bookmarkEnd w:id="376"/>
      <w:bookmarkEnd w:id="377"/>
      <w:bookmarkEnd w:id="378"/>
      <w:bookmarkEnd w:id="379"/>
      <w:bookmarkEnd w:id="380"/>
      <w:bookmarkEnd w:id="381"/>
      <w:bookmarkEnd w:id="382"/>
    </w:p>
    <w:p w14:paraId="6A43CF3D" w14:textId="61D71508" w:rsidR="00FD1D70" w:rsidRPr="00E848CC" w:rsidRDefault="009947F6" w:rsidP="00B94A46">
      <w:pPr>
        <w:numPr>
          <w:ilvl w:val="0"/>
          <w:numId w:val="22"/>
        </w:numPr>
        <w:spacing w:after="120" w:line="360" w:lineRule="auto"/>
        <w:ind w:left="360"/>
        <w:rPr>
          <w:rFonts w:ascii="Arial" w:hAnsi="Arial" w:cs="Arial"/>
          <w:sz w:val="22"/>
          <w:szCs w:val="22"/>
        </w:rPr>
      </w:pPr>
      <w:bookmarkStart w:id="383" w:name="_Toc402949935"/>
      <w:r w:rsidRPr="00E848CC">
        <w:rPr>
          <w:rFonts w:ascii="Arial" w:hAnsi="Arial" w:cs="Arial"/>
          <w:sz w:val="22"/>
          <w:szCs w:val="22"/>
        </w:rPr>
        <w:t xml:space="preserve">DR </w:t>
      </w:r>
      <w:r w:rsidR="00C26E29">
        <w:rPr>
          <w:rFonts w:ascii="Arial" w:hAnsi="Arial" w:cs="Arial"/>
          <w:sz w:val="22"/>
          <w:szCs w:val="22"/>
        </w:rPr>
        <w:t>Capacity S</w:t>
      </w:r>
      <w:r w:rsidRPr="00E848CC">
        <w:rPr>
          <w:rFonts w:ascii="Arial" w:hAnsi="Arial" w:cs="Arial"/>
          <w:sz w:val="22"/>
          <w:szCs w:val="22"/>
        </w:rPr>
        <w:t>ource</w:t>
      </w:r>
      <w:r w:rsidR="00FD1D70" w:rsidRPr="00E848CC">
        <w:rPr>
          <w:rFonts w:ascii="Arial" w:hAnsi="Arial" w:cs="Arial"/>
          <w:sz w:val="22"/>
          <w:szCs w:val="22"/>
        </w:rPr>
        <w:t xml:space="preserve"> availability will be evaluated </w:t>
      </w:r>
      <w:proofErr w:type="gramStart"/>
      <w:r w:rsidR="00FD1D70" w:rsidRPr="00E848CC">
        <w:rPr>
          <w:rFonts w:ascii="Arial" w:hAnsi="Arial" w:cs="Arial"/>
          <w:sz w:val="22"/>
          <w:szCs w:val="22"/>
        </w:rPr>
        <w:t>on a monthly basis</w:t>
      </w:r>
      <w:proofErr w:type="gramEnd"/>
      <w:r w:rsidR="00FD1D70" w:rsidRPr="00E848CC">
        <w:rPr>
          <w:rFonts w:ascii="Arial" w:hAnsi="Arial" w:cs="Arial"/>
          <w:sz w:val="22"/>
          <w:szCs w:val="22"/>
        </w:rPr>
        <w:t>.</w:t>
      </w:r>
    </w:p>
    <w:p w14:paraId="467253D7" w14:textId="2D76D151" w:rsidR="00FD1D70" w:rsidRPr="00E848CC" w:rsidRDefault="00C26E29" w:rsidP="00B94A46">
      <w:pPr>
        <w:numPr>
          <w:ilvl w:val="0"/>
          <w:numId w:val="22"/>
        </w:numPr>
        <w:spacing w:after="120" w:line="360" w:lineRule="auto"/>
        <w:ind w:left="360"/>
        <w:rPr>
          <w:rFonts w:ascii="Arial" w:hAnsi="Arial" w:cs="Arial"/>
          <w:sz w:val="22"/>
          <w:szCs w:val="22"/>
        </w:rPr>
      </w:pPr>
      <w:r>
        <w:rPr>
          <w:rFonts w:ascii="Arial" w:hAnsi="Arial" w:cs="Arial"/>
          <w:sz w:val="22"/>
          <w:szCs w:val="22"/>
        </w:rPr>
        <w:lastRenderedPageBreak/>
        <w:t xml:space="preserve">After the Contract Period, and before providing payment under the </w:t>
      </w:r>
      <w:r w:rsidR="006B1472">
        <w:rPr>
          <w:rFonts w:ascii="Arial" w:hAnsi="Arial" w:cs="Arial"/>
          <w:sz w:val="22"/>
          <w:szCs w:val="22"/>
        </w:rPr>
        <w:t>C</w:t>
      </w:r>
      <w:r>
        <w:rPr>
          <w:rFonts w:ascii="Arial" w:hAnsi="Arial" w:cs="Arial"/>
          <w:sz w:val="22"/>
          <w:szCs w:val="22"/>
        </w:rPr>
        <w:t xml:space="preserve">ontract for </w:t>
      </w:r>
      <w:r w:rsidR="006B1472">
        <w:rPr>
          <w:rFonts w:ascii="Arial" w:hAnsi="Arial" w:cs="Arial"/>
          <w:sz w:val="22"/>
          <w:szCs w:val="22"/>
        </w:rPr>
        <w:t>C</w:t>
      </w:r>
      <w:r>
        <w:rPr>
          <w:rFonts w:ascii="Arial" w:hAnsi="Arial" w:cs="Arial"/>
          <w:sz w:val="22"/>
          <w:szCs w:val="22"/>
        </w:rPr>
        <w:t xml:space="preserve">apacity, </w:t>
      </w:r>
      <w:r w:rsidR="00FD1D70" w:rsidRPr="00E848CC">
        <w:rPr>
          <w:rFonts w:ascii="Arial" w:hAnsi="Arial" w:cs="Arial"/>
          <w:sz w:val="22"/>
          <w:szCs w:val="22"/>
        </w:rPr>
        <w:t xml:space="preserve">ERCOT shall provide each </w:t>
      </w:r>
      <w:r>
        <w:rPr>
          <w:rFonts w:ascii="Arial" w:hAnsi="Arial" w:cs="Arial"/>
          <w:sz w:val="22"/>
          <w:szCs w:val="22"/>
        </w:rPr>
        <w:t xml:space="preserve">offering </w:t>
      </w:r>
      <w:r w:rsidR="00993069">
        <w:rPr>
          <w:rFonts w:ascii="Arial" w:hAnsi="Arial" w:cs="Arial"/>
          <w:sz w:val="22"/>
          <w:szCs w:val="22"/>
        </w:rPr>
        <w:t>Entity</w:t>
      </w:r>
      <w:r w:rsidR="00FD1D70" w:rsidRPr="00E848CC">
        <w:rPr>
          <w:rFonts w:ascii="Arial" w:hAnsi="Arial" w:cs="Arial"/>
          <w:sz w:val="22"/>
          <w:szCs w:val="22"/>
        </w:rPr>
        <w:t xml:space="preserve"> representing </w:t>
      </w:r>
      <w:r>
        <w:rPr>
          <w:rFonts w:ascii="Arial" w:hAnsi="Arial" w:cs="Arial"/>
          <w:sz w:val="22"/>
          <w:szCs w:val="22"/>
        </w:rPr>
        <w:t xml:space="preserve">a </w:t>
      </w:r>
      <w:r w:rsidR="009947F6" w:rsidRPr="00E848CC">
        <w:rPr>
          <w:rFonts w:ascii="Arial" w:hAnsi="Arial" w:cs="Arial"/>
          <w:sz w:val="22"/>
          <w:szCs w:val="22"/>
        </w:rPr>
        <w:t xml:space="preserve">DR </w:t>
      </w:r>
      <w:r>
        <w:rPr>
          <w:rFonts w:ascii="Arial" w:hAnsi="Arial" w:cs="Arial"/>
          <w:sz w:val="22"/>
          <w:szCs w:val="22"/>
        </w:rPr>
        <w:t>Capacity S</w:t>
      </w:r>
      <w:r w:rsidR="009947F6" w:rsidRPr="00E848CC">
        <w:rPr>
          <w:rFonts w:ascii="Arial" w:hAnsi="Arial" w:cs="Arial"/>
          <w:sz w:val="22"/>
          <w:szCs w:val="22"/>
        </w:rPr>
        <w:t>ource</w:t>
      </w:r>
      <w:r w:rsidR="00FD1D70" w:rsidRPr="00E848CC">
        <w:rPr>
          <w:rFonts w:ascii="Arial" w:hAnsi="Arial" w:cs="Arial"/>
          <w:sz w:val="22"/>
          <w:szCs w:val="22"/>
        </w:rPr>
        <w:t xml:space="preserve"> with an availability report for each </w:t>
      </w:r>
      <w:r w:rsidR="009947F6" w:rsidRPr="00E848CC">
        <w:rPr>
          <w:rFonts w:ascii="Arial" w:hAnsi="Arial" w:cs="Arial"/>
          <w:sz w:val="22"/>
          <w:szCs w:val="22"/>
        </w:rPr>
        <w:t xml:space="preserve">DR </w:t>
      </w:r>
      <w:r>
        <w:rPr>
          <w:rFonts w:ascii="Arial" w:hAnsi="Arial" w:cs="Arial"/>
          <w:sz w:val="22"/>
          <w:szCs w:val="22"/>
        </w:rPr>
        <w:t>Capacity S</w:t>
      </w:r>
      <w:r w:rsidR="009947F6" w:rsidRPr="00E848CC">
        <w:rPr>
          <w:rFonts w:ascii="Arial" w:hAnsi="Arial" w:cs="Arial"/>
          <w:sz w:val="22"/>
          <w:szCs w:val="22"/>
        </w:rPr>
        <w:t>ource</w:t>
      </w:r>
      <w:r w:rsidR="00FD1D70" w:rsidRPr="00E848CC">
        <w:rPr>
          <w:rFonts w:ascii="Arial" w:hAnsi="Arial" w:cs="Arial"/>
          <w:sz w:val="22"/>
          <w:szCs w:val="22"/>
        </w:rPr>
        <w:t xml:space="preserve"> </w:t>
      </w:r>
      <w:r>
        <w:rPr>
          <w:rFonts w:ascii="Arial" w:hAnsi="Arial" w:cs="Arial"/>
          <w:sz w:val="22"/>
          <w:szCs w:val="22"/>
        </w:rPr>
        <w:t>represented by that Entity</w:t>
      </w:r>
      <w:r w:rsidR="00FD1D70" w:rsidRPr="00E848CC">
        <w:rPr>
          <w:rFonts w:ascii="Arial" w:hAnsi="Arial" w:cs="Arial"/>
          <w:sz w:val="22"/>
          <w:szCs w:val="22"/>
        </w:rPr>
        <w:t xml:space="preserve">. </w:t>
      </w:r>
      <w:bookmarkStart w:id="384" w:name="_Toc402949937"/>
      <w:bookmarkEnd w:id="383"/>
    </w:p>
    <w:p w14:paraId="50905D08" w14:textId="761452CA" w:rsidR="00FD1D70" w:rsidRPr="00E848CC" w:rsidRDefault="00C26E29" w:rsidP="00B94A46">
      <w:pPr>
        <w:pStyle w:val="Heading3"/>
      </w:pPr>
      <w:bookmarkStart w:id="385" w:name="_Toc147140989"/>
      <w:bookmarkEnd w:id="384"/>
      <w:r>
        <w:t xml:space="preserve">DR Capacity Source </w:t>
      </w:r>
      <w:r w:rsidR="00FD1D70" w:rsidRPr="00E848CC">
        <w:t>Monthly Availability Calculations</w:t>
      </w:r>
      <w:bookmarkEnd w:id="385"/>
    </w:p>
    <w:p w14:paraId="4D4DDEE3" w14:textId="1336086B" w:rsidR="00FD1D70" w:rsidRPr="00E848CC" w:rsidRDefault="00FD1D70" w:rsidP="00B94A46">
      <w:pPr>
        <w:numPr>
          <w:ilvl w:val="0"/>
          <w:numId w:val="23"/>
        </w:numPr>
        <w:spacing w:after="120" w:line="360" w:lineRule="auto"/>
        <w:ind w:left="360"/>
        <w:rPr>
          <w:rFonts w:ascii="Arial" w:hAnsi="Arial" w:cs="Arial"/>
          <w:sz w:val="22"/>
          <w:szCs w:val="22"/>
        </w:rPr>
      </w:pPr>
      <w:bookmarkStart w:id="386" w:name="_Toc402949941"/>
      <w:r w:rsidRPr="00E848CC">
        <w:rPr>
          <w:rFonts w:ascii="Arial" w:hAnsi="Arial" w:cs="Arial"/>
          <w:sz w:val="22"/>
          <w:szCs w:val="22"/>
        </w:rPr>
        <w:t xml:space="preserve">ERCOT will calculate a Monthly Availability Factor for </w:t>
      </w:r>
      <w:r w:rsidR="00C26E29">
        <w:rPr>
          <w:rFonts w:ascii="Arial" w:hAnsi="Arial" w:cs="Arial"/>
          <w:sz w:val="22"/>
          <w:szCs w:val="22"/>
        </w:rPr>
        <w:t xml:space="preserve">each </w:t>
      </w:r>
      <w:r w:rsidR="009947F6" w:rsidRPr="00E848CC">
        <w:rPr>
          <w:rFonts w:ascii="Arial" w:hAnsi="Arial" w:cs="Arial"/>
          <w:sz w:val="22"/>
          <w:szCs w:val="22"/>
        </w:rPr>
        <w:t xml:space="preserve">DR </w:t>
      </w:r>
      <w:r w:rsidR="00C26E29">
        <w:rPr>
          <w:rFonts w:ascii="Arial" w:hAnsi="Arial" w:cs="Arial"/>
          <w:sz w:val="22"/>
          <w:szCs w:val="22"/>
        </w:rPr>
        <w:t>Capacity S</w:t>
      </w:r>
      <w:r w:rsidR="009947F6" w:rsidRPr="00E848CC">
        <w:rPr>
          <w:rFonts w:ascii="Arial" w:hAnsi="Arial" w:cs="Arial"/>
          <w:sz w:val="22"/>
          <w:szCs w:val="22"/>
        </w:rPr>
        <w:t>ource</w:t>
      </w:r>
      <w:r w:rsidRPr="00E848CC">
        <w:rPr>
          <w:rFonts w:ascii="Arial" w:hAnsi="Arial" w:cs="Arial"/>
          <w:sz w:val="22"/>
          <w:szCs w:val="22"/>
        </w:rPr>
        <w:t xml:space="preserve"> as follows:</w:t>
      </w:r>
    </w:p>
    <w:p w14:paraId="034125F0" w14:textId="5AC1FD1D" w:rsidR="00E807BD" w:rsidRPr="00C46634" w:rsidRDefault="00FD1D70" w:rsidP="00B94A46">
      <w:pPr>
        <w:pStyle w:val="ListParagraph"/>
        <w:numPr>
          <w:ilvl w:val="0"/>
          <w:numId w:val="67"/>
        </w:numPr>
        <w:spacing w:after="120" w:line="360" w:lineRule="auto"/>
        <w:ind w:left="1080"/>
        <w:contextualSpacing w:val="0"/>
        <w:rPr>
          <w:rFonts w:ascii="Arial" w:hAnsi="Arial" w:cs="Arial"/>
          <w:sz w:val="22"/>
          <w:szCs w:val="22"/>
        </w:rPr>
      </w:pPr>
      <w:r w:rsidRPr="00E848CC">
        <w:rPr>
          <w:rFonts w:ascii="Arial" w:hAnsi="Arial" w:cs="Arial"/>
          <w:sz w:val="22"/>
          <w:szCs w:val="22"/>
        </w:rPr>
        <w:t xml:space="preserve"> ERCOT will consider the </w:t>
      </w:r>
      <w:r w:rsidR="009947F6" w:rsidRPr="00E848CC">
        <w:rPr>
          <w:rFonts w:ascii="Arial" w:hAnsi="Arial" w:cs="Arial"/>
          <w:sz w:val="22"/>
          <w:szCs w:val="22"/>
        </w:rPr>
        <w:t xml:space="preserve">DR </w:t>
      </w:r>
      <w:r w:rsidR="00C26E29">
        <w:rPr>
          <w:rFonts w:ascii="Arial" w:hAnsi="Arial" w:cs="Arial"/>
          <w:sz w:val="22"/>
          <w:szCs w:val="22"/>
        </w:rPr>
        <w:t>Capacity S</w:t>
      </w:r>
      <w:r w:rsidR="009947F6" w:rsidRPr="00E848CC">
        <w:rPr>
          <w:rFonts w:ascii="Arial" w:hAnsi="Arial" w:cs="Arial"/>
          <w:sz w:val="22"/>
          <w:szCs w:val="22"/>
        </w:rPr>
        <w:t>ource</w:t>
      </w:r>
      <w:r w:rsidRPr="00E848CC">
        <w:rPr>
          <w:rFonts w:ascii="Arial" w:hAnsi="Arial" w:cs="Arial"/>
          <w:sz w:val="22"/>
          <w:szCs w:val="22"/>
        </w:rPr>
        <w:t xml:space="preserve"> to have been available for any 15-minute interval </w:t>
      </w:r>
      <w:r w:rsidR="00C05747">
        <w:rPr>
          <w:rFonts w:ascii="Arial" w:hAnsi="Arial" w:cs="Arial"/>
          <w:sz w:val="22"/>
          <w:szCs w:val="22"/>
        </w:rPr>
        <w:t>during its Hours of Obligation</w:t>
      </w:r>
      <w:r w:rsidR="00C72798">
        <w:rPr>
          <w:rFonts w:ascii="Arial" w:hAnsi="Arial" w:cs="Arial"/>
          <w:sz w:val="22"/>
          <w:szCs w:val="22"/>
        </w:rPr>
        <w:t xml:space="preserve"> </w:t>
      </w:r>
      <w:r w:rsidRPr="00E848CC">
        <w:rPr>
          <w:rFonts w:ascii="Arial" w:hAnsi="Arial" w:cs="Arial"/>
          <w:sz w:val="22"/>
          <w:szCs w:val="22"/>
        </w:rPr>
        <w:t xml:space="preserve">in which the </w:t>
      </w:r>
      <w:r w:rsidR="009947F6" w:rsidRPr="00E848CC">
        <w:rPr>
          <w:rFonts w:ascii="Arial" w:hAnsi="Arial" w:cs="Arial"/>
          <w:sz w:val="22"/>
          <w:szCs w:val="22"/>
        </w:rPr>
        <w:t xml:space="preserve">DR </w:t>
      </w:r>
      <w:r w:rsidR="00C26E29">
        <w:rPr>
          <w:rFonts w:ascii="Arial" w:hAnsi="Arial" w:cs="Arial"/>
          <w:sz w:val="22"/>
          <w:szCs w:val="22"/>
        </w:rPr>
        <w:t>Capacity S</w:t>
      </w:r>
      <w:r w:rsidR="00C26E29" w:rsidRPr="00E848CC">
        <w:rPr>
          <w:rFonts w:ascii="Arial" w:hAnsi="Arial" w:cs="Arial"/>
          <w:sz w:val="22"/>
          <w:szCs w:val="22"/>
        </w:rPr>
        <w:t>ource</w:t>
      </w:r>
      <w:r w:rsidRPr="00E848CC">
        <w:rPr>
          <w:rFonts w:ascii="Arial" w:hAnsi="Arial" w:cs="Arial"/>
          <w:sz w:val="22"/>
          <w:szCs w:val="22"/>
        </w:rPr>
        <w:t xml:space="preserve">’s Actual Load was greater than 95% of the </w:t>
      </w:r>
      <w:r w:rsidR="009947F6" w:rsidRPr="00E848CC">
        <w:rPr>
          <w:rFonts w:ascii="Arial" w:hAnsi="Arial" w:cs="Arial"/>
          <w:sz w:val="22"/>
          <w:szCs w:val="22"/>
        </w:rPr>
        <w:t xml:space="preserve">DR </w:t>
      </w:r>
      <w:r w:rsidR="00C26E29">
        <w:rPr>
          <w:rFonts w:ascii="Arial" w:hAnsi="Arial" w:cs="Arial"/>
          <w:sz w:val="22"/>
          <w:szCs w:val="22"/>
        </w:rPr>
        <w:t>Capacity S</w:t>
      </w:r>
      <w:r w:rsidR="00C26E29" w:rsidRPr="00E848CC">
        <w:rPr>
          <w:rFonts w:ascii="Arial" w:hAnsi="Arial" w:cs="Arial"/>
          <w:sz w:val="22"/>
          <w:szCs w:val="22"/>
        </w:rPr>
        <w:t>ource</w:t>
      </w:r>
      <w:r w:rsidRPr="00E848CC">
        <w:rPr>
          <w:rFonts w:ascii="Arial" w:hAnsi="Arial" w:cs="Arial"/>
          <w:sz w:val="22"/>
          <w:szCs w:val="22"/>
        </w:rPr>
        <w:t xml:space="preserve">’s </w:t>
      </w:r>
      <w:r w:rsidR="00C26E29">
        <w:rPr>
          <w:rFonts w:ascii="Arial" w:hAnsi="Arial" w:cs="Arial"/>
          <w:sz w:val="22"/>
          <w:szCs w:val="22"/>
        </w:rPr>
        <w:t>awarded o</w:t>
      </w:r>
      <w:r w:rsidRPr="00E848CC">
        <w:rPr>
          <w:rFonts w:ascii="Arial" w:hAnsi="Arial" w:cs="Arial"/>
          <w:sz w:val="22"/>
          <w:szCs w:val="22"/>
        </w:rPr>
        <w:t xml:space="preserve">bligation; otherwise, the </w:t>
      </w:r>
      <w:r w:rsidR="009947F6" w:rsidRPr="00E848CC">
        <w:rPr>
          <w:rFonts w:ascii="Arial" w:hAnsi="Arial" w:cs="Arial"/>
          <w:sz w:val="22"/>
          <w:szCs w:val="22"/>
        </w:rPr>
        <w:t xml:space="preserve">DR </w:t>
      </w:r>
      <w:r w:rsidR="00C26E29">
        <w:rPr>
          <w:rFonts w:ascii="Arial" w:hAnsi="Arial" w:cs="Arial"/>
          <w:sz w:val="22"/>
          <w:szCs w:val="22"/>
        </w:rPr>
        <w:t>Capacity S</w:t>
      </w:r>
      <w:r w:rsidR="00C26E29" w:rsidRPr="00E848CC">
        <w:rPr>
          <w:rFonts w:ascii="Arial" w:hAnsi="Arial" w:cs="Arial"/>
          <w:sz w:val="22"/>
          <w:szCs w:val="22"/>
        </w:rPr>
        <w:t>ource</w:t>
      </w:r>
      <w:r w:rsidRPr="00E848CC">
        <w:rPr>
          <w:rFonts w:ascii="Arial" w:hAnsi="Arial" w:cs="Arial"/>
          <w:sz w:val="22"/>
          <w:szCs w:val="22"/>
        </w:rPr>
        <w:t xml:space="preserve"> will be considered unavailable for that 15-minute interval.  The </w:t>
      </w:r>
      <w:r w:rsidR="00C72798">
        <w:rPr>
          <w:rFonts w:ascii="Arial" w:hAnsi="Arial" w:cs="Arial"/>
          <w:sz w:val="22"/>
          <w:szCs w:val="22"/>
        </w:rPr>
        <w:t xml:space="preserve">Monthly Availability Factor </w:t>
      </w:r>
      <w:r w:rsidRPr="00E848CC">
        <w:rPr>
          <w:rFonts w:ascii="Arial" w:hAnsi="Arial" w:cs="Arial"/>
          <w:sz w:val="22"/>
          <w:szCs w:val="22"/>
        </w:rPr>
        <w:t xml:space="preserve">will be the ratio of the number of 15-minute intervals the </w:t>
      </w:r>
      <w:r w:rsidR="009947F6" w:rsidRPr="00E848CC">
        <w:rPr>
          <w:rFonts w:ascii="Arial" w:hAnsi="Arial" w:cs="Arial"/>
          <w:sz w:val="22"/>
          <w:szCs w:val="22"/>
        </w:rPr>
        <w:t xml:space="preserve">DR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 xml:space="preserve"> was available during the Contracted Month divided by the total number of obligated 15-minute intervals in the Contracted Month.</w:t>
      </w:r>
    </w:p>
    <w:p w14:paraId="7F0E36FE" w14:textId="5F181F7E" w:rsidR="00E807BD" w:rsidRPr="00C46634" w:rsidRDefault="00E807BD" w:rsidP="00B94A46">
      <w:pPr>
        <w:pStyle w:val="ListParagraph"/>
        <w:numPr>
          <w:ilvl w:val="0"/>
          <w:numId w:val="67"/>
        </w:numPr>
        <w:spacing w:after="120" w:line="360" w:lineRule="auto"/>
        <w:ind w:left="1080"/>
        <w:contextualSpacing w:val="0"/>
        <w:rPr>
          <w:rFonts w:ascii="Arial" w:hAnsi="Arial" w:cs="Arial"/>
          <w:sz w:val="22"/>
          <w:szCs w:val="22"/>
        </w:rPr>
      </w:pPr>
      <w:r w:rsidRPr="00E848CC">
        <w:rPr>
          <w:rFonts w:ascii="Arial" w:hAnsi="Arial" w:cs="Arial"/>
          <w:sz w:val="22"/>
          <w:szCs w:val="22"/>
        </w:rPr>
        <w:t xml:space="preserve">The </w:t>
      </w:r>
      <w:r w:rsidR="009947F6" w:rsidRPr="00E848CC">
        <w:rPr>
          <w:rFonts w:ascii="Arial" w:hAnsi="Arial" w:cs="Arial"/>
          <w:sz w:val="22"/>
          <w:szCs w:val="22"/>
        </w:rPr>
        <w:t xml:space="preserve">DR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 xml:space="preserve">’s </w:t>
      </w:r>
      <w:r w:rsidR="00CC68A6">
        <w:rPr>
          <w:rFonts w:ascii="Arial" w:hAnsi="Arial" w:cs="Arial"/>
          <w:sz w:val="22"/>
          <w:szCs w:val="22"/>
        </w:rPr>
        <w:t>s</w:t>
      </w:r>
      <w:r w:rsidRPr="00E848CC">
        <w:rPr>
          <w:rFonts w:ascii="Arial" w:hAnsi="Arial" w:cs="Arial"/>
          <w:sz w:val="22"/>
          <w:szCs w:val="22"/>
        </w:rPr>
        <w:t>tandby payment will be adjusted for availability as follows:</w:t>
      </w:r>
    </w:p>
    <w:tbl>
      <w:tblPr>
        <w:tblW w:w="8434" w:type="dxa"/>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14"/>
        <w:gridCol w:w="4320"/>
      </w:tblGrid>
      <w:tr w:rsidR="00E807BD" w:rsidRPr="00E848CC" w14:paraId="24A6B76E" w14:textId="77777777" w:rsidTr="00AA3D5F">
        <w:trPr>
          <w:cantSplit/>
        </w:trPr>
        <w:tc>
          <w:tcPr>
            <w:tcW w:w="4114" w:type="dxa"/>
            <w:tcBorders>
              <w:bottom w:val="double" w:sz="12" w:space="0" w:color="auto"/>
            </w:tcBorders>
          </w:tcPr>
          <w:p w14:paraId="5F60ADF3" w14:textId="6DB59650" w:rsidR="00E807BD" w:rsidRPr="00E848CC" w:rsidRDefault="00E807BD" w:rsidP="00E807BD">
            <w:pPr>
              <w:rPr>
                <w:rFonts w:ascii="Arial" w:hAnsi="Arial" w:cs="Arial"/>
                <w:sz w:val="22"/>
                <w:szCs w:val="22"/>
              </w:rPr>
            </w:pPr>
            <w:r w:rsidRPr="00E848CC">
              <w:rPr>
                <w:rFonts w:ascii="Arial" w:hAnsi="Arial" w:cs="Arial"/>
                <w:sz w:val="22"/>
                <w:szCs w:val="22"/>
              </w:rPr>
              <w:t>Calculated Monthly Availability Factor</w:t>
            </w:r>
            <w:r w:rsidR="007B706F">
              <w:rPr>
                <w:rFonts w:ascii="Arial" w:hAnsi="Arial" w:cs="Arial"/>
                <w:sz w:val="22"/>
                <w:szCs w:val="22"/>
              </w:rPr>
              <w:t xml:space="preserve"> (AF)</w:t>
            </w:r>
          </w:p>
        </w:tc>
        <w:tc>
          <w:tcPr>
            <w:tcW w:w="4320" w:type="dxa"/>
            <w:tcBorders>
              <w:bottom w:val="double" w:sz="12" w:space="0" w:color="auto"/>
            </w:tcBorders>
          </w:tcPr>
          <w:p w14:paraId="1AFE30E6" w14:textId="434EAA39" w:rsidR="00E807BD" w:rsidRPr="00E848CC" w:rsidRDefault="00E807BD" w:rsidP="00E807BD">
            <w:pPr>
              <w:tabs>
                <w:tab w:val="left" w:pos="3525"/>
              </w:tabs>
              <w:rPr>
                <w:rFonts w:ascii="Arial" w:hAnsi="Arial" w:cs="Arial"/>
                <w:sz w:val="22"/>
                <w:szCs w:val="22"/>
              </w:rPr>
            </w:pPr>
            <w:r w:rsidRPr="00E848CC">
              <w:rPr>
                <w:rFonts w:ascii="Arial" w:hAnsi="Arial" w:cs="Arial"/>
                <w:sz w:val="22"/>
                <w:szCs w:val="22"/>
              </w:rPr>
              <w:t>Adjusted Availability Factor</w:t>
            </w:r>
          </w:p>
        </w:tc>
      </w:tr>
      <w:tr w:rsidR="00E807BD" w:rsidRPr="00E848CC" w14:paraId="401F3F9B" w14:textId="77777777" w:rsidTr="00AA3D5F">
        <w:trPr>
          <w:cantSplit/>
        </w:trPr>
        <w:tc>
          <w:tcPr>
            <w:tcW w:w="4114" w:type="dxa"/>
            <w:tcBorders>
              <w:top w:val="nil"/>
            </w:tcBorders>
          </w:tcPr>
          <w:p w14:paraId="2AD7C291" w14:textId="77777777" w:rsidR="00E807BD" w:rsidRPr="00E848CC" w:rsidRDefault="00E807BD" w:rsidP="00E807BD">
            <w:pPr>
              <w:rPr>
                <w:rFonts w:ascii="Arial" w:hAnsi="Arial" w:cs="Arial"/>
                <w:sz w:val="22"/>
                <w:szCs w:val="22"/>
              </w:rPr>
            </w:pPr>
            <w:r w:rsidRPr="00E848CC">
              <w:rPr>
                <w:rFonts w:ascii="Arial" w:hAnsi="Arial" w:cs="Arial"/>
                <w:sz w:val="22"/>
                <w:szCs w:val="22"/>
              </w:rPr>
              <w:t>If Monthly AF is greater than or equal to 95%</w:t>
            </w:r>
          </w:p>
        </w:tc>
        <w:tc>
          <w:tcPr>
            <w:tcW w:w="4320" w:type="dxa"/>
            <w:tcBorders>
              <w:top w:val="nil"/>
            </w:tcBorders>
          </w:tcPr>
          <w:p w14:paraId="324FF2B8" w14:textId="09A12378" w:rsidR="00E807BD" w:rsidRPr="00E848CC" w:rsidRDefault="00E807BD" w:rsidP="00E807BD">
            <w:pPr>
              <w:rPr>
                <w:rFonts w:ascii="Arial" w:hAnsi="Arial" w:cs="Arial"/>
                <w:sz w:val="22"/>
                <w:szCs w:val="22"/>
              </w:rPr>
            </w:pPr>
            <w:r w:rsidRPr="00E848CC">
              <w:rPr>
                <w:rFonts w:ascii="Arial" w:hAnsi="Arial" w:cs="Arial"/>
                <w:sz w:val="22"/>
                <w:szCs w:val="22"/>
              </w:rPr>
              <w:t>100%</w:t>
            </w:r>
          </w:p>
        </w:tc>
      </w:tr>
      <w:tr w:rsidR="00E807BD" w:rsidRPr="00E848CC" w14:paraId="40EF2691" w14:textId="77777777" w:rsidTr="00AA3D5F">
        <w:trPr>
          <w:cantSplit/>
        </w:trPr>
        <w:tc>
          <w:tcPr>
            <w:tcW w:w="4114" w:type="dxa"/>
          </w:tcPr>
          <w:p w14:paraId="09D7F115" w14:textId="77777777" w:rsidR="00E807BD" w:rsidRPr="00E848CC" w:rsidRDefault="00E807BD" w:rsidP="00E807BD">
            <w:pPr>
              <w:rPr>
                <w:rFonts w:ascii="Arial" w:hAnsi="Arial" w:cs="Arial"/>
                <w:sz w:val="22"/>
                <w:szCs w:val="22"/>
              </w:rPr>
            </w:pPr>
            <w:r w:rsidRPr="00E848CC">
              <w:rPr>
                <w:rFonts w:ascii="Arial" w:hAnsi="Arial" w:cs="Arial"/>
                <w:sz w:val="22"/>
                <w:szCs w:val="22"/>
              </w:rPr>
              <w:t>If Monthly AF is less than 95% but greater than or equal to 85%</w:t>
            </w:r>
          </w:p>
        </w:tc>
        <w:tc>
          <w:tcPr>
            <w:tcW w:w="4320" w:type="dxa"/>
          </w:tcPr>
          <w:p w14:paraId="3C4868F4" w14:textId="01E89EEE" w:rsidR="00E807BD" w:rsidRPr="00E848CC" w:rsidRDefault="00E807BD" w:rsidP="00E807BD">
            <w:pPr>
              <w:rPr>
                <w:rFonts w:ascii="Arial" w:hAnsi="Arial" w:cs="Arial"/>
                <w:sz w:val="22"/>
                <w:szCs w:val="22"/>
              </w:rPr>
            </w:pPr>
            <w:r w:rsidRPr="00E848CC">
              <w:rPr>
                <w:rFonts w:ascii="Arial" w:hAnsi="Arial" w:cs="Arial"/>
                <w:sz w:val="22"/>
                <w:szCs w:val="22"/>
              </w:rPr>
              <w:t>Calculated Monthly Availability Factor</w:t>
            </w:r>
          </w:p>
        </w:tc>
      </w:tr>
      <w:tr w:rsidR="00E807BD" w:rsidRPr="00E848CC" w14:paraId="4D447FC3" w14:textId="77777777" w:rsidTr="00AA3D5F">
        <w:trPr>
          <w:cantSplit/>
        </w:trPr>
        <w:tc>
          <w:tcPr>
            <w:tcW w:w="4114" w:type="dxa"/>
          </w:tcPr>
          <w:p w14:paraId="31A75EEB" w14:textId="77777777" w:rsidR="00E807BD" w:rsidRPr="00E848CC" w:rsidRDefault="00E807BD" w:rsidP="00E807BD">
            <w:pPr>
              <w:rPr>
                <w:rFonts w:ascii="Arial" w:hAnsi="Arial" w:cs="Arial"/>
                <w:sz w:val="22"/>
                <w:szCs w:val="22"/>
              </w:rPr>
            </w:pPr>
            <w:r w:rsidRPr="00E848CC">
              <w:rPr>
                <w:rFonts w:ascii="Arial" w:hAnsi="Arial" w:cs="Arial"/>
                <w:sz w:val="22"/>
                <w:szCs w:val="22"/>
              </w:rPr>
              <w:t>If Monthly AF is less than 85%</w:t>
            </w:r>
          </w:p>
        </w:tc>
        <w:tc>
          <w:tcPr>
            <w:tcW w:w="4320" w:type="dxa"/>
          </w:tcPr>
          <w:p w14:paraId="7CF139D4" w14:textId="6EC10DE6" w:rsidR="00E807BD" w:rsidRPr="00E848CC" w:rsidRDefault="00E807BD" w:rsidP="00E807BD">
            <w:pPr>
              <w:rPr>
                <w:rFonts w:ascii="Arial" w:hAnsi="Arial" w:cs="Arial"/>
                <w:sz w:val="22"/>
                <w:szCs w:val="22"/>
              </w:rPr>
            </w:pPr>
            <w:r w:rsidRPr="00E848CC">
              <w:rPr>
                <w:rFonts w:ascii="Arial" w:hAnsi="Arial" w:cs="Arial"/>
                <w:sz w:val="22"/>
                <w:szCs w:val="22"/>
              </w:rPr>
              <w:t xml:space="preserve">Square of the Calculated Monthly Availability Factor </w:t>
            </w:r>
          </w:p>
        </w:tc>
      </w:tr>
    </w:tbl>
    <w:p w14:paraId="40CED980" w14:textId="07A179B0" w:rsidR="00FD1D70" w:rsidRPr="00E848CC" w:rsidRDefault="00FD1D70" w:rsidP="00B94A46">
      <w:pPr>
        <w:numPr>
          <w:ilvl w:val="0"/>
          <w:numId w:val="23"/>
        </w:numPr>
        <w:spacing w:before="240" w:after="120" w:line="360" w:lineRule="auto"/>
        <w:ind w:left="360"/>
        <w:rPr>
          <w:rFonts w:ascii="Arial" w:hAnsi="Arial" w:cs="Arial"/>
          <w:sz w:val="22"/>
          <w:szCs w:val="22"/>
        </w:rPr>
      </w:pPr>
      <w:bookmarkStart w:id="387" w:name="_Toc402949943"/>
      <w:bookmarkEnd w:id="386"/>
      <w:r w:rsidRPr="00E848CC">
        <w:rPr>
          <w:rFonts w:ascii="Arial" w:hAnsi="Arial" w:cs="Arial"/>
          <w:sz w:val="22"/>
          <w:szCs w:val="22"/>
        </w:rPr>
        <w:t xml:space="preserve">The following intervals will be excluded in ERCOT’s calculations of a </w:t>
      </w:r>
      <w:r w:rsidR="009947F6" w:rsidRPr="00E848CC">
        <w:rPr>
          <w:rFonts w:ascii="Arial" w:hAnsi="Arial" w:cs="Arial"/>
          <w:sz w:val="22"/>
          <w:szCs w:val="22"/>
        </w:rPr>
        <w:t xml:space="preserve">DR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’s availability factor:</w:t>
      </w:r>
      <w:bookmarkEnd w:id="387"/>
      <w:r w:rsidRPr="00E848CC">
        <w:rPr>
          <w:rFonts w:ascii="Arial" w:hAnsi="Arial" w:cs="Arial"/>
          <w:sz w:val="22"/>
          <w:szCs w:val="22"/>
        </w:rPr>
        <w:t xml:space="preserve"> </w:t>
      </w:r>
    </w:p>
    <w:p w14:paraId="5A7AD911" w14:textId="12D58763" w:rsidR="00FD1D70" w:rsidRPr="00E848CC" w:rsidRDefault="00FD1D70" w:rsidP="00B94A46">
      <w:pPr>
        <w:pStyle w:val="ListParagraph"/>
        <w:numPr>
          <w:ilvl w:val="0"/>
          <w:numId w:val="68"/>
        </w:numPr>
        <w:spacing w:after="120" w:line="360" w:lineRule="auto"/>
        <w:ind w:left="1080"/>
        <w:contextualSpacing w:val="0"/>
        <w:rPr>
          <w:rFonts w:ascii="Arial" w:hAnsi="Arial" w:cs="Arial"/>
          <w:sz w:val="22"/>
          <w:szCs w:val="22"/>
        </w:rPr>
      </w:pPr>
      <w:r w:rsidRPr="00E848CC">
        <w:rPr>
          <w:rFonts w:ascii="Arial" w:hAnsi="Arial" w:cs="Arial"/>
          <w:sz w:val="22"/>
          <w:szCs w:val="22"/>
        </w:rPr>
        <w:t xml:space="preserve">Any 15-minute interval in which a </w:t>
      </w:r>
      <w:r w:rsidR="009947F6" w:rsidRPr="00E848CC">
        <w:rPr>
          <w:rFonts w:ascii="Arial" w:hAnsi="Arial" w:cs="Arial"/>
          <w:sz w:val="22"/>
          <w:szCs w:val="22"/>
        </w:rPr>
        <w:t xml:space="preserve">DR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 xml:space="preserve"> was deployed during a deployment event or an ERCOT test;</w:t>
      </w:r>
    </w:p>
    <w:p w14:paraId="35E64BA6" w14:textId="0CEBA976" w:rsidR="00FD1D70" w:rsidRPr="00E848CC" w:rsidRDefault="00FD1D70" w:rsidP="00B94A46">
      <w:pPr>
        <w:pStyle w:val="ListParagraph"/>
        <w:numPr>
          <w:ilvl w:val="0"/>
          <w:numId w:val="68"/>
        </w:numPr>
        <w:spacing w:after="120" w:line="360" w:lineRule="auto"/>
        <w:ind w:left="1080"/>
        <w:contextualSpacing w:val="0"/>
        <w:rPr>
          <w:rFonts w:ascii="Arial" w:hAnsi="Arial" w:cs="Arial"/>
          <w:sz w:val="22"/>
          <w:szCs w:val="22"/>
        </w:rPr>
      </w:pPr>
      <w:r w:rsidRPr="00E848CC">
        <w:rPr>
          <w:rFonts w:ascii="Arial" w:hAnsi="Arial" w:cs="Arial"/>
          <w:sz w:val="22"/>
          <w:szCs w:val="22"/>
        </w:rPr>
        <w:t xml:space="preserve">Any 15-minute intervals on the day of </w:t>
      </w:r>
      <w:r w:rsidR="001D747C">
        <w:rPr>
          <w:rFonts w:ascii="Arial" w:hAnsi="Arial" w:cs="Arial"/>
          <w:sz w:val="22"/>
          <w:szCs w:val="22"/>
        </w:rPr>
        <w:t>an ERCOT</w:t>
      </w:r>
      <w:r w:rsidRPr="00E848CC">
        <w:rPr>
          <w:rFonts w:ascii="Arial" w:hAnsi="Arial" w:cs="Arial"/>
          <w:sz w:val="22"/>
          <w:szCs w:val="22"/>
        </w:rPr>
        <w:t xml:space="preserve"> deployment or test following </w:t>
      </w:r>
      <w:r w:rsidR="00C72798">
        <w:rPr>
          <w:rFonts w:ascii="Arial" w:hAnsi="Arial" w:cs="Arial"/>
          <w:sz w:val="22"/>
          <w:szCs w:val="22"/>
        </w:rPr>
        <w:t xml:space="preserve">end of any deployment </w:t>
      </w:r>
      <w:r w:rsidRPr="00E848CC">
        <w:rPr>
          <w:rFonts w:ascii="Arial" w:hAnsi="Arial" w:cs="Arial"/>
          <w:sz w:val="22"/>
          <w:szCs w:val="22"/>
        </w:rPr>
        <w:t xml:space="preserve">applicable to that </w:t>
      </w:r>
      <w:r w:rsidR="009947F6" w:rsidRPr="00E848CC">
        <w:rPr>
          <w:rFonts w:ascii="Arial" w:hAnsi="Arial" w:cs="Arial"/>
          <w:sz w:val="22"/>
          <w:szCs w:val="22"/>
        </w:rPr>
        <w:t xml:space="preserve">DR </w:t>
      </w:r>
      <w:r w:rsidR="00C72798">
        <w:rPr>
          <w:rFonts w:ascii="Arial" w:hAnsi="Arial" w:cs="Arial"/>
          <w:sz w:val="22"/>
          <w:szCs w:val="22"/>
        </w:rPr>
        <w:t>Capacity S</w:t>
      </w:r>
      <w:r w:rsidR="00C72798" w:rsidRPr="00E848CC">
        <w:rPr>
          <w:rFonts w:ascii="Arial" w:hAnsi="Arial" w:cs="Arial"/>
          <w:sz w:val="22"/>
          <w:szCs w:val="22"/>
        </w:rPr>
        <w:t>ource</w:t>
      </w:r>
      <w:r w:rsidR="00FF2E38">
        <w:rPr>
          <w:rFonts w:ascii="Arial" w:hAnsi="Arial" w:cs="Arial"/>
          <w:sz w:val="22"/>
          <w:szCs w:val="22"/>
        </w:rPr>
        <w:t>; and</w:t>
      </w:r>
    </w:p>
    <w:p w14:paraId="5EF0FD6A" w14:textId="45EF3FE2" w:rsidR="00FD1D70" w:rsidRPr="00E848CC" w:rsidRDefault="00FD1D70" w:rsidP="00B94A46">
      <w:pPr>
        <w:pStyle w:val="ListParagraph"/>
        <w:numPr>
          <w:ilvl w:val="0"/>
          <w:numId w:val="68"/>
        </w:numPr>
        <w:spacing w:after="120" w:line="360" w:lineRule="auto"/>
        <w:ind w:left="1080"/>
        <w:contextualSpacing w:val="0"/>
        <w:rPr>
          <w:rFonts w:ascii="Arial" w:hAnsi="Arial" w:cs="Arial"/>
          <w:sz w:val="22"/>
          <w:szCs w:val="22"/>
        </w:rPr>
      </w:pPr>
      <w:r w:rsidRPr="00E848CC">
        <w:rPr>
          <w:rFonts w:ascii="Arial" w:hAnsi="Arial" w:cs="Arial"/>
          <w:sz w:val="22"/>
          <w:szCs w:val="22"/>
        </w:rPr>
        <w:t xml:space="preserve">Any 15-minute interval that one or more Sites within a </w:t>
      </w:r>
      <w:r w:rsidR="009947F6" w:rsidRPr="00E848CC">
        <w:rPr>
          <w:rFonts w:ascii="Arial" w:hAnsi="Arial" w:cs="Arial"/>
          <w:sz w:val="22"/>
          <w:szCs w:val="22"/>
        </w:rPr>
        <w:t xml:space="preserve">DR </w:t>
      </w:r>
      <w:r w:rsidR="001D747C">
        <w:rPr>
          <w:rFonts w:ascii="Arial" w:hAnsi="Arial" w:cs="Arial"/>
          <w:sz w:val="22"/>
          <w:szCs w:val="22"/>
        </w:rPr>
        <w:t>Capacity Source</w:t>
      </w:r>
      <w:r w:rsidRPr="00E848CC">
        <w:rPr>
          <w:rFonts w:ascii="Arial" w:hAnsi="Arial" w:cs="Arial"/>
          <w:sz w:val="22"/>
          <w:szCs w:val="22"/>
        </w:rPr>
        <w:t xml:space="preserve"> were disabled or unverifiable due to events on the TDSP side of the meter affecting the supply, delivery</w:t>
      </w:r>
      <w:r w:rsidR="001D747C">
        <w:rPr>
          <w:rFonts w:ascii="Arial" w:hAnsi="Arial" w:cs="Arial"/>
          <w:sz w:val="22"/>
          <w:szCs w:val="22"/>
        </w:rPr>
        <w:t>,</w:t>
      </w:r>
      <w:r w:rsidRPr="00E848CC">
        <w:rPr>
          <w:rFonts w:ascii="Arial" w:hAnsi="Arial" w:cs="Arial"/>
          <w:sz w:val="22"/>
          <w:szCs w:val="22"/>
        </w:rPr>
        <w:t xml:space="preserve"> or measurement of electricity to the Load.  </w:t>
      </w:r>
      <w:r w:rsidR="001D747C">
        <w:rPr>
          <w:rFonts w:ascii="Arial" w:hAnsi="Arial" w:cs="Arial"/>
          <w:sz w:val="22"/>
          <w:szCs w:val="22"/>
        </w:rPr>
        <w:t>Offering Entities</w:t>
      </w:r>
      <w:r w:rsidR="001D747C" w:rsidRPr="00E848CC">
        <w:rPr>
          <w:rFonts w:ascii="Arial" w:hAnsi="Arial" w:cs="Arial"/>
          <w:sz w:val="22"/>
          <w:szCs w:val="22"/>
        </w:rPr>
        <w:t xml:space="preserve"> </w:t>
      </w:r>
      <w:r w:rsidRPr="00E848CC">
        <w:rPr>
          <w:rFonts w:ascii="Arial" w:hAnsi="Arial" w:cs="Arial"/>
          <w:sz w:val="22"/>
          <w:szCs w:val="22"/>
        </w:rPr>
        <w:t>must provide verification of such events from the TDSP or Meter Reading Entity (MRE).</w:t>
      </w:r>
    </w:p>
    <w:p w14:paraId="5E36AABD" w14:textId="2EBBE025" w:rsidR="00FD1D70" w:rsidRPr="00E848CC" w:rsidRDefault="00FD1D70" w:rsidP="00B94A46">
      <w:pPr>
        <w:pStyle w:val="Heading2"/>
      </w:pPr>
      <w:bookmarkStart w:id="388" w:name="_Toc372024797"/>
      <w:bookmarkStart w:id="389" w:name="_Toc402948026"/>
      <w:bookmarkStart w:id="390" w:name="_Toc402948072"/>
      <w:bookmarkStart w:id="391" w:name="_Toc402949576"/>
      <w:bookmarkStart w:id="392" w:name="_Toc402949954"/>
      <w:bookmarkStart w:id="393" w:name="_Toc412103865"/>
      <w:bookmarkStart w:id="394" w:name="_Toc426637851"/>
      <w:bookmarkStart w:id="395" w:name="_Toc147140990"/>
      <w:r w:rsidRPr="00E848CC">
        <w:lastRenderedPageBreak/>
        <w:t>Event Performance Measurement &amp; Verification</w:t>
      </w:r>
      <w:bookmarkEnd w:id="388"/>
      <w:bookmarkEnd w:id="389"/>
      <w:bookmarkEnd w:id="390"/>
      <w:bookmarkEnd w:id="391"/>
      <w:bookmarkEnd w:id="392"/>
      <w:bookmarkEnd w:id="393"/>
      <w:bookmarkEnd w:id="394"/>
      <w:bookmarkEnd w:id="395"/>
    </w:p>
    <w:p w14:paraId="110AE2B8" w14:textId="47BE12EC" w:rsidR="00B77272" w:rsidRPr="00E848CC" w:rsidRDefault="001D747C" w:rsidP="00B94A46">
      <w:pPr>
        <w:numPr>
          <w:ilvl w:val="0"/>
          <w:numId w:val="24"/>
        </w:numPr>
        <w:spacing w:after="120" w:line="360" w:lineRule="auto"/>
        <w:ind w:left="360"/>
        <w:rPr>
          <w:rFonts w:ascii="Arial" w:hAnsi="Arial" w:cs="Arial"/>
          <w:sz w:val="22"/>
          <w:szCs w:val="22"/>
        </w:rPr>
      </w:pPr>
      <w:bookmarkStart w:id="396" w:name="_Toc402949956"/>
      <w:r>
        <w:rPr>
          <w:rFonts w:ascii="Arial" w:hAnsi="Arial" w:cs="Arial"/>
          <w:sz w:val="22"/>
          <w:szCs w:val="22"/>
        </w:rPr>
        <w:t xml:space="preserve">Following the end of the Contract Period, but before payment, </w:t>
      </w:r>
      <w:r w:rsidR="00FD1D70" w:rsidRPr="00E848CC">
        <w:rPr>
          <w:rFonts w:ascii="Arial" w:hAnsi="Arial" w:cs="Arial"/>
          <w:sz w:val="22"/>
          <w:szCs w:val="22"/>
        </w:rPr>
        <w:t xml:space="preserve">ERCOT </w:t>
      </w:r>
      <w:r>
        <w:rPr>
          <w:rFonts w:ascii="Arial" w:hAnsi="Arial" w:cs="Arial"/>
          <w:sz w:val="22"/>
          <w:szCs w:val="22"/>
        </w:rPr>
        <w:t>will</w:t>
      </w:r>
      <w:r w:rsidR="00993069" w:rsidRPr="00E848CC">
        <w:rPr>
          <w:rFonts w:ascii="Arial" w:hAnsi="Arial" w:cs="Arial"/>
          <w:sz w:val="22"/>
          <w:szCs w:val="22"/>
        </w:rPr>
        <w:t xml:space="preserve"> </w:t>
      </w:r>
      <w:r w:rsidR="00FD1D70" w:rsidRPr="00E848CC">
        <w:rPr>
          <w:rFonts w:ascii="Arial" w:hAnsi="Arial" w:cs="Arial"/>
          <w:sz w:val="22"/>
          <w:szCs w:val="22"/>
        </w:rPr>
        <w:t xml:space="preserve">provide each </w:t>
      </w:r>
      <w:r>
        <w:rPr>
          <w:rFonts w:ascii="Arial" w:hAnsi="Arial" w:cs="Arial"/>
          <w:sz w:val="22"/>
          <w:szCs w:val="22"/>
        </w:rPr>
        <w:t xml:space="preserve">Entity </w:t>
      </w:r>
      <w:r w:rsidR="006B46B3">
        <w:rPr>
          <w:rFonts w:ascii="Arial" w:hAnsi="Arial" w:cs="Arial"/>
          <w:sz w:val="22"/>
          <w:szCs w:val="22"/>
        </w:rPr>
        <w:t>representing</w:t>
      </w:r>
      <w:r w:rsidRPr="00E848CC">
        <w:rPr>
          <w:rFonts w:ascii="Arial" w:hAnsi="Arial" w:cs="Arial"/>
          <w:sz w:val="22"/>
          <w:szCs w:val="22"/>
        </w:rPr>
        <w:t xml:space="preserve"> </w:t>
      </w:r>
      <w:r>
        <w:rPr>
          <w:rFonts w:ascii="Arial" w:hAnsi="Arial" w:cs="Arial"/>
          <w:sz w:val="22"/>
          <w:szCs w:val="22"/>
        </w:rPr>
        <w:t>a</w:t>
      </w:r>
      <w:r w:rsidRPr="00E848CC">
        <w:rPr>
          <w:rFonts w:ascii="Arial" w:hAnsi="Arial" w:cs="Arial"/>
          <w:sz w:val="22"/>
          <w:szCs w:val="22"/>
        </w:rPr>
        <w:t xml:space="preserve"> </w:t>
      </w:r>
      <w:r w:rsidR="009947F6" w:rsidRPr="00E848CC">
        <w:rPr>
          <w:rFonts w:ascii="Arial" w:hAnsi="Arial" w:cs="Arial"/>
          <w:sz w:val="22"/>
          <w:szCs w:val="22"/>
        </w:rPr>
        <w:t xml:space="preserve">DR </w:t>
      </w:r>
      <w:r>
        <w:rPr>
          <w:rFonts w:ascii="Arial" w:hAnsi="Arial" w:cs="Arial"/>
          <w:sz w:val="22"/>
          <w:szCs w:val="22"/>
        </w:rPr>
        <w:t>Capacity S</w:t>
      </w:r>
      <w:r w:rsidRPr="00E848CC">
        <w:rPr>
          <w:rFonts w:ascii="Arial" w:hAnsi="Arial" w:cs="Arial"/>
          <w:sz w:val="22"/>
          <w:szCs w:val="22"/>
        </w:rPr>
        <w:t>ource</w:t>
      </w:r>
      <w:r w:rsidR="00FD1D70" w:rsidRPr="00E848CC">
        <w:rPr>
          <w:rFonts w:ascii="Arial" w:hAnsi="Arial" w:cs="Arial"/>
          <w:sz w:val="22"/>
          <w:szCs w:val="22"/>
        </w:rPr>
        <w:t xml:space="preserve"> with an event performance report containing the results of ERCOT’s evaluation of the event(s) for each </w:t>
      </w:r>
      <w:r w:rsidR="009947F6" w:rsidRPr="00E848CC">
        <w:rPr>
          <w:rFonts w:ascii="Arial" w:hAnsi="Arial" w:cs="Arial"/>
          <w:sz w:val="22"/>
          <w:szCs w:val="22"/>
        </w:rPr>
        <w:t xml:space="preserve">DR </w:t>
      </w:r>
      <w:r>
        <w:rPr>
          <w:rFonts w:ascii="Arial" w:hAnsi="Arial" w:cs="Arial"/>
          <w:sz w:val="22"/>
          <w:szCs w:val="22"/>
        </w:rPr>
        <w:t>Capacity Source</w:t>
      </w:r>
      <w:r w:rsidR="00FD1D70" w:rsidRPr="00E848CC">
        <w:rPr>
          <w:rFonts w:ascii="Arial" w:hAnsi="Arial" w:cs="Arial"/>
          <w:sz w:val="22"/>
          <w:szCs w:val="22"/>
        </w:rPr>
        <w:t xml:space="preserve"> during the </w:t>
      </w:r>
      <w:r>
        <w:rPr>
          <w:rFonts w:ascii="Arial" w:hAnsi="Arial" w:cs="Arial"/>
          <w:sz w:val="22"/>
          <w:szCs w:val="22"/>
        </w:rPr>
        <w:t>Contract P</w:t>
      </w:r>
      <w:r w:rsidR="006A476F">
        <w:rPr>
          <w:rFonts w:ascii="Arial" w:hAnsi="Arial" w:cs="Arial"/>
          <w:sz w:val="22"/>
          <w:szCs w:val="22"/>
        </w:rPr>
        <w:t>e</w:t>
      </w:r>
      <w:r>
        <w:rPr>
          <w:rFonts w:ascii="Arial" w:hAnsi="Arial" w:cs="Arial"/>
          <w:sz w:val="22"/>
          <w:szCs w:val="22"/>
        </w:rPr>
        <w:t>riod</w:t>
      </w:r>
      <w:r w:rsidR="00FD1D70" w:rsidRPr="00E848CC">
        <w:rPr>
          <w:rFonts w:ascii="Arial" w:hAnsi="Arial" w:cs="Arial"/>
          <w:sz w:val="22"/>
          <w:szCs w:val="22"/>
        </w:rPr>
        <w:t>.</w:t>
      </w:r>
      <w:bookmarkEnd w:id="396"/>
    </w:p>
    <w:p w14:paraId="0E9AEC83" w14:textId="05EEEB85" w:rsidR="00B77272" w:rsidRPr="00C46634" w:rsidRDefault="00B77272" w:rsidP="00B94A46">
      <w:pPr>
        <w:numPr>
          <w:ilvl w:val="0"/>
          <w:numId w:val="24"/>
        </w:numPr>
        <w:spacing w:after="120" w:line="360" w:lineRule="auto"/>
        <w:ind w:left="360"/>
        <w:rPr>
          <w:rFonts w:ascii="Arial" w:hAnsi="Arial" w:cs="Arial"/>
          <w:sz w:val="22"/>
          <w:szCs w:val="22"/>
        </w:rPr>
      </w:pPr>
      <w:bookmarkStart w:id="397" w:name="_Toc402949960"/>
      <w:bookmarkStart w:id="398" w:name="_Toc402949961"/>
      <w:r w:rsidRPr="00E848CC">
        <w:rPr>
          <w:rFonts w:ascii="Arial" w:hAnsi="Arial" w:cs="Arial"/>
          <w:sz w:val="22"/>
          <w:szCs w:val="22"/>
        </w:rPr>
        <w:t xml:space="preserve">ERCOT </w:t>
      </w:r>
      <w:r w:rsidR="001D747C">
        <w:rPr>
          <w:rFonts w:ascii="Arial" w:hAnsi="Arial" w:cs="Arial"/>
          <w:sz w:val="22"/>
          <w:szCs w:val="22"/>
        </w:rPr>
        <w:t>will</w:t>
      </w:r>
      <w:r w:rsidR="00993069" w:rsidRPr="00E848CC">
        <w:rPr>
          <w:rFonts w:ascii="Arial" w:hAnsi="Arial" w:cs="Arial"/>
          <w:sz w:val="22"/>
          <w:szCs w:val="22"/>
        </w:rPr>
        <w:t xml:space="preserve"> </w:t>
      </w:r>
      <w:r w:rsidRPr="00E848CC">
        <w:rPr>
          <w:rFonts w:ascii="Arial" w:hAnsi="Arial" w:cs="Arial"/>
          <w:sz w:val="22"/>
          <w:szCs w:val="22"/>
        </w:rPr>
        <w:t xml:space="preserve">calculate a </w:t>
      </w:r>
      <w:r w:rsidR="009947F6" w:rsidRPr="00E848CC">
        <w:rPr>
          <w:rFonts w:ascii="Arial" w:hAnsi="Arial" w:cs="Arial"/>
          <w:sz w:val="22"/>
          <w:szCs w:val="22"/>
        </w:rPr>
        <w:t xml:space="preserve">DR </w:t>
      </w:r>
      <w:r w:rsidR="001D747C">
        <w:rPr>
          <w:rFonts w:ascii="Arial" w:hAnsi="Arial" w:cs="Arial"/>
          <w:sz w:val="22"/>
          <w:szCs w:val="22"/>
        </w:rPr>
        <w:t>Capacity Source</w:t>
      </w:r>
      <w:r w:rsidRPr="00E848CC">
        <w:rPr>
          <w:rFonts w:ascii="Arial" w:hAnsi="Arial" w:cs="Arial"/>
          <w:sz w:val="22"/>
          <w:szCs w:val="22"/>
        </w:rPr>
        <w:t xml:space="preserve">’s interval performance factors for intervals during an </w:t>
      </w:r>
      <w:r w:rsidRPr="00C46634">
        <w:rPr>
          <w:rFonts w:ascii="Arial" w:hAnsi="Arial" w:cs="Arial"/>
          <w:sz w:val="22"/>
          <w:szCs w:val="22"/>
        </w:rPr>
        <w:t xml:space="preserve">ERCOT test or </w:t>
      </w:r>
      <w:r w:rsidR="001D747C">
        <w:rPr>
          <w:rFonts w:ascii="Arial" w:hAnsi="Arial" w:cs="Arial"/>
          <w:sz w:val="22"/>
          <w:szCs w:val="22"/>
        </w:rPr>
        <w:t>a</w:t>
      </w:r>
      <w:r w:rsidR="006B46B3">
        <w:rPr>
          <w:rFonts w:ascii="Arial" w:hAnsi="Arial" w:cs="Arial"/>
          <w:sz w:val="22"/>
          <w:szCs w:val="22"/>
        </w:rPr>
        <w:t>n event</w:t>
      </w:r>
      <w:r w:rsidR="001D747C">
        <w:rPr>
          <w:rFonts w:ascii="Arial" w:hAnsi="Arial" w:cs="Arial"/>
          <w:sz w:val="22"/>
          <w:szCs w:val="22"/>
        </w:rPr>
        <w:t xml:space="preserve"> </w:t>
      </w:r>
      <w:r w:rsidRPr="00C46634">
        <w:rPr>
          <w:rFonts w:ascii="Arial" w:hAnsi="Arial" w:cs="Arial"/>
          <w:sz w:val="22"/>
          <w:szCs w:val="22"/>
        </w:rPr>
        <w:t>deployment using the following formulas:</w:t>
      </w:r>
      <w:bookmarkEnd w:id="397"/>
    </w:p>
    <w:p w14:paraId="68702299" w14:textId="77777777" w:rsidR="00B77272" w:rsidRPr="00C46634" w:rsidRDefault="00B77272" w:rsidP="00B94A46">
      <w:pPr>
        <w:rPr>
          <w:rFonts w:ascii="Arial" w:hAnsi="Arial" w:cs="Arial"/>
          <w:sz w:val="22"/>
          <w:szCs w:val="22"/>
        </w:rPr>
      </w:pPr>
    </w:p>
    <w:p w14:paraId="30EC2C96" w14:textId="2E1ABC8D" w:rsidR="00B77272" w:rsidRPr="00C46634" w:rsidRDefault="00B77272" w:rsidP="00B94A46">
      <w:pPr>
        <w:spacing w:after="240"/>
        <w:ind w:left="2160" w:hanging="720"/>
        <w:rPr>
          <w:rFonts w:ascii="Arial" w:hAnsi="Arial" w:cs="Arial"/>
          <w:b/>
          <w:iCs/>
          <w:sz w:val="22"/>
          <w:szCs w:val="22"/>
        </w:rPr>
      </w:pPr>
      <w:r w:rsidRPr="00C46634">
        <w:rPr>
          <w:rFonts w:ascii="Arial" w:hAnsi="Arial" w:cs="Arial"/>
          <w:b/>
          <w:iCs/>
          <w:sz w:val="22"/>
          <w:szCs w:val="22"/>
        </w:rPr>
        <w:t>MIPF</w:t>
      </w:r>
      <w:r w:rsidRPr="00C46634">
        <w:rPr>
          <w:rFonts w:ascii="Arial" w:hAnsi="Arial" w:cs="Arial"/>
          <w:b/>
          <w:i/>
          <w:iCs/>
          <w:sz w:val="22"/>
          <w:szCs w:val="22"/>
          <w:vertAlign w:val="subscript"/>
        </w:rPr>
        <w:t>i</w:t>
      </w:r>
      <w:r w:rsidRPr="00C46634">
        <w:rPr>
          <w:rFonts w:ascii="Arial" w:hAnsi="Arial" w:cs="Arial"/>
          <w:b/>
          <w:iCs/>
          <w:sz w:val="22"/>
          <w:szCs w:val="22"/>
        </w:rPr>
        <w:t xml:space="preserve"> = Max(Min(((Actual_MWh</w:t>
      </w:r>
      <w:r w:rsidRPr="00C46634">
        <w:rPr>
          <w:rFonts w:ascii="Arial" w:hAnsi="Arial" w:cs="Arial"/>
          <w:b/>
          <w:i/>
          <w:iCs/>
          <w:sz w:val="22"/>
          <w:szCs w:val="22"/>
          <w:vertAlign w:val="subscript"/>
        </w:rPr>
        <w:t>i</w:t>
      </w:r>
      <w:r w:rsidRPr="00C46634">
        <w:rPr>
          <w:rFonts w:ascii="Arial" w:hAnsi="Arial" w:cs="Arial"/>
          <w:b/>
          <w:iCs/>
          <w:sz w:val="22"/>
          <w:szCs w:val="22"/>
        </w:rPr>
        <w:t>) / (IntFrac</w:t>
      </w:r>
      <w:r w:rsidRPr="00C46634">
        <w:rPr>
          <w:rFonts w:ascii="Arial" w:hAnsi="Arial" w:cs="Arial"/>
          <w:b/>
          <w:i/>
          <w:iCs/>
          <w:sz w:val="22"/>
          <w:szCs w:val="22"/>
          <w:vertAlign w:val="subscript"/>
        </w:rPr>
        <w:t>i</w:t>
      </w:r>
      <w:r w:rsidRPr="00C46634">
        <w:rPr>
          <w:rFonts w:ascii="Arial" w:hAnsi="Arial" w:cs="Arial"/>
          <w:b/>
          <w:iCs/>
          <w:sz w:val="22"/>
          <w:szCs w:val="22"/>
        </w:rPr>
        <w:t xml:space="preserve"> * </w:t>
      </w:r>
      <w:r w:rsidR="006B46B3">
        <w:rPr>
          <w:rFonts w:ascii="Arial" w:hAnsi="Arial" w:cs="Arial"/>
          <w:b/>
          <w:iCs/>
          <w:sz w:val="22"/>
          <w:szCs w:val="22"/>
        </w:rPr>
        <w:t>Award</w:t>
      </w:r>
      <w:r w:rsidRPr="00C46634">
        <w:rPr>
          <w:rFonts w:ascii="Arial" w:hAnsi="Arial" w:cs="Arial"/>
          <w:b/>
          <w:iCs/>
          <w:sz w:val="22"/>
          <w:szCs w:val="22"/>
        </w:rPr>
        <w:t xml:space="preserve"> MW</w:t>
      </w:r>
      <w:r w:rsidR="006B46B3">
        <w:rPr>
          <w:rFonts w:ascii="Arial" w:hAnsi="Arial" w:cs="Arial"/>
          <w:b/>
          <w:iCs/>
          <w:sz w:val="22"/>
          <w:szCs w:val="22"/>
        </w:rPr>
        <w:t>h</w:t>
      </w:r>
      <w:r w:rsidRPr="00C46634">
        <w:rPr>
          <w:rFonts w:ascii="Arial" w:hAnsi="Arial" w:cs="Arial"/>
          <w:b/>
          <w:iCs/>
          <w:sz w:val="22"/>
          <w:szCs w:val="22"/>
        </w:rPr>
        <w:t>)),1),0)</w:t>
      </w:r>
    </w:p>
    <w:p w14:paraId="6F774AA2" w14:textId="77777777" w:rsidR="00B77272" w:rsidRPr="00C46634" w:rsidRDefault="00B77272" w:rsidP="00B94A46">
      <w:pPr>
        <w:ind w:left="720"/>
        <w:rPr>
          <w:rFonts w:ascii="Arial" w:hAnsi="Arial" w:cs="Arial"/>
          <w:sz w:val="22"/>
          <w:szCs w:val="22"/>
        </w:rPr>
      </w:pPr>
      <w:r w:rsidRPr="00C46634">
        <w:rPr>
          <w:rFonts w:ascii="Arial" w:hAnsi="Arial" w:cs="Arial"/>
          <w:sz w:val="22"/>
          <w:szCs w:val="22"/>
        </w:rPr>
        <w:t>The above variables are defined as follows:</w:t>
      </w:r>
    </w:p>
    <w:p w14:paraId="4E772861" w14:textId="77777777" w:rsidR="00B77272" w:rsidRPr="00C46634" w:rsidRDefault="00B77272" w:rsidP="00B77272">
      <w:pPr>
        <w:ind w:left="720"/>
        <w:rPr>
          <w:rFonts w:ascii="Arial" w:hAnsi="Arial" w:cs="Arial"/>
          <w:sz w:val="22"/>
          <w:szCs w:val="22"/>
        </w:rPr>
      </w:pP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64"/>
        <w:gridCol w:w="1071"/>
        <w:gridCol w:w="6000"/>
      </w:tblGrid>
      <w:tr w:rsidR="00B77272" w:rsidRPr="00C46634" w14:paraId="64D28349" w14:textId="77777777" w:rsidTr="00AA3D5F">
        <w:tc>
          <w:tcPr>
            <w:tcW w:w="906" w:type="pct"/>
          </w:tcPr>
          <w:p w14:paraId="4C54F112" w14:textId="77777777" w:rsidR="00B77272" w:rsidRPr="00C46634" w:rsidRDefault="00B77272" w:rsidP="00862FF7">
            <w:pPr>
              <w:spacing w:after="120"/>
              <w:rPr>
                <w:rFonts w:ascii="Arial" w:hAnsi="Arial" w:cs="Arial"/>
                <w:b/>
                <w:iCs/>
                <w:sz w:val="22"/>
                <w:szCs w:val="22"/>
              </w:rPr>
            </w:pPr>
            <w:r w:rsidRPr="00C46634">
              <w:rPr>
                <w:rFonts w:ascii="Arial" w:hAnsi="Arial" w:cs="Arial"/>
                <w:b/>
                <w:iCs/>
                <w:sz w:val="22"/>
                <w:szCs w:val="22"/>
              </w:rPr>
              <w:t>Variable</w:t>
            </w:r>
          </w:p>
        </w:tc>
        <w:tc>
          <w:tcPr>
            <w:tcW w:w="620" w:type="pct"/>
          </w:tcPr>
          <w:p w14:paraId="71B12597" w14:textId="77777777" w:rsidR="00B77272" w:rsidRPr="00C46634" w:rsidRDefault="00B77272" w:rsidP="00862FF7">
            <w:pPr>
              <w:spacing w:after="120"/>
              <w:rPr>
                <w:rFonts w:ascii="Arial" w:hAnsi="Arial" w:cs="Arial"/>
                <w:b/>
                <w:iCs/>
                <w:sz w:val="22"/>
                <w:szCs w:val="22"/>
              </w:rPr>
            </w:pPr>
            <w:r w:rsidRPr="00C46634">
              <w:rPr>
                <w:rFonts w:ascii="Arial" w:hAnsi="Arial" w:cs="Arial"/>
                <w:b/>
                <w:iCs/>
                <w:sz w:val="22"/>
                <w:szCs w:val="22"/>
              </w:rPr>
              <w:t>Unit</w:t>
            </w:r>
          </w:p>
        </w:tc>
        <w:tc>
          <w:tcPr>
            <w:tcW w:w="3474" w:type="pct"/>
          </w:tcPr>
          <w:p w14:paraId="33FBFAD5" w14:textId="77777777" w:rsidR="00B77272" w:rsidRPr="00C46634" w:rsidRDefault="00B77272" w:rsidP="00862FF7">
            <w:pPr>
              <w:spacing w:after="120"/>
              <w:rPr>
                <w:rFonts w:ascii="Arial" w:hAnsi="Arial" w:cs="Arial"/>
                <w:b/>
                <w:iCs/>
                <w:sz w:val="22"/>
                <w:szCs w:val="22"/>
              </w:rPr>
            </w:pPr>
            <w:r w:rsidRPr="00C46634">
              <w:rPr>
                <w:rFonts w:ascii="Arial" w:hAnsi="Arial" w:cs="Arial"/>
                <w:b/>
                <w:iCs/>
                <w:sz w:val="22"/>
                <w:szCs w:val="22"/>
              </w:rPr>
              <w:t>Description</w:t>
            </w:r>
          </w:p>
        </w:tc>
      </w:tr>
      <w:tr w:rsidR="00B77272" w:rsidRPr="00C46634" w14:paraId="0AFC6323" w14:textId="77777777" w:rsidTr="00AA3D5F">
        <w:tc>
          <w:tcPr>
            <w:tcW w:w="906" w:type="pct"/>
          </w:tcPr>
          <w:p w14:paraId="7B03736A" w14:textId="360D64E9" w:rsidR="00B77272" w:rsidRPr="00C46634" w:rsidRDefault="00B77272" w:rsidP="00862FF7">
            <w:pPr>
              <w:spacing w:after="120"/>
              <w:rPr>
                <w:rFonts w:ascii="Arial" w:hAnsi="Arial" w:cs="Arial"/>
                <w:iCs/>
                <w:sz w:val="22"/>
                <w:szCs w:val="22"/>
              </w:rPr>
            </w:pPr>
            <w:r w:rsidRPr="00C46634">
              <w:rPr>
                <w:rFonts w:ascii="Arial" w:hAnsi="Arial" w:cs="Arial"/>
                <w:iCs/>
                <w:sz w:val="22"/>
                <w:szCs w:val="22"/>
              </w:rPr>
              <w:t>IntFrac</w:t>
            </w:r>
            <w:r w:rsidRPr="00C46634">
              <w:rPr>
                <w:rFonts w:ascii="Arial" w:hAnsi="Arial" w:cs="Arial"/>
                <w:iCs/>
                <w:sz w:val="22"/>
                <w:szCs w:val="22"/>
                <w:vertAlign w:val="subscript"/>
              </w:rPr>
              <w:t>i</w:t>
            </w:r>
          </w:p>
        </w:tc>
        <w:tc>
          <w:tcPr>
            <w:tcW w:w="620" w:type="pct"/>
          </w:tcPr>
          <w:p w14:paraId="4E6F98ED" w14:textId="77777777" w:rsidR="00B77272" w:rsidRPr="00C46634" w:rsidRDefault="00B77272" w:rsidP="00862FF7">
            <w:pPr>
              <w:rPr>
                <w:rFonts w:ascii="Arial" w:hAnsi="Arial" w:cs="Arial"/>
                <w:sz w:val="22"/>
                <w:szCs w:val="22"/>
              </w:rPr>
            </w:pPr>
            <w:r w:rsidRPr="00C46634">
              <w:rPr>
                <w:rFonts w:ascii="Arial" w:hAnsi="Arial" w:cs="Arial"/>
                <w:sz w:val="22"/>
                <w:szCs w:val="22"/>
              </w:rPr>
              <w:t>None</w:t>
            </w:r>
          </w:p>
        </w:tc>
        <w:tc>
          <w:tcPr>
            <w:tcW w:w="3474" w:type="pct"/>
          </w:tcPr>
          <w:p w14:paraId="2A4A99D6" w14:textId="3AE50B86" w:rsidR="00B77272" w:rsidRPr="00C46634" w:rsidRDefault="00B77272" w:rsidP="00862FF7">
            <w:pPr>
              <w:rPr>
                <w:rFonts w:ascii="Arial" w:hAnsi="Arial" w:cs="Arial"/>
                <w:sz w:val="22"/>
                <w:szCs w:val="22"/>
              </w:rPr>
            </w:pPr>
            <w:r w:rsidRPr="00C46634">
              <w:rPr>
                <w:rFonts w:ascii="Arial" w:hAnsi="Arial" w:cs="Arial"/>
                <w:sz w:val="22"/>
                <w:szCs w:val="22"/>
              </w:rPr>
              <w:t xml:space="preserve">Interval fraction for that </w:t>
            </w:r>
            <w:r w:rsidR="009947F6" w:rsidRPr="00C46634">
              <w:rPr>
                <w:rFonts w:ascii="Arial" w:hAnsi="Arial" w:cs="Arial"/>
                <w:sz w:val="22"/>
                <w:szCs w:val="22"/>
              </w:rPr>
              <w:t xml:space="preserve">DR </w:t>
            </w:r>
            <w:r w:rsidR="006B46B3">
              <w:rPr>
                <w:rFonts w:ascii="Arial" w:hAnsi="Arial" w:cs="Arial"/>
                <w:sz w:val="22"/>
                <w:szCs w:val="22"/>
              </w:rPr>
              <w:t>Capacity Source</w:t>
            </w:r>
            <w:r w:rsidRPr="00C46634">
              <w:rPr>
                <w:rFonts w:ascii="Arial" w:hAnsi="Arial" w:cs="Arial"/>
                <w:sz w:val="22"/>
                <w:szCs w:val="22"/>
              </w:rPr>
              <w:t xml:space="preserve"> for that interval.</w:t>
            </w:r>
          </w:p>
        </w:tc>
      </w:tr>
      <w:tr w:rsidR="006B46B3" w:rsidRPr="00C46634" w14:paraId="42266AF4" w14:textId="77777777" w:rsidTr="00AA3D5F">
        <w:tc>
          <w:tcPr>
            <w:tcW w:w="906" w:type="pct"/>
          </w:tcPr>
          <w:p w14:paraId="0CD89497" w14:textId="52C0286A" w:rsidR="006B46B3" w:rsidRPr="00C46634" w:rsidRDefault="006B46B3" w:rsidP="006B46B3">
            <w:pPr>
              <w:spacing w:after="120"/>
              <w:rPr>
                <w:rFonts w:ascii="Arial" w:hAnsi="Arial" w:cs="Arial"/>
                <w:iCs/>
                <w:sz w:val="22"/>
                <w:szCs w:val="22"/>
              </w:rPr>
            </w:pPr>
            <w:r w:rsidRPr="00C46634">
              <w:rPr>
                <w:rFonts w:ascii="Arial" w:hAnsi="Arial" w:cs="Arial"/>
                <w:iCs/>
                <w:sz w:val="22"/>
                <w:szCs w:val="22"/>
              </w:rPr>
              <w:t>Actual_MWh</w:t>
            </w:r>
            <w:r w:rsidRPr="00C46634">
              <w:rPr>
                <w:rFonts w:ascii="Arial" w:hAnsi="Arial" w:cs="Arial"/>
                <w:iCs/>
                <w:sz w:val="22"/>
                <w:szCs w:val="22"/>
                <w:vertAlign w:val="subscript"/>
              </w:rPr>
              <w:t>i</w:t>
            </w:r>
          </w:p>
        </w:tc>
        <w:tc>
          <w:tcPr>
            <w:tcW w:w="620" w:type="pct"/>
          </w:tcPr>
          <w:p w14:paraId="6BC913FC" w14:textId="77777777" w:rsidR="006B46B3" w:rsidRPr="00C46634" w:rsidRDefault="006B46B3" w:rsidP="006B46B3">
            <w:pPr>
              <w:spacing w:after="120"/>
              <w:rPr>
                <w:rFonts w:ascii="Arial" w:hAnsi="Arial" w:cs="Arial"/>
                <w:iCs/>
                <w:sz w:val="22"/>
                <w:szCs w:val="22"/>
              </w:rPr>
            </w:pPr>
            <w:r w:rsidRPr="00C46634">
              <w:rPr>
                <w:rFonts w:ascii="Arial" w:hAnsi="Arial" w:cs="Arial"/>
                <w:iCs/>
                <w:sz w:val="22"/>
                <w:szCs w:val="22"/>
              </w:rPr>
              <w:t>MWh</w:t>
            </w:r>
          </w:p>
        </w:tc>
        <w:tc>
          <w:tcPr>
            <w:tcW w:w="3474" w:type="pct"/>
          </w:tcPr>
          <w:p w14:paraId="1C108E0E" w14:textId="176E228F" w:rsidR="006B46B3" w:rsidRPr="00C46634" w:rsidRDefault="006B46B3" w:rsidP="006B46B3">
            <w:pPr>
              <w:spacing w:after="120"/>
              <w:rPr>
                <w:rFonts w:ascii="Arial" w:hAnsi="Arial" w:cs="Arial"/>
                <w:iCs/>
                <w:sz w:val="22"/>
                <w:szCs w:val="22"/>
              </w:rPr>
            </w:pPr>
            <w:r w:rsidRPr="00C46634">
              <w:rPr>
                <w:rFonts w:ascii="Arial" w:hAnsi="Arial" w:cs="Arial"/>
                <w:iCs/>
                <w:sz w:val="22"/>
                <w:szCs w:val="22"/>
              </w:rPr>
              <w:t>The aggregated sum of the Site</w:t>
            </w:r>
            <w:r>
              <w:rPr>
                <w:rFonts w:ascii="Arial" w:hAnsi="Arial" w:cs="Arial"/>
                <w:iCs/>
                <w:sz w:val="22"/>
                <w:szCs w:val="22"/>
              </w:rPr>
              <w:t>-</w:t>
            </w:r>
            <w:r w:rsidRPr="00C46634">
              <w:rPr>
                <w:rFonts w:ascii="Arial" w:hAnsi="Arial" w:cs="Arial"/>
                <w:iCs/>
                <w:sz w:val="22"/>
                <w:szCs w:val="22"/>
              </w:rPr>
              <w:t xml:space="preserve">specific metered actual MWh values for all Sites in the DR </w:t>
            </w:r>
            <w:r>
              <w:rPr>
                <w:rFonts w:ascii="Arial" w:hAnsi="Arial" w:cs="Arial"/>
                <w:iCs/>
                <w:sz w:val="22"/>
                <w:szCs w:val="22"/>
              </w:rPr>
              <w:t>Capacity Source</w:t>
            </w:r>
            <w:r w:rsidRPr="00C46634">
              <w:rPr>
                <w:rFonts w:ascii="Arial" w:hAnsi="Arial" w:cs="Arial"/>
                <w:iCs/>
                <w:sz w:val="22"/>
                <w:szCs w:val="22"/>
              </w:rPr>
              <w:t xml:space="preserve"> for that interval.</w:t>
            </w:r>
          </w:p>
        </w:tc>
      </w:tr>
      <w:tr w:rsidR="006B46B3" w:rsidRPr="00C46634" w14:paraId="13B0EF97" w14:textId="77777777" w:rsidTr="00AA3D5F">
        <w:tc>
          <w:tcPr>
            <w:tcW w:w="906" w:type="pct"/>
          </w:tcPr>
          <w:p w14:paraId="56E1F180" w14:textId="773080D1" w:rsidR="006B46B3" w:rsidRPr="00C46634" w:rsidRDefault="006B46B3" w:rsidP="006B46B3">
            <w:pPr>
              <w:spacing w:after="120"/>
              <w:rPr>
                <w:rFonts w:ascii="Arial" w:hAnsi="Arial" w:cs="Arial"/>
                <w:iCs/>
                <w:sz w:val="22"/>
                <w:szCs w:val="22"/>
              </w:rPr>
            </w:pPr>
            <w:r>
              <w:rPr>
                <w:rFonts w:ascii="Arial" w:hAnsi="Arial" w:cs="Arial"/>
                <w:iCs/>
                <w:sz w:val="22"/>
                <w:szCs w:val="22"/>
              </w:rPr>
              <w:t>Award</w:t>
            </w:r>
            <w:r w:rsidRPr="00C46634">
              <w:rPr>
                <w:rFonts w:ascii="Arial" w:hAnsi="Arial" w:cs="Arial"/>
                <w:iCs/>
                <w:sz w:val="22"/>
                <w:szCs w:val="22"/>
              </w:rPr>
              <w:t xml:space="preserve"> MW</w:t>
            </w:r>
            <w:r>
              <w:rPr>
                <w:rFonts w:ascii="Arial" w:hAnsi="Arial" w:cs="Arial"/>
                <w:iCs/>
                <w:sz w:val="22"/>
                <w:szCs w:val="22"/>
              </w:rPr>
              <w:t>h</w:t>
            </w:r>
          </w:p>
        </w:tc>
        <w:tc>
          <w:tcPr>
            <w:tcW w:w="620" w:type="pct"/>
          </w:tcPr>
          <w:p w14:paraId="34FA93B1" w14:textId="77777777" w:rsidR="006B46B3" w:rsidRPr="00C46634" w:rsidRDefault="006B46B3" w:rsidP="006B46B3">
            <w:pPr>
              <w:widowControl w:val="0"/>
              <w:tabs>
                <w:tab w:val="left" w:pos="2880"/>
              </w:tabs>
              <w:spacing w:after="120"/>
              <w:contextualSpacing/>
              <w:rPr>
                <w:rFonts w:ascii="Arial" w:hAnsi="Arial" w:cs="Arial"/>
                <w:iCs/>
                <w:sz w:val="22"/>
                <w:szCs w:val="22"/>
              </w:rPr>
            </w:pPr>
            <w:r w:rsidRPr="00C46634">
              <w:rPr>
                <w:rFonts w:ascii="Arial" w:hAnsi="Arial" w:cs="Arial"/>
                <w:iCs/>
                <w:sz w:val="22"/>
                <w:szCs w:val="22"/>
              </w:rPr>
              <w:t>MWh</w:t>
            </w:r>
          </w:p>
        </w:tc>
        <w:tc>
          <w:tcPr>
            <w:tcW w:w="3474" w:type="pct"/>
          </w:tcPr>
          <w:p w14:paraId="0C00BF20" w14:textId="7125B6BB" w:rsidR="006B46B3" w:rsidRPr="00C46634" w:rsidRDefault="006B46B3" w:rsidP="006B46B3">
            <w:pPr>
              <w:widowControl w:val="0"/>
              <w:tabs>
                <w:tab w:val="left" w:pos="2880"/>
              </w:tabs>
              <w:spacing w:after="120"/>
              <w:contextualSpacing/>
              <w:rPr>
                <w:rFonts w:ascii="Arial" w:hAnsi="Arial" w:cs="Arial"/>
                <w:iCs/>
                <w:sz w:val="22"/>
                <w:szCs w:val="22"/>
              </w:rPr>
            </w:pPr>
            <w:r w:rsidRPr="00C46634">
              <w:rPr>
                <w:rFonts w:ascii="Arial" w:hAnsi="Arial" w:cs="Arial"/>
                <w:iCs/>
                <w:sz w:val="22"/>
                <w:szCs w:val="22"/>
              </w:rPr>
              <w:t xml:space="preserve">The DR </w:t>
            </w:r>
            <w:r>
              <w:rPr>
                <w:rFonts w:ascii="Arial" w:hAnsi="Arial" w:cs="Arial"/>
                <w:sz w:val="22"/>
                <w:szCs w:val="22"/>
              </w:rPr>
              <w:t>Capacity S</w:t>
            </w:r>
            <w:r w:rsidRPr="00E848CC">
              <w:rPr>
                <w:rFonts w:ascii="Arial" w:hAnsi="Arial" w:cs="Arial"/>
                <w:sz w:val="22"/>
                <w:szCs w:val="22"/>
              </w:rPr>
              <w:t>ource</w:t>
            </w:r>
            <w:r w:rsidRPr="00C46634">
              <w:rPr>
                <w:rFonts w:ascii="Arial" w:hAnsi="Arial" w:cs="Arial"/>
                <w:iCs/>
                <w:sz w:val="22"/>
                <w:szCs w:val="22"/>
              </w:rPr>
              <w:t xml:space="preserve">’s Obligation for that interval expressed in units of MWh.  </w:t>
            </w:r>
          </w:p>
        </w:tc>
      </w:tr>
      <w:tr w:rsidR="006B46B3" w:rsidRPr="00C46634" w14:paraId="480CCA58" w14:textId="77777777" w:rsidTr="00AA3D5F">
        <w:tc>
          <w:tcPr>
            <w:tcW w:w="906" w:type="pct"/>
          </w:tcPr>
          <w:p w14:paraId="05E439D8" w14:textId="69B3FB27" w:rsidR="006B46B3" w:rsidRPr="00C46634" w:rsidRDefault="00FF2E38" w:rsidP="006B46B3">
            <w:pPr>
              <w:spacing w:after="120"/>
              <w:rPr>
                <w:rFonts w:ascii="Arial" w:hAnsi="Arial" w:cs="Arial"/>
                <w:iCs/>
                <w:sz w:val="22"/>
                <w:szCs w:val="22"/>
              </w:rPr>
            </w:pPr>
            <w:r w:rsidRPr="00C46634">
              <w:rPr>
                <w:rFonts w:ascii="Arial" w:hAnsi="Arial" w:cs="Arial"/>
                <w:iCs/>
                <w:sz w:val="22"/>
                <w:szCs w:val="22"/>
              </w:rPr>
              <w:t>I</w:t>
            </w:r>
          </w:p>
        </w:tc>
        <w:tc>
          <w:tcPr>
            <w:tcW w:w="620" w:type="pct"/>
          </w:tcPr>
          <w:p w14:paraId="1F8BB99C" w14:textId="77777777" w:rsidR="006B46B3" w:rsidRPr="00C46634" w:rsidRDefault="006B46B3" w:rsidP="006B46B3">
            <w:pPr>
              <w:spacing w:after="120"/>
              <w:rPr>
                <w:rFonts w:ascii="Arial" w:hAnsi="Arial" w:cs="Arial"/>
                <w:iCs/>
                <w:sz w:val="22"/>
                <w:szCs w:val="22"/>
              </w:rPr>
            </w:pPr>
            <w:r w:rsidRPr="00C46634">
              <w:rPr>
                <w:rFonts w:ascii="Arial" w:hAnsi="Arial" w:cs="Arial"/>
                <w:iCs/>
                <w:sz w:val="22"/>
                <w:szCs w:val="22"/>
              </w:rPr>
              <w:t>None</w:t>
            </w:r>
          </w:p>
        </w:tc>
        <w:tc>
          <w:tcPr>
            <w:tcW w:w="3474" w:type="pct"/>
          </w:tcPr>
          <w:p w14:paraId="4E5C5A9B" w14:textId="44B78764" w:rsidR="006B46B3" w:rsidRPr="00C46634" w:rsidRDefault="006B46B3" w:rsidP="006B46B3">
            <w:pPr>
              <w:spacing w:after="120"/>
              <w:rPr>
                <w:rFonts w:ascii="Arial" w:hAnsi="Arial" w:cs="Arial"/>
                <w:iCs/>
                <w:sz w:val="22"/>
                <w:szCs w:val="22"/>
              </w:rPr>
            </w:pPr>
            <w:r w:rsidRPr="00C46634">
              <w:rPr>
                <w:rFonts w:ascii="Arial" w:hAnsi="Arial" w:cs="Arial"/>
                <w:iCs/>
                <w:sz w:val="22"/>
                <w:szCs w:val="22"/>
              </w:rPr>
              <w:t xml:space="preserve">A </w:t>
            </w:r>
            <w:r w:rsidR="00011F01">
              <w:rPr>
                <w:rFonts w:ascii="Arial" w:hAnsi="Arial" w:cs="Arial"/>
                <w:iCs/>
                <w:sz w:val="22"/>
                <w:szCs w:val="22"/>
              </w:rPr>
              <w:t>Settlement I</w:t>
            </w:r>
            <w:r w:rsidRPr="00C46634">
              <w:rPr>
                <w:rFonts w:ascii="Arial" w:hAnsi="Arial" w:cs="Arial"/>
                <w:iCs/>
                <w:sz w:val="22"/>
                <w:szCs w:val="22"/>
              </w:rPr>
              <w:t>nterval.</w:t>
            </w:r>
          </w:p>
        </w:tc>
      </w:tr>
    </w:tbl>
    <w:p w14:paraId="2DBB6A3C" w14:textId="764EB907" w:rsidR="00B77272" w:rsidRPr="00C46634" w:rsidRDefault="006B46B3" w:rsidP="00B94A46">
      <w:pPr>
        <w:spacing w:before="240" w:after="160" w:line="360" w:lineRule="auto"/>
        <w:ind w:left="360"/>
        <w:rPr>
          <w:rFonts w:ascii="Arial" w:hAnsi="Arial" w:cs="Arial"/>
          <w:sz w:val="22"/>
          <w:szCs w:val="22"/>
        </w:rPr>
      </w:pPr>
      <w:r>
        <w:rPr>
          <w:rFonts w:ascii="Arial" w:hAnsi="Arial" w:cs="Arial"/>
          <w:sz w:val="22"/>
          <w:szCs w:val="22"/>
        </w:rPr>
        <w:t>As used in the preceding formula,</w:t>
      </w:r>
      <w:r w:rsidR="00B77272" w:rsidRPr="00C46634">
        <w:rPr>
          <w:rFonts w:ascii="Arial" w:hAnsi="Arial" w:cs="Arial"/>
          <w:sz w:val="22"/>
          <w:szCs w:val="22"/>
        </w:rPr>
        <w:t xml:space="preserve"> IntFrac</w:t>
      </w:r>
      <w:r w:rsidR="00B77272" w:rsidRPr="009B1F0D">
        <w:rPr>
          <w:rFonts w:ascii="Arial" w:hAnsi="Arial" w:cs="Arial"/>
          <w:sz w:val="22"/>
          <w:szCs w:val="22"/>
          <w:vertAlign w:val="subscript"/>
        </w:rPr>
        <w:t>i</w:t>
      </w:r>
      <w:r w:rsidR="00B77272" w:rsidRPr="00C46634">
        <w:rPr>
          <w:rFonts w:ascii="Arial" w:hAnsi="Arial" w:cs="Arial"/>
          <w:sz w:val="22"/>
          <w:szCs w:val="22"/>
        </w:rPr>
        <w:t xml:space="preserve"> corresponds to the fraction of time for that interval for which the </w:t>
      </w:r>
      <w:r w:rsidR="00A26C86">
        <w:rPr>
          <w:rFonts w:ascii="Arial" w:hAnsi="Arial" w:cs="Arial"/>
          <w:sz w:val="22"/>
          <w:szCs w:val="22"/>
        </w:rPr>
        <w:t>deployment</w:t>
      </w:r>
      <w:r w:rsidR="00B77272" w:rsidRPr="00C46634">
        <w:rPr>
          <w:rFonts w:ascii="Arial" w:hAnsi="Arial" w:cs="Arial"/>
          <w:sz w:val="22"/>
          <w:szCs w:val="22"/>
        </w:rPr>
        <w:t xml:space="preserve"> is in effect and is computed as follows:</w:t>
      </w:r>
    </w:p>
    <w:p w14:paraId="0B3E55B3" w14:textId="430E10E7" w:rsidR="00B77272" w:rsidRPr="00C46634" w:rsidRDefault="00B77272" w:rsidP="00B77272">
      <w:pPr>
        <w:ind w:left="1440"/>
        <w:rPr>
          <w:rFonts w:ascii="Arial" w:hAnsi="Arial" w:cs="Arial"/>
          <w:b/>
          <w:sz w:val="22"/>
          <w:szCs w:val="22"/>
        </w:rPr>
      </w:pPr>
      <w:r w:rsidRPr="00C46634">
        <w:rPr>
          <w:rFonts w:ascii="Arial" w:hAnsi="Arial" w:cs="Arial"/>
          <w:b/>
          <w:sz w:val="22"/>
          <w:szCs w:val="22"/>
        </w:rPr>
        <w:t>IntFrac</w:t>
      </w:r>
      <w:r w:rsidRPr="00C46634">
        <w:rPr>
          <w:rFonts w:ascii="Arial" w:hAnsi="Arial" w:cs="Arial"/>
          <w:b/>
          <w:i/>
          <w:sz w:val="22"/>
          <w:szCs w:val="22"/>
          <w:vertAlign w:val="subscript"/>
          <w:lang w:val="sv-SE"/>
        </w:rPr>
        <w:t>i</w:t>
      </w:r>
      <w:r w:rsidRPr="00C46634">
        <w:rPr>
          <w:rFonts w:ascii="Arial" w:hAnsi="Arial" w:cs="Arial"/>
          <w:b/>
          <w:sz w:val="22"/>
          <w:szCs w:val="22"/>
          <w:vertAlign w:val="subscript"/>
        </w:rPr>
        <w:t xml:space="preserve"> </w:t>
      </w:r>
      <w:r w:rsidRPr="00C46634">
        <w:rPr>
          <w:rFonts w:ascii="Arial" w:hAnsi="Arial" w:cs="Arial"/>
          <w:b/>
          <w:sz w:val="22"/>
          <w:szCs w:val="22"/>
        </w:rPr>
        <w:t>= (CEndT</w:t>
      </w:r>
      <w:r w:rsidRPr="00C46634">
        <w:rPr>
          <w:rFonts w:ascii="Arial" w:hAnsi="Arial" w:cs="Arial"/>
          <w:b/>
          <w:i/>
          <w:sz w:val="22"/>
          <w:szCs w:val="22"/>
          <w:vertAlign w:val="subscript"/>
          <w:lang w:val="sv-SE"/>
        </w:rPr>
        <w:t>i</w:t>
      </w:r>
      <w:r w:rsidRPr="00C46634">
        <w:rPr>
          <w:rFonts w:ascii="Arial" w:hAnsi="Arial" w:cs="Arial"/>
          <w:b/>
          <w:sz w:val="22"/>
          <w:szCs w:val="22"/>
        </w:rPr>
        <w:t xml:space="preserve"> – CBegT</w:t>
      </w:r>
      <w:r w:rsidRPr="00C46634">
        <w:rPr>
          <w:rFonts w:ascii="Arial" w:hAnsi="Arial" w:cs="Arial"/>
          <w:b/>
          <w:i/>
          <w:sz w:val="22"/>
          <w:szCs w:val="22"/>
          <w:vertAlign w:val="subscript"/>
          <w:lang w:val="sv-SE"/>
        </w:rPr>
        <w:t>i</w:t>
      </w:r>
      <w:r w:rsidRPr="00C46634">
        <w:rPr>
          <w:rFonts w:ascii="Arial" w:hAnsi="Arial" w:cs="Arial"/>
          <w:b/>
          <w:sz w:val="22"/>
          <w:szCs w:val="22"/>
        </w:rPr>
        <w:t>) / 15</w:t>
      </w:r>
    </w:p>
    <w:p w14:paraId="716A7A62" w14:textId="77777777" w:rsidR="00B77272" w:rsidRPr="00C46634" w:rsidRDefault="00B77272" w:rsidP="00B77272">
      <w:pPr>
        <w:ind w:left="1440"/>
        <w:rPr>
          <w:rFonts w:ascii="Arial" w:hAnsi="Arial" w:cs="Arial"/>
          <w:b/>
          <w:sz w:val="22"/>
          <w:szCs w:val="22"/>
        </w:rPr>
      </w:pPr>
    </w:p>
    <w:p w14:paraId="1CE5F0F3" w14:textId="77777777" w:rsidR="00B77272" w:rsidRPr="00C46634" w:rsidRDefault="00B77272" w:rsidP="009B1F0D">
      <w:pPr>
        <w:spacing w:after="120"/>
        <w:ind w:left="720"/>
        <w:rPr>
          <w:rFonts w:ascii="Arial" w:hAnsi="Arial" w:cs="Arial"/>
          <w:sz w:val="22"/>
          <w:szCs w:val="22"/>
        </w:rPr>
      </w:pPr>
      <w:r w:rsidRPr="00C46634">
        <w:rPr>
          <w:rFonts w:ascii="Arial" w:hAnsi="Arial" w:cs="Arial"/>
          <w:sz w:val="22"/>
          <w:szCs w:val="22"/>
        </w:rPr>
        <w:t xml:space="preserve">The above variables are defined as follows: </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66"/>
        <w:gridCol w:w="1071"/>
        <w:gridCol w:w="5998"/>
      </w:tblGrid>
      <w:tr w:rsidR="00B77272" w:rsidRPr="00E848CC" w14:paraId="66D10042" w14:textId="77777777" w:rsidTr="00AA3D5F">
        <w:tc>
          <w:tcPr>
            <w:tcW w:w="907" w:type="pct"/>
          </w:tcPr>
          <w:p w14:paraId="3C594AC2" w14:textId="77777777" w:rsidR="00B77272" w:rsidRPr="00E848CC" w:rsidRDefault="00B77272" w:rsidP="00862FF7">
            <w:pPr>
              <w:pStyle w:val="TableHead"/>
              <w:rPr>
                <w:rFonts w:ascii="Arial" w:hAnsi="Arial" w:cs="Arial"/>
              </w:rPr>
            </w:pPr>
            <w:r w:rsidRPr="00E848CC">
              <w:rPr>
                <w:rFonts w:ascii="Arial" w:hAnsi="Arial" w:cs="Arial"/>
              </w:rPr>
              <w:t>Variable</w:t>
            </w:r>
          </w:p>
        </w:tc>
        <w:tc>
          <w:tcPr>
            <w:tcW w:w="620" w:type="pct"/>
          </w:tcPr>
          <w:p w14:paraId="4895BBF5" w14:textId="77777777" w:rsidR="00B77272" w:rsidRPr="00E848CC" w:rsidRDefault="00B77272" w:rsidP="00862FF7">
            <w:pPr>
              <w:pStyle w:val="TableHead"/>
              <w:rPr>
                <w:rFonts w:ascii="Arial" w:hAnsi="Arial" w:cs="Arial"/>
              </w:rPr>
            </w:pPr>
            <w:r w:rsidRPr="00E848CC">
              <w:rPr>
                <w:rFonts w:ascii="Arial" w:hAnsi="Arial" w:cs="Arial"/>
              </w:rPr>
              <w:t>Unit</w:t>
            </w:r>
          </w:p>
        </w:tc>
        <w:tc>
          <w:tcPr>
            <w:tcW w:w="3474" w:type="pct"/>
          </w:tcPr>
          <w:p w14:paraId="33588AC9" w14:textId="77777777" w:rsidR="00B77272" w:rsidRPr="00E848CC" w:rsidRDefault="00B77272" w:rsidP="00862FF7">
            <w:pPr>
              <w:pStyle w:val="TableHead"/>
              <w:rPr>
                <w:rFonts w:ascii="Arial" w:hAnsi="Arial" w:cs="Arial"/>
              </w:rPr>
            </w:pPr>
            <w:r w:rsidRPr="00E848CC">
              <w:rPr>
                <w:rFonts w:ascii="Arial" w:hAnsi="Arial" w:cs="Arial"/>
              </w:rPr>
              <w:t>Description</w:t>
            </w:r>
          </w:p>
        </w:tc>
      </w:tr>
      <w:tr w:rsidR="00B77272" w:rsidRPr="00E848CC" w14:paraId="6B54D80E" w14:textId="77777777" w:rsidTr="00AA3D5F">
        <w:tc>
          <w:tcPr>
            <w:tcW w:w="907" w:type="pct"/>
          </w:tcPr>
          <w:p w14:paraId="7B03C980" w14:textId="0DAB4FA1" w:rsidR="00B77272" w:rsidRPr="00E848CC" w:rsidRDefault="00B77272" w:rsidP="00862FF7">
            <w:pPr>
              <w:pStyle w:val="TableBody"/>
              <w:spacing w:after="120"/>
              <w:rPr>
                <w:rFonts w:ascii="Arial" w:hAnsi="Arial" w:cs="Arial"/>
              </w:rPr>
            </w:pPr>
            <w:r w:rsidRPr="00E848CC">
              <w:rPr>
                <w:rFonts w:ascii="Arial" w:hAnsi="Arial" w:cs="Arial"/>
              </w:rPr>
              <w:t>IntFrac</w:t>
            </w:r>
            <w:r w:rsidRPr="00E848CC">
              <w:rPr>
                <w:rFonts w:ascii="Arial" w:hAnsi="Arial" w:cs="Arial"/>
                <w:vertAlign w:val="subscript"/>
              </w:rPr>
              <w:t>i</w:t>
            </w:r>
          </w:p>
        </w:tc>
        <w:tc>
          <w:tcPr>
            <w:tcW w:w="620" w:type="pct"/>
          </w:tcPr>
          <w:p w14:paraId="5B56386C" w14:textId="77777777" w:rsidR="00B77272" w:rsidRPr="00E848CC" w:rsidRDefault="00B77272" w:rsidP="00862FF7">
            <w:pPr>
              <w:rPr>
                <w:rFonts w:ascii="Arial" w:hAnsi="Arial" w:cs="Arial"/>
                <w:sz w:val="20"/>
              </w:rPr>
            </w:pPr>
            <w:r w:rsidRPr="00E848CC">
              <w:rPr>
                <w:rFonts w:ascii="Arial" w:hAnsi="Arial" w:cs="Arial"/>
                <w:sz w:val="20"/>
              </w:rPr>
              <w:t>None</w:t>
            </w:r>
          </w:p>
        </w:tc>
        <w:tc>
          <w:tcPr>
            <w:tcW w:w="3474" w:type="pct"/>
          </w:tcPr>
          <w:p w14:paraId="15BF6A11" w14:textId="0B3FB2DE" w:rsidR="00B77272" w:rsidRPr="00E848CC" w:rsidRDefault="00B77272" w:rsidP="00D801C8">
            <w:pPr>
              <w:rPr>
                <w:rFonts w:ascii="Arial" w:hAnsi="Arial" w:cs="Arial"/>
                <w:sz w:val="20"/>
              </w:rPr>
            </w:pPr>
            <w:r w:rsidRPr="00E848CC">
              <w:rPr>
                <w:rFonts w:ascii="Arial" w:hAnsi="Arial" w:cs="Arial"/>
                <w:sz w:val="20"/>
              </w:rPr>
              <w:t xml:space="preserve">Interval fraction for that </w:t>
            </w:r>
            <w:r w:rsidR="009947F6" w:rsidRPr="00E848CC">
              <w:rPr>
                <w:rFonts w:ascii="Arial" w:hAnsi="Arial" w:cs="Arial"/>
                <w:sz w:val="20"/>
              </w:rPr>
              <w:t xml:space="preserve">DR </w:t>
            </w:r>
            <w:r w:rsidR="00A26C86">
              <w:rPr>
                <w:rFonts w:ascii="Arial" w:hAnsi="Arial" w:cs="Arial"/>
                <w:sz w:val="20"/>
              </w:rPr>
              <w:t>Capacity Source</w:t>
            </w:r>
            <w:r w:rsidRPr="00E848CC">
              <w:rPr>
                <w:rFonts w:ascii="Arial" w:hAnsi="Arial" w:cs="Arial"/>
                <w:sz w:val="20"/>
              </w:rPr>
              <w:t xml:space="preserve"> for that interval.</w:t>
            </w:r>
          </w:p>
        </w:tc>
      </w:tr>
      <w:tr w:rsidR="00B77272" w:rsidRPr="00E848CC" w14:paraId="36F28E42" w14:textId="77777777" w:rsidTr="00AA3D5F">
        <w:tc>
          <w:tcPr>
            <w:tcW w:w="907" w:type="pct"/>
          </w:tcPr>
          <w:p w14:paraId="30F16EAC" w14:textId="001A8193" w:rsidR="00B77272" w:rsidRPr="00E848CC" w:rsidRDefault="00B77272" w:rsidP="00862FF7">
            <w:pPr>
              <w:pStyle w:val="TableBody"/>
              <w:spacing w:after="120"/>
              <w:rPr>
                <w:rFonts w:ascii="Arial" w:hAnsi="Arial" w:cs="Arial"/>
              </w:rPr>
            </w:pPr>
            <w:r w:rsidRPr="00E848CC">
              <w:rPr>
                <w:rFonts w:ascii="Arial" w:hAnsi="Arial" w:cs="Arial"/>
              </w:rPr>
              <w:t>CBegT</w:t>
            </w:r>
            <w:r w:rsidRPr="00E848CC">
              <w:rPr>
                <w:rFonts w:ascii="Arial" w:hAnsi="Arial" w:cs="Arial"/>
                <w:vertAlign w:val="subscript"/>
              </w:rPr>
              <w:t>i</w:t>
            </w:r>
          </w:p>
        </w:tc>
        <w:tc>
          <w:tcPr>
            <w:tcW w:w="620" w:type="pct"/>
          </w:tcPr>
          <w:p w14:paraId="392F9161" w14:textId="77777777" w:rsidR="00B77272" w:rsidRPr="00E848CC" w:rsidRDefault="00B77272" w:rsidP="00862FF7">
            <w:pPr>
              <w:rPr>
                <w:rFonts w:ascii="Arial" w:hAnsi="Arial" w:cs="Arial"/>
                <w:sz w:val="20"/>
              </w:rPr>
            </w:pPr>
            <w:r w:rsidRPr="00E848CC">
              <w:rPr>
                <w:rFonts w:ascii="Arial" w:hAnsi="Arial" w:cs="Arial"/>
                <w:sz w:val="20"/>
              </w:rPr>
              <w:t>Minutes</w:t>
            </w:r>
          </w:p>
        </w:tc>
        <w:tc>
          <w:tcPr>
            <w:tcW w:w="3474" w:type="pct"/>
          </w:tcPr>
          <w:p w14:paraId="70E9085B" w14:textId="5F0C9A15" w:rsidR="00B77272" w:rsidRPr="00E848CC" w:rsidRDefault="00B77272" w:rsidP="00862FF7">
            <w:pPr>
              <w:rPr>
                <w:rFonts w:ascii="Arial" w:hAnsi="Arial" w:cs="Arial"/>
                <w:sz w:val="20"/>
              </w:rPr>
            </w:pPr>
            <w:r w:rsidRPr="00E848CC">
              <w:rPr>
                <w:rFonts w:ascii="Arial" w:hAnsi="Arial" w:cs="Arial"/>
                <w:sz w:val="20"/>
              </w:rPr>
              <w:t xml:space="preserve">If the </w:t>
            </w:r>
            <w:r w:rsidR="00A26C86">
              <w:rPr>
                <w:rFonts w:ascii="Arial" w:hAnsi="Arial" w:cs="Arial"/>
                <w:sz w:val="20"/>
              </w:rPr>
              <w:t>deployment</w:t>
            </w:r>
            <w:r w:rsidRPr="00E848CC">
              <w:rPr>
                <w:rFonts w:ascii="Arial" w:hAnsi="Arial" w:cs="Arial"/>
                <w:sz w:val="20"/>
              </w:rPr>
              <w:t xml:space="preserve"> begins after the start of that interval, the time in minutes from the beginning of that interval to the beginning of </w:t>
            </w:r>
            <w:r w:rsidR="00A26C86">
              <w:rPr>
                <w:rFonts w:ascii="Arial" w:hAnsi="Arial" w:cs="Arial"/>
                <w:sz w:val="20"/>
              </w:rPr>
              <w:t>deployment;</w:t>
            </w:r>
            <w:r w:rsidRPr="00E848CC">
              <w:rPr>
                <w:rFonts w:ascii="Arial" w:hAnsi="Arial" w:cs="Arial"/>
                <w:sz w:val="20"/>
              </w:rPr>
              <w:t xml:space="preserve"> </w:t>
            </w:r>
            <w:r w:rsidR="00FF2E38" w:rsidRPr="00E848CC">
              <w:rPr>
                <w:rFonts w:ascii="Arial" w:hAnsi="Arial" w:cs="Arial"/>
                <w:sz w:val="20"/>
              </w:rPr>
              <w:t>otherwise,</w:t>
            </w:r>
            <w:r w:rsidRPr="00E848CC">
              <w:rPr>
                <w:rFonts w:ascii="Arial" w:hAnsi="Arial" w:cs="Arial"/>
                <w:sz w:val="20"/>
              </w:rPr>
              <w:t xml:space="preserve"> it is zero.</w:t>
            </w:r>
          </w:p>
        </w:tc>
      </w:tr>
      <w:tr w:rsidR="00B77272" w:rsidRPr="00E848CC" w14:paraId="70ADEC6F" w14:textId="77777777" w:rsidTr="00AA3D5F">
        <w:tc>
          <w:tcPr>
            <w:tcW w:w="907" w:type="pct"/>
          </w:tcPr>
          <w:p w14:paraId="124855EB" w14:textId="13E98CB7" w:rsidR="00B77272" w:rsidRPr="00E848CC" w:rsidRDefault="00B77272" w:rsidP="00862FF7">
            <w:pPr>
              <w:pStyle w:val="TableBody"/>
              <w:spacing w:after="120"/>
              <w:rPr>
                <w:rFonts w:ascii="Arial" w:hAnsi="Arial" w:cs="Arial"/>
              </w:rPr>
            </w:pPr>
            <w:r w:rsidRPr="00E848CC">
              <w:rPr>
                <w:rFonts w:ascii="Arial" w:hAnsi="Arial" w:cs="Arial"/>
              </w:rPr>
              <w:t>CEndT</w:t>
            </w:r>
            <w:r w:rsidRPr="00E848CC">
              <w:rPr>
                <w:rFonts w:ascii="Arial" w:hAnsi="Arial" w:cs="Arial"/>
                <w:vertAlign w:val="subscript"/>
              </w:rPr>
              <w:t>i</w:t>
            </w:r>
          </w:p>
        </w:tc>
        <w:tc>
          <w:tcPr>
            <w:tcW w:w="620" w:type="pct"/>
          </w:tcPr>
          <w:p w14:paraId="7C14C6F9" w14:textId="77777777" w:rsidR="00B77272" w:rsidRPr="00E848CC" w:rsidRDefault="00B77272" w:rsidP="00862FF7">
            <w:pPr>
              <w:pStyle w:val="TableBody"/>
              <w:spacing w:after="120"/>
              <w:rPr>
                <w:rFonts w:ascii="Arial" w:hAnsi="Arial" w:cs="Arial"/>
              </w:rPr>
            </w:pPr>
            <w:r w:rsidRPr="00E848CC">
              <w:rPr>
                <w:rFonts w:ascii="Arial" w:hAnsi="Arial" w:cs="Arial"/>
              </w:rPr>
              <w:t>Minutes</w:t>
            </w:r>
          </w:p>
        </w:tc>
        <w:tc>
          <w:tcPr>
            <w:tcW w:w="3474" w:type="pct"/>
          </w:tcPr>
          <w:p w14:paraId="44223DE9" w14:textId="6D11D22C" w:rsidR="00B77272" w:rsidRPr="00E848CC" w:rsidRDefault="00B77272" w:rsidP="00862FF7">
            <w:pPr>
              <w:pStyle w:val="TableBody"/>
              <w:spacing w:after="120"/>
              <w:rPr>
                <w:rFonts w:ascii="Arial" w:hAnsi="Arial" w:cs="Arial"/>
              </w:rPr>
            </w:pPr>
            <w:r w:rsidRPr="00E848CC">
              <w:rPr>
                <w:rFonts w:ascii="Arial" w:hAnsi="Arial" w:cs="Arial"/>
              </w:rPr>
              <w:t xml:space="preserve">If the </w:t>
            </w:r>
            <w:r w:rsidR="00A26C86">
              <w:rPr>
                <w:rFonts w:ascii="Arial" w:hAnsi="Arial" w:cs="Arial"/>
              </w:rPr>
              <w:t>deployment</w:t>
            </w:r>
            <w:r w:rsidRPr="00E848CC">
              <w:rPr>
                <w:rFonts w:ascii="Arial" w:hAnsi="Arial" w:cs="Arial"/>
              </w:rPr>
              <w:t xml:space="preserve"> ends during that interval, the time in minutes from the beginning of that interval to the end of the </w:t>
            </w:r>
            <w:r w:rsidR="00A26C86">
              <w:rPr>
                <w:rFonts w:ascii="Arial" w:hAnsi="Arial" w:cs="Arial"/>
              </w:rPr>
              <w:t>deployment;</w:t>
            </w:r>
            <w:r w:rsidRPr="00E848CC">
              <w:rPr>
                <w:rFonts w:ascii="Arial" w:hAnsi="Arial" w:cs="Arial"/>
              </w:rPr>
              <w:t xml:space="preserve"> </w:t>
            </w:r>
            <w:r w:rsidR="00FF2E38" w:rsidRPr="00E848CC">
              <w:rPr>
                <w:rFonts w:ascii="Arial" w:hAnsi="Arial" w:cs="Arial"/>
              </w:rPr>
              <w:t>otherwise,</w:t>
            </w:r>
            <w:r w:rsidRPr="00E848CC">
              <w:rPr>
                <w:rFonts w:ascii="Arial" w:hAnsi="Arial" w:cs="Arial"/>
              </w:rPr>
              <w:t xml:space="preserve"> it is 15.</w:t>
            </w:r>
          </w:p>
        </w:tc>
      </w:tr>
      <w:tr w:rsidR="00B77272" w:rsidRPr="00E848CC" w14:paraId="49944DC4" w14:textId="77777777" w:rsidTr="00AA3D5F">
        <w:tc>
          <w:tcPr>
            <w:tcW w:w="907" w:type="pct"/>
          </w:tcPr>
          <w:p w14:paraId="5B544187" w14:textId="5E8B9EE0" w:rsidR="00B77272" w:rsidRPr="00E848CC" w:rsidRDefault="007739B1" w:rsidP="00862FF7">
            <w:pPr>
              <w:pStyle w:val="TableBody"/>
              <w:spacing w:after="120"/>
              <w:rPr>
                <w:rFonts w:ascii="Arial" w:hAnsi="Arial" w:cs="Arial"/>
              </w:rPr>
            </w:pPr>
            <w:r w:rsidRPr="00E848CC">
              <w:rPr>
                <w:rFonts w:ascii="Arial" w:hAnsi="Arial" w:cs="Arial"/>
              </w:rPr>
              <w:t>I</w:t>
            </w:r>
          </w:p>
        </w:tc>
        <w:tc>
          <w:tcPr>
            <w:tcW w:w="620" w:type="pct"/>
          </w:tcPr>
          <w:p w14:paraId="4A62C4C3" w14:textId="77777777" w:rsidR="00B77272" w:rsidRPr="00E848CC" w:rsidRDefault="00B77272" w:rsidP="00862FF7">
            <w:pPr>
              <w:pStyle w:val="TableBody"/>
              <w:spacing w:after="120"/>
              <w:rPr>
                <w:rFonts w:ascii="Arial" w:hAnsi="Arial" w:cs="Arial"/>
              </w:rPr>
            </w:pPr>
            <w:r w:rsidRPr="00E848CC">
              <w:rPr>
                <w:rFonts w:ascii="Arial" w:hAnsi="Arial" w:cs="Arial"/>
              </w:rPr>
              <w:t>None</w:t>
            </w:r>
          </w:p>
        </w:tc>
        <w:tc>
          <w:tcPr>
            <w:tcW w:w="3474" w:type="pct"/>
          </w:tcPr>
          <w:p w14:paraId="4A235C2F" w14:textId="74415631" w:rsidR="00B77272" w:rsidRPr="00E848CC" w:rsidRDefault="00B77272" w:rsidP="00862FF7">
            <w:pPr>
              <w:pStyle w:val="TableBody"/>
              <w:spacing w:after="120"/>
              <w:rPr>
                <w:rFonts w:ascii="Arial" w:hAnsi="Arial" w:cs="Arial"/>
              </w:rPr>
            </w:pPr>
            <w:r w:rsidRPr="00E848CC">
              <w:rPr>
                <w:rFonts w:ascii="Arial" w:hAnsi="Arial" w:cs="Arial"/>
              </w:rPr>
              <w:t xml:space="preserve">A </w:t>
            </w:r>
            <w:r w:rsidR="00011F01">
              <w:rPr>
                <w:rFonts w:ascii="Arial" w:hAnsi="Arial" w:cs="Arial"/>
              </w:rPr>
              <w:t>Settlement I</w:t>
            </w:r>
            <w:r w:rsidRPr="00E848CC">
              <w:rPr>
                <w:rFonts w:ascii="Arial" w:hAnsi="Arial" w:cs="Arial"/>
              </w:rPr>
              <w:t>nterval.</w:t>
            </w:r>
          </w:p>
        </w:tc>
      </w:tr>
    </w:tbl>
    <w:p w14:paraId="4503DCE1" w14:textId="1A6AB5DA" w:rsidR="00FD1D70" w:rsidRPr="00E848CC" w:rsidRDefault="00FD1D70" w:rsidP="00B94A46">
      <w:pPr>
        <w:numPr>
          <w:ilvl w:val="0"/>
          <w:numId w:val="24"/>
        </w:numPr>
        <w:spacing w:before="240" w:after="120" w:line="360" w:lineRule="auto"/>
        <w:ind w:left="360"/>
        <w:rPr>
          <w:rFonts w:ascii="Arial" w:hAnsi="Arial" w:cs="Arial"/>
          <w:sz w:val="22"/>
          <w:szCs w:val="22"/>
        </w:rPr>
      </w:pPr>
      <w:r w:rsidRPr="00E848CC">
        <w:rPr>
          <w:rFonts w:ascii="Arial" w:hAnsi="Arial" w:cs="Arial"/>
          <w:sz w:val="22"/>
          <w:szCs w:val="22"/>
        </w:rPr>
        <w:t xml:space="preserve">For each ERCOT test or deployment of a </w:t>
      </w:r>
      <w:r w:rsidR="009947F6" w:rsidRPr="00E848CC">
        <w:rPr>
          <w:rFonts w:ascii="Arial" w:hAnsi="Arial" w:cs="Arial"/>
          <w:sz w:val="22"/>
          <w:szCs w:val="22"/>
        </w:rPr>
        <w:t xml:space="preserve">DR </w:t>
      </w:r>
      <w:r w:rsidR="00A26C86">
        <w:rPr>
          <w:rFonts w:ascii="Arial" w:hAnsi="Arial" w:cs="Arial"/>
          <w:sz w:val="22"/>
          <w:szCs w:val="22"/>
        </w:rPr>
        <w:t>Capacity Source</w:t>
      </w:r>
      <w:r w:rsidRPr="00E848CC">
        <w:rPr>
          <w:rFonts w:ascii="Arial" w:hAnsi="Arial" w:cs="Arial"/>
          <w:sz w:val="22"/>
          <w:szCs w:val="22"/>
        </w:rPr>
        <w:t xml:space="preserve">, ERCOT </w:t>
      </w:r>
      <w:r w:rsidR="00636809">
        <w:rPr>
          <w:rFonts w:ascii="Arial" w:hAnsi="Arial" w:cs="Arial"/>
          <w:sz w:val="22"/>
          <w:szCs w:val="22"/>
        </w:rPr>
        <w:t>may</w:t>
      </w:r>
      <w:r w:rsidR="00636809" w:rsidRPr="00E848CC">
        <w:rPr>
          <w:rFonts w:ascii="Arial" w:hAnsi="Arial" w:cs="Arial"/>
          <w:sz w:val="22"/>
          <w:szCs w:val="22"/>
        </w:rPr>
        <w:t xml:space="preserve"> </w:t>
      </w:r>
      <w:r w:rsidRPr="00E848CC">
        <w:rPr>
          <w:rFonts w:ascii="Arial" w:hAnsi="Arial" w:cs="Arial"/>
          <w:sz w:val="22"/>
          <w:szCs w:val="22"/>
        </w:rPr>
        <w:t>calculate an</w:t>
      </w:r>
      <w:bookmarkStart w:id="399" w:name="_Toc402949977"/>
      <w:bookmarkEnd w:id="398"/>
      <w:r w:rsidR="00B62FC0" w:rsidRPr="00E848CC">
        <w:rPr>
          <w:rFonts w:ascii="Arial" w:hAnsi="Arial" w:cs="Arial"/>
          <w:sz w:val="22"/>
          <w:szCs w:val="22"/>
        </w:rPr>
        <w:t xml:space="preserve"> </w:t>
      </w:r>
      <w:r w:rsidRPr="00E848CC">
        <w:rPr>
          <w:rFonts w:ascii="Arial" w:hAnsi="Arial" w:cs="Arial"/>
          <w:sz w:val="22"/>
          <w:szCs w:val="22"/>
        </w:rPr>
        <w:t xml:space="preserve">event performance factor as the time-weighted arithmetic average of the </w:t>
      </w:r>
      <w:r w:rsidR="009947F6" w:rsidRPr="00E848CC">
        <w:rPr>
          <w:rFonts w:ascii="Arial" w:hAnsi="Arial" w:cs="Arial"/>
          <w:sz w:val="22"/>
          <w:szCs w:val="22"/>
        </w:rPr>
        <w:t xml:space="preserve">DR </w:t>
      </w:r>
      <w:r w:rsidR="00A26C86">
        <w:rPr>
          <w:rFonts w:ascii="Arial" w:hAnsi="Arial" w:cs="Arial"/>
          <w:sz w:val="22"/>
          <w:szCs w:val="22"/>
        </w:rPr>
        <w:t>Capacity Source</w:t>
      </w:r>
      <w:r w:rsidRPr="00E848CC">
        <w:rPr>
          <w:rFonts w:ascii="Arial" w:hAnsi="Arial" w:cs="Arial"/>
          <w:sz w:val="22"/>
          <w:szCs w:val="22"/>
        </w:rPr>
        <w:t>’s interval performance factors</w:t>
      </w:r>
      <w:r w:rsidR="00B77272" w:rsidRPr="00E848CC">
        <w:rPr>
          <w:rFonts w:ascii="Arial" w:hAnsi="Arial" w:cs="Arial"/>
          <w:sz w:val="22"/>
          <w:szCs w:val="22"/>
        </w:rPr>
        <w:t>, as calculated above,</w:t>
      </w:r>
      <w:r w:rsidRPr="00E848CC">
        <w:rPr>
          <w:rFonts w:ascii="Arial" w:hAnsi="Arial" w:cs="Arial"/>
          <w:sz w:val="22"/>
          <w:szCs w:val="22"/>
        </w:rPr>
        <w:t xml:space="preserve"> for the intervals covered by the </w:t>
      </w:r>
      <w:r w:rsidRPr="00E848CC">
        <w:rPr>
          <w:rFonts w:ascii="Arial" w:hAnsi="Arial" w:cs="Arial"/>
          <w:sz w:val="22"/>
          <w:szCs w:val="22"/>
        </w:rPr>
        <w:lastRenderedPageBreak/>
        <w:t xml:space="preserve">test/event.  The event performance factor calculation will begin with the first partial or full interval in the </w:t>
      </w:r>
      <w:r w:rsidR="00A26C86">
        <w:rPr>
          <w:rFonts w:ascii="Arial" w:hAnsi="Arial" w:cs="Arial"/>
          <w:sz w:val="22"/>
          <w:szCs w:val="22"/>
        </w:rPr>
        <w:t>deployment</w:t>
      </w:r>
      <w:r w:rsidRPr="00E848CC">
        <w:rPr>
          <w:rFonts w:ascii="Arial" w:hAnsi="Arial" w:cs="Arial"/>
          <w:sz w:val="22"/>
          <w:szCs w:val="22"/>
        </w:rPr>
        <w:t xml:space="preserve"> and will end with the last </w:t>
      </w:r>
      <w:r w:rsidR="00A26C86">
        <w:rPr>
          <w:rFonts w:ascii="Arial" w:hAnsi="Arial" w:cs="Arial"/>
          <w:sz w:val="22"/>
          <w:szCs w:val="22"/>
        </w:rPr>
        <w:t xml:space="preserve">partial or </w:t>
      </w:r>
      <w:r w:rsidRPr="00E848CC">
        <w:rPr>
          <w:rFonts w:ascii="Arial" w:hAnsi="Arial" w:cs="Arial"/>
          <w:sz w:val="22"/>
          <w:szCs w:val="22"/>
        </w:rPr>
        <w:t xml:space="preserve">full interval in the </w:t>
      </w:r>
      <w:r w:rsidR="00A26C86">
        <w:rPr>
          <w:rFonts w:ascii="Arial" w:hAnsi="Arial" w:cs="Arial"/>
          <w:sz w:val="22"/>
          <w:szCs w:val="22"/>
        </w:rPr>
        <w:t>deployment</w:t>
      </w:r>
      <w:r w:rsidRPr="00E848CC">
        <w:rPr>
          <w:rFonts w:ascii="Arial" w:hAnsi="Arial" w:cs="Arial"/>
          <w:sz w:val="22"/>
          <w:szCs w:val="22"/>
        </w:rPr>
        <w:t>.</w:t>
      </w:r>
      <w:bookmarkEnd w:id="399"/>
    </w:p>
    <w:p w14:paraId="14578DCD" w14:textId="674666DC" w:rsidR="00FD1D70" w:rsidRPr="00E848CC" w:rsidRDefault="0026714A" w:rsidP="00B94A46">
      <w:pPr>
        <w:numPr>
          <w:ilvl w:val="0"/>
          <w:numId w:val="24"/>
        </w:numPr>
        <w:spacing w:after="120" w:line="360" w:lineRule="auto"/>
        <w:ind w:left="360"/>
        <w:rPr>
          <w:rFonts w:ascii="Arial" w:hAnsi="Arial" w:cs="Arial"/>
          <w:sz w:val="22"/>
          <w:szCs w:val="22"/>
        </w:rPr>
      </w:pPr>
      <w:bookmarkStart w:id="400" w:name="_Toc402949991"/>
      <w:r>
        <w:rPr>
          <w:rFonts w:ascii="Arial" w:hAnsi="Arial" w:cs="Arial"/>
          <w:sz w:val="22"/>
          <w:szCs w:val="22"/>
        </w:rPr>
        <w:t xml:space="preserve">For a Category 1 DR Capacity Source, the deployment </w:t>
      </w:r>
      <w:r w:rsidR="0083490E">
        <w:rPr>
          <w:rFonts w:ascii="Arial" w:hAnsi="Arial" w:cs="Arial"/>
          <w:sz w:val="22"/>
          <w:szCs w:val="22"/>
        </w:rPr>
        <w:t xml:space="preserve">will end at </w:t>
      </w:r>
      <w:r w:rsidRPr="0026714A">
        <w:rPr>
          <w:rFonts w:ascii="Arial" w:hAnsi="Arial" w:cs="Arial"/>
          <w:sz w:val="22"/>
          <w:szCs w:val="22"/>
        </w:rPr>
        <w:t xml:space="preserve">the earlier of an ERCOT recall instruction </w:t>
      </w:r>
      <w:r w:rsidR="00DE3F97">
        <w:rPr>
          <w:rFonts w:ascii="Arial" w:hAnsi="Arial" w:cs="Arial"/>
          <w:sz w:val="22"/>
          <w:szCs w:val="22"/>
        </w:rPr>
        <w:t>or</w:t>
      </w:r>
      <w:r w:rsidRPr="0026714A">
        <w:rPr>
          <w:rFonts w:ascii="Arial" w:hAnsi="Arial" w:cs="Arial"/>
          <w:sz w:val="22"/>
          <w:szCs w:val="22"/>
        </w:rPr>
        <w:t xml:space="preserve"> the expiration of six hours following the end of the ERCOT deployment instruction.  </w:t>
      </w:r>
      <w:r w:rsidR="00DE0175">
        <w:rPr>
          <w:rFonts w:ascii="Arial" w:hAnsi="Arial" w:cs="Arial"/>
          <w:sz w:val="22"/>
          <w:szCs w:val="22"/>
        </w:rPr>
        <w:t xml:space="preserve">For a Category 2 DR Capacity Source, the deployment will end at </w:t>
      </w:r>
      <w:r w:rsidR="00DE0175" w:rsidRPr="0026714A">
        <w:rPr>
          <w:rFonts w:ascii="Arial" w:hAnsi="Arial" w:cs="Arial"/>
          <w:sz w:val="22"/>
          <w:szCs w:val="22"/>
        </w:rPr>
        <w:t xml:space="preserve">the earlier of an ERCOT recall instruction </w:t>
      </w:r>
      <w:r w:rsidR="00DE0175">
        <w:rPr>
          <w:rFonts w:ascii="Arial" w:hAnsi="Arial" w:cs="Arial"/>
          <w:sz w:val="22"/>
          <w:szCs w:val="22"/>
        </w:rPr>
        <w:t>or</w:t>
      </w:r>
      <w:r w:rsidR="00DE0175" w:rsidRPr="0026714A">
        <w:rPr>
          <w:rFonts w:ascii="Arial" w:hAnsi="Arial" w:cs="Arial"/>
          <w:sz w:val="22"/>
          <w:szCs w:val="22"/>
        </w:rPr>
        <w:t xml:space="preserve"> </w:t>
      </w:r>
      <w:r w:rsidR="00DE0175">
        <w:rPr>
          <w:rFonts w:ascii="Arial" w:hAnsi="Arial" w:cs="Arial"/>
          <w:sz w:val="22"/>
          <w:szCs w:val="22"/>
        </w:rPr>
        <w:t xml:space="preserve">10:00 a.m.  </w:t>
      </w:r>
      <w:r w:rsidR="00DD3E2A">
        <w:rPr>
          <w:rFonts w:ascii="Arial" w:hAnsi="Arial" w:cs="Arial"/>
          <w:sz w:val="22"/>
          <w:szCs w:val="22"/>
        </w:rPr>
        <w:t xml:space="preserve">For a Category 3 DR Capacity Source, the deployment will end at </w:t>
      </w:r>
      <w:r w:rsidR="00DD3E2A" w:rsidRPr="0026714A">
        <w:rPr>
          <w:rFonts w:ascii="Arial" w:hAnsi="Arial" w:cs="Arial"/>
          <w:sz w:val="22"/>
          <w:szCs w:val="22"/>
        </w:rPr>
        <w:t xml:space="preserve">the earlier of an ERCOT recall instruction </w:t>
      </w:r>
      <w:r w:rsidR="00DD3E2A">
        <w:rPr>
          <w:rFonts w:ascii="Arial" w:hAnsi="Arial" w:cs="Arial"/>
          <w:sz w:val="22"/>
          <w:szCs w:val="22"/>
        </w:rPr>
        <w:t>or</w:t>
      </w:r>
      <w:r w:rsidR="00DD3E2A" w:rsidRPr="0026714A">
        <w:rPr>
          <w:rFonts w:ascii="Arial" w:hAnsi="Arial" w:cs="Arial"/>
          <w:sz w:val="22"/>
          <w:szCs w:val="22"/>
        </w:rPr>
        <w:t xml:space="preserve"> </w:t>
      </w:r>
      <w:r w:rsidR="00DE0175">
        <w:rPr>
          <w:rFonts w:ascii="Arial" w:hAnsi="Arial" w:cs="Arial"/>
          <w:sz w:val="22"/>
          <w:szCs w:val="22"/>
        </w:rPr>
        <w:t xml:space="preserve">11:00 p.m.  </w:t>
      </w:r>
      <w:r>
        <w:rPr>
          <w:rFonts w:ascii="Arial" w:hAnsi="Arial" w:cs="Arial"/>
          <w:sz w:val="22"/>
          <w:szCs w:val="22"/>
        </w:rPr>
        <w:t xml:space="preserve">For a Category </w:t>
      </w:r>
      <w:r w:rsidR="00DE0175">
        <w:rPr>
          <w:rFonts w:ascii="Arial" w:hAnsi="Arial" w:cs="Arial"/>
          <w:sz w:val="22"/>
          <w:szCs w:val="22"/>
        </w:rPr>
        <w:t>4</w:t>
      </w:r>
      <w:r>
        <w:rPr>
          <w:rFonts w:ascii="Arial" w:hAnsi="Arial" w:cs="Arial"/>
          <w:sz w:val="22"/>
          <w:szCs w:val="22"/>
        </w:rPr>
        <w:t xml:space="preserve"> DR Capacity Source, t</w:t>
      </w:r>
      <w:r w:rsidR="00FD1D70" w:rsidRPr="00E848CC">
        <w:rPr>
          <w:rFonts w:ascii="Arial" w:hAnsi="Arial" w:cs="Arial"/>
          <w:sz w:val="22"/>
          <w:szCs w:val="22"/>
        </w:rPr>
        <w:t xml:space="preserve">he </w:t>
      </w:r>
      <w:r w:rsidR="00A26C86">
        <w:rPr>
          <w:rFonts w:ascii="Arial" w:hAnsi="Arial" w:cs="Arial"/>
          <w:sz w:val="22"/>
          <w:szCs w:val="22"/>
        </w:rPr>
        <w:t>deployment</w:t>
      </w:r>
      <w:r w:rsidR="00FD1D70" w:rsidRPr="00E848CC">
        <w:rPr>
          <w:rFonts w:ascii="Arial" w:hAnsi="Arial" w:cs="Arial"/>
          <w:sz w:val="22"/>
          <w:szCs w:val="22"/>
        </w:rPr>
        <w:t xml:space="preserve"> will end at the </w:t>
      </w:r>
      <w:r w:rsidR="00951E00">
        <w:rPr>
          <w:rFonts w:ascii="Arial" w:hAnsi="Arial" w:cs="Arial"/>
          <w:sz w:val="22"/>
          <w:szCs w:val="22"/>
        </w:rPr>
        <w:t xml:space="preserve">earlier of (1) the </w:t>
      </w:r>
      <w:r w:rsidR="00FD1D70" w:rsidRPr="00E848CC">
        <w:rPr>
          <w:rFonts w:ascii="Arial" w:hAnsi="Arial" w:cs="Arial"/>
          <w:sz w:val="22"/>
          <w:szCs w:val="22"/>
        </w:rPr>
        <w:t xml:space="preserve">time ERCOT issues a </w:t>
      </w:r>
      <w:r w:rsidR="005C2B30">
        <w:rPr>
          <w:rFonts w:ascii="Arial" w:hAnsi="Arial" w:cs="Arial"/>
          <w:sz w:val="22"/>
          <w:szCs w:val="22"/>
        </w:rPr>
        <w:t>recall</w:t>
      </w:r>
      <w:r w:rsidR="005C2B30" w:rsidRPr="00E848CC">
        <w:rPr>
          <w:rFonts w:ascii="Arial" w:hAnsi="Arial" w:cs="Arial"/>
          <w:sz w:val="22"/>
          <w:szCs w:val="22"/>
        </w:rPr>
        <w:t xml:space="preserve"> </w:t>
      </w:r>
      <w:r w:rsidR="00FD1D70" w:rsidRPr="00E848CC">
        <w:rPr>
          <w:rFonts w:ascii="Arial" w:hAnsi="Arial" w:cs="Arial"/>
          <w:sz w:val="22"/>
          <w:szCs w:val="22"/>
        </w:rPr>
        <w:t xml:space="preserve">instruction to the </w:t>
      </w:r>
      <w:r w:rsidR="005C2B30">
        <w:rPr>
          <w:rFonts w:ascii="Arial" w:hAnsi="Arial" w:cs="Arial"/>
          <w:sz w:val="22"/>
          <w:szCs w:val="22"/>
        </w:rPr>
        <w:t>Entity</w:t>
      </w:r>
      <w:r w:rsidR="00FD1D70" w:rsidRPr="00E848CC">
        <w:rPr>
          <w:rFonts w:ascii="Arial" w:hAnsi="Arial" w:cs="Arial"/>
          <w:sz w:val="22"/>
          <w:szCs w:val="22"/>
        </w:rPr>
        <w:t xml:space="preserve"> representing the </w:t>
      </w:r>
      <w:r w:rsidR="009947F6" w:rsidRPr="00E848CC">
        <w:rPr>
          <w:rFonts w:ascii="Arial" w:hAnsi="Arial" w:cs="Arial"/>
          <w:sz w:val="22"/>
          <w:szCs w:val="22"/>
        </w:rPr>
        <w:t xml:space="preserve">DR </w:t>
      </w:r>
      <w:r w:rsidR="00A26C86">
        <w:rPr>
          <w:rFonts w:ascii="Arial" w:hAnsi="Arial" w:cs="Arial"/>
          <w:sz w:val="22"/>
          <w:szCs w:val="22"/>
        </w:rPr>
        <w:t>Capacity Source</w:t>
      </w:r>
      <w:r w:rsidR="00FD1D70" w:rsidRPr="00E848CC">
        <w:rPr>
          <w:rFonts w:ascii="Arial" w:hAnsi="Arial" w:cs="Arial"/>
          <w:sz w:val="22"/>
          <w:szCs w:val="22"/>
        </w:rPr>
        <w:t xml:space="preserve"> </w:t>
      </w:r>
      <w:r w:rsidR="001F655B">
        <w:rPr>
          <w:rFonts w:ascii="Arial" w:hAnsi="Arial" w:cs="Arial"/>
          <w:sz w:val="22"/>
          <w:szCs w:val="22"/>
        </w:rPr>
        <w:t>and</w:t>
      </w:r>
      <w:r w:rsidR="001F655B" w:rsidRPr="00E848CC">
        <w:rPr>
          <w:rFonts w:ascii="Arial" w:hAnsi="Arial" w:cs="Arial"/>
          <w:sz w:val="22"/>
          <w:szCs w:val="22"/>
        </w:rPr>
        <w:t xml:space="preserve"> </w:t>
      </w:r>
      <w:r w:rsidR="00951E00">
        <w:rPr>
          <w:rFonts w:ascii="Arial" w:hAnsi="Arial" w:cs="Arial"/>
          <w:sz w:val="22"/>
          <w:szCs w:val="22"/>
        </w:rPr>
        <w:t xml:space="preserve">(2) </w:t>
      </w:r>
      <w:r w:rsidR="00A05629">
        <w:rPr>
          <w:rFonts w:ascii="Arial" w:hAnsi="Arial" w:cs="Arial"/>
          <w:sz w:val="22"/>
          <w:szCs w:val="22"/>
        </w:rPr>
        <w:t xml:space="preserve">the earlier of </w:t>
      </w:r>
      <w:r w:rsidR="005C2B30">
        <w:rPr>
          <w:rFonts w:ascii="Arial" w:hAnsi="Arial" w:cs="Arial"/>
          <w:sz w:val="22"/>
          <w:szCs w:val="22"/>
        </w:rPr>
        <w:t>1</w:t>
      </w:r>
      <w:r w:rsidR="004B0D75">
        <w:rPr>
          <w:rFonts w:ascii="Arial" w:hAnsi="Arial" w:cs="Arial"/>
          <w:sz w:val="22"/>
          <w:szCs w:val="22"/>
        </w:rPr>
        <w:t>0</w:t>
      </w:r>
      <w:r w:rsidR="005C2B30">
        <w:rPr>
          <w:rFonts w:ascii="Arial" w:hAnsi="Arial" w:cs="Arial"/>
          <w:sz w:val="22"/>
          <w:szCs w:val="22"/>
        </w:rPr>
        <w:t>:</w:t>
      </w:r>
      <w:r w:rsidR="00FD1D70" w:rsidRPr="00E848CC">
        <w:rPr>
          <w:rFonts w:ascii="Arial" w:hAnsi="Arial" w:cs="Arial"/>
          <w:sz w:val="22"/>
          <w:szCs w:val="22"/>
        </w:rPr>
        <w:t xml:space="preserve">00 </w:t>
      </w:r>
      <w:r w:rsidR="005C2B30">
        <w:rPr>
          <w:rFonts w:ascii="Arial" w:hAnsi="Arial" w:cs="Arial"/>
          <w:sz w:val="22"/>
          <w:szCs w:val="22"/>
        </w:rPr>
        <w:t>a.m.</w:t>
      </w:r>
      <w:r w:rsidR="00A05629">
        <w:rPr>
          <w:rFonts w:ascii="Arial" w:hAnsi="Arial" w:cs="Arial"/>
          <w:sz w:val="22"/>
          <w:szCs w:val="22"/>
        </w:rPr>
        <w:t xml:space="preserve"> or 11:00 p.m</w:t>
      </w:r>
      <w:r w:rsidR="00FD1D70" w:rsidRPr="00E848CC">
        <w:rPr>
          <w:rFonts w:ascii="Arial" w:hAnsi="Arial" w:cs="Arial"/>
          <w:sz w:val="22"/>
          <w:szCs w:val="22"/>
        </w:rPr>
        <w:t xml:space="preserve">.  </w:t>
      </w:r>
      <w:bookmarkEnd w:id="400"/>
    </w:p>
    <w:p w14:paraId="7DE79F8D" w14:textId="65D699AE" w:rsidR="00FD1D70" w:rsidRPr="00E848CC" w:rsidRDefault="00FD1D70" w:rsidP="00B94A46">
      <w:pPr>
        <w:numPr>
          <w:ilvl w:val="0"/>
          <w:numId w:val="24"/>
        </w:numPr>
        <w:spacing w:after="120" w:line="360" w:lineRule="auto"/>
        <w:ind w:left="360"/>
        <w:rPr>
          <w:rFonts w:ascii="Arial" w:hAnsi="Arial" w:cs="Arial"/>
          <w:sz w:val="22"/>
          <w:szCs w:val="22"/>
        </w:rPr>
      </w:pPr>
      <w:bookmarkStart w:id="401" w:name="_Toc402949995"/>
      <w:r w:rsidRPr="00E848CC">
        <w:rPr>
          <w:rFonts w:ascii="Arial" w:hAnsi="Arial" w:cs="Arial"/>
          <w:sz w:val="22"/>
          <w:szCs w:val="22"/>
        </w:rPr>
        <w:t>Event performance factors are expressed as a number between 0 and 1.  ERCOT will assign final factors to three decimal points using standard rounding procedures.  For example, a factor of 0.94950 will round to 0.950; a factor of 0.94949 will round to 0.949.</w:t>
      </w:r>
      <w:bookmarkEnd w:id="401"/>
    </w:p>
    <w:p w14:paraId="39E0D943" w14:textId="110F4AE0" w:rsidR="00FD1D70" w:rsidRPr="00E848CC" w:rsidRDefault="00FD1D70" w:rsidP="00B94A46">
      <w:pPr>
        <w:numPr>
          <w:ilvl w:val="0"/>
          <w:numId w:val="24"/>
        </w:numPr>
        <w:spacing w:after="120" w:line="360" w:lineRule="auto"/>
        <w:ind w:left="360"/>
        <w:rPr>
          <w:rFonts w:ascii="Arial" w:hAnsi="Arial" w:cs="Arial"/>
          <w:sz w:val="22"/>
          <w:szCs w:val="22"/>
        </w:rPr>
      </w:pPr>
      <w:bookmarkStart w:id="402" w:name="_Toc402949996"/>
      <w:r w:rsidRPr="00E848CC">
        <w:rPr>
          <w:rFonts w:ascii="Arial" w:hAnsi="Arial" w:cs="Arial"/>
          <w:sz w:val="22"/>
          <w:szCs w:val="22"/>
        </w:rPr>
        <w:t xml:space="preserve">A </w:t>
      </w:r>
      <w:r w:rsidR="009947F6" w:rsidRPr="00E848CC">
        <w:rPr>
          <w:rFonts w:ascii="Arial" w:hAnsi="Arial" w:cs="Arial"/>
          <w:sz w:val="22"/>
          <w:szCs w:val="22"/>
        </w:rPr>
        <w:t xml:space="preserve">DR </w:t>
      </w:r>
      <w:r w:rsidR="005C2B30">
        <w:rPr>
          <w:rFonts w:ascii="Arial" w:hAnsi="Arial" w:cs="Arial"/>
          <w:sz w:val="22"/>
          <w:szCs w:val="22"/>
        </w:rPr>
        <w:t>Capacity Source</w:t>
      </w:r>
      <w:r w:rsidRPr="00E848CC">
        <w:rPr>
          <w:rFonts w:ascii="Arial" w:hAnsi="Arial" w:cs="Arial"/>
          <w:sz w:val="22"/>
          <w:szCs w:val="22"/>
        </w:rPr>
        <w:t xml:space="preserve"> that achieves an </w:t>
      </w:r>
      <w:r w:rsidR="00902FD3" w:rsidRPr="00E848CC">
        <w:rPr>
          <w:rFonts w:ascii="Arial" w:hAnsi="Arial" w:cs="Arial"/>
          <w:sz w:val="22"/>
          <w:szCs w:val="22"/>
        </w:rPr>
        <w:t xml:space="preserve">event performance factor </w:t>
      </w:r>
      <w:r w:rsidRPr="00E848CC">
        <w:rPr>
          <w:rFonts w:ascii="Arial" w:hAnsi="Arial" w:cs="Arial"/>
          <w:sz w:val="22"/>
          <w:szCs w:val="22"/>
        </w:rPr>
        <w:t>of 0.95 or greater for a test</w:t>
      </w:r>
      <w:r w:rsidR="005C2B30">
        <w:rPr>
          <w:rFonts w:ascii="Arial" w:hAnsi="Arial" w:cs="Arial"/>
          <w:sz w:val="22"/>
          <w:szCs w:val="22"/>
        </w:rPr>
        <w:t xml:space="preserve"> or </w:t>
      </w:r>
      <w:r w:rsidRPr="00E848CC">
        <w:rPr>
          <w:rFonts w:ascii="Arial" w:hAnsi="Arial" w:cs="Arial"/>
          <w:sz w:val="22"/>
          <w:szCs w:val="22"/>
        </w:rPr>
        <w:t xml:space="preserve">event and an </w:t>
      </w:r>
      <w:r w:rsidR="00902FD3" w:rsidRPr="00E848CC">
        <w:rPr>
          <w:rFonts w:ascii="Arial" w:hAnsi="Arial" w:cs="Arial"/>
          <w:sz w:val="22"/>
          <w:szCs w:val="22"/>
        </w:rPr>
        <w:t>interval performance factor</w:t>
      </w:r>
      <w:r w:rsidR="00902FD3" w:rsidRPr="00E848CC" w:rsidDel="00902FD3">
        <w:rPr>
          <w:rFonts w:ascii="Arial" w:hAnsi="Arial" w:cs="Arial"/>
          <w:sz w:val="22"/>
          <w:szCs w:val="22"/>
        </w:rPr>
        <w:t xml:space="preserve"> </w:t>
      </w:r>
      <w:r w:rsidR="005C2B30" w:rsidRPr="00E848CC">
        <w:rPr>
          <w:rFonts w:ascii="Arial" w:hAnsi="Arial" w:cs="Arial"/>
          <w:sz w:val="22"/>
          <w:szCs w:val="22"/>
        </w:rPr>
        <w:t xml:space="preserve">of 0.95 or greater </w:t>
      </w:r>
      <w:r w:rsidRPr="00E848CC">
        <w:rPr>
          <w:rFonts w:ascii="Arial" w:hAnsi="Arial" w:cs="Arial"/>
          <w:sz w:val="22"/>
          <w:szCs w:val="22"/>
        </w:rPr>
        <w:t>for the first full interval of the test</w:t>
      </w:r>
      <w:r w:rsidR="005C2B30">
        <w:rPr>
          <w:rFonts w:ascii="Arial" w:hAnsi="Arial" w:cs="Arial"/>
          <w:sz w:val="22"/>
          <w:szCs w:val="22"/>
        </w:rPr>
        <w:t xml:space="preserve"> or </w:t>
      </w:r>
      <w:r w:rsidRPr="00E848CC">
        <w:rPr>
          <w:rFonts w:ascii="Arial" w:hAnsi="Arial" w:cs="Arial"/>
          <w:sz w:val="22"/>
          <w:szCs w:val="22"/>
        </w:rPr>
        <w:t>event will be deemed to have successfully met its deployment obligations for that test/event.</w:t>
      </w:r>
      <w:bookmarkEnd w:id="402"/>
    </w:p>
    <w:p w14:paraId="736A70AA" w14:textId="7D5CBD35" w:rsidR="00902FD3" w:rsidRPr="00E848CC" w:rsidRDefault="00902FD3" w:rsidP="00B94A46">
      <w:pPr>
        <w:numPr>
          <w:ilvl w:val="0"/>
          <w:numId w:val="24"/>
        </w:numPr>
        <w:spacing w:after="120" w:line="360" w:lineRule="auto"/>
        <w:ind w:left="360"/>
        <w:rPr>
          <w:rFonts w:ascii="Arial" w:hAnsi="Arial" w:cs="Arial"/>
          <w:sz w:val="22"/>
          <w:szCs w:val="22"/>
        </w:rPr>
      </w:pPr>
      <w:r w:rsidRPr="00E848CC">
        <w:rPr>
          <w:rFonts w:ascii="Arial" w:hAnsi="Arial" w:cs="Arial"/>
          <w:sz w:val="22"/>
          <w:szCs w:val="22"/>
        </w:rPr>
        <w:t xml:space="preserve">If a </w:t>
      </w:r>
      <w:r w:rsidR="009947F6" w:rsidRPr="00E848CC">
        <w:rPr>
          <w:rFonts w:ascii="Arial" w:hAnsi="Arial" w:cs="Arial"/>
          <w:sz w:val="22"/>
          <w:szCs w:val="22"/>
        </w:rPr>
        <w:t xml:space="preserve">DR </w:t>
      </w:r>
      <w:r w:rsidR="005C2B30">
        <w:rPr>
          <w:rFonts w:ascii="Arial" w:hAnsi="Arial" w:cs="Arial"/>
          <w:sz w:val="22"/>
          <w:szCs w:val="22"/>
        </w:rPr>
        <w:t>Capacity Source</w:t>
      </w:r>
      <w:r w:rsidRPr="00E848CC">
        <w:rPr>
          <w:rFonts w:ascii="Arial" w:hAnsi="Arial" w:cs="Arial"/>
          <w:sz w:val="22"/>
          <w:szCs w:val="22"/>
        </w:rPr>
        <w:t xml:space="preserve"> achieves an event performance factor of less than 0.95 for </w:t>
      </w:r>
      <w:r w:rsidR="005C2B30">
        <w:rPr>
          <w:rFonts w:ascii="Arial" w:hAnsi="Arial" w:cs="Arial"/>
          <w:sz w:val="22"/>
          <w:szCs w:val="22"/>
        </w:rPr>
        <w:t xml:space="preserve">the </w:t>
      </w:r>
      <w:r w:rsidRPr="00E848CC">
        <w:rPr>
          <w:rFonts w:ascii="Arial" w:hAnsi="Arial" w:cs="Arial"/>
          <w:sz w:val="22"/>
          <w:szCs w:val="22"/>
        </w:rPr>
        <w:t>test</w:t>
      </w:r>
      <w:r w:rsidR="005C2B30">
        <w:rPr>
          <w:rFonts w:ascii="Arial" w:hAnsi="Arial" w:cs="Arial"/>
          <w:sz w:val="22"/>
          <w:szCs w:val="22"/>
        </w:rPr>
        <w:t xml:space="preserve"> or </w:t>
      </w:r>
      <w:r w:rsidRPr="00E848CC">
        <w:rPr>
          <w:rFonts w:ascii="Arial" w:hAnsi="Arial" w:cs="Arial"/>
          <w:sz w:val="22"/>
          <w:szCs w:val="22"/>
        </w:rPr>
        <w:t xml:space="preserve">event, the interval performance factors for that event will be multiplied by an adjustment factor such that the </w:t>
      </w:r>
      <w:r w:rsidR="005C2B30">
        <w:rPr>
          <w:rFonts w:ascii="Arial" w:hAnsi="Arial" w:cs="Arial"/>
          <w:sz w:val="22"/>
          <w:szCs w:val="22"/>
        </w:rPr>
        <w:t xml:space="preserve">adjusted </w:t>
      </w:r>
      <w:r w:rsidRPr="00E848CC">
        <w:rPr>
          <w:rFonts w:ascii="Arial" w:hAnsi="Arial" w:cs="Arial"/>
          <w:sz w:val="22"/>
          <w:szCs w:val="22"/>
        </w:rPr>
        <w:t>event performance factor for the test</w:t>
      </w:r>
      <w:r w:rsidR="005C2B30">
        <w:rPr>
          <w:rFonts w:ascii="Arial" w:hAnsi="Arial" w:cs="Arial"/>
          <w:sz w:val="22"/>
          <w:szCs w:val="22"/>
        </w:rPr>
        <w:t xml:space="preserve"> or </w:t>
      </w:r>
      <w:r w:rsidRPr="00E848CC">
        <w:rPr>
          <w:rFonts w:ascii="Arial" w:hAnsi="Arial" w:cs="Arial"/>
          <w:sz w:val="22"/>
          <w:szCs w:val="22"/>
        </w:rPr>
        <w:t>event will be equal to the square of the original event performance factor.</w:t>
      </w:r>
    </w:p>
    <w:p w14:paraId="325461CC" w14:textId="601E0FD2" w:rsidR="005C2B30" w:rsidRDefault="00FD1D70" w:rsidP="00B94A46">
      <w:pPr>
        <w:numPr>
          <w:ilvl w:val="0"/>
          <w:numId w:val="24"/>
        </w:numPr>
        <w:spacing w:after="120" w:line="360" w:lineRule="auto"/>
        <w:ind w:left="360"/>
        <w:rPr>
          <w:rFonts w:ascii="Arial" w:hAnsi="Arial" w:cs="Arial"/>
        </w:rPr>
      </w:pPr>
      <w:r w:rsidRPr="005C2B30">
        <w:rPr>
          <w:rFonts w:ascii="Arial" w:hAnsi="Arial" w:cs="Arial"/>
          <w:sz w:val="22"/>
          <w:szCs w:val="22"/>
        </w:rPr>
        <w:t>For</w:t>
      </w:r>
      <w:bookmarkStart w:id="403" w:name="_Toc402950000"/>
      <w:r w:rsidRPr="005C2B30">
        <w:rPr>
          <w:rFonts w:ascii="Arial" w:hAnsi="Arial" w:cs="Arial"/>
          <w:sz w:val="22"/>
          <w:szCs w:val="22"/>
        </w:rPr>
        <w:t xml:space="preserve"> any Contracted Month in which ERCOT has deployed </w:t>
      </w:r>
      <w:r w:rsidR="009947F6" w:rsidRPr="005C2B30">
        <w:rPr>
          <w:rFonts w:ascii="Arial" w:hAnsi="Arial" w:cs="Arial"/>
          <w:sz w:val="22"/>
          <w:szCs w:val="22"/>
        </w:rPr>
        <w:t xml:space="preserve">DR </w:t>
      </w:r>
      <w:r w:rsidR="006B1472">
        <w:rPr>
          <w:rFonts w:ascii="Arial" w:hAnsi="Arial" w:cs="Arial"/>
          <w:sz w:val="22"/>
          <w:szCs w:val="22"/>
        </w:rPr>
        <w:t>Capacity Sources</w:t>
      </w:r>
      <w:r w:rsidRPr="005C2B30">
        <w:rPr>
          <w:rFonts w:ascii="Arial" w:hAnsi="Arial" w:cs="Arial"/>
          <w:sz w:val="22"/>
          <w:szCs w:val="22"/>
        </w:rPr>
        <w:t xml:space="preserve"> </w:t>
      </w:r>
      <w:r w:rsidR="005C2B30" w:rsidRPr="005C2B30">
        <w:rPr>
          <w:rFonts w:ascii="Arial" w:hAnsi="Arial" w:cs="Arial"/>
          <w:sz w:val="22"/>
          <w:szCs w:val="22"/>
        </w:rPr>
        <w:t>at least</w:t>
      </w:r>
      <w:r w:rsidRPr="005C2B30">
        <w:rPr>
          <w:rFonts w:ascii="Arial" w:hAnsi="Arial" w:cs="Arial"/>
          <w:sz w:val="22"/>
          <w:szCs w:val="22"/>
        </w:rPr>
        <w:t xml:space="preserve"> once for either an </w:t>
      </w:r>
      <w:r w:rsidR="005C2B30" w:rsidRPr="005C2B30">
        <w:rPr>
          <w:rFonts w:ascii="Arial" w:hAnsi="Arial" w:cs="Arial"/>
          <w:sz w:val="22"/>
          <w:szCs w:val="22"/>
        </w:rPr>
        <w:t xml:space="preserve">ERCOT </w:t>
      </w:r>
      <w:r w:rsidRPr="005C2B30">
        <w:rPr>
          <w:rFonts w:ascii="Arial" w:hAnsi="Arial" w:cs="Arial"/>
          <w:sz w:val="22"/>
          <w:szCs w:val="22"/>
        </w:rPr>
        <w:t xml:space="preserve">test or an </w:t>
      </w:r>
      <w:r w:rsidR="005C2B30" w:rsidRPr="005C2B30">
        <w:rPr>
          <w:rFonts w:ascii="Arial" w:hAnsi="Arial" w:cs="Arial"/>
          <w:sz w:val="22"/>
          <w:szCs w:val="22"/>
        </w:rPr>
        <w:t>event</w:t>
      </w:r>
      <w:r w:rsidRPr="005C2B30">
        <w:rPr>
          <w:rFonts w:ascii="Arial" w:hAnsi="Arial" w:cs="Arial"/>
          <w:sz w:val="22"/>
          <w:szCs w:val="22"/>
        </w:rPr>
        <w:t xml:space="preserve"> deployment, the event performance factor for the Contracted Month shall be the time-weighted average of the </w:t>
      </w:r>
      <w:r w:rsidR="00902FD3" w:rsidRPr="005C2B30">
        <w:rPr>
          <w:rFonts w:ascii="Arial" w:hAnsi="Arial" w:cs="Arial"/>
          <w:sz w:val="22"/>
          <w:szCs w:val="22"/>
        </w:rPr>
        <w:t>interval performance factor</w:t>
      </w:r>
      <w:r w:rsidR="00902FD3" w:rsidRPr="005C2B30" w:rsidDel="00902FD3">
        <w:rPr>
          <w:rFonts w:ascii="Arial" w:hAnsi="Arial" w:cs="Arial"/>
          <w:sz w:val="22"/>
          <w:szCs w:val="22"/>
        </w:rPr>
        <w:t xml:space="preserve"> </w:t>
      </w:r>
      <w:r w:rsidRPr="005C2B30">
        <w:rPr>
          <w:rFonts w:ascii="Arial" w:hAnsi="Arial" w:cs="Arial"/>
          <w:sz w:val="22"/>
          <w:szCs w:val="22"/>
        </w:rPr>
        <w:t>values for all tests</w:t>
      </w:r>
      <w:r w:rsidR="005C2B30" w:rsidRPr="005C2B30">
        <w:rPr>
          <w:rFonts w:ascii="Arial" w:hAnsi="Arial" w:cs="Arial"/>
          <w:sz w:val="22"/>
          <w:szCs w:val="22"/>
        </w:rPr>
        <w:t xml:space="preserve"> or </w:t>
      </w:r>
      <w:r w:rsidRPr="005C2B30">
        <w:rPr>
          <w:rFonts w:ascii="Arial" w:hAnsi="Arial" w:cs="Arial"/>
          <w:sz w:val="22"/>
          <w:szCs w:val="22"/>
        </w:rPr>
        <w:t>events in the Contracted Month.</w:t>
      </w:r>
      <w:bookmarkEnd w:id="403"/>
      <w:r w:rsidR="00950810" w:rsidRPr="005C2B30">
        <w:rPr>
          <w:rFonts w:ascii="Arial" w:hAnsi="Arial" w:cs="Arial"/>
          <w:sz w:val="22"/>
          <w:szCs w:val="22"/>
        </w:rPr>
        <w:t xml:space="preserve">  The interval performance factors used for this calculation shall reflect any squaring applied pursuant to the preceding paragraph.</w:t>
      </w:r>
      <w:bookmarkStart w:id="404" w:name="_Toc456154554"/>
      <w:bookmarkStart w:id="405" w:name="_Toc372024799"/>
      <w:bookmarkStart w:id="406" w:name="_Toc402948029"/>
      <w:bookmarkStart w:id="407" w:name="_Toc402948075"/>
      <w:bookmarkStart w:id="408" w:name="_Toc402949579"/>
      <w:bookmarkStart w:id="409" w:name="_Toc402950038"/>
      <w:bookmarkStart w:id="410" w:name="_Toc412103867"/>
      <w:bookmarkStart w:id="411" w:name="_Toc426637853"/>
      <w:bookmarkEnd w:id="404"/>
      <w:r w:rsidR="00B77272" w:rsidRPr="005C2B30">
        <w:rPr>
          <w:rFonts w:ascii="Arial" w:hAnsi="Arial" w:cs="Arial"/>
        </w:rPr>
        <w:t xml:space="preserve">  </w:t>
      </w:r>
    </w:p>
    <w:p w14:paraId="2F697D7D" w14:textId="68697FB0" w:rsidR="00FD1D70" w:rsidRPr="00E76A7F" w:rsidRDefault="00FD1D70" w:rsidP="00B94A46">
      <w:pPr>
        <w:pStyle w:val="Heading2"/>
      </w:pPr>
      <w:bookmarkStart w:id="412" w:name="_Toc147140991"/>
      <w:r w:rsidRPr="00E76A7F">
        <w:t>Testing</w:t>
      </w:r>
      <w:bookmarkEnd w:id="405"/>
      <w:bookmarkEnd w:id="406"/>
      <w:bookmarkEnd w:id="407"/>
      <w:bookmarkEnd w:id="408"/>
      <w:bookmarkEnd w:id="409"/>
      <w:bookmarkEnd w:id="410"/>
      <w:bookmarkEnd w:id="411"/>
      <w:bookmarkEnd w:id="412"/>
      <w:r w:rsidRPr="00E76A7F">
        <w:t xml:space="preserve"> </w:t>
      </w:r>
    </w:p>
    <w:p w14:paraId="6BE2D372" w14:textId="05B7DBD6" w:rsidR="001B0B62" w:rsidRPr="00E848CC" w:rsidRDefault="00FD1D70" w:rsidP="00B94A46">
      <w:pPr>
        <w:numPr>
          <w:ilvl w:val="0"/>
          <w:numId w:val="25"/>
        </w:numPr>
        <w:spacing w:after="120" w:line="360" w:lineRule="auto"/>
        <w:ind w:left="360"/>
        <w:rPr>
          <w:rFonts w:ascii="Arial" w:hAnsi="Arial" w:cs="Arial"/>
          <w:sz w:val="22"/>
          <w:szCs w:val="22"/>
        </w:rPr>
      </w:pPr>
      <w:bookmarkStart w:id="413" w:name="_Toc402950040"/>
      <w:r w:rsidRPr="00E848CC">
        <w:rPr>
          <w:rFonts w:ascii="Arial" w:hAnsi="Arial" w:cs="Arial"/>
          <w:sz w:val="22"/>
          <w:szCs w:val="22"/>
        </w:rPr>
        <w:t xml:space="preserve">ERCOT may conduct </w:t>
      </w:r>
      <w:r w:rsidR="005C2B30">
        <w:rPr>
          <w:rFonts w:ascii="Arial" w:hAnsi="Arial" w:cs="Arial"/>
          <w:sz w:val="22"/>
          <w:szCs w:val="22"/>
        </w:rPr>
        <w:t>a</w:t>
      </w:r>
      <w:r w:rsidRPr="00E848CC">
        <w:rPr>
          <w:rFonts w:ascii="Arial" w:hAnsi="Arial" w:cs="Arial"/>
          <w:sz w:val="22"/>
          <w:szCs w:val="22"/>
        </w:rPr>
        <w:t xml:space="preserve"> test of any </w:t>
      </w:r>
      <w:r w:rsidR="009947F6" w:rsidRPr="00E848CC">
        <w:rPr>
          <w:rFonts w:ascii="Arial" w:hAnsi="Arial" w:cs="Arial"/>
          <w:sz w:val="22"/>
          <w:szCs w:val="22"/>
        </w:rPr>
        <w:t xml:space="preserve">DR </w:t>
      </w:r>
      <w:r w:rsidR="005C2B30">
        <w:rPr>
          <w:rFonts w:ascii="Arial" w:hAnsi="Arial" w:cs="Arial"/>
          <w:sz w:val="22"/>
          <w:szCs w:val="22"/>
        </w:rPr>
        <w:t>Capacity Source</w:t>
      </w:r>
      <w:r w:rsidRPr="00E848CC">
        <w:rPr>
          <w:rFonts w:ascii="Arial" w:hAnsi="Arial" w:cs="Arial"/>
          <w:sz w:val="22"/>
          <w:szCs w:val="22"/>
        </w:rPr>
        <w:t xml:space="preserve"> at any time during </w:t>
      </w:r>
      <w:r w:rsidR="001705D4">
        <w:rPr>
          <w:rFonts w:ascii="Arial" w:hAnsi="Arial" w:cs="Arial"/>
          <w:sz w:val="22"/>
          <w:szCs w:val="22"/>
        </w:rPr>
        <w:t xml:space="preserve">the </w:t>
      </w:r>
      <w:r w:rsidR="004270C1">
        <w:rPr>
          <w:rFonts w:ascii="Arial" w:hAnsi="Arial" w:cs="Arial"/>
          <w:sz w:val="22"/>
          <w:szCs w:val="22"/>
        </w:rPr>
        <w:t xml:space="preserve">Capacity Source’s Hours of Obligation </w:t>
      </w:r>
      <w:r w:rsidR="001705D4">
        <w:rPr>
          <w:rFonts w:ascii="Arial" w:hAnsi="Arial" w:cs="Arial"/>
          <w:sz w:val="22"/>
          <w:szCs w:val="22"/>
        </w:rPr>
        <w:t>during the Contract Period</w:t>
      </w:r>
      <w:r w:rsidR="001B0B62" w:rsidRPr="00E848CC">
        <w:rPr>
          <w:rFonts w:ascii="Arial" w:hAnsi="Arial" w:cs="Arial"/>
          <w:sz w:val="22"/>
          <w:szCs w:val="22"/>
        </w:rPr>
        <w:t xml:space="preserve"> and will limit testing to no more than once per </w:t>
      </w:r>
      <w:r w:rsidR="005C2B30">
        <w:rPr>
          <w:rFonts w:ascii="Arial" w:hAnsi="Arial" w:cs="Arial"/>
          <w:sz w:val="22"/>
          <w:szCs w:val="22"/>
        </w:rPr>
        <w:t xml:space="preserve">Contracted </w:t>
      </w:r>
      <w:proofErr w:type="gramStart"/>
      <w:r w:rsidR="005C2B30">
        <w:rPr>
          <w:rFonts w:ascii="Arial" w:hAnsi="Arial" w:cs="Arial"/>
          <w:sz w:val="22"/>
          <w:szCs w:val="22"/>
        </w:rPr>
        <w:t>Month</w:t>
      </w:r>
      <w:r w:rsidR="00AD3CA2">
        <w:rPr>
          <w:rFonts w:ascii="Arial" w:hAnsi="Arial" w:cs="Arial"/>
          <w:sz w:val="22"/>
          <w:szCs w:val="22"/>
        </w:rPr>
        <w:t>, unless</w:t>
      </w:r>
      <w:proofErr w:type="gramEnd"/>
      <w:r w:rsidR="00AD3CA2">
        <w:rPr>
          <w:rFonts w:ascii="Arial" w:hAnsi="Arial" w:cs="Arial"/>
          <w:sz w:val="22"/>
          <w:szCs w:val="22"/>
        </w:rPr>
        <w:t xml:space="preserve"> the </w:t>
      </w:r>
      <w:r w:rsidR="00D6706F" w:rsidRPr="00E848CC">
        <w:rPr>
          <w:rFonts w:ascii="Arial" w:hAnsi="Arial" w:cs="Arial"/>
          <w:sz w:val="22"/>
          <w:szCs w:val="22"/>
        </w:rPr>
        <w:t xml:space="preserve">DR </w:t>
      </w:r>
      <w:r w:rsidR="00D6706F">
        <w:rPr>
          <w:rFonts w:ascii="Arial" w:hAnsi="Arial" w:cs="Arial"/>
          <w:sz w:val="22"/>
          <w:szCs w:val="22"/>
        </w:rPr>
        <w:t>Capacity Source</w:t>
      </w:r>
      <w:r w:rsidR="00E6694E">
        <w:rPr>
          <w:rFonts w:ascii="Arial" w:hAnsi="Arial" w:cs="Arial"/>
          <w:sz w:val="22"/>
          <w:szCs w:val="22"/>
        </w:rPr>
        <w:t xml:space="preserve"> </w:t>
      </w:r>
      <w:r w:rsidR="00E6694E" w:rsidRPr="6A714D75">
        <w:rPr>
          <w:rFonts w:ascii="Arial" w:hAnsi="Arial" w:cs="Arial"/>
          <w:sz w:val="22"/>
          <w:szCs w:val="22"/>
        </w:rPr>
        <w:t>request</w:t>
      </w:r>
      <w:r w:rsidR="7348F6B8" w:rsidRPr="6A714D75">
        <w:rPr>
          <w:rFonts w:ascii="Arial" w:hAnsi="Arial" w:cs="Arial"/>
          <w:sz w:val="22"/>
          <w:szCs w:val="22"/>
        </w:rPr>
        <w:t>s</w:t>
      </w:r>
      <w:r w:rsidR="00E6694E">
        <w:rPr>
          <w:rFonts w:ascii="Arial" w:hAnsi="Arial" w:cs="Arial"/>
          <w:sz w:val="22"/>
          <w:szCs w:val="22"/>
        </w:rPr>
        <w:t xml:space="preserve"> a retest</w:t>
      </w:r>
      <w:r w:rsidR="001B0B62" w:rsidRPr="00E848CC">
        <w:rPr>
          <w:rFonts w:ascii="Arial" w:hAnsi="Arial" w:cs="Arial"/>
          <w:sz w:val="22"/>
          <w:szCs w:val="22"/>
        </w:rPr>
        <w:t>.</w:t>
      </w:r>
    </w:p>
    <w:p w14:paraId="77D6A623" w14:textId="79795B68" w:rsidR="001B0B62" w:rsidRDefault="001B0B62" w:rsidP="00B94A46">
      <w:pPr>
        <w:numPr>
          <w:ilvl w:val="0"/>
          <w:numId w:val="25"/>
        </w:numPr>
        <w:spacing w:after="120" w:line="360" w:lineRule="auto"/>
        <w:ind w:left="360"/>
        <w:rPr>
          <w:rFonts w:ascii="Arial" w:hAnsi="Arial" w:cs="Arial"/>
          <w:sz w:val="22"/>
          <w:szCs w:val="22"/>
        </w:rPr>
      </w:pPr>
      <w:r w:rsidRPr="00E848CC">
        <w:rPr>
          <w:rFonts w:ascii="Arial" w:hAnsi="Arial" w:cs="Arial"/>
          <w:sz w:val="22"/>
          <w:szCs w:val="22"/>
        </w:rPr>
        <w:lastRenderedPageBreak/>
        <w:t xml:space="preserve">ERCOT will not conduct </w:t>
      </w:r>
      <w:r w:rsidR="005C2B30">
        <w:rPr>
          <w:rFonts w:ascii="Arial" w:hAnsi="Arial" w:cs="Arial"/>
          <w:sz w:val="22"/>
          <w:szCs w:val="22"/>
        </w:rPr>
        <w:t>a</w:t>
      </w:r>
      <w:r w:rsidRPr="00E848CC">
        <w:rPr>
          <w:rFonts w:ascii="Arial" w:hAnsi="Arial" w:cs="Arial"/>
          <w:sz w:val="22"/>
          <w:szCs w:val="22"/>
        </w:rPr>
        <w:t xml:space="preserve"> test of </w:t>
      </w:r>
      <w:r w:rsidR="005C2B30">
        <w:rPr>
          <w:rFonts w:ascii="Arial" w:hAnsi="Arial" w:cs="Arial"/>
          <w:sz w:val="22"/>
          <w:szCs w:val="22"/>
        </w:rPr>
        <w:t xml:space="preserve">a </w:t>
      </w:r>
      <w:r w:rsidR="00C46DF5">
        <w:rPr>
          <w:rFonts w:ascii="Arial" w:hAnsi="Arial" w:cs="Arial"/>
          <w:sz w:val="22"/>
          <w:szCs w:val="22"/>
        </w:rPr>
        <w:t xml:space="preserve">DR </w:t>
      </w:r>
      <w:r w:rsidR="005C2B30">
        <w:rPr>
          <w:rFonts w:ascii="Arial" w:hAnsi="Arial" w:cs="Arial"/>
          <w:sz w:val="22"/>
          <w:szCs w:val="22"/>
        </w:rPr>
        <w:t>Capacity Source</w:t>
      </w:r>
      <w:r w:rsidRPr="00E848CC">
        <w:rPr>
          <w:rFonts w:ascii="Arial" w:hAnsi="Arial" w:cs="Arial"/>
          <w:sz w:val="22"/>
          <w:szCs w:val="22"/>
        </w:rPr>
        <w:t xml:space="preserve"> during a</w:t>
      </w:r>
      <w:r w:rsidR="005C2B30">
        <w:rPr>
          <w:rFonts w:ascii="Arial" w:hAnsi="Arial" w:cs="Arial"/>
          <w:sz w:val="22"/>
          <w:szCs w:val="22"/>
        </w:rPr>
        <w:t>ny</w:t>
      </w:r>
      <w:r w:rsidRPr="00E848CC">
        <w:rPr>
          <w:rFonts w:ascii="Arial" w:hAnsi="Arial" w:cs="Arial"/>
          <w:sz w:val="22"/>
          <w:szCs w:val="22"/>
        </w:rPr>
        <w:t xml:space="preserve"> month </w:t>
      </w:r>
      <w:r w:rsidR="005C2B30">
        <w:rPr>
          <w:rFonts w:ascii="Arial" w:hAnsi="Arial" w:cs="Arial"/>
          <w:sz w:val="22"/>
          <w:szCs w:val="22"/>
        </w:rPr>
        <w:t xml:space="preserve">in which </w:t>
      </w:r>
      <w:r w:rsidRPr="00E848CC">
        <w:rPr>
          <w:rFonts w:ascii="Arial" w:hAnsi="Arial" w:cs="Arial"/>
          <w:sz w:val="22"/>
          <w:szCs w:val="22"/>
        </w:rPr>
        <w:t xml:space="preserve">an </w:t>
      </w:r>
      <w:r w:rsidR="005C2B30">
        <w:rPr>
          <w:rFonts w:ascii="Arial" w:hAnsi="Arial" w:cs="Arial"/>
          <w:sz w:val="22"/>
          <w:szCs w:val="22"/>
        </w:rPr>
        <w:t xml:space="preserve">event </w:t>
      </w:r>
      <w:r w:rsidRPr="00E848CC">
        <w:rPr>
          <w:rFonts w:ascii="Arial" w:hAnsi="Arial" w:cs="Arial"/>
          <w:sz w:val="22"/>
          <w:szCs w:val="22"/>
        </w:rPr>
        <w:t xml:space="preserve">deployment </w:t>
      </w:r>
      <w:r w:rsidR="005C2B30">
        <w:rPr>
          <w:rFonts w:ascii="Arial" w:hAnsi="Arial" w:cs="Arial"/>
          <w:sz w:val="22"/>
          <w:szCs w:val="22"/>
        </w:rPr>
        <w:t>has already occurred</w:t>
      </w:r>
      <w:r w:rsidRPr="00E848CC">
        <w:rPr>
          <w:rFonts w:ascii="Arial" w:hAnsi="Arial" w:cs="Arial"/>
          <w:sz w:val="22"/>
          <w:szCs w:val="22"/>
        </w:rPr>
        <w:t>.</w:t>
      </w:r>
    </w:p>
    <w:p w14:paraId="67994615" w14:textId="59222F9F" w:rsidR="00FF2129" w:rsidRPr="00552183" w:rsidRDefault="00FD1D70" w:rsidP="00B94A46">
      <w:pPr>
        <w:numPr>
          <w:ilvl w:val="0"/>
          <w:numId w:val="25"/>
        </w:numPr>
        <w:spacing w:after="120" w:line="360" w:lineRule="auto"/>
        <w:ind w:left="360"/>
        <w:rPr>
          <w:rFonts w:ascii="Arial" w:hAnsi="Arial" w:cs="Arial"/>
        </w:rPr>
      </w:pPr>
      <w:bookmarkStart w:id="414" w:name="_Toc402950047"/>
      <w:bookmarkEnd w:id="413"/>
      <w:r w:rsidRPr="00552183">
        <w:rPr>
          <w:rFonts w:ascii="Arial" w:hAnsi="Arial" w:cs="Arial"/>
          <w:sz w:val="22"/>
          <w:szCs w:val="22"/>
        </w:rPr>
        <w:t xml:space="preserve">ERCOT shall limit the duration of </w:t>
      </w:r>
      <w:r w:rsidR="005C2B30" w:rsidRPr="00552183">
        <w:rPr>
          <w:rFonts w:ascii="Arial" w:hAnsi="Arial" w:cs="Arial"/>
          <w:sz w:val="22"/>
          <w:szCs w:val="22"/>
        </w:rPr>
        <w:t>deployments</w:t>
      </w:r>
      <w:r w:rsidRPr="00552183">
        <w:rPr>
          <w:rFonts w:ascii="Arial" w:hAnsi="Arial" w:cs="Arial"/>
          <w:sz w:val="22"/>
          <w:szCs w:val="22"/>
        </w:rPr>
        <w:t xml:space="preserve"> of any single test to a maximum of one hour.</w:t>
      </w:r>
      <w:bookmarkEnd w:id="414"/>
      <w:r w:rsidR="006F5A65">
        <w:rPr>
          <w:rFonts w:ascii="Arial" w:hAnsi="Arial" w:cs="Arial"/>
          <w:sz w:val="22"/>
          <w:szCs w:val="22"/>
        </w:rPr>
        <w:t xml:space="preserve">  </w:t>
      </w:r>
    </w:p>
    <w:sectPr w:rsidR="00FF2129" w:rsidRPr="00552183" w:rsidSect="00F514C9">
      <w:headerReference w:type="default" r:id="rId15"/>
      <w:footerReference w:type="default" r:id="rId16"/>
      <w:pgSz w:w="12240" w:h="15840"/>
      <w:pgMar w:top="1440" w:right="1440" w:bottom="108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C2F3" w14:textId="77777777" w:rsidR="00114E4E" w:rsidRDefault="00114E4E">
      <w:r>
        <w:separator/>
      </w:r>
    </w:p>
  </w:endnote>
  <w:endnote w:type="continuationSeparator" w:id="0">
    <w:p w14:paraId="5CC225C6" w14:textId="77777777" w:rsidR="00114E4E" w:rsidRDefault="00114E4E">
      <w:r>
        <w:continuationSeparator/>
      </w:r>
    </w:p>
  </w:endnote>
  <w:endnote w:type="continuationNotice" w:id="1">
    <w:p w14:paraId="0F3FE80D" w14:textId="77777777" w:rsidR="00114E4E" w:rsidRDefault="00114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0C01" w14:textId="77777777" w:rsidR="005A652E" w:rsidRDefault="005A6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774B4" w14:textId="77777777" w:rsidR="005A652E" w:rsidRDefault="005A65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57B0" w14:textId="77777777" w:rsidR="005A652E" w:rsidRPr="00FD1D70" w:rsidRDefault="005A652E" w:rsidP="00FD1D70">
    <w:pPr>
      <w:pStyle w:val="Footer"/>
      <w:rPr>
        <w:rFonts w:ascii="Arial" w:hAnsi="Arial" w:cs="Arial"/>
        <w:sz w:val="18"/>
        <w:szCs w:val="22"/>
      </w:rPr>
    </w:pPr>
    <w:r w:rsidRPr="00FD1D70">
      <w:rPr>
        <w:rFonts w:ascii="Arial" w:hAnsi="Arial" w:cs="Arial"/>
        <w:iCs/>
        <w:color w:val="5B9BD5"/>
        <w:sz w:val="18"/>
        <w:szCs w:val="22"/>
      </w:rPr>
      <w:t xml:space="preserve">ERCOT Public </w:t>
    </w:r>
    <w:r w:rsidRPr="00FD1D70">
      <w:rPr>
        <w:rFonts w:ascii="Arial" w:hAnsi="Arial" w:cs="Arial"/>
        <w:iCs/>
        <w:color w:val="5B9BD5"/>
        <w:sz w:val="18"/>
        <w:szCs w:val="22"/>
      </w:rPr>
      <w:tab/>
    </w:r>
    <w:r w:rsidRPr="00FD1D70">
      <w:rPr>
        <w:rFonts w:ascii="Arial" w:hAnsi="Arial" w:cs="Arial"/>
        <w:iCs/>
        <w:color w:val="5B9BD5"/>
        <w:sz w:val="18"/>
        <w:szCs w:val="22"/>
      </w:rPr>
      <w:tab/>
      <w:t xml:space="preserve">Page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PAGE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w:t>
    </w:r>
    <w:r w:rsidRPr="00FD1D70">
      <w:rPr>
        <w:rFonts w:ascii="Arial" w:hAnsi="Arial" w:cs="Arial"/>
        <w:iCs/>
        <w:color w:val="5B9BD5"/>
        <w:sz w:val="18"/>
        <w:szCs w:val="22"/>
      </w:rPr>
      <w:fldChar w:fldCharType="end"/>
    </w:r>
    <w:r w:rsidRPr="00FD1D70">
      <w:rPr>
        <w:rFonts w:ascii="Arial" w:hAnsi="Arial" w:cs="Arial"/>
        <w:iCs/>
        <w:color w:val="5B9BD5"/>
        <w:sz w:val="18"/>
        <w:szCs w:val="22"/>
      </w:rPr>
      <w:t xml:space="preserve"> of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NUMPAGES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27</w:t>
    </w:r>
    <w:r w:rsidRPr="00FD1D70">
      <w:rPr>
        <w:rFonts w:ascii="Arial" w:hAnsi="Arial" w:cs="Arial"/>
        <w:iCs/>
        <w:color w:val="5B9BD5"/>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AB89" w14:textId="77777777" w:rsidR="005A652E" w:rsidRPr="00FD1D70" w:rsidRDefault="005A652E" w:rsidP="00FD1D70">
    <w:pPr>
      <w:pStyle w:val="Footer"/>
      <w:rPr>
        <w:rFonts w:ascii="Arial" w:hAnsi="Arial" w:cs="Arial"/>
        <w:sz w:val="18"/>
        <w:szCs w:val="22"/>
      </w:rPr>
    </w:pPr>
    <w:r w:rsidRPr="00FD1D70">
      <w:rPr>
        <w:rFonts w:ascii="Arial" w:hAnsi="Arial" w:cs="Arial"/>
        <w:iCs/>
        <w:color w:val="5B9BD5"/>
        <w:sz w:val="18"/>
        <w:szCs w:val="22"/>
      </w:rPr>
      <w:t xml:space="preserve">ERCOT Public </w:t>
    </w:r>
    <w:r w:rsidRPr="00FD1D70">
      <w:rPr>
        <w:rFonts w:ascii="Arial" w:hAnsi="Arial" w:cs="Arial"/>
        <w:iCs/>
        <w:color w:val="5B9BD5"/>
        <w:sz w:val="18"/>
        <w:szCs w:val="22"/>
      </w:rPr>
      <w:tab/>
    </w:r>
    <w:r w:rsidRPr="00FD1D70">
      <w:rPr>
        <w:rFonts w:ascii="Arial" w:hAnsi="Arial" w:cs="Arial"/>
        <w:iCs/>
        <w:color w:val="5B9BD5"/>
        <w:sz w:val="18"/>
        <w:szCs w:val="22"/>
      </w:rPr>
      <w:tab/>
      <w:t xml:space="preserve">Page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PAGE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21</w:t>
    </w:r>
    <w:r w:rsidRPr="00FD1D70">
      <w:rPr>
        <w:rFonts w:ascii="Arial" w:hAnsi="Arial" w:cs="Arial"/>
        <w:iCs/>
        <w:color w:val="5B9BD5"/>
        <w:sz w:val="18"/>
        <w:szCs w:val="22"/>
      </w:rPr>
      <w:fldChar w:fldCharType="end"/>
    </w:r>
    <w:r w:rsidRPr="00FD1D70">
      <w:rPr>
        <w:rFonts w:ascii="Arial" w:hAnsi="Arial" w:cs="Arial"/>
        <w:iCs/>
        <w:color w:val="5B9BD5"/>
        <w:sz w:val="18"/>
        <w:szCs w:val="22"/>
      </w:rPr>
      <w:t xml:space="preserve"> of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NUMPAGES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27</w:t>
    </w:r>
    <w:r w:rsidRPr="00FD1D70">
      <w:rPr>
        <w:rFonts w:ascii="Arial" w:hAnsi="Arial" w:cs="Arial"/>
        <w:iCs/>
        <w:color w:val="5B9BD5"/>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CA8C" w14:textId="77777777" w:rsidR="00114E4E" w:rsidRDefault="00114E4E">
      <w:r>
        <w:separator/>
      </w:r>
    </w:p>
  </w:footnote>
  <w:footnote w:type="continuationSeparator" w:id="0">
    <w:p w14:paraId="6C93C57D" w14:textId="77777777" w:rsidR="00114E4E" w:rsidRDefault="00114E4E">
      <w:r>
        <w:continuationSeparator/>
      </w:r>
    </w:p>
  </w:footnote>
  <w:footnote w:type="continuationNotice" w:id="1">
    <w:p w14:paraId="7EB3170D" w14:textId="77777777" w:rsidR="00114E4E" w:rsidRDefault="00114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DB36" w14:textId="602AE9AF" w:rsidR="005A652E" w:rsidRPr="00FD1D70" w:rsidRDefault="005A652E">
    <w:pPr>
      <w:pStyle w:val="Header"/>
      <w:rPr>
        <w:rFonts w:ascii="Arial" w:hAnsi="Arial" w:cs="Arial"/>
        <w:lang w:val="en-US"/>
      </w:rPr>
    </w:pPr>
    <w:r w:rsidRPr="00FD1D70">
      <w:rPr>
        <w:rFonts w:ascii="Arial" w:hAnsi="Arial" w:cs="Arial"/>
        <w:iCs/>
        <w:color w:val="5B9BD5"/>
        <w:sz w:val="18"/>
        <w:szCs w:val="16"/>
        <w:lang w:val="en-US"/>
      </w:rPr>
      <w:t xml:space="preserve">Table of Contents:  </w:t>
    </w:r>
    <w:r w:rsidR="0062421E">
      <w:rPr>
        <w:rFonts w:ascii="Arial" w:hAnsi="Arial" w:cs="Arial"/>
        <w:iCs/>
        <w:color w:val="5B9BD5"/>
        <w:sz w:val="18"/>
        <w:szCs w:val="16"/>
        <w:lang w:val="en-US"/>
      </w:rPr>
      <w:t>Winter 2023-24 Contract for Capacity</w:t>
    </w:r>
    <w:r w:rsidRPr="00FD1D70">
      <w:rPr>
        <w:rFonts w:ascii="Arial" w:hAnsi="Arial" w:cs="Arial"/>
        <w:iCs/>
        <w:color w:val="5B9BD5"/>
        <w:sz w:val="18"/>
        <w:szCs w:val="16"/>
      </w:rPr>
      <w:t xml:space="preserve"> Governing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3B4C" w14:textId="29BF3008" w:rsidR="005A652E" w:rsidRDefault="00232857" w:rsidP="00FD1D70">
    <w:pPr>
      <w:pStyle w:val="Header"/>
      <w:jc w:val="left"/>
    </w:pPr>
    <w:r>
      <w:rPr>
        <w:rFonts w:ascii="Arial" w:hAnsi="Arial" w:cs="Arial"/>
        <w:iCs/>
        <w:smallCaps w:val="0"/>
        <w:color w:val="5B9BD5"/>
        <w:sz w:val="18"/>
        <w:szCs w:val="16"/>
        <w:lang w:val="en-US" w:eastAsia="en-US"/>
      </w:rPr>
      <w:t>Winter 2023-24 Contract for Capacity</w:t>
    </w:r>
    <w:r w:rsidR="005A652E" w:rsidRPr="00FD1D70">
      <w:rPr>
        <w:rFonts w:ascii="Arial" w:hAnsi="Arial" w:cs="Arial"/>
        <w:iCs/>
        <w:smallCaps w:val="0"/>
        <w:color w:val="5B9BD5"/>
        <w:sz w:val="18"/>
        <w:szCs w:val="16"/>
        <w:lang w:val="en-US" w:eastAsia="en-US"/>
      </w:rPr>
      <w:t xml:space="preserve"> Governing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130314A"/>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919C7"/>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5147B"/>
    <w:multiLevelType w:val="hybridMultilevel"/>
    <w:tmpl w:val="DD220BE2"/>
    <w:lvl w:ilvl="0" w:tplc="EA881E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04A34"/>
    <w:multiLevelType w:val="hybridMultilevel"/>
    <w:tmpl w:val="82E4E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25625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EB7B19"/>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B165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6334A5"/>
    <w:multiLevelType w:val="hybridMultilevel"/>
    <w:tmpl w:val="E62A679C"/>
    <w:lvl w:ilvl="0" w:tplc="86D28D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5F04A7"/>
    <w:multiLevelType w:val="hybridMultilevel"/>
    <w:tmpl w:val="0268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E2EA3"/>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61AF4"/>
    <w:multiLevelType w:val="hybridMultilevel"/>
    <w:tmpl w:val="82E4E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A18CA"/>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187EA6"/>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B2FB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DF2121"/>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4C593F"/>
    <w:multiLevelType w:val="hybridMultilevel"/>
    <w:tmpl w:val="306CF730"/>
    <w:lvl w:ilvl="0" w:tplc="66DA19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F743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BD3427"/>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ED5651"/>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3E772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64B551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193335"/>
    <w:multiLevelType w:val="multilevel"/>
    <w:tmpl w:val="53868FBC"/>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24" w15:restartNumberingAfterBreak="0">
    <w:nsid w:val="304037D8"/>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195B14"/>
    <w:multiLevelType w:val="hybridMultilevel"/>
    <w:tmpl w:val="75A6C922"/>
    <w:lvl w:ilvl="0" w:tplc="B284F5D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923399"/>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36C44CEC"/>
    <w:multiLevelType w:val="hybridMultilevel"/>
    <w:tmpl w:val="65C0062A"/>
    <w:lvl w:ilvl="0" w:tplc="D018DFC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367AD1"/>
    <w:multiLevelType w:val="hybridMultilevel"/>
    <w:tmpl w:val="9CBEAF2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97D220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740B86"/>
    <w:multiLevelType w:val="hybridMultilevel"/>
    <w:tmpl w:val="AAA85DC6"/>
    <w:lvl w:ilvl="0" w:tplc="7A0A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874234"/>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0C35A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393CFE"/>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D05C3B"/>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D30CEB"/>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AB6345"/>
    <w:multiLevelType w:val="hybridMultilevel"/>
    <w:tmpl w:val="35D0F39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4C594750"/>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842987"/>
    <w:multiLevelType w:val="hybridMultilevel"/>
    <w:tmpl w:val="45D452CA"/>
    <w:lvl w:ilvl="0" w:tplc="8BA48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6617B9"/>
    <w:multiLevelType w:val="multilevel"/>
    <w:tmpl w:val="6AE69A44"/>
    <w:lvl w:ilvl="0">
      <w:start w:val="1"/>
      <w:numFmt w:val="decimal"/>
      <w:pStyle w:val="Heading1"/>
      <w:lvlText w:val="%1"/>
      <w:lvlJc w:val="left"/>
      <w:pPr>
        <w:tabs>
          <w:tab w:val="num" w:pos="360"/>
        </w:tabs>
        <w:ind w:left="360" w:hanging="360"/>
      </w:pPr>
      <w:rPr>
        <w:rFonts w:ascii="Arial" w:hAnsi="Arial" w:cs="Arial" w:hint="default"/>
        <w:b/>
        <w:i w:val="0"/>
        <w:sz w:val="24"/>
        <w:szCs w:val="24"/>
      </w:rPr>
    </w:lvl>
    <w:lvl w:ilvl="1">
      <w:start w:val="1"/>
      <w:numFmt w:val="decimal"/>
      <w:pStyle w:val="Heading2"/>
      <w:lvlText w:val="%1.%2"/>
      <w:lvlJc w:val="left"/>
      <w:pPr>
        <w:tabs>
          <w:tab w:val="num" w:pos="5292"/>
        </w:tabs>
        <w:ind w:left="5292" w:hanging="432"/>
      </w:pPr>
      <w:rPr>
        <w:rFonts w:ascii="Arial" w:hAnsi="Arial" w:hint="default"/>
        <w:b/>
        <w:i/>
        <w:sz w:val="22"/>
        <w:szCs w:val="22"/>
        <w:effect w:val="none"/>
      </w:rPr>
    </w:lvl>
    <w:lvl w:ilvl="2">
      <w:start w:val="1"/>
      <w:numFmt w:val="decimal"/>
      <w:pStyle w:val="Heading3"/>
      <w:lvlText w:val="%1.%2.%3"/>
      <w:lvlJc w:val="left"/>
      <w:pPr>
        <w:tabs>
          <w:tab w:val="num" w:pos="1260"/>
        </w:tabs>
        <w:ind w:left="1044" w:hanging="504"/>
      </w:pPr>
      <w:rPr>
        <w:rFonts w:ascii="Arial" w:hAnsi="Arial" w:hint="default"/>
        <w:b/>
        <w:i w:val="0"/>
        <w:sz w:val="22"/>
      </w:rPr>
    </w:lvl>
    <w:lvl w:ilvl="3">
      <w:start w:val="1"/>
      <w:numFmt w:val="decimal"/>
      <w:pStyle w:val="Heading4"/>
      <w:lvlText w:val="%1.%2.%3.%4"/>
      <w:lvlJc w:val="left"/>
      <w:pPr>
        <w:tabs>
          <w:tab w:val="num" w:pos="9180"/>
        </w:tabs>
        <w:ind w:left="8748" w:hanging="648"/>
      </w:pPr>
      <w:rPr>
        <w:rFonts w:ascii="Arial" w:hAnsi="Arial" w:hint="default"/>
        <w:b/>
        <w:i/>
        <w:sz w:val="22"/>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53B93975"/>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5A30D2F"/>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0C6114"/>
    <w:multiLevelType w:val="hybridMultilevel"/>
    <w:tmpl w:val="279C09BA"/>
    <w:lvl w:ilvl="0" w:tplc="04090001">
      <w:start w:val="1"/>
      <w:numFmt w:val="bullet"/>
      <w:lvlText w:val=""/>
      <w:lvlJc w:val="left"/>
      <w:pPr>
        <w:ind w:left="1208" w:hanging="360"/>
      </w:pPr>
      <w:rPr>
        <w:rFonts w:ascii="Symbol" w:hAnsi="Symbol" w:hint="default"/>
      </w:rPr>
    </w:lvl>
    <w:lvl w:ilvl="1" w:tplc="04090003">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44" w15:restartNumberingAfterBreak="0">
    <w:nsid w:val="577A3EDB"/>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7C3232E"/>
    <w:multiLevelType w:val="hybridMultilevel"/>
    <w:tmpl w:val="5F98D7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8E68CE8">
      <w:start w:val="1"/>
      <w:numFmt w:val="lowerRoman"/>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EA4550"/>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9584CFD"/>
    <w:multiLevelType w:val="hybridMultilevel"/>
    <w:tmpl w:val="7FBA80BC"/>
    <w:lvl w:ilvl="0" w:tplc="2E1C5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5D356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D152B35"/>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F9A680A"/>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3A71A7"/>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3B85D0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3F87EC7"/>
    <w:multiLevelType w:val="hybridMultilevel"/>
    <w:tmpl w:val="BA607D9A"/>
    <w:lvl w:ilvl="0" w:tplc="04267256">
      <w:start w:val="1"/>
      <w:numFmt w:val="decimal"/>
      <w:lvlText w:val="%1."/>
      <w:lvlJc w:val="left"/>
      <w:pPr>
        <w:ind w:left="36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883094"/>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B573DD"/>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7920AD3"/>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8FD05F1"/>
    <w:multiLevelType w:val="hybridMultilevel"/>
    <w:tmpl w:val="3E247B90"/>
    <w:lvl w:ilvl="0" w:tplc="1D8CFC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02308F"/>
    <w:multiLevelType w:val="hybridMultilevel"/>
    <w:tmpl w:val="0DAA8700"/>
    <w:lvl w:ilvl="0" w:tplc="ED4C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383469"/>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F9F6AB2"/>
    <w:multiLevelType w:val="hybridMultilevel"/>
    <w:tmpl w:val="5E3C9BD6"/>
    <w:lvl w:ilvl="0" w:tplc="04090011">
      <w:start w:val="1"/>
      <w:numFmt w:val="decimal"/>
      <w:lvlText w:val="%1)"/>
      <w:lvlJc w:val="left"/>
      <w:pPr>
        <w:ind w:left="54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177FC3"/>
    <w:multiLevelType w:val="hybridMultilevel"/>
    <w:tmpl w:val="AAA85DC6"/>
    <w:lvl w:ilvl="0" w:tplc="7A0A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05A6DC8"/>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8B261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3DC1014"/>
    <w:multiLevelType w:val="hybridMultilevel"/>
    <w:tmpl w:val="5716418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2737FF"/>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C550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835E85"/>
    <w:multiLevelType w:val="hybridMultilevel"/>
    <w:tmpl w:val="92CE5B82"/>
    <w:lvl w:ilvl="0" w:tplc="27A0B33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8712B5"/>
    <w:multiLevelType w:val="hybridMultilevel"/>
    <w:tmpl w:val="AC22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abstractNum w:abstractNumId="70" w15:restartNumberingAfterBreak="0">
    <w:nsid w:val="7B4A17FB"/>
    <w:multiLevelType w:val="hybridMultilevel"/>
    <w:tmpl w:val="6E4AA486"/>
    <w:lvl w:ilvl="0" w:tplc="31BC4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0A46FF"/>
    <w:multiLevelType w:val="hybridMultilevel"/>
    <w:tmpl w:val="9CBEAF2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F2175C6"/>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FE5533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FEB3AD7"/>
    <w:multiLevelType w:val="hybridMultilevel"/>
    <w:tmpl w:val="418271EC"/>
    <w:lvl w:ilvl="0" w:tplc="E992497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FF40D19"/>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67119534">
    <w:abstractNumId w:val="69"/>
  </w:num>
  <w:num w:numId="2" w16cid:durableId="595216215">
    <w:abstractNumId w:val="0"/>
  </w:num>
  <w:num w:numId="3" w16cid:durableId="1298072344">
    <w:abstractNumId w:val="17"/>
  </w:num>
  <w:num w:numId="4" w16cid:durableId="1792355113">
    <w:abstractNumId w:val="27"/>
  </w:num>
  <w:num w:numId="5" w16cid:durableId="830408537">
    <w:abstractNumId w:val="40"/>
  </w:num>
  <w:num w:numId="6" w16cid:durableId="1513566189">
    <w:abstractNumId w:val="23"/>
  </w:num>
  <w:num w:numId="7" w16cid:durableId="1174952304">
    <w:abstractNumId w:val="68"/>
  </w:num>
  <w:num w:numId="8" w16cid:durableId="968434055">
    <w:abstractNumId w:val="11"/>
  </w:num>
  <w:num w:numId="9" w16cid:durableId="1677344104">
    <w:abstractNumId w:val="45"/>
  </w:num>
  <w:num w:numId="10" w16cid:durableId="506359576">
    <w:abstractNumId w:val="8"/>
  </w:num>
  <w:num w:numId="11" w16cid:durableId="1557474324">
    <w:abstractNumId w:val="39"/>
  </w:num>
  <w:num w:numId="12" w16cid:durableId="866790531">
    <w:abstractNumId w:val="74"/>
  </w:num>
  <w:num w:numId="13" w16cid:durableId="2132553271">
    <w:abstractNumId w:val="60"/>
  </w:num>
  <w:num w:numId="14" w16cid:durableId="1105542354">
    <w:abstractNumId w:val="54"/>
  </w:num>
  <w:num w:numId="15" w16cid:durableId="1730961983">
    <w:abstractNumId w:val="15"/>
  </w:num>
  <w:num w:numId="16" w16cid:durableId="1928885782">
    <w:abstractNumId w:val="34"/>
  </w:num>
  <w:num w:numId="17" w16cid:durableId="1040398784">
    <w:abstractNumId w:val="13"/>
  </w:num>
  <w:num w:numId="18" w16cid:durableId="2080908441">
    <w:abstractNumId w:val="20"/>
  </w:num>
  <w:num w:numId="19" w16cid:durableId="1044720369">
    <w:abstractNumId w:val="22"/>
  </w:num>
  <w:num w:numId="20" w16cid:durableId="1101341772">
    <w:abstractNumId w:val="65"/>
  </w:num>
  <w:num w:numId="21" w16cid:durableId="2022929053">
    <w:abstractNumId w:val="33"/>
  </w:num>
  <w:num w:numId="22" w16cid:durableId="898134988">
    <w:abstractNumId w:val="50"/>
  </w:num>
  <w:num w:numId="23" w16cid:durableId="1551310087">
    <w:abstractNumId w:val="30"/>
  </w:num>
  <w:num w:numId="24" w16cid:durableId="1734886742">
    <w:abstractNumId w:val="25"/>
  </w:num>
  <w:num w:numId="25" w16cid:durableId="1020661403">
    <w:abstractNumId w:val="42"/>
  </w:num>
  <w:num w:numId="26" w16cid:durableId="772549869">
    <w:abstractNumId w:val="37"/>
  </w:num>
  <w:num w:numId="27" w16cid:durableId="707730208">
    <w:abstractNumId w:val="43"/>
  </w:num>
  <w:num w:numId="28" w16cid:durableId="730075347">
    <w:abstractNumId w:val="71"/>
  </w:num>
  <w:num w:numId="29" w16cid:durableId="631323293">
    <w:abstractNumId w:val="53"/>
  </w:num>
  <w:num w:numId="30" w16cid:durableId="1191914972">
    <w:abstractNumId w:val="67"/>
  </w:num>
  <w:num w:numId="31" w16cid:durableId="1153327668">
    <w:abstractNumId w:val="16"/>
  </w:num>
  <w:num w:numId="32" w16cid:durableId="501167832">
    <w:abstractNumId w:val="3"/>
  </w:num>
  <w:num w:numId="33" w16cid:durableId="1279217469">
    <w:abstractNumId w:val="2"/>
  </w:num>
  <w:num w:numId="34" w16cid:durableId="1478759054">
    <w:abstractNumId w:val="31"/>
  </w:num>
  <w:num w:numId="35" w16cid:durableId="1638340309">
    <w:abstractNumId w:val="26"/>
  </w:num>
  <w:num w:numId="36" w16cid:durableId="1697348167">
    <w:abstractNumId w:val="19"/>
  </w:num>
  <w:num w:numId="37" w16cid:durableId="1701396815">
    <w:abstractNumId w:val="62"/>
  </w:num>
  <w:num w:numId="38" w16cid:durableId="590353169">
    <w:abstractNumId w:val="61"/>
  </w:num>
  <w:num w:numId="39" w16cid:durableId="149905660">
    <w:abstractNumId w:val="38"/>
  </w:num>
  <w:num w:numId="40" w16cid:durableId="329989486">
    <w:abstractNumId w:val="49"/>
  </w:num>
  <w:num w:numId="41" w16cid:durableId="1567911387">
    <w:abstractNumId w:val="24"/>
  </w:num>
  <w:num w:numId="42" w16cid:durableId="2076510158">
    <w:abstractNumId w:val="9"/>
  </w:num>
  <w:num w:numId="43" w16cid:durableId="1049383923">
    <w:abstractNumId w:val="56"/>
  </w:num>
  <w:num w:numId="44" w16cid:durableId="526256668">
    <w:abstractNumId w:val="35"/>
  </w:num>
  <w:num w:numId="45" w16cid:durableId="1253395102">
    <w:abstractNumId w:val="59"/>
  </w:num>
  <w:num w:numId="46" w16cid:durableId="695695838">
    <w:abstractNumId w:val="12"/>
  </w:num>
  <w:num w:numId="47" w16cid:durableId="2084328172">
    <w:abstractNumId w:val="32"/>
  </w:num>
  <w:num w:numId="48" w16cid:durableId="53743540">
    <w:abstractNumId w:val="52"/>
  </w:num>
  <w:num w:numId="49" w16cid:durableId="1232543986">
    <w:abstractNumId w:val="7"/>
  </w:num>
  <w:num w:numId="50" w16cid:durableId="485241724">
    <w:abstractNumId w:val="72"/>
  </w:num>
  <w:num w:numId="51" w16cid:durableId="184831771">
    <w:abstractNumId w:val="14"/>
  </w:num>
  <w:num w:numId="52" w16cid:durableId="310404042">
    <w:abstractNumId w:val="46"/>
  </w:num>
  <w:num w:numId="53" w16cid:durableId="37322628">
    <w:abstractNumId w:val="66"/>
  </w:num>
  <w:num w:numId="54" w16cid:durableId="427390343">
    <w:abstractNumId w:val="63"/>
  </w:num>
  <w:num w:numId="55" w16cid:durableId="1337802364">
    <w:abstractNumId w:val="36"/>
  </w:num>
  <w:num w:numId="56" w16cid:durableId="1297763858">
    <w:abstractNumId w:val="5"/>
  </w:num>
  <w:num w:numId="57" w16cid:durableId="625622514">
    <w:abstractNumId w:val="41"/>
  </w:num>
  <w:num w:numId="58" w16cid:durableId="364061468">
    <w:abstractNumId w:val="1"/>
  </w:num>
  <w:num w:numId="59" w16cid:durableId="1141921986">
    <w:abstractNumId w:val="10"/>
  </w:num>
  <w:num w:numId="60" w16cid:durableId="1894153330">
    <w:abstractNumId w:val="18"/>
  </w:num>
  <w:num w:numId="61" w16cid:durableId="88161843">
    <w:abstractNumId w:val="44"/>
  </w:num>
  <w:num w:numId="62" w16cid:durableId="1379629723">
    <w:abstractNumId w:val="55"/>
  </w:num>
  <w:num w:numId="63" w16cid:durableId="1508447623">
    <w:abstractNumId w:val="6"/>
  </w:num>
  <w:num w:numId="64" w16cid:durableId="126239161">
    <w:abstractNumId w:val="75"/>
  </w:num>
  <w:num w:numId="65" w16cid:durableId="756171628">
    <w:abstractNumId w:val="73"/>
  </w:num>
  <w:num w:numId="66" w16cid:durableId="526720642">
    <w:abstractNumId w:val="21"/>
  </w:num>
  <w:num w:numId="67" w16cid:durableId="1042251232">
    <w:abstractNumId w:val="51"/>
  </w:num>
  <w:num w:numId="68" w16cid:durableId="235287579">
    <w:abstractNumId w:val="48"/>
  </w:num>
  <w:num w:numId="69" w16cid:durableId="86776840">
    <w:abstractNumId w:val="29"/>
  </w:num>
  <w:num w:numId="70" w16cid:durableId="1955672939">
    <w:abstractNumId w:val="4"/>
  </w:num>
  <w:num w:numId="71" w16cid:durableId="1253125466">
    <w:abstractNumId w:val="64"/>
  </w:num>
  <w:num w:numId="72" w16cid:durableId="1509756094">
    <w:abstractNumId w:val="58"/>
  </w:num>
  <w:num w:numId="73" w16cid:durableId="218513727">
    <w:abstractNumId w:val="47"/>
  </w:num>
  <w:num w:numId="74" w16cid:durableId="1499230021">
    <w:abstractNumId w:val="40"/>
  </w:num>
  <w:num w:numId="75" w16cid:durableId="386950598">
    <w:abstractNumId w:val="40"/>
  </w:num>
  <w:num w:numId="76" w16cid:durableId="150297972">
    <w:abstractNumId w:val="40"/>
  </w:num>
  <w:num w:numId="77" w16cid:durableId="1859736680">
    <w:abstractNumId w:val="57"/>
  </w:num>
  <w:num w:numId="78" w16cid:durableId="1682856779">
    <w:abstractNumId w:val="40"/>
  </w:num>
  <w:num w:numId="79" w16cid:durableId="1781954754">
    <w:abstractNumId w:val="40"/>
  </w:num>
  <w:num w:numId="80" w16cid:durableId="184515343">
    <w:abstractNumId w:val="28"/>
  </w:num>
  <w:num w:numId="81" w16cid:durableId="346099278">
    <w:abstractNumId w:val="7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
  <w:drawingGridVerticalSpacing w:val="14"/>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29"/>
    <w:rsid w:val="00000063"/>
    <w:rsid w:val="00001C13"/>
    <w:rsid w:val="00003B06"/>
    <w:rsid w:val="00004B39"/>
    <w:rsid w:val="00005732"/>
    <w:rsid w:val="000066AB"/>
    <w:rsid w:val="00007666"/>
    <w:rsid w:val="00010AD8"/>
    <w:rsid w:val="0001100C"/>
    <w:rsid w:val="00011627"/>
    <w:rsid w:val="00011E3A"/>
    <w:rsid w:val="00011F01"/>
    <w:rsid w:val="00012441"/>
    <w:rsid w:val="00014204"/>
    <w:rsid w:val="000163AC"/>
    <w:rsid w:val="00016739"/>
    <w:rsid w:val="00016991"/>
    <w:rsid w:val="00016D0A"/>
    <w:rsid w:val="00017133"/>
    <w:rsid w:val="00020B2A"/>
    <w:rsid w:val="00022692"/>
    <w:rsid w:val="0002289F"/>
    <w:rsid w:val="00023ACD"/>
    <w:rsid w:val="00024481"/>
    <w:rsid w:val="00024E3C"/>
    <w:rsid w:val="000262B8"/>
    <w:rsid w:val="00026C5B"/>
    <w:rsid w:val="00030B42"/>
    <w:rsid w:val="00031201"/>
    <w:rsid w:val="00031E29"/>
    <w:rsid w:val="000335C4"/>
    <w:rsid w:val="00035B16"/>
    <w:rsid w:val="0003703B"/>
    <w:rsid w:val="0003796D"/>
    <w:rsid w:val="00040248"/>
    <w:rsid w:val="000405DA"/>
    <w:rsid w:val="00040D53"/>
    <w:rsid w:val="000410E7"/>
    <w:rsid w:val="000436BA"/>
    <w:rsid w:val="000458CE"/>
    <w:rsid w:val="00046513"/>
    <w:rsid w:val="00046A25"/>
    <w:rsid w:val="00046E38"/>
    <w:rsid w:val="00046E55"/>
    <w:rsid w:val="000477CE"/>
    <w:rsid w:val="00047ED1"/>
    <w:rsid w:val="00050638"/>
    <w:rsid w:val="0005091D"/>
    <w:rsid w:val="0005167E"/>
    <w:rsid w:val="0005257D"/>
    <w:rsid w:val="000536D1"/>
    <w:rsid w:val="00053A4D"/>
    <w:rsid w:val="00053DF0"/>
    <w:rsid w:val="00054403"/>
    <w:rsid w:val="0005585F"/>
    <w:rsid w:val="00055D63"/>
    <w:rsid w:val="000562A5"/>
    <w:rsid w:val="00057E74"/>
    <w:rsid w:val="000608E3"/>
    <w:rsid w:val="00062948"/>
    <w:rsid w:val="0006503C"/>
    <w:rsid w:val="00065553"/>
    <w:rsid w:val="000657BB"/>
    <w:rsid w:val="00065EF0"/>
    <w:rsid w:val="00065F24"/>
    <w:rsid w:val="000666A8"/>
    <w:rsid w:val="00066E98"/>
    <w:rsid w:val="000679BD"/>
    <w:rsid w:val="000726E7"/>
    <w:rsid w:val="00072976"/>
    <w:rsid w:val="000742BF"/>
    <w:rsid w:val="00074AFF"/>
    <w:rsid w:val="00076AFF"/>
    <w:rsid w:val="00077040"/>
    <w:rsid w:val="000770A6"/>
    <w:rsid w:val="000779FE"/>
    <w:rsid w:val="00080239"/>
    <w:rsid w:val="000805BF"/>
    <w:rsid w:val="000818AE"/>
    <w:rsid w:val="000828B1"/>
    <w:rsid w:val="00083320"/>
    <w:rsid w:val="000837F2"/>
    <w:rsid w:val="00083999"/>
    <w:rsid w:val="0008399A"/>
    <w:rsid w:val="00083C04"/>
    <w:rsid w:val="00084639"/>
    <w:rsid w:val="0008642B"/>
    <w:rsid w:val="00086922"/>
    <w:rsid w:val="00086975"/>
    <w:rsid w:val="00086996"/>
    <w:rsid w:val="00087260"/>
    <w:rsid w:val="0008791D"/>
    <w:rsid w:val="000908F3"/>
    <w:rsid w:val="000919D3"/>
    <w:rsid w:val="00092782"/>
    <w:rsid w:val="00093062"/>
    <w:rsid w:val="00093BC3"/>
    <w:rsid w:val="00094256"/>
    <w:rsid w:val="00096287"/>
    <w:rsid w:val="00096584"/>
    <w:rsid w:val="00096CFB"/>
    <w:rsid w:val="00097F47"/>
    <w:rsid w:val="000A158A"/>
    <w:rsid w:val="000A208D"/>
    <w:rsid w:val="000A3348"/>
    <w:rsid w:val="000A3A58"/>
    <w:rsid w:val="000A3D12"/>
    <w:rsid w:val="000A4DED"/>
    <w:rsid w:val="000A519A"/>
    <w:rsid w:val="000A597F"/>
    <w:rsid w:val="000A5CAF"/>
    <w:rsid w:val="000B104A"/>
    <w:rsid w:val="000B105E"/>
    <w:rsid w:val="000B1112"/>
    <w:rsid w:val="000B2FDC"/>
    <w:rsid w:val="000B33B2"/>
    <w:rsid w:val="000B42AD"/>
    <w:rsid w:val="000B4412"/>
    <w:rsid w:val="000B57F1"/>
    <w:rsid w:val="000B5BC5"/>
    <w:rsid w:val="000B5E17"/>
    <w:rsid w:val="000B66EF"/>
    <w:rsid w:val="000B794D"/>
    <w:rsid w:val="000B7B15"/>
    <w:rsid w:val="000C0BC8"/>
    <w:rsid w:val="000C1366"/>
    <w:rsid w:val="000C3160"/>
    <w:rsid w:val="000C362C"/>
    <w:rsid w:val="000C3908"/>
    <w:rsid w:val="000C396A"/>
    <w:rsid w:val="000C4467"/>
    <w:rsid w:val="000C461B"/>
    <w:rsid w:val="000C5DDB"/>
    <w:rsid w:val="000C652B"/>
    <w:rsid w:val="000C6BF5"/>
    <w:rsid w:val="000D0C3D"/>
    <w:rsid w:val="000D0D62"/>
    <w:rsid w:val="000D21F6"/>
    <w:rsid w:val="000D2584"/>
    <w:rsid w:val="000D2C22"/>
    <w:rsid w:val="000D2D78"/>
    <w:rsid w:val="000D34F5"/>
    <w:rsid w:val="000D38FE"/>
    <w:rsid w:val="000D4825"/>
    <w:rsid w:val="000D56C1"/>
    <w:rsid w:val="000D5D39"/>
    <w:rsid w:val="000D6DD9"/>
    <w:rsid w:val="000D6FA0"/>
    <w:rsid w:val="000D7289"/>
    <w:rsid w:val="000E16F7"/>
    <w:rsid w:val="000E322A"/>
    <w:rsid w:val="000E32A2"/>
    <w:rsid w:val="000E3FD6"/>
    <w:rsid w:val="000E5110"/>
    <w:rsid w:val="000E514E"/>
    <w:rsid w:val="000E55E6"/>
    <w:rsid w:val="000E57CF"/>
    <w:rsid w:val="000E6006"/>
    <w:rsid w:val="000E6267"/>
    <w:rsid w:val="000E667D"/>
    <w:rsid w:val="000E7496"/>
    <w:rsid w:val="000F18C8"/>
    <w:rsid w:val="000F1D1F"/>
    <w:rsid w:val="000F2200"/>
    <w:rsid w:val="000F2A59"/>
    <w:rsid w:val="000F3E01"/>
    <w:rsid w:val="000F43C5"/>
    <w:rsid w:val="000F5843"/>
    <w:rsid w:val="000F629A"/>
    <w:rsid w:val="000F64EB"/>
    <w:rsid w:val="000F6A37"/>
    <w:rsid w:val="000F735F"/>
    <w:rsid w:val="000F767F"/>
    <w:rsid w:val="000F7738"/>
    <w:rsid w:val="000F7E00"/>
    <w:rsid w:val="000F7F66"/>
    <w:rsid w:val="00100973"/>
    <w:rsid w:val="00101345"/>
    <w:rsid w:val="0010155B"/>
    <w:rsid w:val="001022B6"/>
    <w:rsid w:val="00102351"/>
    <w:rsid w:val="0010333D"/>
    <w:rsid w:val="001037C0"/>
    <w:rsid w:val="00103A13"/>
    <w:rsid w:val="00103E66"/>
    <w:rsid w:val="0010409D"/>
    <w:rsid w:val="001044B4"/>
    <w:rsid w:val="001046FE"/>
    <w:rsid w:val="0010498F"/>
    <w:rsid w:val="0010510E"/>
    <w:rsid w:val="0010511F"/>
    <w:rsid w:val="001064D5"/>
    <w:rsid w:val="001067D9"/>
    <w:rsid w:val="00110413"/>
    <w:rsid w:val="00110488"/>
    <w:rsid w:val="00111D2E"/>
    <w:rsid w:val="001121C6"/>
    <w:rsid w:val="001122B0"/>
    <w:rsid w:val="001132DB"/>
    <w:rsid w:val="00113996"/>
    <w:rsid w:val="00113A51"/>
    <w:rsid w:val="00113F0E"/>
    <w:rsid w:val="001142A3"/>
    <w:rsid w:val="00114E4E"/>
    <w:rsid w:val="00115466"/>
    <w:rsid w:val="0011590B"/>
    <w:rsid w:val="00115D7A"/>
    <w:rsid w:val="001161DF"/>
    <w:rsid w:val="0011660F"/>
    <w:rsid w:val="00116714"/>
    <w:rsid w:val="00117242"/>
    <w:rsid w:val="001172F6"/>
    <w:rsid w:val="001179CF"/>
    <w:rsid w:val="00117E75"/>
    <w:rsid w:val="00117FB4"/>
    <w:rsid w:val="00120A9A"/>
    <w:rsid w:val="0012130D"/>
    <w:rsid w:val="001213B6"/>
    <w:rsid w:val="00121C8F"/>
    <w:rsid w:val="00122126"/>
    <w:rsid w:val="001234BC"/>
    <w:rsid w:val="001235DC"/>
    <w:rsid w:val="001242E6"/>
    <w:rsid w:val="00124ADA"/>
    <w:rsid w:val="00124CF0"/>
    <w:rsid w:val="001250F7"/>
    <w:rsid w:val="0012639E"/>
    <w:rsid w:val="0012780C"/>
    <w:rsid w:val="001278D4"/>
    <w:rsid w:val="00131BF5"/>
    <w:rsid w:val="00132583"/>
    <w:rsid w:val="00133C12"/>
    <w:rsid w:val="00134F84"/>
    <w:rsid w:val="00135261"/>
    <w:rsid w:val="00135467"/>
    <w:rsid w:val="00135E15"/>
    <w:rsid w:val="00135F32"/>
    <w:rsid w:val="0014291E"/>
    <w:rsid w:val="00142A51"/>
    <w:rsid w:val="00144153"/>
    <w:rsid w:val="00144D0C"/>
    <w:rsid w:val="00145447"/>
    <w:rsid w:val="00146289"/>
    <w:rsid w:val="00150AB2"/>
    <w:rsid w:val="001515F3"/>
    <w:rsid w:val="00151A11"/>
    <w:rsid w:val="00151DFB"/>
    <w:rsid w:val="001523FB"/>
    <w:rsid w:val="00152AE9"/>
    <w:rsid w:val="001531C1"/>
    <w:rsid w:val="00153477"/>
    <w:rsid w:val="00154D21"/>
    <w:rsid w:val="00155738"/>
    <w:rsid w:val="00155992"/>
    <w:rsid w:val="00155B01"/>
    <w:rsid w:val="00155DF4"/>
    <w:rsid w:val="00155E83"/>
    <w:rsid w:val="00156E96"/>
    <w:rsid w:val="00160F02"/>
    <w:rsid w:val="0016146F"/>
    <w:rsid w:val="00161F5C"/>
    <w:rsid w:val="00162093"/>
    <w:rsid w:val="0016282D"/>
    <w:rsid w:val="001634F3"/>
    <w:rsid w:val="001635BE"/>
    <w:rsid w:val="00163CA7"/>
    <w:rsid w:val="001655BB"/>
    <w:rsid w:val="00165EDB"/>
    <w:rsid w:val="00166725"/>
    <w:rsid w:val="0016678D"/>
    <w:rsid w:val="001674B0"/>
    <w:rsid w:val="001701B5"/>
    <w:rsid w:val="001705D4"/>
    <w:rsid w:val="001723AD"/>
    <w:rsid w:val="00173088"/>
    <w:rsid w:val="001730B0"/>
    <w:rsid w:val="001734BC"/>
    <w:rsid w:val="0017593A"/>
    <w:rsid w:val="00175FCD"/>
    <w:rsid w:val="001773A7"/>
    <w:rsid w:val="0017757A"/>
    <w:rsid w:val="00177F27"/>
    <w:rsid w:val="001808FD"/>
    <w:rsid w:val="00181FC2"/>
    <w:rsid w:val="00184A62"/>
    <w:rsid w:val="00184C1D"/>
    <w:rsid w:val="00185262"/>
    <w:rsid w:val="001854CC"/>
    <w:rsid w:val="001862DF"/>
    <w:rsid w:val="00186345"/>
    <w:rsid w:val="00186E97"/>
    <w:rsid w:val="001915CE"/>
    <w:rsid w:val="00191657"/>
    <w:rsid w:val="00192A34"/>
    <w:rsid w:val="001941F1"/>
    <w:rsid w:val="0019576F"/>
    <w:rsid w:val="001967D6"/>
    <w:rsid w:val="00196CEF"/>
    <w:rsid w:val="001A075F"/>
    <w:rsid w:val="001A1707"/>
    <w:rsid w:val="001A23F9"/>
    <w:rsid w:val="001A3474"/>
    <w:rsid w:val="001A3F88"/>
    <w:rsid w:val="001A46EE"/>
    <w:rsid w:val="001A55C7"/>
    <w:rsid w:val="001A74E2"/>
    <w:rsid w:val="001A74EC"/>
    <w:rsid w:val="001A7784"/>
    <w:rsid w:val="001B0B62"/>
    <w:rsid w:val="001B0CD7"/>
    <w:rsid w:val="001B0F77"/>
    <w:rsid w:val="001B1E63"/>
    <w:rsid w:val="001B2892"/>
    <w:rsid w:val="001B334D"/>
    <w:rsid w:val="001B43D2"/>
    <w:rsid w:val="001B46C7"/>
    <w:rsid w:val="001B4B12"/>
    <w:rsid w:val="001B4DF7"/>
    <w:rsid w:val="001B4FA2"/>
    <w:rsid w:val="001B5EA7"/>
    <w:rsid w:val="001B6992"/>
    <w:rsid w:val="001B77F3"/>
    <w:rsid w:val="001C0588"/>
    <w:rsid w:val="001C0A59"/>
    <w:rsid w:val="001C1865"/>
    <w:rsid w:val="001C1D2C"/>
    <w:rsid w:val="001C28F7"/>
    <w:rsid w:val="001C3445"/>
    <w:rsid w:val="001C3B03"/>
    <w:rsid w:val="001C3FBF"/>
    <w:rsid w:val="001C514D"/>
    <w:rsid w:val="001C5CBB"/>
    <w:rsid w:val="001C5CF6"/>
    <w:rsid w:val="001C5DD1"/>
    <w:rsid w:val="001C633B"/>
    <w:rsid w:val="001C6BC6"/>
    <w:rsid w:val="001C7095"/>
    <w:rsid w:val="001C7AC2"/>
    <w:rsid w:val="001C7DE0"/>
    <w:rsid w:val="001C7E58"/>
    <w:rsid w:val="001D0363"/>
    <w:rsid w:val="001D07D6"/>
    <w:rsid w:val="001D0903"/>
    <w:rsid w:val="001D1186"/>
    <w:rsid w:val="001D2166"/>
    <w:rsid w:val="001D299C"/>
    <w:rsid w:val="001D2DDA"/>
    <w:rsid w:val="001D67CD"/>
    <w:rsid w:val="001D6B94"/>
    <w:rsid w:val="001D747C"/>
    <w:rsid w:val="001D78B3"/>
    <w:rsid w:val="001D7A0C"/>
    <w:rsid w:val="001D7C05"/>
    <w:rsid w:val="001E14AC"/>
    <w:rsid w:val="001E22A0"/>
    <w:rsid w:val="001E2446"/>
    <w:rsid w:val="001E2E9C"/>
    <w:rsid w:val="001E377E"/>
    <w:rsid w:val="001E3D4E"/>
    <w:rsid w:val="001E6821"/>
    <w:rsid w:val="001E6DCA"/>
    <w:rsid w:val="001F169A"/>
    <w:rsid w:val="001F382F"/>
    <w:rsid w:val="001F3AB3"/>
    <w:rsid w:val="001F5B99"/>
    <w:rsid w:val="001F5C8B"/>
    <w:rsid w:val="001F655B"/>
    <w:rsid w:val="001F7C97"/>
    <w:rsid w:val="001F7EB1"/>
    <w:rsid w:val="00200031"/>
    <w:rsid w:val="00200D67"/>
    <w:rsid w:val="002025BF"/>
    <w:rsid w:val="00203E84"/>
    <w:rsid w:val="00204807"/>
    <w:rsid w:val="00206974"/>
    <w:rsid w:val="0020704F"/>
    <w:rsid w:val="00207517"/>
    <w:rsid w:val="00207D6F"/>
    <w:rsid w:val="00210FFF"/>
    <w:rsid w:val="002121DC"/>
    <w:rsid w:val="002126EA"/>
    <w:rsid w:val="00212DF2"/>
    <w:rsid w:val="00213820"/>
    <w:rsid w:val="00213A00"/>
    <w:rsid w:val="002147B3"/>
    <w:rsid w:val="00214B5F"/>
    <w:rsid w:val="00214D9E"/>
    <w:rsid w:val="0021608E"/>
    <w:rsid w:val="00216BFC"/>
    <w:rsid w:val="00217032"/>
    <w:rsid w:val="0021711A"/>
    <w:rsid w:val="0021791F"/>
    <w:rsid w:val="00217BFD"/>
    <w:rsid w:val="00220CC4"/>
    <w:rsid w:val="00222DFA"/>
    <w:rsid w:val="00222E7C"/>
    <w:rsid w:val="00222F72"/>
    <w:rsid w:val="00223AE0"/>
    <w:rsid w:val="0022486F"/>
    <w:rsid w:val="00224C44"/>
    <w:rsid w:val="00225831"/>
    <w:rsid w:val="00226164"/>
    <w:rsid w:val="00226552"/>
    <w:rsid w:val="002267BB"/>
    <w:rsid w:val="0022734F"/>
    <w:rsid w:val="002273BF"/>
    <w:rsid w:val="00227562"/>
    <w:rsid w:val="002278E6"/>
    <w:rsid w:val="00230265"/>
    <w:rsid w:val="00231543"/>
    <w:rsid w:val="002320EB"/>
    <w:rsid w:val="00232857"/>
    <w:rsid w:val="002328FC"/>
    <w:rsid w:val="00232A7F"/>
    <w:rsid w:val="002332D0"/>
    <w:rsid w:val="0023469E"/>
    <w:rsid w:val="0023481F"/>
    <w:rsid w:val="002352D8"/>
    <w:rsid w:val="00235535"/>
    <w:rsid w:val="0023556E"/>
    <w:rsid w:val="00235846"/>
    <w:rsid w:val="00235A6A"/>
    <w:rsid w:val="00235B19"/>
    <w:rsid w:val="00236505"/>
    <w:rsid w:val="0023747D"/>
    <w:rsid w:val="00237EC0"/>
    <w:rsid w:val="002406F3"/>
    <w:rsid w:val="00240C94"/>
    <w:rsid w:val="00241D5A"/>
    <w:rsid w:val="00241DE8"/>
    <w:rsid w:val="00242397"/>
    <w:rsid w:val="00243E19"/>
    <w:rsid w:val="0024499A"/>
    <w:rsid w:val="00245012"/>
    <w:rsid w:val="002459D4"/>
    <w:rsid w:val="00245DD0"/>
    <w:rsid w:val="00245F20"/>
    <w:rsid w:val="0024619D"/>
    <w:rsid w:val="002462BF"/>
    <w:rsid w:val="002463AC"/>
    <w:rsid w:val="00246405"/>
    <w:rsid w:val="00246971"/>
    <w:rsid w:val="00246EF0"/>
    <w:rsid w:val="00247DDA"/>
    <w:rsid w:val="002505BC"/>
    <w:rsid w:val="00250707"/>
    <w:rsid w:val="00250F5C"/>
    <w:rsid w:val="00251964"/>
    <w:rsid w:val="00254329"/>
    <w:rsid w:val="0025504B"/>
    <w:rsid w:val="00256A0C"/>
    <w:rsid w:val="002577DA"/>
    <w:rsid w:val="0026221B"/>
    <w:rsid w:val="00262B11"/>
    <w:rsid w:val="002635E4"/>
    <w:rsid w:val="002646A8"/>
    <w:rsid w:val="0026562E"/>
    <w:rsid w:val="00266349"/>
    <w:rsid w:val="0026714A"/>
    <w:rsid w:val="00267A51"/>
    <w:rsid w:val="0027059F"/>
    <w:rsid w:val="00274523"/>
    <w:rsid w:val="00274695"/>
    <w:rsid w:val="00277619"/>
    <w:rsid w:val="002802F6"/>
    <w:rsid w:val="00280BCA"/>
    <w:rsid w:val="002816D7"/>
    <w:rsid w:val="0028228F"/>
    <w:rsid w:val="002829DD"/>
    <w:rsid w:val="002841AE"/>
    <w:rsid w:val="002856EF"/>
    <w:rsid w:val="0028575A"/>
    <w:rsid w:val="00285AF8"/>
    <w:rsid w:val="002865AF"/>
    <w:rsid w:val="00286AC5"/>
    <w:rsid w:val="00286C9F"/>
    <w:rsid w:val="00286F4D"/>
    <w:rsid w:val="00287403"/>
    <w:rsid w:val="00290A05"/>
    <w:rsid w:val="002917E9"/>
    <w:rsid w:val="00291AAE"/>
    <w:rsid w:val="00291B66"/>
    <w:rsid w:val="002926A7"/>
    <w:rsid w:val="00293F10"/>
    <w:rsid w:val="00294305"/>
    <w:rsid w:val="00295142"/>
    <w:rsid w:val="00295B6C"/>
    <w:rsid w:val="00295ED6"/>
    <w:rsid w:val="002962B7"/>
    <w:rsid w:val="002978CA"/>
    <w:rsid w:val="002978D5"/>
    <w:rsid w:val="002A09D0"/>
    <w:rsid w:val="002A1448"/>
    <w:rsid w:val="002A190A"/>
    <w:rsid w:val="002A2327"/>
    <w:rsid w:val="002A36D6"/>
    <w:rsid w:val="002A3854"/>
    <w:rsid w:val="002A55AA"/>
    <w:rsid w:val="002A59AC"/>
    <w:rsid w:val="002A6ABB"/>
    <w:rsid w:val="002A71AB"/>
    <w:rsid w:val="002A78DE"/>
    <w:rsid w:val="002B0375"/>
    <w:rsid w:val="002B0C2D"/>
    <w:rsid w:val="002B133C"/>
    <w:rsid w:val="002B1B9F"/>
    <w:rsid w:val="002B2C2A"/>
    <w:rsid w:val="002B2F4C"/>
    <w:rsid w:val="002B3DFE"/>
    <w:rsid w:val="002B5D88"/>
    <w:rsid w:val="002B62AE"/>
    <w:rsid w:val="002B67BB"/>
    <w:rsid w:val="002B741C"/>
    <w:rsid w:val="002B75CE"/>
    <w:rsid w:val="002B761A"/>
    <w:rsid w:val="002B7750"/>
    <w:rsid w:val="002B782F"/>
    <w:rsid w:val="002B7B36"/>
    <w:rsid w:val="002B7C82"/>
    <w:rsid w:val="002C0275"/>
    <w:rsid w:val="002C0B58"/>
    <w:rsid w:val="002C1270"/>
    <w:rsid w:val="002C167D"/>
    <w:rsid w:val="002C2135"/>
    <w:rsid w:val="002C2C99"/>
    <w:rsid w:val="002C2F77"/>
    <w:rsid w:val="002C3260"/>
    <w:rsid w:val="002C417F"/>
    <w:rsid w:val="002C42C6"/>
    <w:rsid w:val="002C4724"/>
    <w:rsid w:val="002C50C5"/>
    <w:rsid w:val="002C6BD7"/>
    <w:rsid w:val="002D05F3"/>
    <w:rsid w:val="002D236D"/>
    <w:rsid w:val="002D2A94"/>
    <w:rsid w:val="002D371F"/>
    <w:rsid w:val="002D4CAD"/>
    <w:rsid w:val="002D6130"/>
    <w:rsid w:val="002D6EBF"/>
    <w:rsid w:val="002D7219"/>
    <w:rsid w:val="002E2038"/>
    <w:rsid w:val="002E2342"/>
    <w:rsid w:val="002E25DB"/>
    <w:rsid w:val="002E304D"/>
    <w:rsid w:val="002E4827"/>
    <w:rsid w:val="002E4A30"/>
    <w:rsid w:val="002E507A"/>
    <w:rsid w:val="002E53FE"/>
    <w:rsid w:val="002E54DB"/>
    <w:rsid w:val="002E5870"/>
    <w:rsid w:val="002E5AEB"/>
    <w:rsid w:val="002E5DCF"/>
    <w:rsid w:val="002E61E7"/>
    <w:rsid w:val="002E6587"/>
    <w:rsid w:val="002E6A57"/>
    <w:rsid w:val="002F08B6"/>
    <w:rsid w:val="002F1796"/>
    <w:rsid w:val="002F1DE3"/>
    <w:rsid w:val="002F2658"/>
    <w:rsid w:val="002F4009"/>
    <w:rsid w:val="002F40DE"/>
    <w:rsid w:val="002F462C"/>
    <w:rsid w:val="002F6239"/>
    <w:rsid w:val="002F7A88"/>
    <w:rsid w:val="00301559"/>
    <w:rsid w:val="00302853"/>
    <w:rsid w:val="003039EC"/>
    <w:rsid w:val="00304753"/>
    <w:rsid w:val="00304B7F"/>
    <w:rsid w:val="00304E8C"/>
    <w:rsid w:val="0030546A"/>
    <w:rsid w:val="003059BB"/>
    <w:rsid w:val="00305B9F"/>
    <w:rsid w:val="00305BE2"/>
    <w:rsid w:val="0030604F"/>
    <w:rsid w:val="003062D0"/>
    <w:rsid w:val="003068C5"/>
    <w:rsid w:val="00306A05"/>
    <w:rsid w:val="00310B3E"/>
    <w:rsid w:val="0031222E"/>
    <w:rsid w:val="003137EC"/>
    <w:rsid w:val="00313945"/>
    <w:rsid w:val="00313AEE"/>
    <w:rsid w:val="00313E2B"/>
    <w:rsid w:val="00313E9D"/>
    <w:rsid w:val="003140EE"/>
    <w:rsid w:val="003147F7"/>
    <w:rsid w:val="003150C4"/>
    <w:rsid w:val="003156D3"/>
    <w:rsid w:val="00315AF7"/>
    <w:rsid w:val="0031745E"/>
    <w:rsid w:val="00317805"/>
    <w:rsid w:val="003178E5"/>
    <w:rsid w:val="00317E8C"/>
    <w:rsid w:val="00320D9A"/>
    <w:rsid w:val="00321559"/>
    <w:rsid w:val="00321D85"/>
    <w:rsid w:val="00321F21"/>
    <w:rsid w:val="003238EA"/>
    <w:rsid w:val="00323DF7"/>
    <w:rsid w:val="003252AC"/>
    <w:rsid w:val="00326083"/>
    <w:rsid w:val="00326137"/>
    <w:rsid w:val="003262B6"/>
    <w:rsid w:val="003267DD"/>
    <w:rsid w:val="00326EA9"/>
    <w:rsid w:val="00327640"/>
    <w:rsid w:val="00327805"/>
    <w:rsid w:val="00327B25"/>
    <w:rsid w:val="00330487"/>
    <w:rsid w:val="0033118B"/>
    <w:rsid w:val="003319B4"/>
    <w:rsid w:val="003325E0"/>
    <w:rsid w:val="00332CED"/>
    <w:rsid w:val="00332E46"/>
    <w:rsid w:val="00332E59"/>
    <w:rsid w:val="003330DD"/>
    <w:rsid w:val="003338AC"/>
    <w:rsid w:val="00334DF9"/>
    <w:rsid w:val="003363A9"/>
    <w:rsid w:val="003369B6"/>
    <w:rsid w:val="00336C85"/>
    <w:rsid w:val="00336EC5"/>
    <w:rsid w:val="00337ECF"/>
    <w:rsid w:val="00337EFC"/>
    <w:rsid w:val="003401F8"/>
    <w:rsid w:val="003416AD"/>
    <w:rsid w:val="0034202D"/>
    <w:rsid w:val="00342270"/>
    <w:rsid w:val="00342430"/>
    <w:rsid w:val="00342507"/>
    <w:rsid w:val="00343DC5"/>
    <w:rsid w:val="00344A7F"/>
    <w:rsid w:val="0034556F"/>
    <w:rsid w:val="00346701"/>
    <w:rsid w:val="00347265"/>
    <w:rsid w:val="003479B1"/>
    <w:rsid w:val="003479F3"/>
    <w:rsid w:val="00347CBA"/>
    <w:rsid w:val="0035038C"/>
    <w:rsid w:val="00350C0E"/>
    <w:rsid w:val="0035123B"/>
    <w:rsid w:val="0035242D"/>
    <w:rsid w:val="00352438"/>
    <w:rsid w:val="00352BC7"/>
    <w:rsid w:val="0035315E"/>
    <w:rsid w:val="00354785"/>
    <w:rsid w:val="00356532"/>
    <w:rsid w:val="003579DF"/>
    <w:rsid w:val="00360990"/>
    <w:rsid w:val="00360C7B"/>
    <w:rsid w:val="00361EDD"/>
    <w:rsid w:val="003621D0"/>
    <w:rsid w:val="00362439"/>
    <w:rsid w:val="00362D61"/>
    <w:rsid w:val="00364E79"/>
    <w:rsid w:val="00365443"/>
    <w:rsid w:val="003659B3"/>
    <w:rsid w:val="00366781"/>
    <w:rsid w:val="0036708E"/>
    <w:rsid w:val="0036725C"/>
    <w:rsid w:val="0036727D"/>
    <w:rsid w:val="00367728"/>
    <w:rsid w:val="00367BB1"/>
    <w:rsid w:val="00367EC5"/>
    <w:rsid w:val="0037023E"/>
    <w:rsid w:val="00370A54"/>
    <w:rsid w:val="0037211B"/>
    <w:rsid w:val="0037337C"/>
    <w:rsid w:val="00375454"/>
    <w:rsid w:val="0037748B"/>
    <w:rsid w:val="00377965"/>
    <w:rsid w:val="00380AF1"/>
    <w:rsid w:val="00381ECC"/>
    <w:rsid w:val="00383256"/>
    <w:rsid w:val="00383CCC"/>
    <w:rsid w:val="00383FF4"/>
    <w:rsid w:val="003858FC"/>
    <w:rsid w:val="00385E3A"/>
    <w:rsid w:val="003861E9"/>
    <w:rsid w:val="00387B8D"/>
    <w:rsid w:val="0039072F"/>
    <w:rsid w:val="00391A6B"/>
    <w:rsid w:val="003929B5"/>
    <w:rsid w:val="003931EF"/>
    <w:rsid w:val="003933A2"/>
    <w:rsid w:val="00393D3F"/>
    <w:rsid w:val="00394915"/>
    <w:rsid w:val="00394EF2"/>
    <w:rsid w:val="003952FD"/>
    <w:rsid w:val="00395E24"/>
    <w:rsid w:val="00395EE1"/>
    <w:rsid w:val="0039615B"/>
    <w:rsid w:val="00396660"/>
    <w:rsid w:val="0039772D"/>
    <w:rsid w:val="003A0A10"/>
    <w:rsid w:val="003A107B"/>
    <w:rsid w:val="003A1411"/>
    <w:rsid w:val="003A14E2"/>
    <w:rsid w:val="003A2DB3"/>
    <w:rsid w:val="003A4159"/>
    <w:rsid w:val="003A47DA"/>
    <w:rsid w:val="003A6B12"/>
    <w:rsid w:val="003A6E98"/>
    <w:rsid w:val="003A7D56"/>
    <w:rsid w:val="003B08D5"/>
    <w:rsid w:val="003B1B3E"/>
    <w:rsid w:val="003B1DEE"/>
    <w:rsid w:val="003B205F"/>
    <w:rsid w:val="003B2BB8"/>
    <w:rsid w:val="003B2F72"/>
    <w:rsid w:val="003B34BE"/>
    <w:rsid w:val="003B6FCB"/>
    <w:rsid w:val="003C01F9"/>
    <w:rsid w:val="003C03AF"/>
    <w:rsid w:val="003C03CB"/>
    <w:rsid w:val="003C08E7"/>
    <w:rsid w:val="003C0BFD"/>
    <w:rsid w:val="003C155A"/>
    <w:rsid w:val="003C1609"/>
    <w:rsid w:val="003C1C87"/>
    <w:rsid w:val="003C2250"/>
    <w:rsid w:val="003C2793"/>
    <w:rsid w:val="003C38B0"/>
    <w:rsid w:val="003C4EA3"/>
    <w:rsid w:val="003C5038"/>
    <w:rsid w:val="003C5235"/>
    <w:rsid w:val="003C569F"/>
    <w:rsid w:val="003C6E74"/>
    <w:rsid w:val="003D2306"/>
    <w:rsid w:val="003D356A"/>
    <w:rsid w:val="003D52BB"/>
    <w:rsid w:val="003D58A1"/>
    <w:rsid w:val="003D5CB4"/>
    <w:rsid w:val="003D695E"/>
    <w:rsid w:val="003D6A7F"/>
    <w:rsid w:val="003E2DF0"/>
    <w:rsid w:val="003E2EB6"/>
    <w:rsid w:val="003E2EE2"/>
    <w:rsid w:val="003E30A9"/>
    <w:rsid w:val="003E33D6"/>
    <w:rsid w:val="003E4821"/>
    <w:rsid w:val="003E4F2C"/>
    <w:rsid w:val="003E66B9"/>
    <w:rsid w:val="003E71CC"/>
    <w:rsid w:val="003E74A0"/>
    <w:rsid w:val="003F0C82"/>
    <w:rsid w:val="003F1EF9"/>
    <w:rsid w:val="003F2669"/>
    <w:rsid w:val="003F2AEB"/>
    <w:rsid w:val="003F40CD"/>
    <w:rsid w:val="003F41EE"/>
    <w:rsid w:val="003F4402"/>
    <w:rsid w:val="003F55C7"/>
    <w:rsid w:val="003F6171"/>
    <w:rsid w:val="003F6859"/>
    <w:rsid w:val="00400975"/>
    <w:rsid w:val="00400AA5"/>
    <w:rsid w:val="00401A67"/>
    <w:rsid w:val="00402148"/>
    <w:rsid w:val="00402872"/>
    <w:rsid w:val="00402B09"/>
    <w:rsid w:val="00403953"/>
    <w:rsid w:val="00403968"/>
    <w:rsid w:val="004048A3"/>
    <w:rsid w:val="00404A88"/>
    <w:rsid w:val="00404B1A"/>
    <w:rsid w:val="004051D0"/>
    <w:rsid w:val="004059BE"/>
    <w:rsid w:val="00406012"/>
    <w:rsid w:val="00406C75"/>
    <w:rsid w:val="004112FE"/>
    <w:rsid w:val="0041191D"/>
    <w:rsid w:val="004129B9"/>
    <w:rsid w:val="00413520"/>
    <w:rsid w:val="00413BDA"/>
    <w:rsid w:val="004143C9"/>
    <w:rsid w:val="0041507A"/>
    <w:rsid w:val="004156FB"/>
    <w:rsid w:val="004159E9"/>
    <w:rsid w:val="004162E9"/>
    <w:rsid w:val="00416902"/>
    <w:rsid w:val="00420C4E"/>
    <w:rsid w:val="00421472"/>
    <w:rsid w:val="004224FE"/>
    <w:rsid w:val="00422A2C"/>
    <w:rsid w:val="004234EA"/>
    <w:rsid w:val="004243C1"/>
    <w:rsid w:val="0042489B"/>
    <w:rsid w:val="004249B7"/>
    <w:rsid w:val="004250CB"/>
    <w:rsid w:val="00425AF9"/>
    <w:rsid w:val="004270C1"/>
    <w:rsid w:val="00427210"/>
    <w:rsid w:val="00427DA1"/>
    <w:rsid w:val="00432227"/>
    <w:rsid w:val="004330BE"/>
    <w:rsid w:val="00433909"/>
    <w:rsid w:val="00433EA5"/>
    <w:rsid w:val="00433FFD"/>
    <w:rsid w:val="00434422"/>
    <w:rsid w:val="004349B7"/>
    <w:rsid w:val="00434DA8"/>
    <w:rsid w:val="00434F11"/>
    <w:rsid w:val="0043583D"/>
    <w:rsid w:val="004368B0"/>
    <w:rsid w:val="004379B0"/>
    <w:rsid w:val="004403D0"/>
    <w:rsid w:val="004408B1"/>
    <w:rsid w:val="00441A18"/>
    <w:rsid w:val="004425C4"/>
    <w:rsid w:val="00442B44"/>
    <w:rsid w:val="00444215"/>
    <w:rsid w:val="004450C0"/>
    <w:rsid w:val="0044577F"/>
    <w:rsid w:val="00445BDB"/>
    <w:rsid w:val="00447463"/>
    <w:rsid w:val="004476EB"/>
    <w:rsid w:val="00450218"/>
    <w:rsid w:val="0045030E"/>
    <w:rsid w:val="00451B9B"/>
    <w:rsid w:val="0045277A"/>
    <w:rsid w:val="00452E31"/>
    <w:rsid w:val="00453943"/>
    <w:rsid w:val="00454FF6"/>
    <w:rsid w:val="004553AF"/>
    <w:rsid w:val="004553F3"/>
    <w:rsid w:val="004555CF"/>
    <w:rsid w:val="00456923"/>
    <w:rsid w:val="00460B90"/>
    <w:rsid w:val="00460F35"/>
    <w:rsid w:val="004616C3"/>
    <w:rsid w:val="00461E58"/>
    <w:rsid w:val="00462409"/>
    <w:rsid w:val="00463068"/>
    <w:rsid w:val="0046324B"/>
    <w:rsid w:val="00463B09"/>
    <w:rsid w:val="00463E48"/>
    <w:rsid w:val="00464749"/>
    <w:rsid w:val="00464FBD"/>
    <w:rsid w:val="004653E6"/>
    <w:rsid w:val="004655A7"/>
    <w:rsid w:val="004656C4"/>
    <w:rsid w:val="00467803"/>
    <w:rsid w:val="00470029"/>
    <w:rsid w:val="004705CC"/>
    <w:rsid w:val="00470862"/>
    <w:rsid w:val="004710FA"/>
    <w:rsid w:val="0047121C"/>
    <w:rsid w:val="0047200F"/>
    <w:rsid w:val="004720BB"/>
    <w:rsid w:val="00472908"/>
    <w:rsid w:val="00472FFC"/>
    <w:rsid w:val="00473153"/>
    <w:rsid w:val="004734B5"/>
    <w:rsid w:val="00473DBF"/>
    <w:rsid w:val="00473E8F"/>
    <w:rsid w:val="004746B6"/>
    <w:rsid w:val="00475536"/>
    <w:rsid w:val="0047553D"/>
    <w:rsid w:val="00475B49"/>
    <w:rsid w:val="00475EF8"/>
    <w:rsid w:val="00476535"/>
    <w:rsid w:val="00476D3A"/>
    <w:rsid w:val="004774E5"/>
    <w:rsid w:val="00477729"/>
    <w:rsid w:val="00477841"/>
    <w:rsid w:val="004805D5"/>
    <w:rsid w:val="0048127C"/>
    <w:rsid w:val="004825DD"/>
    <w:rsid w:val="00482965"/>
    <w:rsid w:val="00482EF3"/>
    <w:rsid w:val="0048595B"/>
    <w:rsid w:val="0048609B"/>
    <w:rsid w:val="00486B53"/>
    <w:rsid w:val="00490F50"/>
    <w:rsid w:val="00491260"/>
    <w:rsid w:val="004926C0"/>
    <w:rsid w:val="00493CD6"/>
    <w:rsid w:val="0049523B"/>
    <w:rsid w:val="00495A0C"/>
    <w:rsid w:val="00496BFF"/>
    <w:rsid w:val="00497415"/>
    <w:rsid w:val="00497B32"/>
    <w:rsid w:val="004A1023"/>
    <w:rsid w:val="004A1444"/>
    <w:rsid w:val="004A1BC5"/>
    <w:rsid w:val="004A2685"/>
    <w:rsid w:val="004A3952"/>
    <w:rsid w:val="004A3A05"/>
    <w:rsid w:val="004A4294"/>
    <w:rsid w:val="004A4C7C"/>
    <w:rsid w:val="004A593D"/>
    <w:rsid w:val="004A6111"/>
    <w:rsid w:val="004A61A2"/>
    <w:rsid w:val="004A6A11"/>
    <w:rsid w:val="004A6F35"/>
    <w:rsid w:val="004A708F"/>
    <w:rsid w:val="004A7BEE"/>
    <w:rsid w:val="004B0177"/>
    <w:rsid w:val="004B0D75"/>
    <w:rsid w:val="004B1E6A"/>
    <w:rsid w:val="004B2B93"/>
    <w:rsid w:val="004B2C5C"/>
    <w:rsid w:val="004B3168"/>
    <w:rsid w:val="004B3408"/>
    <w:rsid w:val="004B3CD4"/>
    <w:rsid w:val="004B431C"/>
    <w:rsid w:val="004B4B75"/>
    <w:rsid w:val="004B4C1E"/>
    <w:rsid w:val="004B6267"/>
    <w:rsid w:val="004B646E"/>
    <w:rsid w:val="004B66B2"/>
    <w:rsid w:val="004B674F"/>
    <w:rsid w:val="004B7674"/>
    <w:rsid w:val="004B7691"/>
    <w:rsid w:val="004B7D96"/>
    <w:rsid w:val="004B7DA4"/>
    <w:rsid w:val="004C2443"/>
    <w:rsid w:val="004C32B1"/>
    <w:rsid w:val="004C33BE"/>
    <w:rsid w:val="004C3A89"/>
    <w:rsid w:val="004C3E4B"/>
    <w:rsid w:val="004C42F1"/>
    <w:rsid w:val="004C47C0"/>
    <w:rsid w:val="004C585A"/>
    <w:rsid w:val="004C58B3"/>
    <w:rsid w:val="004C5FE8"/>
    <w:rsid w:val="004C732F"/>
    <w:rsid w:val="004D0C1F"/>
    <w:rsid w:val="004D0EC8"/>
    <w:rsid w:val="004D11AA"/>
    <w:rsid w:val="004D15BF"/>
    <w:rsid w:val="004D40AA"/>
    <w:rsid w:val="004D43DD"/>
    <w:rsid w:val="004D50AD"/>
    <w:rsid w:val="004D74B5"/>
    <w:rsid w:val="004E00F9"/>
    <w:rsid w:val="004E0192"/>
    <w:rsid w:val="004E06FF"/>
    <w:rsid w:val="004E15FD"/>
    <w:rsid w:val="004E2A45"/>
    <w:rsid w:val="004E3287"/>
    <w:rsid w:val="004E3477"/>
    <w:rsid w:val="004E3D8A"/>
    <w:rsid w:val="004E4610"/>
    <w:rsid w:val="004E522A"/>
    <w:rsid w:val="004E6528"/>
    <w:rsid w:val="004E6B4F"/>
    <w:rsid w:val="004E703A"/>
    <w:rsid w:val="004E72C6"/>
    <w:rsid w:val="004E7EAA"/>
    <w:rsid w:val="004F0E64"/>
    <w:rsid w:val="004F1126"/>
    <w:rsid w:val="004F1285"/>
    <w:rsid w:val="004F15A9"/>
    <w:rsid w:val="004F166E"/>
    <w:rsid w:val="004F47C9"/>
    <w:rsid w:val="004F4F6E"/>
    <w:rsid w:val="004F5027"/>
    <w:rsid w:val="004F6893"/>
    <w:rsid w:val="004F76DF"/>
    <w:rsid w:val="004F7799"/>
    <w:rsid w:val="004F7AD0"/>
    <w:rsid w:val="0050051D"/>
    <w:rsid w:val="005014C5"/>
    <w:rsid w:val="005018CF"/>
    <w:rsid w:val="005026F3"/>
    <w:rsid w:val="00503956"/>
    <w:rsid w:val="005045F4"/>
    <w:rsid w:val="005058CB"/>
    <w:rsid w:val="00505D34"/>
    <w:rsid w:val="00505D49"/>
    <w:rsid w:val="00505F46"/>
    <w:rsid w:val="00506123"/>
    <w:rsid w:val="00506D2E"/>
    <w:rsid w:val="00506D85"/>
    <w:rsid w:val="0051059A"/>
    <w:rsid w:val="00512097"/>
    <w:rsid w:val="00514036"/>
    <w:rsid w:val="00514D5D"/>
    <w:rsid w:val="005156C0"/>
    <w:rsid w:val="0051577F"/>
    <w:rsid w:val="00517A64"/>
    <w:rsid w:val="0052052B"/>
    <w:rsid w:val="005207A7"/>
    <w:rsid w:val="00520E34"/>
    <w:rsid w:val="00521F2C"/>
    <w:rsid w:val="00522934"/>
    <w:rsid w:val="00524947"/>
    <w:rsid w:val="00524FD7"/>
    <w:rsid w:val="005250E2"/>
    <w:rsid w:val="0052551B"/>
    <w:rsid w:val="005265AA"/>
    <w:rsid w:val="00526C89"/>
    <w:rsid w:val="00526CA0"/>
    <w:rsid w:val="00527952"/>
    <w:rsid w:val="0053028F"/>
    <w:rsid w:val="00530893"/>
    <w:rsid w:val="0053101B"/>
    <w:rsid w:val="00531729"/>
    <w:rsid w:val="0053233B"/>
    <w:rsid w:val="005331B2"/>
    <w:rsid w:val="0053389B"/>
    <w:rsid w:val="00534E2A"/>
    <w:rsid w:val="005360E8"/>
    <w:rsid w:val="00536C99"/>
    <w:rsid w:val="005404B5"/>
    <w:rsid w:val="005404F1"/>
    <w:rsid w:val="00540AD6"/>
    <w:rsid w:val="00540D23"/>
    <w:rsid w:val="00540DB9"/>
    <w:rsid w:val="00540E01"/>
    <w:rsid w:val="00541A45"/>
    <w:rsid w:val="005421AC"/>
    <w:rsid w:val="00543138"/>
    <w:rsid w:val="00543675"/>
    <w:rsid w:val="00543A25"/>
    <w:rsid w:val="00543F5D"/>
    <w:rsid w:val="005440F7"/>
    <w:rsid w:val="00544958"/>
    <w:rsid w:val="0054495D"/>
    <w:rsid w:val="00544F54"/>
    <w:rsid w:val="00544FB9"/>
    <w:rsid w:val="005453DC"/>
    <w:rsid w:val="00545EB7"/>
    <w:rsid w:val="0054703B"/>
    <w:rsid w:val="005470E1"/>
    <w:rsid w:val="00547CCA"/>
    <w:rsid w:val="00552183"/>
    <w:rsid w:val="0055299C"/>
    <w:rsid w:val="00553587"/>
    <w:rsid w:val="00553CE3"/>
    <w:rsid w:val="005541FD"/>
    <w:rsid w:val="005543A3"/>
    <w:rsid w:val="005545CC"/>
    <w:rsid w:val="00554A6E"/>
    <w:rsid w:val="00554D59"/>
    <w:rsid w:val="0055518E"/>
    <w:rsid w:val="00555218"/>
    <w:rsid w:val="00555569"/>
    <w:rsid w:val="005559BB"/>
    <w:rsid w:val="00555BEA"/>
    <w:rsid w:val="00555C2B"/>
    <w:rsid w:val="00556DA8"/>
    <w:rsid w:val="005576D3"/>
    <w:rsid w:val="00557F06"/>
    <w:rsid w:val="0056039C"/>
    <w:rsid w:val="00560519"/>
    <w:rsid w:val="00560E4B"/>
    <w:rsid w:val="00562D36"/>
    <w:rsid w:val="0056321F"/>
    <w:rsid w:val="00563AF4"/>
    <w:rsid w:val="00563FB7"/>
    <w:rsid w:val="0056443B"/>
    <w:rsid w:val="005649DD"/>
    <w:rsid w:val="00565A0F"/>
    <w:rsid w:val="00565C9C"/>
    <w:rsid w:val="00565E58"/>
    <w:rsid w:val="005672A5"/>
    <w:rsid w:val="005672E8"/>
    <w:rsid w:val="00567B69"/>
    <w:rsid w:val="00567D0B"/>
    <w:rsid w:val="005702FD"/>
    <w:rsid w:val="005705D6"/>
    <w:rsid w:val="00573A61"/>
    <w:rsid w:val="005741B3"/>
    <w:rsid w:val="00574AC3"/>
    <w:rsid w:val="005756BD"/>
    <w:rsid w:val="00576258"/>
    <w:rsid w:val="00576329"/>
    <w:rsid w:val="005764DA"/>
    <w:rsid w:val="005767CB"/>
    <w:rsid w:val="00582BC3"/>
    <w:rsid w:val="00582D83"/>
    <w:rsid w:val="00582DFF"/>
    <w:rsid w:val="00583063"/>
    <w:rsid w:val="005835CA"/>
    <w:rsid w:val="00583C9A"/>
    <w:rsid w:val="005849A9"/>
    <w:rsid w:val="0058639A"/>
    <w:rsid w:val="00587243"/>
    <w:rsid w:val="00587C14"/>
    <w:rsid w:val="00587C4D"/>
    <w:rsid w:val="00587F21"/>
    <w:rsid w:val="005901B3"/>
    <w:rsid w:val="00590D75"/>
    <w:rsid w:val="005917F2"/>
    <w:rsid w:val="00591B76"/>
    <w:rsid w:val="00593705"/>
    <w:rsid w:val="00593826"/>
    <w:rsid w:val="00593AAC"/>
    <w:rsid w:val="0059462B"/>
    <w:rsid w:val="005A0C5B"/>
    <w:rsid w:val="005A0EB9"/>
    <w:rsid w:val="005A1669"/>
    <w:rsid w:val="005A1BB2"/>
    <w:rsid w:val="005A1D3C"/>
    <w:rsid w:val="005A295D"/>
    <w:rsid w:val="005A3544"/>
    <w:rsid w:val="005A3625"/>
    <w:rsid w:val="005A3927"/>
    <w:rsid w:val="005A3A67"/>
    <w:rsid w:val="005A5F66"/>
    <w:rsid w:val="005A652E"/>
    <w:rsid w:val="005A6890"/>
    <w:rsid w:val="005A6B44"/>
    <w:rsid w:val="005A74BE"/>
    <w:rsid w:val="005A7DDD"/>
    <w:rsid w:val="005B0532"/>
    <w:rsid w:val="005B1931"/>
    <w:rsid w:val="005B3C89"/>
    <w:rsid w:val="005B3CC7"/>
    <w:rsid w:val="005B44AE"/>
    <w:rsid w:val="005B48EB"/>
    <w:rsid w:val="005B50F1"/>
    <w:rsid w:val="005B59D5"/>
    <w:rsid w:val="005B683D"/>
    <w:rsid w:val="005B6875"/>
    <w:rsid w:val="005B6BCC"/>
    <w:rsid w:val="005B701B"/>
    <w:rsid w:val="005B7037"/>
    <w:rsid w:val="005B7658"/>
    <w:rsid w:val="005B7F2A"/>
    <w:rsid w:val="005C251B"/>
    <w:rsid w:val="005C2B30"/>
    <w:rsid w:val="005C3E77"/>
    <w:rsid w:val="005C5B2F"/>
    <w:rsid w:val="005C5F94"/>
    <w:rsid w:val="005C6C42"/>
    <w:rsid w:val="005D087B"/>
    <w:rsid w:val="005D098E"/>
    <w:rsid w:val="005D0E5A"/>
    <w:rsid w:val="005D23C7"/>
    <w:rsid w:val="005D2698"/>
    <w:rsid w:val="005D4167"/>
    <w:rsid w:val="005D46C4"/>
    <w:rsid w:val="005D4FA4"/>
    <w:rsid w:val="005D5C28"/>
    <w:rsid w:val="005D6264"/>
    <w:rsid w:val="005D6393"/>
    <w:rsid w:val="005D70E0"/>
    <w:rsid w:val="005E04C1"/>
    <w:rsid w:val="005E5B40"/>
    <w:rsid w:val="005E6B1C"/>
    <w:rsid w:val="005E6C18"/>
    <w:rsid w:val="005E7A71"/>
    <w:rsid w:val="005E7A86"/>
    <w:rsid w:val="005F07AA"/>
    <w:rsid w:val="005F0E5C"/>
    <w:rsid w:val="005F0FC6"/>
    <w:rsid w:val="005F1BEC"/>
    <w:rsid w:val="005F27C1"/>
    <w:rsid w:val="005F2DF1"/>
    <w:rsid w:val="005F3F32"/>
    <w:rsid w:val="005F4638"/>
    <w:rsid w:val="005F477F"/>
    <w:rsid w:val="005F5118"/>
    <w:rsid w:val="005F598A"/>
    <w:rsid w:val="005F637C"/>
    <w:rsid w:val="005F761C"/>
    <w:rsid w:val="005F7A71"/>
    <w:rsid w:val="005F7B93"/>
    <w:rsid w:val="006035F8"/>
    <w:rsid w:val="00603BFF"/>
    <w:rsid w:val="006048FB"/>
    <w:rsid w:val="00604A38"/>
    <w:rsid w:val="00605209"/>
    <w:rsid w:val="0060662B"/>
    <w:rsid w:val="00606C35"/>
    <w:rsid w:val="006075C2"/>
    <w:rsid w:val="00607DAC"/>
    <w:rsid w:val="00611554"/>
    <w:rsid w:val="00611A7D"/>
    <w:rsid w:val="006124B3"/>
    <w:rsid w:val="006133A1"/>
    <w:rsid w:val="006139A1"/>
    <w:rsid w:val="00613C25"/>
    <w:rsid w:val="00613C99"/>
    <w:rsid w:val="00615664"/>
    <w:rsid w:val="006159F7"/>
    <w:rsid w:val="00615CAD"/>
    <w:rsid w:val="00620D51"/>
    <w:rsid w:val="00620FCA"/>
    <w:rsid w:val="006211AF"/>
    <w:rsid w:val="00621E84"/>
    <w:rsid w:val="0062309F"/>
    <w:rsid w:val="00623DA5"/>
    <w:rsid w:val="00624185"/>
    <w:rsid w:val="0062421E"/>
    <w:rsid w:val="006246FC"/>
    <w:rsid w:val="0062471C"/>
    <w:rsid w:val="00624DBF"/>
    <w:rsid w:val="00625654"/>
    <w:rsid w:val="00625F56"/>
    <w:rsid w:val="00626597"/>
    <w:rsid w:val="006265FF"/>
    <w:rsid w:val="00627D8A"/>
    <w:rsid w:val="00630B9C"/>
    <w:rsid w:val="00633199"/>
    <w:rsid w:val="00633C45"/>
    <w:rsid w:val="00634261"/>
    <w:rsid w:val="00634CA2"/>
    <w:rsid w:val="00634E69"/>
    <w:rsid w:val="006354E4"/>
    <w:rsid w:val="00635AAB"/>
    <w:rsid w:val="00636809"/>
    <w:rsid w:val="00636969"/>
    <w:rsid w:val="00637696"/>
    <w:rsid w:val="00637F94"/>
    <w:rsid w:val="0064023C"/>
    <w:rsid w:val="00640CF6"/>
    <w:rsid w:val="00641ACD"/>
    <w:rsid w:val="00642048"/>
    <w:rsid w:val="00642F62"/>
    <w:rsid w:val="0064313B"/>
    <w:rsid w:val="00643144"/>
    <w:rsid w:val="00643940"/>
    <w:rsid w:val="00643AD3"/>
    <w:rsid w:val="00643B9B"/>
    <w:rsid w:val="00644FD6"/>
    <w:rsid w:val="006467D0"/>
    <w:rsid w:val="00646FCD"/>
    <w:rsid w:val="00647DB5"/>
    <w:rsid w:val="006506D8"/>
    <w:rsid w:val="006515BB"/>
    <w:rsid w:val="00651FA7"/>
    <w:rsid w:val="006527E2"/>
    <w:rsid w:val="00652ADC"/>
    <w:rsid w:val="0065446E"/>
    <w:rsid w:val="00655AA6"/>
    <w:rsid w:val="00655B51"/>
    <w:rsid w:val="00656AB8"/>
    <w:rsid w:val="00656DC3"/>
    <w:rsid w:val="0065735B"/>
    <w:rsid w:val="006574B1"/>
    <w:rsid w:val="006575CF"/>
    <w:rsid w:val="00657C5A"/>
    <w:rsid w:val="006608DE"/>
    <w:rsid w:val="00660DE7"/>
    <w:rsid w:val="00661AEA"/>
    <w:rsid w:val="00662126"/>
    <w:rsid w:val="006637CD"/>
    <w:rsid w:val="00664E1D"/>
    <w:rsid w:val="0066513F"/>
    <w:rsid w:val="006652E6"/>
    <w:rsid w:val="00665DEC"/>
    <w:rsid w:val="00667E7D"/>
    <w:rsid w:val="0067095B"/>
    <w:rsid w:val="00671037"/>
    <w:rsid w:val="00672D18"/>
    <w:rsid w:val="00674C0A"/>
    <w:rsid w:val="006754BD"/>
    <w:rsid w:val="00676615"/>
    <w:rsid w:val="00677665"/>
    <w:rsid w:val="006806AE"/>
    <w:rsid w:val="0068256D"/>
    <w:rsid w:val="006827A6"/>
    <w:rsid w:val="00682A9A"/>
    <w:rsid w:val="0068346C"/>
    <w:rsid w:val="0068396A"/>
    <w:rsid w:val="00683A81"/>
    <w:rsid w:val="00685650"/>
    <w:rsid w:val="00685FA9"/>
    <w:rsid w:val="00686D21"/>
    <w:rsid w:val="006871FD"/>
    <w:rsid w:val="006909A6"/>
    <w:rsid w:val="00690D76"/>
    <w:rsid w:val="00691B59"/>
    <w:rsid w:val="00692911"/>
    <w:rsid w:val="00692BEE"/>
    <w:rsid w:val="0069313B"/>
    <w:rsid w:val="006934E1"/>
    <w:rsid w:val="00693797"/>
    <w:rsid w:val="0069407F"/>
    <w:rsid w:val="0069490F"/>
    <w:rsid w:val="00695779"/>
    <w:rsid w:val="006958F6"/>
    <w:rsid w:val="0069612F"/>
    <w:rsid w:val="0069624D"/>
    <w:rsid w:val="006965C7"/>
    <w:rsid w:val="006967A9"/>
    <w:rsid w:val="0069752F"/>
    <w:rsid w:val="006A0298"/>
    <w:rsid w:val="006A1CF0"/>
    <w:rsid w:val="006A40E6"/>
    <w:rsid w:val="006A45CE"/>
    <w:rsid w:val="006A463B"/>
    <w:rsid w:val="006A476F"/>
    <w:rsid w:val="006A478F"/>
    <w:rsid w:val="006A4D52"/>
    <w:rsid w:val="006A51DB"/>
    <w:rsid w:val="006A5A0D"/>
    <w:rsid w:val="006A62A7"/>
    <w:rsid w:val="006A637B"/>
    <w:rsid w:val="006A70A2"/>
    <w:rsid w:val="006B1472"/>
    <w:rsid w:val="006B203C"/>
    <w:rsid w:val="006B388B"/>
    <w:rsid w:val="006B46B3"/>
    <w:rsid w:val="006B4DCD"/>
    <w:rsid w:val="006B4E42"/>
    <w:rsid w:val="006B60E2"/>
    <w:rsid w:val="006B6134"/>
    <w:rsid w:val="006B636E"/>
    <w:rsid w:val="006B6EC7"/>
    <w:rsid w:val="006B6FD0"/>
    <w:rsid w:val="006B7E18"/>
    <w:rsid w:val="006C0FB2"/>
    <w:rsid w:val="006C2433"/>
    <w:rsid w:val="006C4A7D"/>
    <w:rsid w:val="006C5440"/>
    <w:rsid w:val="006C5C48"/>
    <w:rsid w:val="006C6373"/>
    <w:rsid w:val="006C6CB8"/>
    <w:rsid w:val="006D0027"/>
    <w:rsid w:val="006D0080"/>
    <w:rsid w:val="006D0748"/>
    <w:rsid w:val="006D0D69"/>
    <w:rsid w:val="006D1681"/>
    <w:rsid w:val="006D2549"/>
    <w:rsid w:val="006D33C1"/>
    <w:rsid w:val="006D37B0"/>
    <w:rsid w:val="006D500F"/>
    <w:rsid w:val="006D57A4"/>
    <w:rsid w:val="006D69FF"/>
    <w:rsid w:val="006D7038"/>
    <w:rsid w:val="006D712A"/>
    <w:rsid w:val="006E11D1"/>
    <w:rsid w:val="006E152A"/>
    <w:rsid w:val="006E190D"/>
    <w:rsid w:val="006E1BFF"/>
    <w:rsid w:val="006E2DF1"/>
    <w:rsid w:val="006E416C"/>
    <w:rsid w:val="006E4987"/>
    <w:rsid w:val="006E4C8C"/>
    <w:rsid w:val="006E50AC"/>
    <w:rsid w:val="006E55D4"/>
    <w:rsid w:val="006E6CF8"/>
    <w:rsid w:val="006E73D6"/>
    <w:rsid w:val="006E780E"/>
    <w:rsid w:val="006F0BEB"/>
    <w:rsid w:val="006F1581"/>
    <w:rsid w:val="006F1CA9"/>
    <w:rsid w:val="006F2EC7"/>
    <w:rsid w:val="006F385D"/>
    <w:rsid w:val="006F450D"/>
    <w:rsid w:val="006F5A65"/>
    <w:rsid w:val="006F5B54"/>
    <w:rsid w:val="006F5FFD"/>
    <w:rsid w:val="006F6083"/>
    <w:rsid w:val="006F720F"/>
    <w:rsid w:val="006F7761"/>
    <w:rsid w:val="006F7C38"/>
    <w:rsid w:val="00700011"/>
    <w:rsid w:val="00700DE0"/>
    <w:rsid w:val="00701A57"/>
    <w:rsid w:val="00702050"/>
    <w:rsid w:val="00702709"/>
    <w:rsid w:val="00702B22"/>
    <w:rsid w:val="00702EB9"/>
    <w:rsid w:val="00703272"/>
    <w:rsid w:val="007044E6"/>
    <w:rsid w:val="0070473C"/>
    <w:rsid w:val="00704DEF"/>
    <w:rsid w:val="0070608D"/>
    <w:rsid w:val="007063DC"/>
    <w:rsid w:val="00706529"/>
    <w:rsid w:val="0071024C"/>
    <w:rsid w:val="00710C5A"/>
    <w:rsid w:val="00710CB5"/>
    <w:rsid w:val="007111BE"/>
    <w:rsid w:val="007112E4"/>
    <w:rsid w:val="00711491"/>
    <w:rsid w:val="0071203D"/>
    <w:rsid w:val="0071394E"/>
    <w:rsid w:val="00713BC4"/>
    <w:rsid w:val="00716167"/>
    <w:rsid w:val="00716EA4"/>
    <w:rsid w:val="00720AA9"/>
    <w:rsid w:val="00721CB9"/>
    <w:rsid w:val="00721E27"/>
    <w:rsid w:val="00722B15"/>
    <w:rsid w:val="00722ED5"/>
    <w:rsid w:val="00722F12"/>
    <w:rsid w:val="00723F11"/>
    <w:rsid w:val="0072445F"/>
    <w:rsid w:val="00724554"/>
    <w:rsid w:val="007250F1"/>
    <w:rsid w:val="00725F87"/>
    <w:rsid w:val="00726822"/>
    <w:rsid w:val="00726A73"/>
    <w:rsid w:val="00727873"/>
    <w:rsid w:val="00730043"/>
    <w:rsid w:val="007308D4"/>
    <w:rsid w:val="00730F3A"/>
    <w:rsid w:val="00731C80"/>
    <w:rsid w:val="007328CB"/>
    <w:rsid w:val="007337EB"/>
    <w:rsid w:val="00733918"/>
    <w:rsid w:val="00733B31"/>
    <w:rsid w:val="00734699"/>
    <w:rsid w:val="00735D96"/>
    <w:rsid w:val="00736DFC"/>
    <w:rsid w:val="00736EAF"/>
    <w:rsid w:val="00737821"/>
    <w:rsid w:val="00737A1B"/>
    <w:rsid w:val="00737B75"/>
    <w:rsid w:val="00742237"/>
    <w:rsid w:val="007425D9"/>
    <w:rsid w:val="00742AC2"/>
    <w:rsid w:val="00742EF2"/>
    <w:rsid w:val="007430D3"/>
    <w:rsid w:val="007433F8"/>
    <w:rsid w:val="007465D9"/>
    <w:rsid w:val="0074738D"/>
    <w:rsid w:val="007476DB"/>
    <w:rsid w:val="007506A3"/>
    <w:rsid w:val="007516EB"/>
    <w:rsid w:val="00752DFA"/>
    <w:rsid w:val="007541CF"/>
    <w:rsid w:val="007548B4"/>
    <w:rsid w:val="00754B70"/>
    <w:rsid w:val="00754E26"/>
    <w:rsid w:val="00755FBD"/>
    <w:rsid w:val="00756252"/>
    <w:rsid w:val="00756819"/>
    <w:rsid w:val="00756E20"/>
    <w:rsid w:val="0075742E"/>
    <w:rsid w:val="0075773F"/>
    <w:rsid w:val="00760EBA"/>
    <w:rsid w:val="00761D17"/>
    <w:rsid w:val="00762420"/>
    <w:rsid w:val="00762714"/>
    <w:rsid w:val="0076339E"/>
    <w:rsid w:val="007646BF"/>
    <w:rsid w:val="00764BCB"/>
    <w:rsid w:val="00765418"/>
    <w:rsid w:val="00765446"/>
    <w:rsid w:val="007657B7"/>
    <w:rsid w:val="00765BE0"/>
    <w:rsid w:val="00766E6C"/>
    <w:rsid w:val="00766FAA"/>
    <w:rsid w:val="00767308"/>
    <w:rsid w:val="00767E1A"/>
    <w:rsid w:val="00770763"/>
    <w:rsid w:val="00770927"/>
    <w:rsid w:val="00770ACC"/>
    <w:rsid w:val="0077133D"/>
    <w:rsid w:val="007713C4"/>
    <w:rsid w:val="007715CF"/>
    <w:rsid w:val="00772036"/>
    <w:rsid w:val="007739B1"/>
    <w:rsid w:val="0077560E"/>
    <w:rsid w:val="007779E5"/>
    <w:rsid w:val="00777DF9"/>
    <w:rsid w:val="0078149B"/>
    <w:rsid w:val="00781797"/>
    <w:rsid w:val="00782962"/>
    <w:rsid w:val="00784377"/>
    <w:rsid w:val="00790328"/>
    <w:rsid w:val="00790A9E"/>
    <w:rsid w:val="00791C10"/>
    <w:rsid w:val="00791D9F"/>
    <w:rsid w:val="00791FE7"/>
    <w:rsid w:val="0079202D"/>
    <w:rsid w:val="007929F2"/>
    <w:rsid w:val="007933B5"/>
    <w:rsid w:val="0079367F"/>
    <w:rsid w:val="007940C4"/>
    <w:rsid w:val="0079485D"/>
    <w:rsid w:val="007966AE"/>
    <w:rsid w:val="0079684E"/>
    <w:rsid w:val="00796908"/>
    <w:rsid w:val="007A0293"/>
    <w:rsid w:val="007A172E"/>
    <w:rsid w:val="007A27C3"/>
    <w:rsid w:val="007A352A"/>
    <w:rsid w:val="007A4792"/>
    <w:rsid w:val="007A5DCC"/>
    <w:rsid w:val="007A65D8"/>
    <w:rsid w:val="007A6FAE"/>
    <w:rsid w:val="007A7C78"/>
    <w:rsid w:val="007A7D5E"/>
    <w:rsid w:val="007B056D"/>
    <w:rsid w:val="007B0916"/>
    <w:rsid w:val="007B174D"/>
    <w:rsid w:val="007B18FB"/>
    <w:rsid w:val="007B1D99"/>
    <w:rsid w:val="007B1F71"/>
    <w:rsid w:val="007B2523"/>
    <w:rsid w:val="007B2A6E"/>
    <w:rsid w:val="007B3047"/>
    <w:rsid w:val="007B4102"/>
    <w:rsid w:val="007B4E99"/>
    <w:rsid w:val="007B50EA"/>
    <w:rsid w:val="007B5895"/>
    <w:rsid w:val="007B5DC6"/>
    <w:rsid w:val="007B6131"/>
    <w:rsid w:val="007B706F"/>
    <w:rsid w:val="007B72A6"/>
    <w:rsid w:val="007B74F7"/>
    <w:rsid w:val="007C065F"/>
    <w:rsid w:val="007C2111"/>
    <w:rsid w:val="007C41D9"/>
    <w:rsid w:val="007C46CF"/>
    <w:rsid w:val="007C46EB"/>
    <w:rsid w:val="007C4F49"/>
    <w:rsid w:val="007C50F3"/>
    <w:rsid w:val="007C54F6"/>
    <w:rsid w:val="007C5BEF"/>
    <w:rsid w:val="007C5F45"/>
    <w:rsid w:val="007C6470"/>
    <w:rsid w:val="007C663A"/>
    <w:rsid w:val="007C686B"/>
    <w:rsid w:val="007D148A"/>
    <w:rsid w:val="007D1F8E"/>
    <w:rsid w:val="007D1F9C"/>
    <w:rsid w:val="007D20B3"/>
    <w:rsid w:val="007D34B7"/>
    <w:rsid w:val="007D3CAA"/>
    <w:rsid w:val="007D5A68"/>
    <w:rsid w:val="007D6131"/>
    <w:rsid w:val="007D62ED"/>
    <w:rsid w:val="007D6F44"/>
    <w:rsid w:val="007D757A"/>
    <w:rsid w:val="007D77FB"/>
    <w:rsid w:val="007D7F7C"/>
    <w:rsid w:val="007E14FF"/>
    <w:rsid w:val="007E1604"/>
    <w:rsid w:val="007E1F54"/>
    <w:rsid w:val="007E1FE9"/>
    <w:rsid w:val="007E22F4"/>
    <w:rsid w:val="007E2ACB"/>
    <w:rsid w:val="007E4F68"/>
    <w:rsid w:val="007E5CF2"/>
    <w:rsid w:val="007E7DAA"/>
    <w:rsid w:val="007F025E"/>
    <w:rsid w:val="007F0483"/>
    <w:rsid w:val="007F2362"/>
    <w:rsid w:val="007F38CF"/>
    <w:rsid w:val="007F3DD6"/>
    <w:rsid w:val="007F6DEF"/>
    <w:rsid w:val="00800193"/>
    <w:rsid w:val="0080023B"/>
    <w:rsid w:val="00801454"/>
    <w:rsid w:val="00801907"/>
    <w:rsid w:val="008022CB"/>
    <w:rsid w:val="008024AF"/>
    <w:rsid w:val="0080283D"/>
    <w:rsid w:val="00802AE3"/>
    <w:rsid w:val="00802F5C"/>
    <w:rsid w:val="00803C26"/>
    <w:rsid w:val="0080411C"/>
    <w:rsid w:val="00804ECA"/>
    <w:rsid w:val="00805F93"/>
    <w:rsid w:val="0080717A"/>
    <w:rsid w:val="00807D29"/>
    <w:rsid w:val="00807DE4"/>
    <w:rsid w:val="00807EAD"/>
    <w:rsid w:val="00810745"/>
    <w:rsid w:val="00810B86"/>
    <w:rsid w:val="008115CF"/>
    <w:rsid w:val="0081254E"/>
    <w:rsid w:val="00812710"/>
    <w:rsid w:val="00812749"/>
    <w:rsid w:val="008128E8"/>
    <w:rsid w:val="00813F5C"/>
    <w:rsid w:val="008140CC"/>
    <w:rsid w:val="0081465E"/>
    <w:rsid w:val="00816068"/>
    <w:rsid w:val="008177BD"/>
    <w:rsid w:val="00817B4E"/>
    <w:rsid w:val="0082036F"/>
    <w:rsid w:val="008209A0"/>
    <w:rsid w:val="00820F25"/>
    <w:rsid w:val="0082344C"/>
    <w:rsid w:val="008239D9"/>
    <w:rsid w:val="0082455A"/>
    <w:rsid w:val="00825082"/>
    <w:rsid w:val="00826513"/>
    <w:rsid w:val="00826E4B"/>
    <w:rsid w:val="00827678"/>
    <w:rsid w:val="0083020A"/>
    <w:rsid w:val="00830764"/>
    <w:rsid w:val="00830BA4"/>
    <w:rsid w:val="008324B4"/>
    <w:rsid w:val="00832714"/>
    <w:rsid w:val="00833040"/>
    <w:rsid w:val="008346C0"/>
    <w:rsid w:val="0083490E"/>
    <w:rsid w:val="0083495B"/>
    <w:rsid w:val="008351AE"/>
    <w:rsid w:val="00836031"/>
    <w:rsid w:val="00836DE0"/>
    <w:rsid w:val="00836EE5"/>
    <w:rsid w:val="008372D5"/>
    <w:rsid w:val="00837615"/>
    <w:rsid w:val="00837E7D"/>
    <w:rsid w:val="00840198"/>
    <w:rsid w:val="00840610"/>
    <w:rsid w:val="00841058"/>
    <w:rsid w:val="00841F60"/>
    <w:rsid w:val="00842456"/>
    <w:rsid w:val="00842528"/>
    <w:rsid w:val="008429A2"/>
    <w:rsid w:val="008429D8"/>
    <w:rsid w:val="008439DA"/>
    <w:rsid w:val="00844117"/>
    <w:rsid w:val="00844844"/>
    <w:rsid w:val="00844AA3"/>
    <w:rsid w:val="008460FC"/>
    <w:rsid w:val="0084624E"/>
    <w:rsid w:val="008466EC"/>
    <w:rsid w:val="00846DD2"/>
    <w:rsid w:val="008472BF"/>
    <w:rsid w:val="00847D59"/>
    <w:rsid w:val="00850170"/>
    <w:rsid w:val="00851551"/>
    <w:rsid w:val="00852E0C"/>
    <w:rsid w:val="008539F1"/>
    <w:rsid w:val="00854D95"/>
    <w:rsid w:val="0085507F"/>
    <w:rsid w:val="00855AB8"/>
    <w:rsid w:val="00855EFF"/>
    <w:rsid w:val="008624CE"/>
    <w:rsid w:val="008625F9"/>
    <w:rsid w:val="00862FF7"/>
    <w:rsid w:val="00863AB5"/>
    <w:rsid w:val="00866017"/>
    <w:rsid w:val="00871473"/>
    <w:rsid w:val="0087190C"/>
    <w:rsid w:val="00871A9A"/>
    <w:rsid w:val="00871CD5"/>
    <w:rsid w:val="00871D53"/>
    <w:rsid w:val="008720F1"/>
    <w:rsid w:val="00874A4D"/>
    <w:rsid w:val="0087568B"/>
    <w:rsid w:val="008765E0"/>
    <w:rsid w:val="00876A81"/>
    <w:rsid w:val="00876AE0"/>
    <w:rsid w:val="00876B78"/>
    <w:rsid w:val="00877382"/>
    <w:rsid w:val="00881174"/>
    <w:rsid w:val="0088255A"/>
    <w:rsid w:val="00883555"/>
    <w:rsid w:val="008841CC"/>
    <w:rsid w:val="00884C05"/>
    <w:rsid w:val="00886A2C"/>
    <w:rsid w:val="008874B3"/>
    <w:rsid w:val="00887FDB"/>
    <w:rsid w:val="008908F7"/>
    <w:rsid w:val="00890B29"/>
    <w:rsid w:val="00892127"/>
    <w:rsid w:val="00892251"/>
    <w:rsid w:val="00892402"/>
    <w:rsid w:val="00892551"/>
    <w:rsid w:val="008925B8"/>
    <w:rsid w:val="0089295A"/>
    <w:rsid w:val="008940FC"/>
    <w:rsid w:val="00894889"/>
    <w:rsid w:val="00894C41"/>
    <w:rsid w:val="00895FFA"/>
    <w:rsid w:val="0089609A"/>
    <w:rsid w:val="008967CF"/>
    <w:rsid w:val="008968FD"/>
    <w:rsid w:val="00896F5C"/>
    <w:rsid w:val="008972B1"/>
    <w:rsid w:val="008A03CE"/>
    <w:rsid w:val="008A1EDB"/>
    <w:rsid w:val="008A27F4"/>
    <w:rsid w:val="008A3473"/>
    <w:rsid w:val="008A35B0"/>
    <w:rsid w:val="008A3712"/>
    <w:rsid w:val="008A4E4A"/>
    <w:rsid w:val="008A51E2"/>
    <w:rsid w:val="008A542B"/>
    <w:rsid w:val="008A564F"/>
    <w:rsid w:val="008A5796"/>
    <w:rsid w:val="008A5E4F"/>
    <w:rsid w:val="008A645D"/>
    <w:rsid w:val="008A6770"/>
    <w:rsid w:val="008A681B"/>
    <w:rsid w:val="008A79AE"/>
    <w:rsid w:val="008B0629"/>
    <w:rsid w:val="008B113F"/>
    <w:rsid w:val="008B1195"/>
    <w:rsid w:val="008B1586"/>
    <w:rsid w:val="008B1615"/>
    <w:rsid w:val="008B18A9"/>
    <w:rsid w:val="008B23A1"/>
    <w:rsid w:val="008B48B4"/>
    <w:rsid w:val="008B48B6"/>
    <w:rsid w:val="008B5B3E"/>
    <w:rsid w:val="008B5E29"/>
    <w:rsid w:val="008B7934"/>
    <w:rsid w:val="008B7E2B"/>
    <w:rsid w:val="008C0049"/>
    <w:rsid w:val="008C0836"/>
    <w:rsid w:val="008C1581"/>
    <w:rsid w:val="008C332D"/>
    <w:rsid w:val="008C3907"/>
    <w:rsid w:val="008C4454"/>
    <w:rsid w:val="008C5493"/>
    <w:rsid w:val="008C5530"/>
    <w:rsid w:val="008C67A5"/>
    <w:rsid w:val="008C7BE3"/>
    <w:rsid w:val="008D01B1"/>
    <w:rsid w:val="008D05EA"/>
    <w:rsid w:val="008D1374"/>
    <w:rsid w:val="008D18BA"/>
    <w:rsid w:val="008D2218"/>
    <w:rsid w:val="008D230E"/>
    <w:rsid w:val="008D3840"/>
    <w:rsid w:val="008D4451"/>
    <w:rsid w:val="008D6348"/>
    <w:rsid w:val="008D71F2"/>
    <w:rsid w:val="008D799A"/>
    <w:rsid w:val="008E0462"/>
    <w:rsid w:val="008E0CC6"/>
    <w:rsid w:val="008E0FB4"/>
    <w:rsid w:val="008E0FD8"/>
    <w:rsid w:val="008E102F"/>
    <w:rsid w:val="008E16D6"/>
    <w:rsid w:val="008E1C7F"/>
    <w:rsid w:val="008E2AAA"/>
    <w:rsid w:val="008E2CA4"/>
    <w:rsid w:val="008E30FF"/>
    <w:rsid w:val="008E3F61"/>
    <w:rsid w:val="008E44A3"/>
    <w:rsid w:val="008E63B4"/>
    <w:rsid w:val="008E6BCB"/>
    <w:rsid w:val="008E6FEA"/>
    <w:rsid w:val="008E71A9"/>
    <w:rsid w:val="008F0E02"/>
    <w:rsid w:val="008F0EE4"/>
    <w:rsid w:val="008F1A3B"/>
    <w:rsid w:val="008F2028"/>
    <w:rsid w:val="008F425F"/>
    <w:rsid w:val="008F471C"/>
    <w:rsid w:val="008F6FDC"/>
    <w:rsid w:val="008F7AAC"/>
    <w:rsid w:val="00900013"/>
    <w:rsid w:val="009000A8"/>
    <w:rsid w:val="0090077C"/>
    <w:rsid w:val="009019ED"/>
    <w:rsid w:val="00901CD3"/>
    <w:rsid w:val="00902FD3"/>
    <w:rsid w:val="00903754"/>
    <w:rsid w:val="00903CDB"/>
    <w:rsid w:val="00904765"/>
    <w:rsid w:val="00905B35"/>
    <w:rsid w:val="00907F1A"/>
    <w:rsid w:val="00910401"/>
    <w:rsid w:val="00910597"/>
    <w:rsid w:val="00910A1B"/>
    <w:rsid w:val="009111C8"/>
    <w:rsid w:val="00912069"/>
    <w:rsid w:val="00913004"/>
    <w:rsid w:val="00913E82"/>
    <w:rsid w:val="009141F9"/>
    <w:rsid w:val="00915261"/>
    <w:rsid w:val="00915A90"/>
    <w:rsid w:val="00916CFD"/>
    <w:rsid w:val="009202BC"/>
    <w:rsid w:val="00920FAF"/>
    <w:rsid w:val="0092102D"/>
    <w:rsid w:val="00923905"/>
    <w:rsid w:val="00923B06"/>
    <w:rsid w:val="00923F85"/>
    <w:rsid w:val="009255A3"/>
    <w:rsid w:val="009262F1"/>
    <w:rsid w:val="00927C1A"/>
    <w:rsid w:val="009300BE"/>
    <w:rsid w:val="0093125E"/>
    <w:rsid w:val="00931C46"/>
    <w:rsid w:val="00931FA1"/>
    <w:rsid w:val="0093221F"/>
    <w:rsid w:val="00932306"/>
    <w:rsid w:val="0093304E"/>
    <w:rsid w:val="00933160"/>
    <w:rsid w:val="009338D6"/>
    <w:rsid w:val="0093569D"/>
    <w:rsid w:val="009360D0"/>
    <w:rsid w:val="00937620"/>
    <w:rsid w:val="0094174D"/>
    <w:rsid w:val="00941F19"/>
    <w:rsid w:val="00942069"/>
    <w:rsid w:val="00942D9C"/>
    <w:rsid w:val="00942F12"/>
    <w:rsid w:val="00943EA7"/>
    <w:rsid w:val="00944BE6"/>
    <w:rsid w:val="009453A1"/>
    <w:rsid w:val="00947242"/>
    <w:rsid w:val="00947C36"/>
    <w:rsid w:val="00950810"/>
    <w:rsid w:val="00951E00"/>
    <w:rsid w:val="00951F5A"/>
    <w:rsid w:val="00952130"/>
    <w:rsid w:val="009534CE"/>
    <w:rsid w:val="00953A5B"/>
    <w:rsid w:val="00955AC5"/>
    <w:rsid w:val="0095678B"/>
    <w:rsid w:val="009575E3"/>
    <w:rsid w:val="00960FCD"/>
    <w:rsid w:val="00961223"/>
    <w:rsid w:val="00961751"/>
    <w:rsid w:val="0096195A"/>
    <w:rsid w:val="009622A6"/>
    <w:rsid w:val="009625AF"/>
    <w:rsid w:val="00962931"/>
    <w:rsid w:val="00962AF3"/>
    <w:rsid w:val="00963FFA"/>
    <w:rsid w:val="0096414F"/>
    <w:rsid w:val="009652DE"/>
    <w:rsid w:val="0096586F"/>
    <w:rsid w:val="00965927"/>
    <w:rsid w:val="009664B5"/>
    <w:rsid w:val="009669A5"/>
    <w:rsid w:val="0096798F"/>
    <w:rsid w:val="0097004A"/>
    <w:rsid w:val="0097154D"/>
    <w:rsid w:val="00971BC0"/>
    <w:rsid w:val="00971DB3"/>
    <w:rsid w:val="009733EC"/>
    <w:rsid w:val="0097479A"/>
    <w:rsid w:val="00974DF0"/>
    <w:rsid w:val="009752D1"/>
    <w:rsid w:val="009764FF"/>
    <w:rsid w:val="009768A6"/>
    <w:rsid w:val="00976A8A"/>
    <w:rsid w:val="00977850"/>
    <w:rsid w:val="00977922"/>
    <w:rsid w:val="00977D02"/>
    <w:rsid w:val="00977EB1"/>
    <w:rsid w:val="00980603"/>
    <w:rsid w:val="009808BC"/>
    <w:rsid w:val="009810DF"/>
    <w:rsid w:val="00981B69"/>
    <w:rsid w:val="00982662"/>
    <w:rsid w:val="009831F2"/>
    <w:rsid w:val="009848C4"/>
    <w:rsid w:val="00984E77"/>
    <w:rsid w:val="0098721D"/>
    <w:rsid w:val="00987626"/>
    <w:rsid w:val="00990149"/>
    <w:rsid w:val="0099085A"/>
    <w:rsid w:val="00990F89"/>
    <w:rsid w:val="00991087"/>
    <w:rsid w:val="00991842"/>
    <w:rsid w:val="00991F63"/>
    <w:rsid w:val="0099251E"/>
    <w:rsid w:val="00992DD6"/>
    <w:rsid w:val="00993069"/>
    <w:rsid w:val="009937E6"/>
    <w:rsid w:val="00993921"/>
    <w:rsid w:val="00993CFE"/>
    <w:rsid w:val="00994795"/>
    <w:rsid w:val="009947F6"/>
    <w:rsid w:val="00994EC8"/>
    <w:rsid w:val="009961BE"/>
    <w:rsid w:val="00996A1F"/>
    <w:rsid w:val="009A0DC2"/>
    <w:rsid w:val="009A10B1"/>
    <w:rsid w:val="009A2C19"/>
    <w:rsid w:val="009A2D52"/>
    <w:rsid w:val="009A2F56"/>
    <w:rsid w:val="009A40DE"/>
    <w:rsid w:val="009A536A"/>
    <w:rsid w:val="009A556D"/>
    <w:rsid w:val="009A5D80"/>
    <w:rsid w:val="009A6D02"/>
    <w:rsid w:val="009B0AF9"/>
    <w:rsid w:val="009B0F9F"/>
    <w:rsid w:val="009B131C"/>
    <w:rsid w:val="009B1E08"/>
    <w:rsid w:val="009B1F0D"/>
    <w:rsid w:val="009B2AA5"/>
    <w:rsid w:val="009B4162"/>
    <w:rsid w:val="009B5863"/>
    <w:rsid w:val="009B6233"/>
    <w:rsid w:val="009B69FC"/>
    <w:rsid w:val="009B733D"/>
    <w:rsid w:val="009C0189"/>
    <w:rsid w:val="009C177C"/>
    <w:rsid w:val="009C18F8"/>
    <w:rsid w:val="009C2BE5"/>
    <w:rsid w:val="009C39E0"/>
    <w:rsid w:val="009C3E6C"/>
    <w:rsid w:val="009C48F1"/>
    <w:rsid w:val="009C5790"/>
    <w:rsid w:val="009C60FC"/>
    <w:rsid w:val="009C72B5"/>
    <w:rsid w:val="009C77B1"/>
    <w:rsid w:val="009D0C15"/>
    <w:rsid w:val="009D12CA"/>
    <w:rsid w:val="009D172F"/>
    <w:rsid w:val="009D293E"/>
    <w:rsid w:val="009D2C97"/>
    <w:rsid w:val="009D33F1"/>
    <w:rsid w:val="009D44B8"/>
    <w:rsid w:val="009D45A5"/>
    <w:rsid w:val="009D4B1C"/>
    <w:rsid w:val="009D58AC"/>
    <w:rsid w:val="009D6B45"/>
    <w:rsid w:val="009D6C3E"/>
    <w:rsid w:val="009D70FF"/>
    <w:rsid w:val="009E0125"/>
    <w:rsid w:val="009E02AF"/>
    <w:rsid w:val="009E0320"/>
    <w:rsid w:val="009E0E74"/>
    <w:rsid w:val="009E12B1"/>
    <w:rsid w:val="009E1B70"/>
    <w:rsid w:val="009E1D28"/>
    <w:rsid w:val="009E32AB"/>
    <w:rsid w:val="009E33A7"/>
    <w:rsid w:val="009E3AE5"/>
    <w:rsid w:val="009E4500"/>
    <w:rsid w:val="009E45E8"/>
    <w:rsid w:val="009E643E"/>
    <w:rsid w:val="009E7546"/>
    <w:rsid w:val="009E7DE8"/>
    <w:rsid w:val="009F0188"/>
    <w:rsid w:val="009F05C9"/>
    <w:rsid w:val="009F0E65"/>
    <w:rsid w:val="009F1280"/>
    <w:rsid w:val="009F1399"/>
    <w:rsid w:val="009F17B6"/>
    <w:rsid w:val="009F1A4E"/>
    <w:rsid w:val="009F1CEA"/>
    <w:rsid w:val="009F3BBD"/>
    <w:rsid w:val="009F3C87"/>
    <w:rsid w:val="009F3F7D"/>
    <w:rsid w:val="009F4E9B"/>
    <w:rsid w:val="009F4FAE"/>
    <w:rsid w:val="009F52E9"/>
    <w:rsid w:val="009F562D"/>
    <w:rsid w:val="009F68A8"/>
    <w:rsid w:val="009F7381"/>
    <w:rsid w:val="009F7658"/>
    <w:rsid w:val="00A00DC1"/>
    <w:rsid w:val="00A02752"/>
    <w:rsid w:val="00A038E4"/>
    <w:rsid w:val="00A041DC"/>
    <w:rsid w:val="00A048D7"/>
    <w:rsid w:val="00A0517E"/>
    <w:rsid w:val="00A051A5"/>
    <w:rsid w:val="00A05629"/>
    <w:rsid w:val="00A0573D"/>
    <w:rsid w:val="00A062AA"/>
    <w:rsid w:val="00A06343"/>
    <w:rsid w:val="00A07316"/>
    <w:rsid w:val="00A07958"/>
    <w:rsid w:val="00A10141"/>
    <w:rsid w:val="00A102F5"/>
    <w:rsid w:val="00A127FD"/>
    <w:rsid w:val="00A13F6E"/>
    <w:rsid w:val="00A142AD"/>
    <w:rsid w:val="00A1512F"/>
    <w:rsid w:val="00A152C9"/>
    <w:rsid w:val="00A1586C"/>
    <w:rsid w:val="00A16021"/>
    <w:rsid w:val="00A16657"/>
    <w:rsid w:val="00A1690C"/>
    <w:rsid w:val="00A16A45"/>
    <w:rsid w:val="00A16B82"/>
    <w:rsid w:val="00A17644"/>
    <w:rsid w:val="00A204D1"/>
    <w:rsid w:val="00A21D4A"/>
    <w:rsid w:val="00A23871"/>
    <w:rsid w:val="00A23E65"/>
    <w:rsid w:val="00A24BE2"/>
    <w:rsid w:val="00A2554A"/>
    <w:rsid w:val="00A26A88"/>
    <w:rsid w:val="00A26C86"/>
    <w:rsid w:val="00A3044E"/>
    <w:rsid w:val="00A3465B"/>
    <w:rsid w:val="00A346F2"/>
    <w:rsid w:val="00A34A4A"/>
    <w:rsid w:val="00A35508"/>
    <w:rsid w:val="00A35C5A"/>
    <w:rsid w:val="00A35EC0"/>
    <w:rsid w:val="00A3614F"/>
    <w:rsid w:val="00A36B61"/>
    <w:rsid w:val="00A40824"/>
    <w:rsid w:val="00A40FA1"/>
    <w:rsid w:val="00A411AC"/>
    <w:rsid w:val="00A41292"/>
    <w:rsid w:val="00A419CC"/>
    <w:rsid w:val="00A41A63"/>
    <w:rsid w:val="00A426A5"/>
    <w:rsid w:val="00A42786"/>
    <w:rsid w:val="00A43123"/>
    <w:rsid w:val="00A43451"/>
    <w:rsid w:val="00A43E17"/>
    <w:rsid w:val="00A44329"/>
    <w:rsid w:val="00A45A3D"/>
    <w:rsid w:val="00A45C75"/>
    <w:rsid w:val="00A4767E"/>
    <w:rsid w:val="00A47857"/>
    <w:rsid w:val="00A518FA"/>
    <w:rsid w:val="00A523D3"/>
    <w:rsid w:val="00A52987"/>
    <w:rsid w:val="00A53CFB"/>
    <w:rsid w:val="00A540A2"/>
    <w:rsid w:val="00A54A48"/>
    <w:rsid w:val="00A54A9E"/>
    <w:rsid w:val="00A562FE"/>
    <w:rsid w:val="00A56372"/>
    <w:rsid w:val="00A56530"/>
    <w:rsid w:val="00A60353"/>
    <w:rsid w:val="00A60629"/>
    <w:rsid w:val="00A60F1B"/>
    <w:rsid w:val="00A630FB"/>
    <w:rsid w:val="00A634EC"/>
    <w:rsid w:val="00A63542"/>
    <w:rsid w:val="00A64E43"/>
    <w:rsid w:val="00A66C21"/>
    <w:rsid w:val="00A66E02"/>
    <w:rsid w:val="00A67665"/>
    <w:rsid w:val="00A676B1"/>
    <w:rsid w:val="00A7018F"/>
    <w:rsid w:val="00A7144A"/>
    <w:rsid w:val="00A71AB9"/>
    <w:rsid w:val="00A71B89"/>
    <w:rsid w:val="00A71E81"/>
    <w:rsid w:val="00A72068"/>
    <w:rsid w:val="00A721BA"/>
    <w:rsid w:val="00A727F5"/>
    <w:rsid w:val="00A7392E"/>
    <w:rsid w:val="00A74794"/>
    <w:rsid w:val="00A7535F"/>
    <w:rsid w:val="00A759AC"/>
    <w:rsid w:val="00A769FF"/>
    <w:rsid w:val="00A77769"/>
    <w:rsid w:val="00A77876"/>
    <w:rsid w:val="00A77C1F"/>
    <w:rsid w:val="00A8034F"/>
    <w:rsid w:val="00A8051D"/>
    <w:rsid w:val="00A82430"/>
    <w:rsid w:val="00A82481"/>
    <w:rsid w:val="00A830BA"/>
    <w:rsid w:val="00A8370C"/>
    <w:rsid w:val="00A83C8F"/>
    <w:rsid w:val="00A85F5E"/>
    <w:rsid w:val="00A862FB"/>
    <w:rsid w:val="00A86A5A"/>
    <w:rsid w:val="00A876C1"/>
    <w:rsid w:val="00A903FC"/>
    <w:rsid w:val="00A9070F"/>
    <w:rsid w:val="00A917EE"/>
    <w:rsid w:val="00A9218F"/>
    <w:rsid w:val="00A92696"/>
    <w:rsid w:val="00A92CEE"/>
    <w:rsid w:val="00A9485B"/>
    <w:rsid w:val="00A94AF0"/>
    <w:rsid w:val="00A95040"/>
    <w:rsid w:val="00A95FF5"/>
    <w:rsid w:val="00A960D9"/>
    <w:rsid w:val="00A971D5"/>
    <w:rsid w:val="00A97608"/>
    <w:rsid w:val="00A976C1"/>
    <w:rsid w:val="00AA02CD"/>
    <w:rsid w:val="00AA3526"/>
    <w:rsid w:val="00AA3D5F"/>
    <w:rsid w:val="00AA5403"/>
    <w:rsid w:val="00AA5907"/>
    <w:rsid w:val="00AA6545"/>
    <w:rsid w:val="00AA7311"/>
    <w:rsid w:val="00AA7C2F"/>
    <w:rsid w:val="00AA7FC7"/>
    <w:rsid w:val="00AB1597"/>
    <w:rsid w:val="00AB1CE6"/>
    <w:rsid w:val="00AB26B4"/>
    <w:rsid w:val="00AB459C"/>
    <w:rsid w:val="00AB4E4E"/>
    <w:rsid w:val="00AB4F5E"/>
    <w:rsid w:val="00AB5633"/>
    <w:rsid w:val="00AB5B7E"/>
    <w:rsid w:val="00AB5CCD"/>
    <w:rsid w:val="00AB61F7"/>
    <w:rsid w:val="00AB6A4D"/>
    <w:rsid w:val="00AB7650"/>
    <w:rsid w:val="00AC0681"/>
    <w:rsid w:val="00AC0A43"/>
    <w:rsid w:val="00AC15E1"/>
    <w:rsid w:val="00AC1701"/>
    <w:rsid w:val="00AC19DC"/>
    <w:rsid w:val="00AC1C8F"/>
    <w:rsid w:val="00AC21FE"/>
    <w:rsid w:val="00AC36BC"/>
    <w:rsid w:val="00AC3D63"/>
    <w:rsid w:val="00AC3E16"/>
    <w:rsid w:val="00AC3F1E"/>
    <w:rsid w:val="00AC3F82"/>
    <w:rsid w:val="00AC4B39"/>
    <w:rsid w:val="00AC4EFF"/>
    <w:rsid w:val="00AC5FE7"/>
    <w:rsid w:val="00AC6273"/>
    <w:rsid w:val="00AD06E5"/>
    <w:rsid w:val="00AD0802"/>
    <w:rsid w:val="00AD161D"/>
    <w:rsid w:val="00AD2BD7"/>
    <w:rsid w:val="00AD3CA2"/>
    <w:rsid w:val="00AD5082"/>
    <w:rsid w:val="00AD5148"/>
    <w:rsid w:val="00AD5264"/>
    <w:rsid w:val="00AD5F4C"/>
    <w:rsid w:val="00AD660D"/>
    <w:rsid w:val="00AD7677"/>
    <w:rsid w:val="00AE0164"/>
    <w:rsid w:val="00AE0528"/>
    <w:rsid w:val="00AE25F8"/>
    <w:rsid w:val="00AE2B1F"/>
    <w:rsid w:val="00AE2E86"/>
    <w:rsid w:val="00AE4EC1"/>
    <w:rsid w:val="00AE5E3F"/>
    <w:rsid w:val="00AE6DB4"/>
    <w:rsid w:val="00AE6F78"/>
    <w:rsid w:val="00AE7326"/>
    <w:rsid w:val="00AE7EB9"/>
    <w:rsid w:val="00AF045C"/>
    <w:rsid w:val="00AF100B"/>
    <w:rsid w:val="00AF106E"/>
    <w:rsid w:val="00AF1D8F"/>
    <w:rsid w:val="00AF225B"/>
    <w:rsid w:val="00AF4A27"/>
    <w:rsid w:val="00AF57AC"/>
    <w:rsid w:val="00AF585A"/>
    <w:rsid w:val="00AF5FF7"/>
    <w:rsid w:val="00AF65A4"/>
    <w:rsid w:val="00AF742F"/>
    <w:rsid w:val="00B0065F"/>
    <w:rsid w:val="00B00D8C"/>
    <w:rsid w:val="00B00FCA"/>
    <w:rsid w:val="00B020F8"/>
    <w:rsid w:val="00B0226C"/>
    <w:rsid w:val="00B0287C"/>
    <w:rsid w:val="00B0384C"/>
    <w:rsid w:val="00B03F8B"/>
    <w:rsid w:val="00B044E6"/>
    <w:rsid w:val="00B05AB5"/>
    <w:rsid w:val="00B060D9"/>
    <w:rsid w:val="00B06B23"/>
    <w:rsid w:val="00B06BFE"/>
    <w:rsid w:val="00B070F1"/>
    <w:rsid w:val="00B1009E"/>
    <w:rsid w:val="00B10A80"/>
    <w:rsid w:val="00B10CB8"/>
    <w:rsid w:val="00B10CF1"/>
    <w:rsid w:val="00B111E3"/>
    <w:rsid w:val="00B114E9"/>
    <w:rsid w:val="00B1162E"/>
    <w:rsid w:val="00B1193C"/>
    <w:rsid w:val="00B16EBA"/>
    <w:rsid w:val="00B174E0"/>
    <w:rsid w:val="00B17610"/>
    <w:rsid w:val="00B177EC"/>
    <w:rsid w:val="00B17942"/>
    <w:rsid w:val="00B211A3"/>
    <w:rsid w:val="00B213BB"/>
    <w:rsid w:val="00B21B99"/>
    <w:rsid w:val="00B2260B"/>
    <w:rsid w:val="00B2273C"/>
    <w:rsid w:val="00B2276A"/>
    <w:rsid w:val="00B22EE9"/>
    <w:rsid w:val="00B22F24"/>
    <w:rsid w:val="00B24206"/>
    <w:rsid w:val="00B24B99"/>
    <w:rsid w:val="00B24CDE"/>
    <w:rsid w:val="00B278E0"/>
    <w:rsid w:val="00B30226"/>
    <w:rsid w:val="00B30C5D"/>
    <w:rsid w:val="00B30E64"/>
    <w:rsid w:val="00B314B9"/>
    <w:rsid w:val="00B31EF7"/>
    <w:rsid w:val="00B31F33"/>
    <w:rsid w:val="00B32294"/>
    <w:rsid w:val="00B3296A"/>
    <w:rsid w:val="00B33EEF"/>
    <w:rsid w:val="00B34D8F"/>
    <w:rsid w:val="00B3517F"/>
    <w:rsid w:val="00B355C5"/>
    <w:rsid w:val="00B3595A"/>
    <w:rsid w:val="00B36583"/>
    <w:rsid w:val="00B36A12"/>
    <w:rsid w:val="00B3734B"/>
    <w:rsid w:val="00B41ABA"/>
    <w:rsid w:val="00B41D61"/>
    <w:rsid w:val="00B41FE5"/>
    <w:rsid w:val="00B421E2"/>
    <w:rsid w:val="00B42BE2"/>
    <w:rsid w:val="00B4438C"/>
    <w:rsid w:val="00B44A47"/>
    <w:rsid w:val="00B467C8"/>
    <w:rsid w:val="00B4752C"/>
    <w:rsid w:val="00B4784C"/>
    <w:rsid w:val="00B50253"/>
    <w:rsid w:val="00B50C9C"/>
    <w:rsid w:val="00B51F90"/>
    <w:rsid w:val="00B520B8"/>
    <w:rsid w:val="00B52383"/>
    <w:rsid w:val="00B53FFD"/>
    <w:rsid w:val="00B54AED"/>
    <w:rsid w:val="00B54F14"/>
    <w:rsid w:val="00B551ED"/>
    <w:rsid w:val="00B559DF"/>
    <w:rsid w:val="00B56474"/>
    <w:rsid w:val="00B56B3A"/>
    <w:rsid w:val="00B5729F"/>
    <w:rsid w:val="00B57D34"/>
    <w:rsid w:val="00B57F61"/>
    <w:rsid w:val="00B606FB"/>
    <w:rsid w:val="00B61BD9"/>
    <w:rsid w:val="00B622A2"/>
    <w:rsid w:val="00B624F4"/>
    <w:rsid w:val="00B62EAC"/>
    <w:rsid w:val="00B62FC0"/>
    <w:rsid w:val="00B633BE"/>
    <w:rsid w:val="00B63E5C"/>
    <w:rsid w:val="00B63FCB"/>
    <w:rsid w:val="00B6455F"/>
    <w:rsid w:val="00B64F99"/>
    <w:rsid w:val="00B6687F"/>
    <w:rsid w:val="00B70700"/>
    <w:rsid w:val="00B71A03"/>
    <w:rsid w:val="00B73A61"/>
    <w:rsid w:val="00B747A6"/>
    <w:rsid w:val="00B74B94"/>
    <w:rsid w:val="00B75A74"/>
    <w:rsid w:val="00B76B3C"/>
    <w:rsid w:val="00B76DE2"/>
    <w:rsid w:val="00B77272"/>
    <w:rsid w:val="00B7786E"/>
    <w:rsid w:val="00B77985"/>
    <w:rsid w:val="00B8099F"/>
    <w:rsid w:val="00B80A01"/>
    <w:rsid w:val="00B836A0"/>
    <w:rsid w:val="00B86F92"/>
    <w:rsid w:val="00B90B81"/>
    <w:rsid w:val="00B91486"/>
    <w:rsid w:val="00B9149E"/>
    <w:rsid w:val="00B931CD"/>
    <w:rsid w:val="00B93623"/>
    <w:rsid w:val="00B93CEA"/>
    <w:rsid w:val="00B94033"/>
    <w:rsid w:val="00B940BE"/>
    <w:rsid w:val="00B94A46"/>
    <w:rsid w:val="00B953E3"/>
    <w:rsid w:val="00B95ABE"/>
    <w:rsid w:val="00B96E6A"/>
    <w:rsid w:val="00B97791"/>
    <w:rsid w:val="00B97A27"/>
    <w:rsid w:val="00BA07C1"/>
    <w:rsid w:val="00BA10F0"/>
    <w:rsid w:val="00BA1A0F"/>
    <w:rsid w:val="00BA1B86"/>
    <w:rsid w:val="00BA2579"/>
    <w:rsid w:val="00BA296D"/>
    <w:rsid w:val="00BA3C15"/>
    <w:rsid w:val="00BA4085"/>
    <w:rsid w:val="00BA4228"/>
    <w:rsid w:val="00BA45F9"/>
    <w:rsid w:val="00BA5133"/>
    <w:rsid w:val="00BA55E0"/>
    <w:rsid w:val="00BA5A72"/>
    <w:rsid w:val="00BA6690"/>
    <w:rsid w:val="00BA70C9"/>
    <w:rsid w:val="00BB18D3"/>
    <w:rsid w:val="00BB3691"/>
    <w:rsid w:val="00BB36D0"/>
    <w:rsid w:val="00BB4045"/>
    <w:rsid w:val="00BB41D7"/>
    <w:rsid w:val="00BB45F3"/>
    <w:rsid w:val="00BB5551"/>
    <w:rsid w:val="00BB55D3"/>
    <w:rsid w:val="00BB5BFB"/>
    <w:rsid w:val="00BB743A"/>
    <w:rsid w:val="00BB7C38"/>
    <w:rsid w:val="00BC1611"/>
    <w:rsid w:val="00BC1A43"/>
    <w:rsid w:val="00BC2062"/>
    <w:rsid w:val="00BC2197"/>
    <w:rsid w:val="00BC259A"/>
    <w:rsid w:val="00BC4110"/>
    <w:rsid w:val="00BC5125"/>
    <w:rsid w:val="00BC7A05"/>
    <w:rsid w:val="00BD11CB"/>
    <w:rsid w:val="00BD1917"/>
    <w:rsid w:val="00BD1B23"/>
    <w:rsid w:val="00BD1E33"/>
    <w:rsid w:val="00BD1FAA"/>
    <w:rsid w:val="00BD2314"/>
    <w:rsid w:val="00BD2478"/>
    <w:rsid w:val="00BD2495"/>
    <w:rsid w:val="00BD2CF0"/>
    <w:rsid w:val="00BD30CA"/>
    <w:rsid w:val="00BD3DD7"/>
    <w:rsid w:val="00BD41B3"/>
    <w:rsid w:val="00BD56A3"/>
    <w:rsid w:val="00BD672C"/>
    <w:rsid w:val="00BD7596"/>
    <w:rsid w:val="00BD76F0"/>
    <w:rsid w:val="00BD7B69"/>
    <w:rsid w:val="00BD7F14"/>
    <w:rsid w:val="00BD7F26"/>
    <w:rsid w:val="00BD7F43"/>
    <w:rsid w:val="00BE0435"/>
    <w:rsid w:val="00BE202E"/>
    <w:rsid w:val="00BE25E1"/>
    <w:rsid w:val="00BE397C"/>
    <w:rsid w:val="00BE4DAE"/>
    <w:rsid w:val="00BE5D91"/>
    <w:rsid w:val="00BE5F72"/>
    <w:rsid w:val="00BE66FB"/>
    <w:rsid w:val="00BE76B7"/>
    <w:rsid w:val="00BF0896"/>
    <w:rsid w:val="00BF1900"/>
    <w:rsid w:val="00BF1BB8"/>
    <w:rsid w:val="00BF2387"/>
    <w:rsid w:val="00BF2971"/>
    <w:rsid w:val="00BF2A42"/>
    <w:rsid w:val="00BF32B9"/>
    <w:rsid w:val="00BF3AAF"/>
    <w:rsid w:val="00BF47D4"/>
    <w:rsid w:val="00BF54F1"/>
    <w:rsid w:val="00BF5B67"/>
    <w:rsid w:val="00BF6DAE"/>
    <w:rsid w:val="00BF7944"/>
    <w:rsid w:val="00BF79FD"/>
    <w:rsid w:val="00C00504"/>
    <w:rsid w:val="00C006FE"/>
    <w:rsid w:val="00C012B4"/>
    <w:rsid w:val="00C02571"/>
    <w:rsid w:val="00C025D6"/>
    <w:rsid w:val="00C03CEE"/>
    <w:rsid w:val="00C0444B"/>
    <w:rsid w:val="00C047E4"/>
    <w:rsid w:val="00C048AE"/>
    <w:rsid w:val="00C04C76"/>
    <w:rsid w:val="00C05747"/>
    <w:rsid w:val="00C0581F"/>
    <w:rsid w:val="00C05C36"/>
    <w:rsid w:val="00C063DA"/>
    <w:rsid w:val="00C065B7"/>
    <w:rsid w:val="00C0690F"/>
    <w:rsid w:val="00C06BEE"/>
    <w:rsid w:val="00C11D03"/>
    <w:rsid w:val="00C13954"/>
    <w:rsid w:val="00C13A3B"/>
    <w:rsid w:val="00C13B10"/>
    <w:rsid w:val="00C1465C"/>
    <w:rsid w:val="00C15023"/>
    <w:rsid w:val="00C1517F"/>
    <w:rsid w:val="00C15DBA"/>
    <w:rsid w:val="00C162AE"/>
    <w:rsid w:val="00C168CA"/>
    <w:rsid w:val="00C16F7E"/>
    <w:rsid w:val="00C17135"/>
    <w:rsid w:val="00C175B1"/>
    <w:rsid w:val="00C17624"/>
    <w:rsid w:val="00C1781B"/>
    <w:rsid w:val="00C17931"/>
    <w:rsid w:val="00C21419"/>
    <w:rsid w:val="00C216A9"/>
    <w:rsid w:val="00C22756"/>
    <w:rsid w:val="00C22E28"/>
    <w:rsid w:val="00C2363D"/>
    <w:rsid w:val="00C2422C"/>
    <w:rsid w:val="00C2493C"/>
    <w:rsid w:val="00C26E29"/>
    <w:rsid w:val="00C30C36"/>
    <w:rsid w:val="00C32807"/>
    <w:rsid w:val="00C32A61"/>
    <w:rsid w:val="00C33280"/>
    <w:rsid w:val="00C33945"/>
    <w:rsid w:val="00C34549"/>
    <w:rsid w:val="00C353E0"/>
    <w:rsid w:val="00C35A95"/>
    <w:rsid w:val="00C35F04"/>
    <w:rsid w:val="00C36617"/>
    <w:rsid w:val="00C375E6"/>
    <w:rsid w:val="00C37844"/>
    <w:rsid w:val="00C40608"/>
    <w:rsid w:val="00C41161"/>
    <w:rsid w:val="00C41A62"/>
    <w:rsid w:val="00C41DA4"/>
    <w:rsid w:val="00C426FB"/>
    <w:rsid w:val="00C42ADB"/>
    <w:rsid w:val="00C431FE"/>
    <w:rsid w:val="00C43851"/>
    <w:rsid w:val="00C4450A"/>
    <w:rsid w:val="00C45F98"/>
    <w:rsid w:val="00C4640D"/>
    <w:rsid w:val="00C46634"/>
    <w:rsid w:val="00C46981"/>
    <w:rsid w:val="00C46DF5"/>
    <w:rsid w:val="00C4728E"/>
    <w:rsid w:val="00C51633"/>
    <w:rsid w:val="00C521CA"/>
    <w:rsid w:val="00C52A18"/>
    <w:rsid w:val="00C540A2"/>
    <w:rsid w:val="00C555CA"/>
    <w:rsid w:val="00C573A2"/>
    <w:rsid w:val="00C57FF0"/>
    <w:rsid w:val="00C6038E"/>
    <w:rsid w:val="00C60571"/>
    <w:rsid w:val="00C62B2A"/>
    <w:rsid w:val="00C638BC"/>
    <w:rsid w:val="00C65CFD"/>
    <w:rsid w:val="00C65DE9"/>
    <w:rsid w:val="00C663C1"/>
    <w:rsid w:val="00C67ACB"/>
    <w:rsid w:val="00C70C2C"/>
    <w:rsid w:val="00C72798"/>
    <w:rsid w:val="00C73467"/>
    <w:rsid w:val="00C73571"/>
    <w:rsid w:val="00C75AA0"/>
    <w:rsid w:val="00C75B7D"/>
    <w:rsid w:val="00C765E2"/>
    <w:rsid w:val="00C76AAA"/>
    <w:rsid w:val="00C7742B"/>
    <w:rsid w:val="00C80AD3"/>
    <w:rsid w:val="00C80E8B"/>
    <w:rsid w:val="00C81217"/>
    <w:rsid w:val="00C816CB"/>
    <w:rsid w:val="00C8233E"/>
    <w:rsid w:val="00C824B9"/>
    <w:rsid w:val="00C8382A"/>
    <w:rsid w:val="00C83A51"/>
    <w:rsid w:val="00C83EC9"/>
    <w:rsid w:val="00C8440E"/>
    <w:rsid w:val="00C852B6"/>
    <w:rsid w:val="00C85406"/>
    <w:rsid w:val="00C86539"/>
    <w:rsid w:val="00C86EA9"/>
    <w:rsid w:val="00C874FF"/>
    <w:rsid w:val="00C87FA2"/>
    <w:rsid w:val="00C90013"/>
    <w:rsid w:val="00C904A3"/>
    <w:rsid w:val="00C904CE"/>
    <w:rsid w:val="00C90EFA"/>
    <w:rsid w:val="00C9166F"/>
    <w:rsid w:val="00C91978"/>
    <w:rsid w:val="00C92299"/>
    <w:rsid w:val="00C928FA"/>
    <w:rsid w:val="00C92E67"/>
    <w:rsid w:val="00C935BC"/>
    <w:rsid w:val="00C93A3D"/>
    <w:rsid w:val="00C93C0F"/>
    <w:rsid w:val="00C94253"/>
    <w:rsid w:val="00C9468C"/>
    <w:rsid w:val="00C94CB5"/>
    <w:rsid w:val="00C94ED9"/>
    <w:rsid w:val="00C94F1F"/>
    <w:rsid w:val="00C9592A"/>
    <w:rsid w:val="00C9597D"/>
    <w:rsid w:val="00C95DF5"/>
    <w:rsid w:val="00C96FE3"/>
    <w:rsid w:val="00C97219"/>
    <w:rsid w:val="00CA163B"/>
    <w:rsid w:val="00CA2535"/>
    <w:rsid w:val="00CA2AF7"/>
    <w:rsid w:val="00CA40FD"/>
    <w:rsid w:val="00CA5697"/>
    <w:rsid w:val="00CA5AAC"/>
    <w:rsid w:val="00CA6B78"/>
    <w:rsid w:val="00CB0254"/>
    <w:rsid w:val="00CB2357"/>
    <w:rsid w:val="00CB4295"/>
    <w:rsid w:val="00CB4741"/>
    <w:rsid w:val="00CB4C0F"/>
    <w:rsid w:val="00CB4EEF"/>
    <w:rsid w:val="00CB63CE"/>
    <w:rsid w:val="00CB798D"/>
    <w:rsid w:val="00CB7C85"/>
    <w:rsid w:val="00CC0AE6"/>
    <w:rsid w:val="00CC13FB"/>
    <w:rsid w:val="00CC177A"/>
    <w:rsid w:val="00CC3124"/>
    <w:rsid w:val="00CC3391"/>
    <w:rsid w:val="00CC366C"/>
    <w:rsid w:val="00CC3963"/>
    <w:rsid w:val="00CC41C7"/>
    <w:rsid w:val="00CC4EFF"/>
    <w:rsid w:val="00CC5151"/>
    <w:rsid w:val="00CC55AE"/>
    <w:rsid w:val="00CC5646"/>
    <w:rsid w:val="00CC6871"/>
    <w:rsid w:val="00CC68A6"/>
    <w:rsid w:val="00CC7B46"/>
    <w:rsid w:val="00CD0053"/>
    <w:rsid w:val="00CD039D"/>
    <w:rsid w:val="00CD0BBF"/>
    <w:rsid w:val="00CD0E40"/>
    <w:rsid w:val="00CD0E46"/>
    <w:rsid w:val="00CD2BE8"/>
    <w:rsid w:val="00CD32E3"/>
    <w:rsid w:val="00CD3570"/>
    <w:rsid w:val="00CD395D"/>
    <w:rsid w:val="00CD3A63"/>
    <w:rsid w:val="00CD4540"/>
    <w:rsid w:val="00CD4D01"/>
    <w:rsid w:val="00CD5399"/>
    <w:rsid w:val="00CD543D"/>
    <w:rsid w:val="00CD54C9"/>
    <w:rsid w:val="00CD5C6E"/>
    <w:rsid w:val="00CD5EDC"/>
    <w:rsid w:val="00CD724E"/>
    <w:rsid w:val="00CD7DC6"/>
    <w:rsid w:val="00CE00CD"/>
    <w:rsid w:val="00CE0A01"/>
    <w:rsid w:val="00CE0AC8"/>
    <w:rsid w:val="00CE0DF3"/>
    <w:rsid w:val="00CE2D20"/>
    <w:rsid w:val="00CE3207"/>
    <w:rsid w:val="00CE3D3F"/>
    <w:rsid w:val="00CE3DB4"/>
    <w:rsid w:val="00CE421C"/>
    <w:rsid w:val="00CE424B"/>
    <w:rsid w:val="00CE446F"/>
    <w:rsid w:val="00CE5B3D"/>
    <w:rsid w:val="00CE69EF"/>
    <w:rsid w:val="00CE6AD0"/>
    <w:rsid w:val="00CE6DDA"/>
    <w:rsid w:val="00CF0398"/>
    <w:rsid w:val="00CF0C1F"/>
    <w:rsid w:val="00CF10C3"/>
    <w:rsid w:val="00CF37AE"/>
    <w:rsid w:val="00CF4783"/>
    <w:rsid w:val="00CF47EA"/>
    <w:rsid w:val="00CF5E4A"/>
    <w:rsid w:val="00CF65DE"/>
    <w:rsid w:val="00CF68E1"/>
    <w:rsid w:val="00CF6FDC"/>
    <w:rsid w:val="00CF762A"/>
    <w:rsid w:val="00D0065D"/>
    <w:rsid w:val="00D01A71"/>
    <w:rsid w:val="00D05659"/>
    <w:rsid w:val="00D05829"/>
    <w:rsid w:val="00D06123"/>
    <w:rsid w:val="00D06477"/>
    <w:rsid w:val="00D075CD"/>
    <w:rsid w:val="00D0798F"/>
    <w:rsid w:val="00D10EA9"/>
    <w:rsid w:val="00D11690"/>
    <w:rsid w:val="00D1199D"/>
    <w:rsid w:val="00D12BD3"/>
    <w:rsid w:val="00D12D2C"/>
    <w:rsid w:val="00D133B1"/>
    <w:rsid w:val="00D1509E"/>
    <w:rsid w:val="00D15153"/>
    <w:rsid w:val="00D15436"/>
    <w:rsid w:val="00D1565F"/>
    <w:rsid w:val="00D16118"/>
    <w:rsid w:val="00D16337"/>
    <w:rsid w:val="00D20509"/>
    <w:rsid w:val="00D20DAA"/>
    <w:rsid w:val="00D21850"/>
    <w:rsid w:val="00D21BDB"/>
    <w:rsid w:val="00D21CA1"/>
    <w:rsid w:val="00D21EB2"/>
    <w:rsid w:val="00D22250"/>
    <w:rsid w:val="00D260C1"/>
    <w:rsid w:val="00D265BA"/>
    <w:rsid w:val="00D27517"/>
    <w:rsid w:val="00D2756B"/>
    <w:rsid w:val="00D3009E"/>
    <w:rsid w:val="00D30BC2"/>
    <w:rsid w:val="00D3115B"/>
    <w:rsid w:val="00D343B4"/>
    <w:rsid w:val="00D34549"/>
    <w:rsid w:val="00D35187"/>
    <w:rsid w:val="00D35DCF"/>
    <w:rsid w:val="00D35F11"/>
    <w:rsid w:val="00D364D8"/>
    <w:rsid w:val="00D37FBD"/>
    <w:rsid w:val="00D40401"/>
    <w:rsid w:val="00D408E8"/>
    <w:rsid w:val="00D41466"/>
    <w:rsid w:val="00D41AF3"/>
    <w:rsid w:val="00D41E61"/>
    <w:rsid w:val="00D43667"/>
    <w:rsid w:val="00D43CBC"/>
    <w:rsid w:val="00D44134"/>
    <w:rsid w:val="00D4644F"/>
    <w:rsid w:val="00D465E8"/>
    <w:rsid w:val="00D46697"/>
    <w:rsid w:val="00D467B7"/>
    <w:rsid w:val="00D474AC"/>
    <w:rsid w:val="00D47962"/>
    <w:rsid w:val="00D503D0"/>
    <w:rsid w:val="00D5088E"/>
    <w:rsid w:val="00D51576"/>
    <w:rsid w:val="00D526CA"/>
    <w:rsid w:val="00D52BCA"/>
    <w:rsid w:val="00D53D40"/>
    <w:rsid w:val="00D543DA"/>
    <w:rsid w:val="00D556A1"/>
    <w:rsid w:val="00D55C4B"/>
    <w:rsid w:val="00D55D5A"/>
    <w:rsid w:val="00D569EB"/>
    <w:rsid w:val="00D56B77"/>
    <w:rsid w:val="00D56FBB"/>
    <w:rsid w:val="00D57576"/>
    <w:rsid w:val="00D5788A"/>
    <w:rsid w:val="00D57AF2"/>
    <w:rsid w:val="00D6055E"/>
    <w:rsid w:val="00D606C6"/>
    <w:rsid w:val="00D6199D"/>
    <w:rsid w:val="00D61A76"/>
    <w:rsid w:val="00D61C36"/>
    <w:rsid w:val="00D62071"/>
    <w:rsid w:val="00D62853"/>
    <w:rsid w:val="00D63A71"/>
    <w:rsid w:val="00D63D82"/>
    <w:rsid w:val="00D64EE4"/>
    <w:rsid w:val="00D6566C"/>
    <w:rsid w:val="00D65D34"/>
    <w:rsid w:val="00D65FB4"/>
    <w:rsid w:val="00D66745"/>
    <w:rsid w:val="00D66832"/>
    <w:rsid w:val="00D6706F"/>
    <w:rsid w:val="00D67984"/>
    <w:rsid w:val="00D701A3"/>
    <w:rsid w:val="00D711C8"/>
    <w:rsid w:val="00D71537"/>
    <w:rsid w:val="00D7273C"/>
    <w:rsid w:val="00D73117"/>
    <w:rsid w:val="00D73707"/>
    <w:rsid w:val="00D738E7"/>
    <w:rsid w:val="00D73ED6"/>
    <w:rsid w:val="00D741A4"/>
    <w:rsid w:val="00D75499"/>
    <w:rsid w:val="00D767B2"/>
    <w:rsid w:val="00D76F00"/>
    <w:rsid w:val="00D77135"/>
    <w:rsid w:val="00D801C8"/>
    <w:rsid w:val="00D80346"/>
    <w:rsid w:val="00D80F92"/>
    <w:rsid w:val="00D81D19"/>
    <w:rsid w:val="00D81F46"/>
    <w:rsid w:val="00D824FF"/>
    <w:rsid w:val="00D8460E"/>
    <w:rsid w:val="00D850D4"/>
    <w:rsid w:val="00D85299"/>
    <w:rsid w:val="00D85EC7"/>
    <w:rsid w:val="00D86BC9"/>
    <w:rsid w:val="00D876DC"/>
    <w:rsid w:val="00D87B8B"/>
    <w:rsid w:val="00D90725"/>
    <w:rsid w:val="00D90BFC"/>
    <w:rsid w:val="00D915F3"/>
    <w:rsid w:val="00D91941"/>
    <w:rsid w:val="00D919FD"/>
    <w:rsid w:val="00D93B2E"/>
    <w:rsid w:val="00D93DDC"/>
    <w:rsid w:val="00D941E8"/>
    <w:rsid w:val="00D94EFD"/>
    <w:rsid w:val="00D95377"/>
    <w:rsid w:val="00D95936"/>
    <w:rsid w:val="00D95A0A"/>
    <w:rsid w:val="00DA0E57"/>
    <w:rsid w:val="00DA1066"/>
    <w:rsid w:val="00DA1665"/>
    <w:rsid w:val="00DA1D32"/>
    <w:rsid w:val="00DA29DB"/>
    <w:rsid w:val="00DA3021"/>
    <w:rsid w:val="00DA30F6"/>
    <w:rsid w:val="00DA35C2"/>
    <w:rsid w:val="00DA3889"/>
    <w:rsid w:val="00DA3B9A"/>
    <w:rsid w:val="00DA4035"/>
    <w:rsid w:val="00DA4FDC"/>
    <w:rsid w:val="00DA5397"/>
    <w:rsid w:val="00DA57DB"/>
    <w:rsid w:val="00DA5AB8"/>
    <w:rsid w:val="00DA5C72"/>
    <w:rsid w:val="00DA6BBF"/>
    <w:rsid w:val="00DA6CCC"/>
    <w:rsid w:val="00DB02A2"/>
    <w:rsid w:val="00DB08E7"/>
    <w:rsid w:val="00DB2C49"/>
    <w:rsid w:val="00DB31A9"/>
    <w:rsid w:val="00DB3208"/>
    <w:rsid w:val="00DB353C"/>
    <w:rsid w:val="00DB3CB9"/>
    <w:rsid w:val="00DB3CD0"/>
    <w:rsid w:val="00DB530B"/>
    <w:rsid w:val="00DB56E3"/>
    <w:rsid w:val="00DB57DC"/>
    <w:rsid w:val="00DB5EFC"/>
    <w:rsid w:val="00DC089E"/>
    <w:rsid w:val="00DC2CFC"/>
    <w:rsid w:val="00DC3362"/>
    <w:rsid w:val="00DC3EAC"/>
    <w:rsid w:val="00DC45F5"/>
    <w:rsid w:val="00DC4E02"/>
    <w:rsid w:val="00DC4EE7"/>
    <w:rsid w:val="00DC52EA"/>
    <w:rsid w:val="00DC644B"/>
    <w:rsid w:val="00DC69DE"/>
    <w:rsid w:val="00DC6E29"/>
    <w:rsid w:val="00DC75F4"/>
    <w:rsid w:val="00DD0782"/>
    <w:rsid w:val="00DD0E12"/>
    <w:rsid w:val="00DD1418"/>
    <w:rsid w:val="00DD21DC"/>
    <w:rsid w:val="00DD252D"/>
    <w:rsid w:val="00DD2959"/>
    <w:rsid w:val="00DD3654"/>
    <w:rsid w:val="00DD3E2A"/>
    <w:rsid w:val="00DD52B7"/>
    <w:rsid w:val="00DD57F2"/>
    <w:rsid w:val="00DD5812"/>
    <w:rsid w:val="00DD5881"/>
    <w:rsid w:val="00DD5D25"/>
    <w:rsid w:val="00DD5E12"/>
    <w:rsid w:val="00DD624B"/>
    <w:rsid w:val="00DD75D4"/>
    <w:rsid w:val="00DE0175"/>
    <w:rsid w:val="00DE03B3"/>
    <w:rsid w:val="00DE03D0"/>
    <w:rsid w:val="00DE0B1E"/>
    <w:rsid w:val="00DE1497"/>
    <w:rsid w:val="00DE22D9"/>
    <w:rsid w:val="00DE3272"/>
    <w:rsid w:val="00DE3F97"/>
    <w:rsid w:val="00DE5C43"/>
    <w:rsid w:val="00DE5C44"/>
    <w:rsid w:val="00DE6EC3"/>
    <w:rsid w:val="00DE7139"/>
    <w:rsid w:val="00DE7751"/>
    <w:rsid w:val="00DE7A7A"/>
    <w:rsid w:val="00DF07A3"/>
    <w:rsid w:val="00DF0B13"/>
    <w:rsid w:val="00DF1B94"/>
    <w:rsid w:val="00DF31A7"/>
    <w:rsid w:val="00DF36C5"/>
    <w:rsid w:val="00DF3AC4"/>
    <w:rsid w:val="00DF48F0"/>
    <w:rsid w:val="00DF58DB"/>
    <w:rsid w:val="00DF6FD3"/>
    <w:rsid w:val="00DF7CB9"/>
    <w:rsid w:val="00E005C7"/>
    <w:rsid w:val="00E0133A"/>
    <w:rsid w:val="00E0165A"/>
    <w:rsid w:val="00E01CB7"/>
    <w:rsid w:val="00E025E0"/>
    <w:rsid w:val="00E02AFD"/>
    <w:rsid w:val="00E02F94"/>
    <w:rsid w:val="00E03EE1"/>
    <w:rsid w:val="00E0527C"/>
    <w:rsid w:val="00E055B8"/>
    <w:rsid w:val="00E06217"/>
    <w:rsid w:val="00E068A0"/>
    <w:rsid w:val="00E10094"/>
    <w:rsid w:val="00E10BF6"/>
    <w:rsid w:val="00E10E3F"/>
    <w:rsid w:val="00E10E5B"/>
    <w:rsid w:val="00E112DB"/>
    <w:rsid w:val="00E121BA"/>
    <w:rsid w:val="00E12A3D"/>
    <w:rsid w:val="00E12B6A"/>
    <w:rsid w:val="00E12E1F"/>
    <w:rsid w:val="00E137F1"/>
    <w:rsid w:val="00E13983"/>
    <w:rsid w:val="00E13D74"/>
    <w:rsid w:val="00E1435B"/>
    <w:rsid w:val="00E15508"/>
    <w:rsid w:val="00E15CDB"/>
    <w:rsid w:val="00E16118"/>
    <w:rsid w:val="00E165EB"/>
    <w:rsid w:val="00E1663D"/>
    <w:rsid w:val="00E166F2"/>
    <w:rsid w:val="00E16BE8"/>
    <w:rsid w:val="00E16EDF"/>
    <w:rsid w:val="00E17DE1"/>
    <w:rsid w:val="00E203B8"/>
    <w:rsid w:val="00E2086A"/>
    <w:rsid w:val="00E209A5"/>
    <w:rsid w:val="00E20B19"/>
    <w:rsid w:val="00E214FD"/>
    <w:rsid w:val="00E22108"/>
    <w:rsid w:val="00E23598"/>
    <w:rsid w:val="00E23DA3"/>
    <w:rsid w:val="00E255A7"/>
    <w:rsid w:val="00E25F17"/>
    <w:rsid w:val="00E26632"/>
    <w:rsid w:val="00E26F27"/>
    <w:rsid w:val="00E27EED"/>
    <w:rsid w:val="00E317FF"/>
    <w:rsid w:val="00E32272"/>
    <w:rsid w:val="00E32B73"/>
    <w:rsid w:val="00E33549"/>
    <w:rsid w:val="00E33FE9"/>
    <w:rsid w:val="00E346C8"/>
    <w:rsid w:val="00E35C05"/>
    <w:rsid w:val="00E35FD4"/>
    <w:rsid w:val="00E41647"/>
    <w:rsid w:val="00E4189F"/>
    <w:rsid w:val="00E41A2D"/>
    <w:rsid w:val="00E41FB9"/>
    <w:rsid w:val="00E42C5C"/>
    <w:rsid w:val="00E43052"/>
    <w:rsid w:val="00E44F1B"/>
    <w:rsid w:val="00E44F44"/>
    <w:rsid w:val="00E471DE"/>
    <w:rsid w:val="00E5027C"/>
    <w:rsid w:val="00E50716"/>
    <w:rsid w:val="00E50939"/>
    <w:rsid w:val="00E51168"/>
    <w:rsid w:val="00E51D0B"/>
    <w:rsid w:val="00E51DEE"/>
    <w:rsid w:val="00E51F66"/>
    <w:rsid w:val="00E54960"/>
    <w:rsid w:val="00E55457"/>
    <w:rsid w:val="00E55739"/>
    <w:rsid w:val="00E55C44"/>
    <w:rsid w:val="00E55CCB"/>
    <w:rsid w:val="00E56D41"/>
    <w:rsid w:val="00E575DD"/>
    <w:rsid w:val="00E60806"/>
    <w:rsid w:val="00E60F58"/>
    <w:rsid w:val="00E61379"/>
    <w:rsid w:val="00E6224B"/>
    <w:rsid w:val="00E6258C"/>
    <w:rsid w:val="00E62857"/>
    <w:rsid w:val="00E62A7E"/>
    <w:rsid w:val="00E63047"/>
    <w:rsid w:val="00E63BAE"/>
    <w:rsid w:val="00E63D1A"/>
    <w:rsid w:val="00E64EDD"/>
    <w:rsid w:val="00E65676"/>
    <w:rsid w:val="00E65779"/>
    <w:rsid w:val="00E65AFF"/>
    <w:rsid w:val="00E6694E"/>
    <w:rsid w:val="00E669C2"/>
    <w:rsid w:val="00E67317"/>
    <w:rsid w:val="00E67426"/>
    <w:rsid w:val="00E67EEA"/>
    <w:rsid w:val="00E706CC"/>
    <w:rsid w:val="00E7160F"/>
    <w:rsid w:val="00E71F17"/>
    <w:rsid w:val="00E73040"/>
    <w:rsid w:val="00E73756"/>
    <w:rsid w:val="00E75519"/>
    <w:rsid w:val="00E76A7F"/>
    <w:rsid w:val="00E76D5F"/>
    <w:rsid w:val="00E7722F"/>
    <w:rsid w:val="00E80219"/>
    <w:rsid w:val="00E807BD"/>
    <w:rsid w:val="00E808F9"/>
    <w:rsid w:val="00E80F23"/>
    <w:rsid w:val="00E822E1"/>
    <w:rsid w:val="00E83242"/>
    <w:rsid w:val="00E832FC"/>
    <w:rsid w:val="00E838FD"/>
    <w:rsid w:val="00E83D4E"/>
    <w:rsid w:val="00E83EA8"/>
    <w:rsid w:val="00E848CC"/>
    <w:rsid w:val="00E859C8"/>
    <w:rsid w:val="00E85BD3"/>
    <w:rsid w:val="00E86AA8"/>
    <w:rsid w:val="00E871AE"/>
    <w:rsid w:val="00E87624"/>
    <w:rsid w:val="00E87C95"/>
    <w:rsid w:val="00E905E2"/>
    <w:rsid w:val="00E90EFA"/>
    <w:rsid w:val="00E90FD0"/>
    <w:rsid w:val="00E91326"/>
    <w:rsid w:val="00E93C7C"/>
    <w:rsid w:val="00E94741"/>
    <w:rsid w:val="00E965B7"/>
    <w:rsid w:val="00E97008"/>
    <w:rsid w:val="00E97445"/>
    <w:rsid w:val="00E976E7"/>
    <w:rsid w:val="00E97CED"/>
    <w:rsid w:val="00EA0699"/>
    <w:rsid w:val="00EA071B"/>
    <w:rsid w:val="00EA1270"/>
    <w:rsid w:val="00EA1275"/>
    <w:rsid w:val="00EA2A84"/>
    <w:rsid w:val="00EA31D3"/>
    <w:rsid w:val="00EA4378"/>
    <w:rsid w:val="00EA5742"/>
    <w:rsid w:val="00EA5862"/>
    <w:rsid w:val="00EA5F06"/>
    <w:rsid w:val="00EA6007"/>
    <w:rsid w:val="00EA6AFC"/>
    <w:rsid w:val="00EA6C2A"/>
    <w:rsid w:val="00EA6F27"/>
    <w:rsid w:val="00EB217F"/>
    <w:rsid w:val="00EB3A98"/>
    <w:rsid w:val="00EB3B12"/>
    <w:rsid w:val="00EB5702"/>
    <w:rsid w:val="00EB57C9"/>
    <w:rsid w:val="00EB7E8A"/>
    <w:rsid w:val="00EC1272"/>
    <w:rsid w:val="00EC1DFE"/>
    <w:rsid w:val="00EC2A04"/>
    <w:rsid w:val="00EC46A6"/>
    <w:rsid w:val="00EC476D"/>
    <w:rsid w:val="00EC48CE"/>
    <w:rsid w:val="00EC4E46"/>
    <w:rsid w:val="00EC5548"/>
    <w:rsid w:val="00EC6C8A"/>
    <w:rsid w:val="00EC6DE2"/>
    <w:rsid w:val="00EC6FC0"/>
    <w:rsid w:val="00EC7629"/>
    <w:rsid w:val="00ED0C42"/>
    <w:rsid w:val="00ED0D13"/>
    <w:rsid w:val="00ED1696"/>
    <w:rsid w:val="00ED25C6"/>
    <w:rsid w:val="00ED25C9"/>
    <w:rsid w:val="00ED2CA3"/>
    <w:rsid w:val="00ED36F0"/>
    <w:rsid w:val="00ED56F6"/>
    <w:rsid w:val="00ED7039"/>
    <w:rsid w:val="00ED790B"/>
    <w:rsid w:val="00ED7AB1"/>
    <w:rsid w:val="00EE011B"/>
    <w:rsid w:val="00EE1822"/>
    <w:rsid w:val="00EE308D"/>
    <w:rsid w:val="00EE3691"/>
    <w:rsid w:val="00EE3F0E"/>
    <w:rsid w:val="00EE424F"/>
    <w:rsid w:val="00EE47E0"/>
    <w:rsid w:val="00EE531E"/>
    <w:rsid w:val="00EE58CB"/>
    <w:rsid w:val="00EE6110"/>
    <w:rsid w:val="00EE690F"/>
    <w:rsid w:val="00EE6941"/>
    <w:rsid w:val="00EE6AD0"/>
    <w:rsid w:val="00EE7B0E"/>
    <w:rsid w:val="00EE7B27"/>
    <w:rsid w:val="00EF14B2"/>
    <w:rsid w:val="00EF2C25"/>
    <w:rsid w:val="00EF3A76"/>
    <w:rsid w:val="00EF43E9"/>
    <w:rsid w:val="00EF4424"/>
    <w:rsid w:val="00EF45B1"/>
    <w:rsid w:val="00EF4D8D"/>
    <w:rsid w:val="00EF5028"/>
    <w:rsid w:val="00EF58DD"/>
    <w:rsid w:val="00EF5943"/>
    <w:rsid w:val="00EF5CAC"/>
    <w:rsid w:val="00EF68FE"/>
    <w:rsid w:val="00EF737D"/>
    <w:rsid w:val="00F00FD5"/>
    <w:rsid w:val="00F0119A"/>
    <w:rsid w:val="00F01865"/>
    <w:rsid w:val="00F01F04"/>
    <w:rsid w:val="00F02369"/>
    <w:rsid w:val="00F02ADE"/>
    <w:rsid w:val="00F04596"/>
    <w:rsid w:val="00F04897"/>
    <w:rsid w:val="00F04DE2"/>
    <w:rsid w:val="00F05426"/>
    <w:rsid w:val="00F05579"/>
    <w:rsid w:val="00F05B70"/>
    <w:rsid w:val="00F05BA3"/>
    <w:rsid w:val="00F05C80"/>
    <w:rsid w:val="00F06569"/>
    <w:rsid w:val="00F069A1"/>
    <w:rsid w:val="00F06A24"/>
    <w:rsid w:val="00F06EBB"/>
    <w:rsid w:val="00F077D8"/>
    <w:rsid w:val="00F077ED"/>
    <w:rsid w:val="00F07D91"/>
    <w:rsid w:val="00F11593"/>
    <w:rsid w:val="00F118E7"/>
    <w:rsid w:val="00F11BE2"/>
    <w:rsid w:val="00F11FB4"/>
    <w:rsid w:val="00F12F90"/>
    <w:rsid w:val="00F13D1A"/>
    <w:rsid w:val="00F143CB"/>
    <w:rsid w:val="00F14874"/>
    <w:rsid w:val="00F14EA3"/>
    <w:rsid w:val="00F16647"/>
    <w:rsid w:val="00F1747C"/>
    <w:rsid w:val="00F17685"/>
    <w:rsid w:val="00F17C64"/>
    <w:rsid w:val="00F20419"/>
    <w:rsid w:val="00F21EFB"/>
    <w:rsid w:val="00F23621"/>
    <w:rsid w:val="00F239A7"/>
    <w:rsid w:val="00F24015"/>
    <w:rsid w:val="00F24866"/>
    <w:rsid w:val="00F24E95"/>
    <w:rsid w:val="00F2649D"/>
    <w:rsid w:val="00F2665E"/>
    <w:rsid w:val="00F30155"/>
    <w:rsid w:val="00F30EF0"/>
    <w:rsid w:val="00F32693"/>
    <w:rsid w:val="00F32936"/>
    <w:rsid w:val="00F32A36"/>
    <w:rsid w:val="00F33B04"/>
    <w:rsid w:val="00F33BDB"/>
    <w:rsid w:val="00F36A91"/>
    <w:rsid w:val="00F36DCF"/>
    <w:rsid w:val="00F370E0"/>
    <w:rsid w:val="00F4039F"/>
    <w:rsid w:val="00F40495"/>
    <w:rsid w:val="00F40543"/>
    <w:rsid w:val="00F40BEF"/>
    <w:rsid w:val="00F418C1"/>
    <w:rsid w:val="00F41BBC"/>
    <w:rsid w:val="00F42A24"/>
    <w:rsid w:val="00F43B1A"/>
    <w:rsid w:val="00F450C6"/>
    <w:rsid w:val="00F45747"/>
    <w:rsid w:val="00F4577E"/>
    <w:rsid w:val="00F45BA6"/>
    <w:rsid w:val="00F46218"/>
    <w:rsid w:val="00F4721E"/>
    <w:rsid w:val="00F47578"/>
    <w:rsid w:val="00F501A2"/>
    <w:rsid w:val="00F50393"/>
    <w:rsid w:val="00F512BA"/>
    <w:rsid w:val="00F51409"/>
    <w:rsid w:val="00F514C9"/>
    <w:rsid w:val="00F51F73"/>
    <w:rsid w:val="00F526B3"/>
    <w:rsid w:val="00F532F2"/>
    <w:rsid w:val="00F53A04"/>
    <w:rsid w:val="00F55B98"/>
    <w:rsid w:val="00F55C4C"/>
    <w:rsid w:val="00F55EF9"/>
    <w:rsid w:val="00F56E29"/>
    <w:rsid w:val="00F5739B"/>
    <w:rsid w:val="00F62177"/>
    <w:rsid w:val="00F62765"/>
    <w:rsid w:val="00F62B4A"/>
    <w:rsid w:val="00F63E37"/>
    <w:rsid w:val="00F6633C"/>
    <w:rsid w:val="00F669FB"/>
    <w:rsid w:val="00F6732F"/>
    <w:rsid w:val="00F673A6"/>
    <w:rsid w:val="00F7031D"/>
    <w:rsid w:val="00F70417"/>
    <w:rsid w:val="00F707CE"/>
    <w:rsid w:val="00F70883"/>
    <w:rsid w:val="00F7134F"/>
    <w:rsid w:val="00F715C0"/>
    <w:rsid w:val="00F71FF9"/>
    <w:rsid w:val="00F7244A"/>
    <w:rsid w:val="00F724D2"/>
    <w:rsid w:val="00F727BB"/>
    <w:rsid w:val="00F72F10"/>
    <w:rsid w:val="00F75BBC"/>
    <w:rsid w:val="00F75CA3"/>
    <w:rsid w:val="00F7602D"/>
    <w:rsid w:val="00F7682D"/>
    <w:rsid w:val="00F77609"/>
    <w:rsid w:val="00F80251"/>
    <w:rsid w:val="00F81DBC"/>
    <w:rsid w:val="00F81F5B"/>
    <w:rsid w:val="00F8262C"/>
    <w:rsid w:val="00F833A4"/>
    <w:rsid w:val="00F838D9"/>
    <w:rsid w:val="00F8458D"/>
    <w:rsid w:val="00F84E57"/>
    <w:rsid w:val="00F851D9"/>
    <w:rsid w:val="00F85C79"/>
    <w:rsid w:val="00F863F7"/>
    <w:rsid w:val="00F90096"/>
    <w:rsid w:val="00F90384"/>
    <w:rsid w:val="00F916C1"/>
    <w:rsid w:val="00F91DC9"/>
    <w:rsid w:val="00F92187"/>
    <w:rsid w:val="00F927D9"/>
    <w:rsid w:val="00F93C12"/>
    <w:rsid w:val="00F9556E"/>
    <w:rsid w:val="00F963A9"/>
    <w:rsid w:val="00F96960"/>
    <w:rsid w:val="00F97E03"/>
    <w:rsid w:val="00FA1252"/>
    <w:rsid w:val="00FA1BE6"/>
    <w:rsid w:val="00FA1C7A"/>
    <w:rsid w:val="00FA1D2F"/>
    <w:rsid w:val="00FA23C7"/>
    <w:rsid w:val="00FA5C25"/>
    <w:rsid w:val="00FA5DB8"/>
    <w:rsid w:val="00FA781D"/>
    <w:rsid w:val="00FA79AB"/>
    <w:rsid w:val="00FB1136"/>
    <w:rsid w:val="00FB11BC"/>
    <w:rsid w:val="00FB1693"/>
    <w:rsid w:val="00FB1BAB"/>
    <w:rsid w:val="00FB2694"/>
    <w:rsid w:val="00FB33D3"/>
    <w:rsid w:val="00FB35FE"/>
    <w:rsid w:val="00FB3F6F"/>
    <w:rsid w:val="00FB4609"/>
    <w:rsid w:val="00FB5065"/>
    <w:rsid w:val="00FB50BC"/>
    <w:rsid w:val="00FB639D"/>
    <w:rsid w:val="00FB6A45"/>
    <w:rsid w:val="00FB6ED9"/>
    <w:rsid w:val="00FB707A"/>
    <w:rsid w:val="00FB727F"/>
    <w:rsid w:val="00FC0C43"/>
    <w:rsid w:val="00FC21B3"/>
    <w:rsid w:val="00FC241A"/>
    <w:rsid w:val="00FC2A23"/>
    <w:rsid w:val="00FC2ABE"/>
    <w:rsid w:val="00FC5B2B"/>
    <w:rsid w:val="00FC6020"/>
    <w:rsid w:val="00FC7CE2"/>
    <w:rsid w:val="00FD166F"/>
    <w:rsid w:val="00FD1D70"/>
    <w:rsid w:val="00FD2044"/>
    <w:rsid w:val="00FD23A5"/>
    <w:rsid w:val="00FD274C"/>
    <w:rsid w:val="00FD2C4A"/>
    <w:rsid w:val="00FD3210"/>
    <w:rsid w:val="00FD35A6"/>
    <w:rsid w:val="00FD3D59"/>
    <w:rsid w:val="00FD521D"/>
    <w:rsid w:val="00FE017E"/>
    <w:rsid w:val="00FE03C8"/>
    <w:rsid w:val="00FE234E"/>
    <w:rsid w:val="00FE2A43"/>
    <w:rsid w:val="00FE3C66"/>
    <w:rsid w:val="00FE3F5E"/>
    <w:rsid w:val="00FE3FF7"/>
    <w:rsid w:val="00FE40C7"/>
    <w:rsid w:val="00FE43FA"/>
    <w:rsid w:val="00FE4BF2"/>
    <w:rsid w:val="00FE518A"/>
    <w:rsid w:val="00FE564A"/>
    <w:rsid w:val="00FE5C56"/>
    <w:rsid w:val="00FE70C6"/>
    <w:rsid w:val="00FE724E"/>
    <w:rsid w:val="00FF1A14"/>
    <w:rsid w:val="00FF1C4D"/>
    <w:rsid w:val="00FF2129"/>
    <w:rsid w:val="00FF2C19"/>
    <w:rsid w:val="00FF2E38"/>
    <w:rsid w:val="00FF2E90"/>
    <w:rsid w:val="00FF3290"/>
    <w:rsid w:val="00FF464D"/>
    <w:rsid w:val="00FF48E5"/>
    <w:rsid w:val="00FF48F5"/>
    <w:rsid w:val="00FF5A5F"/>
    <w:rsid w:val="00FF64DF"/>
    <w:rsid w:val="01774E4A"/>
    <w:rsid w:val="02331C43"/>
    <w:rsid w:val="026ADE6C"/>
    <w:rsid w:val="03C67D3B"/>
    <w:rsid w:val="04E2DCFA"/>
    <w:rsid w:val="07877463"/>
    <w:rsid w:val="07DE72FE"/>
    <w:rsid w:val="0802844F"/>
    <w:rsid w:val="084C0021"/>
    <w:rsid w:val="08E96289"/>
    <w:rsid w:val="0A664911"/>
    <w:rsid w:val="0C0E66B3"/>
    <w:rsid w:val="0C6B570F"/>
    <w:rsid w:val="0CECBFEF"/>
    <w:rsid w:val="0D6EC142"/>
    <w:rsid w:val="0EAA2CBD"/>
    <w:rsid w:val="0F28B133"/>
    <w:rsid w:val="11DDBA25"/>
    <w:rsid w:val="138B8FA6"/>
    <w:rsid w:val="16C8F1E4"/>
    <w:rsid w:val="1749F61D"/>
    <w:rsid w:val="189F6BB8"/>
    <w:rsid w:val="197EF6F5"/>
    <w:rsid w:val="1A722270"/>
    <w:rsid w:val="1F91481D"/>
    <w:rsid w:val="1FFCE39A"/>
    <w:rsid w:val="20826CB6"/>
    <w:rsid w:val="21642E95"/>
    <w:rsid w:val="2189CE7F"/>
    <w:rsid w:val="21D4C145"/>
    <w:rsid w:val="230657EA"/>
    <w:rsid w:val="23BB7CE2"/>
    <w:rsid w:val="247F683C"/>
    <w:rsid w:val="2495B67E"/>
    <w:rsid w:val="253F8A6D"/>
    <w:rsid w:val="255A429B"/>
    <w:rsid w:val="26F4F0E0"/>
    <w:rsid w:val="27D24129"/>
    <w:rsid w:val="2903D7CE"/>
    <w:rsid w:val="2B999145"/>
    <w:rsid w:val="2FADF7AC"/>
    <w:rsid w:val="3186D271"/>
    <w:rsid w:val="32D1D5B4"/>
    <w:rsid w:val="3323F5EF"/>
    <w:rsid w:val="3436E335"/>
    <w:rsid w:val="363BBE62"/>
    <w:rsid w:val="3687A5BD"/>
    <w:rsid w:val="38510B18"/>
    <w:rsid w:val="3C0A15B5"/>
    <w:rsid w:val="3CE0E70D"/>
    <w:rsid w:val="3F97E0B3"/>
    <w:rsid w:val="3FF14BC9"/>
    <w:rsid w:val="416FCE6E"/>
    <w:rsid w:val="417DA7BB"/>
    <w:rsid w:val="42E1CA8D"/>
    <w:rsid w:val="42EC47C9"/>
    <w:rsid w:val="4571C288"/>
    <w:rsid w:val="48253433"/>
    <w:rsid w:val="49322238"/>
    <w:rsid w:val="4A019E7D"/>
    <w:rsid w:val="4A58DAC0"/>
    <w:rsid w:val="4C1E4046"/>
    <w:rsid w:val="51B76C17"/>
    <w:rsid w:val="5249EC9C"/>
    <w:rsid w:val="52AC39CD"/>
    <w:rsid w:val="52C52F59"/>
    <w:rsid w:val="539873E1"/>
    <w:rsid w:val="54D8E878"/>
    <w:rsid w:val="57420914"/>
    <w:rsid w:val="57A3BECD"/>
    <w:rsid w:val="5D7A8C7A"/>
    <w:rsid w:val="60CB6342"/>
    <w:rsid w:val="61501E97"/>
    <w:rsid w:val="6190C6F2"/>
    <w:rsid w:val="65486225"/>
    <w:rsid w:val="663F201C"/>
    <w:rsid w:val="6901DF12"/>
    <w:rsid w:val="690EE17E"/>
    <w:rsid w:val="693AC8DB"/>
    <w:rsid w:val="6A714D75"/>
    <w:rsid w:val="6B11CEF3"/>
    <w:rsid w:val="6F6F5A2E"/>
    <w:rsid w:val="6F8FA5C8"/>
    <w:rsid w:val="6FB54D3C"/>
    <w:rsid w:val="6FBCD520"/>
    <w:rsid w:val="707B4864"/>
    <w:rsid w:val="7235D0C8"/>
    <w:rsid w:val="726B4971"/>
    <w:rsid w:val="72E19B60"/>
    <w:rsid w:val="7348F6B8"/>
    <w:rsid w:val="73A374B7"/>
    <w:rsid w:val="73B2E926"/>
    <w:rsid w:val="748826E7"/>
    <w:rsid w:val="74BC47A6"/>
    <w:rsid w:val="7752BC48"/>
    <w:rsid w:val="775C7E59"/>
    <w:rsid w:val="77CFA1BA"/>
    <w:rsid w:val="79813B48"/>
    <w:rsid w:val="7C02C024"/>
    <w:rsid w:val="7CB5AB69"/>
    <w:rsid w:val="7D845FC5"/>
    <w:rsid w:val="7FD98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3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129"/>
    <w:rPr>
      <w:sz w:val="24"/>
      <w:szCs w:val="24"/>
    </w:rPr>
  </w:style>
  <w:style w:type="paragraph" w:styleId="Heading1">
    <w:name w:val="heading 1"/>
    <w:aliases w:val="h1"/>
    <w:basedOn w:val="Normal"/>
    <w:next w:val="BodyText"/>
    <w:link w:val="Heading1Char"/>
    <w:qFormat/>
    <w:rsid w:val="00FF2129"/>
    <w:pPr>
      <w:keepNext/>
      <w:numPr>
        <w:numId w:val="5"/>
      </w:numPr>
      <w:spacing w:after="240"/>
      <w:outlineLvl w:val="0"/>
    </w:pPr>
    <w:rPr>
      <w:b/>
      <w:caps/>
      <w:szCs w:val="20"/>
      <w:lang w:val="x-none" w:eastAsia="x-none"/>
    </w:rPr>
  </w:style>
  <w:style w:type="paragraph" w:styleId="Heading2">
    <w:name w:val="heading 2"/>
    <w:aliases w:val="h2"/>
    <w:basedOn w:val="Normal"/>
    <w:next w:val="BodyText"/>
    <w:qFormat/>
    <w:rsid w:val="003A2DB3"/>
    <w:pPr>
      <w:keepNext/>
      <w:numPr>
        <w:ilvl w:val="1"/>
        <w:numId w:val="5"/>
      </w:numPr>
      <w:spacing w:before="360" w:after="240"/>
      <w:ind w:left="720" w:hanging="720"/>
      <w:outlineLvl w:val="1"/>
    </w:pPr>
    <w:rPr>
      <w:rFonts w:ascii="Arial" w:hAnsi="Arial" w:cs="Arial"/>
      <w:b/>
      <w:i/>
      <w:sz w:val="22"/>
      <w:szCs w:val="22"/>
    </w:rPr>
  </w:style>
  <w:style w:type="paragraph" w:styleId="Heading3">
    <w:name w:val="heading 3"/>
    <w:aliases w:val="h3"/>
    <w:basedOn w:val="Normal"/>
    <w:next w:val="Normal"/>
    <w:link w:val="Heading3Char"/>
    <w:qFormat/>
    <w:rsid w:val="003A2DB3"/>
    <w:pPr>
      <w:keepNext/>
      <w:numPr>
        <w:ilvl w:val="2"/>
        <w:numId w:val="5"/>
      </w:numPr>
      <w:spacing w:before="360" w:after="240"/>
      <w:ind w:left="360" w:hanging="360"/>
      <w:outlineLvl w:val="2"/>
    </w:pPr>
    <w:rPr>
      <w:rFonts w:ascii="Arial" w:hAnsi="Arial" w:cs="Arial"/>
      <w:b/>
      <w:bCs/>
      <w:sz w:val="22"/>
      <w:szCs w:val="22"/>
    </w:rPr>
  </w:style>
  <w:style w:type="paragraph" w:styleId="Heading4">
    <w:name w:val="heading 4"/>
    <w:aliases w:val="h4,delete"/>
    <w:basedOn w:val="Normal"/>
    <w:next w:val="Normal"/>
    <w:qFormat/>
    <w:rsid w:val="00FF2129"/>
    <w:pPr>
      <w:keepNext/>
      <w:numPr>
        <w:ilvl w:val="3"/>
        <w:numId w:val="5"/>
      </w:numPr>
      <w:tabs>
        <w:tab w:val="num" w:pos="2160"/>
      </w:tabs>
      <w:spacing w:before="240" w:after="60"/>
      <w:ind w:left="1728"/>
      <w:outlineLvl w:val="3"/>
    </w:pPr>
    <w:rPr>
      <w:b/>
      <w:bCs/>
      <w:sz w:val="28"/>
      <w:szCs w:val="28"/>
    </w:rPr>
  </w:style>
  <w:style w:type="paragraph" w:styleId="Heading5">
    <w:name w:val="heading 5"/>
    <w:aliases w:val="h5"/>
    <w:basedOn w:val="Normal"/>
    <w:next w:val="Normal"/>
    <w:link w:val="Heading5Char"/>
    <w:qFormat/>
    <w:rsid w:val="00FF2129"/>
    <w:pPr>
      <w:numPr>
        <w:ilvl w:val="4"/>
        <w:numId w:val="5"/>
      </w:numPr>
      <w:spacing w:before="240" w:after="60"/>
      <w:outlineLvl w:val="4"/>
    </w:pPr>
    <w:rPr>
      <w:b/>
      <w:bCs/>
      <w:i/>
      <w:iCs/>
      <w:sz w:val="26"/>
      <w:szCs w:val="26"/>
    </w:rPr>
  </w:style>
  <w:style w:type="paragraph" w:styleId="Heading6">
    <w:name w:val="heading 6"/>
    <w:aliases w:val="h6"/>
    <w:basedOn w:val="Normal"/>
    <w:next w:val="BodyText"/>
    <w:qFormat/>
    <w:rsid w:val="00FF2129"/>
    <w:pPr>
      <w:keepNext/>
      <w:numPr>
        <w:ilvl w:val="5"/>
        <w:numId w:val="5"/>
      </w:numPr>
      <w:tabs>
        <w:tab w:val="left" w:pos="1584"/>
      </w:tabs>
      <w:spacing w:before="240" w:after="240"/>
      <w:outlineLvl w:val="5"/>
    </w:pPr>
    <w:rPr>
      <w:b/>
      <w:bCs/>
      <w:szCs w:val="22"/>
    </w:rPr>
  </w:style>
  <w:style w:type="paragraph" w:styleId="Heading7">
    <w:name w:val="heading 7"/>
    <w:basedOn w:val="Normal"/>
    <w:next w:val="BodyText"/>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semiHidden/>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uiPriority w:val="39"/>
    <w:rsid w:val="009B1F0D"/>
    <w:pPr>
      <w:tabs>
        <w:tab w:val="left" w:pos="540"/>
        <w:tab w:val="right" w:leader="dot" w:pos="9360"/>
      </w:tabs>
      <w:spacing w:before="120" w:after="120"/>
      <w:ind w:left="540" w:right="720" w:hanging="540"/>
    </w:pPr>
    <w:rPr>
      <w:rFonts w:ascii="Arial" w:hAnsi="Arial" w:cs="Arial"/>
      <w:b/>
      <w:bCs/>
      <w:i/>
      <w:noProof/>
      <w:sz w:val="22"/>
      <w:szCs w:val="20"/>
    </w:rPr>
  </w:style>
  <w:style w:type="paragraph" w:styleId="TOC2">
    <w:name w:val="toc 2"/>
    <w:basedOn w:val="Normal"/>
    <w:next w:val="Normal"/>
    <w:autoRedefine/>
    <w:uiPriority w:val="39"/>
    <w:rsid w:val="00391A6B"/>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F06EBB"/>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uiPriority w:val="39"/>
    <w:rsid w:val="00FF212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F2129"/>
    <w:pPr>
      <w:ind w:left="1680"/>
    </w:pPr>
    <w:rPr>
      <w:sz w:val="18"/>
      <w:szCs w:val="18"/>
    </w:rPr>
  </w:style>
  <w:style w:type="paragraph" w:styleId="TOC9">
    <w:name w:val="toc 9"/>
    <w:basedOn w:val="Normal"/>
    <w:next w:val="Normal"/>
    <w:autoRedefine/>
    <w:uiPriority w:val="39"/>
    <w:rsid w:val="00FF2129"/>
    <w:pPr>
      <w:ind w:left="1920"/>
    </w:pPr>
    <w:rPr>
      <w:sz w:val="18"/>
      <w:szCs w:val="18"/>
    </w:rPr>
  </w:style>
  <w:style w:type="paragraph" w:customStyle="1" w:styleId="H2">
    <w:name w:val="H2"/>
    <w:basedOn w:val="Heading2"/>
    <w:next w:val="BodyText"/>
    <w:link w:val="H2Char"/>
    <w:rsid w:val="00FF2129"/>
    <w:pPr>
      <w:tabs>
        <w:tab w:val="left" w:pos="900"/>
      </w:tabs>
      <w:ind w:left="900" w:hanging="900"/>
    </w:pPr>
    <w:rPr>
      <w:szCs w:val="24"/>
    </w:rPr>
  </w:style>
  <w:style w:type="paragraph" w:customStyle="1" w:styleId="H6">
    <w:name w:val="H6"/>
    <w:basedOn w:val="Heading6"/>
    <w:next w:val="BodyText"/>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semiHidden/>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0608E3"/>
    <w:pPr>
      <w:tabs>
        <w:tab w:val="left" w:pos="2352"/>
        <w:tab w:val="left" w:pos="3420"/>
        <w:tab w:val="left" w:pos="3822"/>
      </w:tabs>
      <w:spacing w:after="240"/>
      <w:ind w:left="720" w:hanging="720"/>
    </w:pPr>
    <w:rPr>
      <w:b/>
      <w:bCs/>
      <w:iCs/>
      <w:lang w:val="x-none" w:eastAsia="x-none"/>
    </w:rPr>
  </w:style>
  <w:style w:type="paragraph" w:customStyle="1" w:styleId="Formula">
    <w:name w:val="Formula"/>
    <w:basedOn w:val="Normal"/>
    <w:link w:val="FormulaChar"/>
    <w:autoRedefine/>
    <w:rsid w:val="000608E3"/>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semiHidden/>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semiHidden/>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3A2DB3"/>
    <w:rPr>
      <w:rFonts w:ascii="Arial" w:hAnsi="Arial" w:cs="Arial"/>
      <w:b/>
      <w:bCs/>
      <w:sz w:val="22"/>
      <w:szCs w:val="22"/>
    </w:rPr>
  </w:style>
  <w:style w:type="paragraph" w:styleId="BodyText3">
    <w:name w:val="Body Text 3"/>
    <w:basedOn w:val="Normal"/>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0608E3"/>
    <w:rPr>
      <w:b/>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0608E3"/>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semiHidden/>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uiPriority w:val="99"/>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ableNormal1">
    <w:name w:val="Table Normal1"/>
    <w:basedOn w:val="Normal"/>
    <w:rsid w:val="00FD1D70"/>
    <w:pPr>
      <w:spacing w:before="60" w:after="60" w:line="264" w:lineRule="auto"/>
    </w:pPr>
    <w:rPr>
      <w:rFonts w:ascii="Arial Narrow" w:eastAsia="Arial Narrow" w:hAnsi="Arial Narrow" w:cs="Arial Narrow"/>
      <w:sz w:val="18"/>
      <w:szCs w:val="18"/>
      <w:lang w:val="en-AU" w:eastAsia="ja-JP"/>
    </w:rPr>
  </w:style>
  <w:style w:type="paragraph" w:customStyle="1" w:styleId="RFPNormal">
    <w:name w:val="RFP Normal"/>
    <w:basedOn w:val="Normal"/>
    <w:uiPriority w:val="99"/>
    <w:rsid w:val="00E255A7"/>
    <w:pPr>
      <w:spacing w:line="360" w:lineRule="auto"/>
      <w:ind w:left="432"/>
    </w:pPr>
    <w:rPr>
      <w:rFonts w:ascii="Arial" w:hAnsi="Arial"/>
      <w:sz w:val="22"/>
    </w:rPr>
  </w:style>
  <w:style w:type="paragraph" w:styleId="ListParagraph">
    <w:name w:val="List Paragraph"/>
    <w:basedOn w:val="Normal"/>
    <w:uiPriority w:val="34"/>
    <w:qFormat/>
    <w:rsid w:val="00454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52459B470814898F051245A0D30AA" ma:contentTypeVersion="3" ma:contentTypeDescription="Create a new document." ma:contentTypeScope="" ma:versionID="cece92eed8b196eb4ad6811a142fa41d">
  <xsd:schema xmlns:xsd="http://www.w3.org/2001/XMLSchema" xmlns:xs="http://www.w3.org/2001/XMLSchema" xmlns:p="http://schemas.microsoft.com/office/2006/metadata/properties" xmlns:ns2="21dd8ede-b0c0-4118-a7d1-6ec1c18d71b1" targetNamespace="http://schemas.microsoft.com/office/2006/metadata/properties" ma:root="true" ma:fieldsID="cc1bb9d61edbc5b4f316c52f74722f93" ns2:_="">
    <xsd:import namespace="21dd8ede-b0c0-4118-a7d1-6ec1c18d71b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d8ede-b0c0-4118-a7d1-6ec1c18d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AC21B-70E0-4A68-90E2-01C1DD591277}">
  <ds:schemaRefs>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purl.org/dc/dcmitype/"/>
    <ds:schemaRef ds:uri="http://schemas.openxmlformats.org/package/2006/metadata/core-properties"/>
    <ds:schemaRef ds:uri="21dd8ede-b0c0-4118-a7d1-6ec1c18d71b1"/>
    <ds:schemaRef ds:uri="http://schemas.microsoft.com/office/2006/metadata/properties"/>
  </ds:schemaRefs>
</ds:datastoreItem>
</file>

<file path=customXml/itemProps2.xml><?xml version="1.0" encoding="utf-8"?>
<ds:datastoreItem xmlns:ds="http://schemas.openxmlformats.org/officeDocument/2006/customXml" ds:itemID="{0F31A7FD-9118-41B2-9622-DFD116F855FC}">
  <ds:schemaRefs>
    <ds:schemaRef ds:uri="http://schemas.microsoft.com/sharepoint/v3/contenttype/forms"/>
  </ds:schemaRefs>
</ds:datastoreItem>
</file>

<file path=customXml/itemProps3.xml><?xml version="1.0" encoding="utf-8"?>
<ds:datastoreItem xmlns:ds="http://schemas.openxmlformats.org/officeDocument/2006/customXml" ds:itemID="{AB57267F-A505-44A5-BAFA-B76B52049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d8ede-b0c0-4118-a7d1-6ec1c18d7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E6B20-1BAD-4A07-A3B8-FCE89B49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4653</Words>
  <Characters>26526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31117</CharactersWithSpaces>
  <SharedDoc>false</SharedDoc>
  <HLinks>
    <vt:vector size="126" baseType="variant">
      <vt:variant>
        <vt:i4>1114161</vt:i4>
      </vt:variant>
      <vt:variant>
        <vt:i4>122</vt:i4>
      </vt:variant>
      <vt:variant>
        <vt:i4>0</vt:i4>
      </vt:variant>
      <vt:variant>
        <vt:i4>5</vt:i4>
      </vt:variant>
      <vt:variant>
        <vt:lpwstr/>
      </vt:variant>
      <vt:variant>
        <vt:lpwstr>_Toc147010628</vt:lpwstr>
      </vt:variant>
      <vt:variant>
        <vt:i4>1114161</vt:i4>
      </vt:variant>
      <vt:variant>
        <vt:i4>116</vt:i4>
      </vt:variant>
      <vt:variant>
        <vt:i4>0</vt:i4>
      </vt:variant>
      <vt:variant>
        <vt:i4>5</vt:i4>
      </vt:variant>
      <vt:variant>
        <vt:lpwstr/>
      </vt:variant>
      <vt:variant>
        <vt:lpwstr>_Toc147010627</vt:lpwstr>
      </vt:variant>
      <vt:variant>
        <vt:i4>1114161</vt:i4>
      </vt:variant>
      <vt:variant>
        <vt:i4>110</vt:i4>
      </vt:variant>
      <vt:variant>
        <vt:i4>0</vt:i4>
      </vt:variant>
      <vt:variant>
        <vt:i4>5</vt:i4>
      </vt:variant>
      <vt:variant>
        <vt:lpwstr/>
      </vt:variant>
      <vt:variant>
        <vt:lpwstr>_Toc147010626</vt:lpwstr>
      </vt:variant>
      <vt:variant>
        <vt:i4>1114161</vt:i4>
      </vt:variant>
      <vt:variant>
        <vt:i4>104</vt:i4>
      </vt:variant>
      <vt:variant>
        <vt:i4>0</vt:i4>
      </vt:variant>
      <vt:variant>
        <vt:i4>5</vt:i4>
      </vt:variant>
      <vt:variant>
        <vt:lpwstr/>
      </vt:variant>
      <vt:variant>
        <vt:lpwstr>_Toc147010625</vt:lpwstr>
      </vt:variant>
      <vt:variant>
        <vt:i4>1114161</vt:i4>
      </vt:variant>
      <vt:variant>
        <vt:i4>98</vt:i4>
      </vt:variant>
      <vt:variant>
        <vt:i4>0</vt:i4>
      </vt:variant>
      <vt:variant>
        <vt:i4>5</vt:i4>
      </vt:variant>
      <vt:variant>
        <vt:lpwstr/>
      </vt:variant>
      <vt:variant>
        <vt:lpwstr>_Toc147010624</vt:lpwstr>
      </vt:variant>
      <vt:variant>
        <vt:i4>1114161</vt:i4>
      </vt:variant>
      <vt:variant>
        <vt:i4>92</vt:i4>
      </vt:variant>
      <vt:variant>
        <vt:i4>0</vt:i4>
      </vt:variant>
      <vt:variant>
        <vt:i4>5</vt:i4>
      </vt:variant>
      <vt:variant>
        <vt:lpwstr/>
      </vt:variant>
      <vt:variant>
        <vt:lpwstr>_Toc147010623</vt:lpwstr>
      </vt:variant>
      <vt:variant>
        <vt:i4>1114161</vt:i4>
      </vt:variant>
      <vt:variant>
        <vt:i4>86</vt:i4>
      </vt:variant>
      <vt:variant>
        <vt:i4>0</vt:i4>
      </vt:variant>
      <vt:variant>
        <vt:i4>5</vt:i4>
      </vt:variant>
      <vt:variant>
        <vt:lpwstr/>
      </vt:variant>
      <vt:variant>
        <vt:lpwstr>_Toc147010622</vt:lpwstr>
      </vt:variant>
      <vt:variant>
        <vt:i4>1114161</vt:i4>
      </vt:variant>
      <vt:variant>
        <vt:i4>80</vt:i4>
      </vt:variant>
      <vt:variant>
        <vt:i4>0</vt:i4>
      </vt:variant>
      <vt:variant>
        <vt:i4>5</vt:i4>
      </vt:variant>
      <vt:variant>
        <vt:lpwstr/>
      </vt:variant>
      <vt:variant>
        <vt:lpwstr>_Toc147010621</vt:lpwstr>
      </vt:variant>
      <vt:variant>
        <vt:i4>1114161</vt:i4>
      </vt:variant>
      <vt:variant>
        <vt:i4>74</vt:i4>
      </vt:variant>
      <vt:variant>
        <vt:i4>0</vt:i4>
      </vt:variant>
      <vt:variant>
        <vt:i4>5</vt:i4>
      </vt:variant>
      <vt:variant>
        <vt:lpwstr/>
      </vt:variant>
      <vt:variant>
        <vt:lpwstr>_Toc147010620</vt:lpwstr>
      </vt:variant>
      <vt:variant>
        <vt:i4>1179697</vt:i4>
      </vt:variant>
      <vt:variant>
        <vt:i4>68</vt:i4>
      </vt:variant>
      <vt:variant>
        <vt:i4>0</vt:i4>
      </vt:variant>
      <vt:variant>
        <vt:i4>5</vt:i4>
      </vt:variant>
      <vt:variant>
        <vt:lpwstr/>
      </vt:variant>
      <vt:variant>
        <vt:lpwstr>_Toc147010619</vt:lpwstr>
      </vt:variant>
      <vt:variant>
        <vt:i4>1179697</vt:i4>
      </vt:variant>
      <vt:variant>
        <vt:i4>62</vt:i4>
      </vt:variant>
      <vt:variant>
        <vt:i4>0</vt:i4>
      </vt:variant>
      <vt:variant>
        <vt:i4>5</vt:i4>
      </vt:variant>
      <vt:variant>
        <vt:lpwstr/>
      </vt:variant>
      <vt:variant>
        <vt:lpwstr>_Toc147010618</vt:lpwstr>
      </vt:variant>
      <vt:variant>
        <vt:i4>1179697</vt:i4>
      </vt:variant>
      <vt:variant>
        <vt:i4>56</vt:i4>
      </vt:variant>
      <vt:variant>
        <vt:i4>0</vt:i4>
      </vt:variant>
      <vt:variant>
        <vt:i4>5</vt:i4>
      </vt:variant>
      <vt:variant>
        <vt:lpwstr/>
      </vt:variant>
      <vt:variant>
        <vt:lpwstr>_Toc147010617</vt:lpwstr>
      </vt:variant>
      <vt:variant>
        <vt:i4>1179697</vt:i4>
      </vt:variant>
      <vt:variant>
        <vt:i4>50</vt:i4>
      </vt:variant>
      <vt:variant>
        <vt:i4>0</vt:i4>
      </vt:variant>
      <vt:variant>
        <vt:i4>5</vt:i4>
      </vt:variant>
      <vt:variant>
        <vt:lpwstr/>
      </vt:variant>
      <vt:variant>
        <vt:lpwstr>_Toc147010616</vt:lpwstr>
      </vt:variant>
      <vt:variant>
        <vt:i4>1179697</vt:i4>
      </vt:variant>
      <vt:variant>
        <vt:i4>44</vt:i4>
      </vt:variant>
      <vt:variant>
        <vt:i4>0</vt:i4>
      </vt:variant>
      <vt:variant>
        <vt:i4>5</vt:i4>
      </vt:variant>
      <vt:variant>
        <vt:lpwstr/>
      </vt:variant>
      <vt:variant>
        <vt:lpwstr>_Toc147010615</vt:lpwstr>
      </vt:variant>
      <vt:variant>
        <vt:i4>1179697</vt:i4>
      </vt:variant>
      <vt:variant>
        <vt:i4>38</vt:i4>
      </vt:variant>
      <vt:variant>
        <vt:i4>0</vt:i4>
      </vt:variant>
      <vt:variant>
        <vt:i4>5</vt:i4>
      </vt:variant>
      <vt:variant>
        <vt:lpwstr/>
      </vt:variant>
      <vt:variant>
        <vt:lpwstr>_Toc147010614</vt:lpwstr>
      </vt:variant>
      <vt:variant>
        <vt:i4>1179697</vt:i4>
      </vt:variant>
      <vt:variant>
        <vt:i4>32</vt:i4>
      </vt:variant>
      <vt:variant>
        <vt:i4>0</vt:i4>
      </vt:variant>
      <vt:variant>
        <vt:i4>5</vt:i4>
      </vt:variant>
      <vt:variant>
        <vt:lpwstr/>
      </vt:variant>
      <vt:variant>
        <vt:lpwstr>_Toc147010613</vt:lpwstr>
      </vt:variant>
      <vt:variant>
        <vt:i4>1179697</vt:i4>
      </vt:variant>
      <vt:variant>
        <vt:i4>26</vt:i4>
      </vt:variant>
      <vt:variant>
        <vt:i4>0</vt:i4>
      </vt:variant>
      <vt:variant>
        <vt:i4>5</vt:i4>
      </vt:variant>
      <vt:variant>
        <vt:lpwstr/>
      </vt:variant>
      <vt:variant>
        <vt:lpwstr>_Toc147010612</vt:lpwstr>
      </vt:variant>
      <vt:variant>
        <vt:i4>1179697</vt:i4>
      </vt:variant>
      <vt:variant>
        <vt:i4>20</vt:i4>
      </vt:variant>
      <vt:variant>
        <vt:i4>0</vt:i4>
      </vt:variant>
      <vt:variant>
        <vt:i4>5</vt:i4>
      </vt:variant>
      <vt:variant>
        <vt:lpwstr/>
      </vt:variant>
      <vt:variant>
        <vt:lpwstr>_Toc147010611</vt:lpwstr>
      </vt:variant>
      <vt:variant>
        <vt:i4>1179697</vt:i4>
      </vt:variant>
      <vt:variant>
        <vt:i4>14</vt:i4>
      </vt:variant>
      <vt:variant>
        <vt:i4>0</vt:i4>
      </vt:variant>
      <vt:variant>
        <vt:i4>5</vt:i4>
      </vt:variant>
      <vt:variant>
        <vt:lpwstr/>
      </vt:variant>
      <vt:variant>
        <vt:lpwstr>_Toc147010610</vt:lpwstr>
      </vt:variant>
      <vt:variant>
        <vt:i4>1245233</vt:i4>
      </vt:variant>
      <vt:variant>
        <vt:i4>8</vt:i4>
      </vt:variant>
      <vt:variant>
        <vt:i4>0</vt:i4>
      </vt:variant>
      <vt:variant>
        <vt:i4>5</vt:i4>
      </vt:variant>
      <vt:variant>
        <vt:lpwstr/>
      </vt:variant>
      <vt:variant>
        <vt:lpwstr>_Toc147010609</vt:lpwstr>
      </vt:variant>
      <vt:variant>
        <vt:i4>1245233</vt:i4>
      </vt:variant>
      <vt:variant>
        <vt:i4>2</vt:i4>
      </vt:variant>
      <vt:variant>
        <vt:i4>0</vt:i4>
      </vt:variant>
      <vt:variant>
        <vt:i4>5</vt:i4>
      </vt:variant>
      <vt:variant>
        <vt:lpwstr/>
      </vt:variant>
      <vt:variant>
        <vt:lpwstr>_Toc147010608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2023-10-02T17:36:00Z</dcterms:created>
  <dcterms:modified xsi:type="dcterms:W3CDTF">2023-10-02T17:36:00Z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2023-10-02T17:01:31Z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35feb336-3a6b-4e21-8b13-3b6efb9fd3fe</vt:lpwstr>
  </property>
  <property fmtid="{D5CDD505-2E9C-101B-9397-08002B2CF9AE}" pid="8" name="MSIP_Label_7084cbda-52b8-46fb-a7b7-cb5bd465ed85_ContentBits">
    <vt:lpwstr>0</vt:lpwstr>
  </property>
  <property fmtid="{D5CDD505-2E9C-101B-9397-08002B2CF9AE}" pid="9" name="ContentTypeId">
    <vt:lpwstr>0x010100CC752459B470814898F051245A0D30AA</vt:lpwstr>
  </property>
</Properties>
</file>