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67B0F6E2" w14:textId="77777777">
        <w:tc>
          <w:tcPr>
            <w:tcW w:w="1620" w:type="dxa"/>
            <w:tcBorders>
              <w:bottom w:val="single" w:sz="4" w:space="0" w:color="auto"/>
            </w:tcBorders>
            <w:shd w:val="clear" w:color="auto" w:fill="FFFFFF"/>
            <w:vAlign w:val="center"/>
          </w:tcPr>
          <w:p w14:paraId="45DF8F0C" w14:textId="77777777"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2C7FA111" w14:textId="386CF83D" w:rsidR="00152993" w:rsidRDefault="00C2061D" w:rsidP="006E57BC">
            <w:pPr>
              <w:pStyle w:val="Header"/>
              <w:jc w:val="center"/>
            </w:pPr>
            <w:hyperlink r:id="rId7" w:history="1">
              <w:r w:rsidR="006E57BC" w:rsidRPr="008D4E6B">
                <w:rPr>
                  <w:rStyle w:val="Hyperlink"/>
                </w:rPr>
                <w:t>245</w:t>
              </w:r>
            </w:hyperlink>
          </w:p>
        </w:tc>
        <w:tc>
          <w:tcPr>
            <w:tcW w:w="1440" w:type="dxa"/>
            <w:tcBorders>
              <w:bottom w:val="single" w:sz="4" w:space="0" w:color="auto"/>
            </w:tcBorders>
            <w:shd w:val="clear" w:color="auto" w:fill="FFFFFF"/>
            <w:vAlign w:val="center"/>
          </w:tcPr>
          <w:p w14:paraId="3752DD9F"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010CEB71" w14:textId="3351320B" w:rsidR="00152993" w:rsidRDefault="006E57BC">
            <w:pPr>
              <w:pStyle w:val="Header"/>
            </w:pPr>
            <w:r w:rsidRPr="007C6111">
              <w:t>Inverter-Based Resource (IBR) Ride-Through Requirements</w:t>
            </w:r>
          </w:p>
        </w:tc>
      </w:tr>
    </w:tbl>
    <w:p w14:paraId="0AFC3C15" w14:textId="77777777" w:rsidR="002771E6" w:rsidRDefault="002771E6"/>
    <w:p w14:paraId="0999B9DD"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79FE554A"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97C0AA8"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56B1B1C9" w14:textId="25293570" w:rsidR="00152993" w:rsidRDefault="006E57BC">
            <w:pPr>
              <w:pStyle w:val="NormalArial"/>
            </w:pPr>
            <w:r>
              <w:t>September 2</w:t>
            </w:r>
            <w:r w:rsidR="00E364DA">
              <w:t>9</w:t>
            </w:r>
            <w:r>
              <w:t>, 2023</w:t>
            </w:r>
          </w:p>
        </w:tc>
      </w:tr>
    </w:tbl>
    <w:p w14:paraId="7FDA0815"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E57BC" w14:paraId="5367B707" w14:textId="77777777" w:rsidTr="003A5A2F">
        <w:trPr>
          <w:trHeight w:val="440"/>
        </w:trPr>
        <w:tc>
          <w:tcPr>
            <w:tcW w:w="10440" w:type="dxa"/>
            <w:gridSpan w:val="2"/>
            <w:tcBorders>
              <w:top w:val="single" w:sz="4" w:space="0" w:color="auto"/>
            </w:tcBorders>
            <w:shd w:val="clear" w:color="auto" w:fill="FFFFFF"/>
            <w:vAlign w:val="center"/>
          </w:tcPr>
          <w:p w14:paraId="09711CBA" w14:textId="77777777" w:rsidR="006E57BC" w:rsidRDefault="006E57BC" w:rsidP="003A5A2F">
            <w:pPr>
              <w:pStyle w:val="Header"/>
              <w:jc w:val="center"/>
            </w:pPr>
            <w:r>
              <w:t>Submitter’s Information</w:t>
            </w:r>
          </w:p>
        </w:tc>
      </w:tr>
      <w:tr w:rsidR="006E57BC" w14:paraId="2A73D124" w14:textId="77777777" w:rsidTr="003A5A2F">
        <w:trPr>
          <w:trHeight w:val="350"/>
        </w:trPr>
        <w:tc>
          <w:tcPr>
            <w:tcW w:w="2880" w:type="dxa"/>
            <w:shd w:val="clear" w:color="auto" w:fill="FFFFFF"/>
            <w:vAlign w:val="center"/>
          </w:tcPr>
          <w:p w14:paraId="4CE56EDE" w14:textId="77777777" w:rsidR="006E57BC" w:rsidRPr="00EC55B3" w:rsidRDefault="006E57BC" w:rsidP="003A5A2F">
            <w:pPr>
              <w:pStyle w:val="Header"/>
            </w:pPr>
            <w:r w:rsidRPr="00EC55B3">
              <w:t>Name</w:t>
            </w:r>
          </w:p>
        </w:tc>
        <w:tc>
          <w:tcPr>
            <w:tcW w:w="7560" w:type="dxa"/>
            <w:vAlign w:val="center"/>
          </w:tcPr>
          <w:p w14:paraId="18DB26FF" w14:textId="77777777" w:rsidR="006E57BC" w:rsidRDefault="006E57BC" w:rsidP="003A5A2F">
            <w:pPr>
              <w:pStyle w:val="NormalArial"/>
            </w:pPr>
            <w:r>
              <w:t>John Schmall</w:t>
            </w:r>
          </w:p>
        </w:tc>
      </w:tr>
      <w:tr w:rsidR="006E57BC" w14:paraId="7BBE1FE3" w14:textId="77777777" w:rsidTr="003A5A2F">
        <w:trPr>
          <w:trHeight w:val="350"/>
        </w:trPr>
        <w:tc>
          <w:tcPr>
            <w:tcW w:w="2880" w:type="dxa"/>
            <w:shd w:val="clear" w:color="auto" w:fill="FFFFFF"/>
            <w:vAlign w:val="center"/>
          </w:tcPr>
          <w:p w14:paraId="382B1703" w14:textId="77777777" w:rsidR="006E57BC" w:rsidRPr="00EC55B3" w:rsidRDefault="006E57BC" w:rsidP="003A5A2F">
            <w:pPr>
              <w:pStyle w:val="Header"/>
            </w:pPr>
            <w:r w:rsidRPr="00EC55B3">
              <w:t>E-mail Address</w:t>
            </w:r>
          </w:p>
        </w:tc>
        <w:tc>
          <w:tcPr>
            <w:tcW w:w="7560" w:type="dxa"/>
            <w:vAlign w:val="center"/>
          </w:tcPr>
          <w:p w14:paraId="681EAC1F" w14:textId="519C5EAC" w:rsidR="006E57BC" w:rsidRDefault="00C2061D" w:rsidP="003A5A2F">
            <w:pPr>
              <w:pStyle w:val="NormalArial"/>
            </w:pPr>
            <w:hyperlink r:id="rId8" w:history="1">
              <w:r w:rsidR="00CD4AD9" w:rsidRPr="00A7334F">
                <w:rPr>
                  <w:rStyle w:val="Hyperlink"/>
                </w:rPr>
                <w:t>john.schmall@ercot.com</w:t>
              </w:r>
            </w:hyperlink>
          </w:p>
        </w:tc>
      </w:tr>
      <w:tr w:rsidR="006E57BC" w14:paraId="2EDE268A" w14:textId="77777777" w:rsidTr="003A5A2F">
        <w:trPr>
          <w:trHeight w:val="350"/>
        </w:trPr>
        <w:tc>
          <w:tcPr>
            <w:tcW w:w="2880" w:type="dxa"/>
            <w:shd w:val="clear" w:color="auto" w:fill="FFFFFF"/>
            <w:vAlign w:val="center"/>
          </w:tcPr>
          <w:p w14:paraId="47DA469E" w14:textId="77777777" w:rsidR="006E57BC" w:rsidRPr="00EC55B3" w:rsidRDefault="006E57BC" w:rsidP="003A5A2F">
            <w:pPr>
              <w:pStyle w:val="Header"/>
            </w:pPr>
            <w:r w:rsidRPr="00EC55B3">
              <w:t>Company</w:t>
            </w:r>
          </w:p>
        </w:tc>
        <w:tc>
          <w:tcPr>
            <w:tcW w:w="7560" w:type="dxa"/>
            <w:vAlign w:val="center"/>
          </w:tcPr>
          <w:p w14:paraId="1BD3FEAE" w14:textId="77777777" w:rsidR="006E57BC" w:rsidRDefault="006E57BC" w:rsidP="003A5A2F">
            <w:pPr>
              <w:pStyle w:val="NormalArial"/>
            </w:pPr>
            <w:r>
              <w:t>ERCOT</w:t>
            </w:r>
          </w:p>
        </w:tc>
      </w:tr>
      <w:tr w:rsidR="006E57BC" w14:paraId="615510FE" w14:textId="77777777" w:rsidTr="003A5A2F">
        <w:trPr>
          <w:trHeight w:val="350"/>
        </w:trPr>
        <w:tc>
          <w:tcPr>
            <w:tcW w:w="2880" w:type="dxa"/>
            <w:tcBorders>
              <w:bottom w:val="single" w:sz="4" w:space="0" w:color="auto"/>
            </w:tcBorders>
            <w:shd w:val="clear" w:color="auto" w:fill="FFFFFF"/>
            <w:vAlign w:val="center"/>
          </w:tcPr>
          <w:p w14:paraId="1B7940FF" w14:textId="77777777" w:rsidR="006E57BC" w:rsidRPr="00EC55B3" w:rsidRDefault="006E57BC" w:rsidP="003A5A2F">
            <w:pPr>
              <w:pStyle w:val="Header"/>
            </w:pPr>
            <w:r w:rsidRPr="00EC55B3">
              <w:t>Phone Number</w:t>
            </w:r>
          </w:p>
        </w:tc>
        <w:tc>
          <w:tcPr>
            <w:tcW w:w="7560" w:type="dxa"/>
            <w:tcBorders>
              <w:bottom w:val="single" w:sz="4" w:space="0" w:color="auto"/>
            </w:tcBorders>
            <w:vAlign w:val="center"/>
          </w:tcPr>
          <w:p w14:paraId="15BF2758" w14:textId="77777777" w:rsidR="006E57BC" w:rsidRDefault="006E57BC" w:rsidP="003A5A2F">
            <w:pPr>
              <w:pStyle w:val="NormalArial"/>
            </w:pPr>
            <w:r>
              <w:t>512-248-4243</w:t>
            </w:r>
          </w:p>
        </w:tc>
      </w:tr>
      <w:tr w:rsidR="006E57BC" w14:paraId="60383AB8" w14:textId="77777777" w:rsidTr="003A5A2F">
        <w:trPr>
          <w:trHeight w:val="350"/>
        </w:trPr>
        <w:tc>
          <w:tcPr>
            <w:tcW w:w="2880" w:type="dxa"/>
            <w:shd w:val="clear" w:color="auto" w:fill="FFFFFF"/>
            <w:vAlign w:val="center"/>
          </w:tcPr>
          <w:p w14:paraId="1779B8B1" w14:textId="77777777" w:rsidR="006E57BC" w:rsidRPr="00EC55B3" w:rsidRDefault="006E57BC" w:rsidP="003A5A2F">
            <w:pPr>
              <w:pStyle w:val="Header"/>
            </w:pPr>
            <w:r>
              <w:t>Cell</w:t>
            </w:r>
            <w:r w:rsidRPr="00EC55B3">
              <w:t xml:space="preserve"> Number</w:t>
            </w:r>
          </w:p>
        </w:tc>
        <w:tc>
          <w:tcPr>
            <w:tcW w:w="7560" w:type="dxa"/>
            <w:vAlign w:val="center"/>
          </w:tcPr>
          <w:p w14:paraId="33AF1EAA" w14:textId="77777777" w:rsidR="006E57BC" w:rsidRDefault="006E57BC" w:rsidP="003A5A2F">
            <w:pPr>
              <w:pStyle w:val="NormalArial"/>
            </w:pPr>
          </w:p>
        </w:tc>
      </w:tr>
      <w:tr w:rsidR="006E57BC" w14:paraId="7AD996A0" w14:textId="77777777" w:rsidTr="003A5A2F">
        <w:trPr>
          <w:trHeight w:val="350"/>
        </w:trPr>
        <w:tc>
          <w:tcPr>
            <w:tcW w:w="2880" w:type="dxa"/>
            <w:tcBorders>
              <w:bottom w:val="single" w:sz="4" w:space="0" w:color="auto"/>
            </w:tcBorders>
            <w:shd w:val="clear" w:color="auto" w:fill="FFFFFF"/>
            <w:vAlign w:val="center"/>
          </w:tcPr>
          <w:p w14:paraId="68319250" w14:textId="77777777" w:rsidR="006E57BC" w:rsidRPr="00EC55B3" w:rsidDel="00075A94" w:rsidRDefault="006E57BC" w:rsidP="003A5A2F">
            <w:pPr>
              <w:pStyle w:val="Header"/>
            </w:pPr>
            <w:r>
              <w:t>Market Segment</w:t>
            </w:r>
          </w:p>
        </w:tc>
        <w:tc>
          <w:tcPr>
            <w:tcW w:w="7560" w:type="dxa"/>
            <w:tcBorders>
              <w:bottom w:val="single" w:sz="4" w:space="0" w:color="auto"/>
            </w:tcBorders>
            <w:vAlign w:val="center"/>
          </w:tcPr>
          <w:p w14:paraId="50C6EF5D" w14:textId="27E54983" w:rsidR="006E57BC" w:rsidRDefault="006E57BC" w:rsidP="003A5A2F">
            <w:pPr>
              <w:pStyle w:val="NormalArial"/>
            </w:pPr>
            <w:r>
              <w:t>N</w:t>
            </w:r>
            <w:r w:rsidR="006D0073">
              <w:t>ot Applicable</w:t>
            </w:r>
          </w:p>
        </w:tc>
      </w:tr>
    </w:tbl>
    <w:p w14:paraId="64BE3EF1" w14:textId="77777777" w:rsidR="00152993" w:rsidRDefault="00152993">
      <w:pPr>
        <w:pStyle w:val="NormalArial"/>
      </w:pPr>
    </w:p>
    <w:p w14:paraId="7181827B"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14:paraId="5A62F51A" w14:textId="77777777" w:rsidTr="004D37D7">
        <w:trPr>
          <w:trHeight w:val="422"/>
          <w:jc w:val="center"/>
        </w:trPr>
        <w:tc>
          <w:tcPr>
            <w:tcW w:w="10440" w:type="dxa"/>
            <w:vAlign w:val="center"/>
          </w:tcPr>
          <w:p w14:paraId="1077AE36" w14:textId="77777777" w:rsidR="00075A94" w:rsidRPr="00075A94" w:rsidRDefault="00075A94" w:rsidP="004D37D7">
            <w:pPr>
              <w:pStyle w:val="Header"/>
              <w:jc w:val="center"/>
            </w:pPr>
            <w:r w:rsidRPr="00075A94">
              <w:t>Comments</w:t>
            </w:r>
          </w:p>
        </w:tc>
      </w:tr>
    </w:tbl>
    <w:p w14:paraId="2161DC16" w14:textId="77777777" w:rsidR="00152993" w:rsidRDefault="00152993">
      <w:pPr>
        <w:pStyle w:val="NormalArial"/>
      </w:pPr>
    </w:p>
    <w:p w14:paraId="4244F236" w14:textId="57F7D592" w:rsidR="00E07B54" w:rsidRDefault="006D0073">
      <w:pPr>
        <w:pStyle w:val="NormalArial"/>
      </w:pPr>
      <w:r>
        <w:t>ERCOT provid</w:t>
      </w:r>
      <w:r w:rsidR="00504DAB">
        <w:t>es</w:t>
      </w:r>
      <w:r>
        <w:t xml:space="preserve"> these comments in response to requests at the September 26, 2023</w:t>
      </w:r>
      <w:r w:rsidR="00F9694C">
        <w:t xml:space="preserve"> Technical Advisory Committee (TAC) </w:t>
      </w:r>
      <w:r>
        <w:t xml:space="preserve">meeting </w:t>
      </w:r>
      <w:r w:rsidR="008675F4">
        <w:t>ask</w:t>
      </w:r>
      <w:r w:rsidR="00E3229C">
        <w:t>ing</w:t>
      </w:r>
      <w:r w:rsidR="008675F4">
        <w:t xml:space="preserve"> </w:t>
      </w:r>
      <w:r>
        <w:t xml:space="preserve">ERCOT </w:t>
      </w:r>
      <w:r w:rsidR="00F9694C">
        <w:t xml:space="preserve">to provide the </w:t>
      </w:r>
      <w:r w:rsidR="00504DAB">
        <w:t>R</w:t>
      </w:r>
      <w:r w:rsidR="00F9694C">
        <w:t>equest</w:t>
      </w:r>
      <w:r w:rsidR="00504DAB">
        <w:t>s</w:t>
      </w:r>
      <w:r w:rsidR="00F9694C">
        <w:t xml:space="preserve"> </w:t>
      </w:r>
      <w:r w:rsidR="00504DAB">
        <w:t>F</w:t>
      </w:r>
      <w:r w:rsidR="00F9694C">
        <w:t xml:space="preserve">or </w:t>
      </w:r>
      <w:r w:rsidR="00504DAB">
        <w:t>I</w:t>
      </w:r>
      <w:r w:rsidR="00F9694C">
        <w:t>nformation (</w:t>
      </w:r>
      <w:r>
        <w:t>“</w:t>
      </w:r>
      <w:r w:rsidR="00F9694C">
        <w:t>RFI</w:t>
      </w:r>
      <w:r w:rsidR="00E364DA">
        <w:t>s</w:t>
      </w:r>
      <w:r>
        <w:t>”</w:t>
      </w:r>
      <w:r w:rsidR="00F9694C">
        <w:t xml:space="preserve">) </w:t>
      </w:r>
      <w:r w:rsidR="008675F4">
        <w:t xml:space="preserve">issued </w:t>
      </w:r>
      <w:r>
        <w:t>to Re</w:t>
      </w:r>
      <w:r w:rsidR="00F022DE">
        <w:t>source</w:t>
      </w:r>
      <w:r>
        <w:t xml:space="preserve"> Entities</w:t>
      </w:r>
      <w:r w:rsidR="00DE75D0">
        <w:t xml:space="preserve"> </w:t>
      </w:r>
      <w:r w:rsidR="00F9694C">
        <w:t xml:space="preserve">and </w:t>
      </w:r>
      <w:r w:rsidR="008675F4">
        <w:t xml:space="preserve">questions </w:t>
      </w:r>
      <w:r w:rsidR="00E3229C">
        <w:t xml:space="preserve">submitted </w:t>
      </w:r>
      <w:r w:rsidR="008675F4">
        <w:t xml:space="preserve">to </w:t>
      </w:r>
      <w:r w:rsidR="00504DAB">
        <w:t>O</w:t>
      </w:r>
      <w:r w:rsidR="00F9694C">
        <w:t xml:space="preserve">riginal </w:t>
      </w:r>
      <w:r w:rsidR="00504DAB">
        <w:t>E</w:t>
      </w:r>
      <w:r w:rsidR="00F9694C">
        <w:t xml:space="preserve">quipment </w:t>
      </w:r>
      <w:r w:rsidR="00504DAB">
        <w:t>M</w:t>
      </w:r>
      <w:r w:rsidR="00F9694C">
        <w:t>anufacturer</w:t>
      </w:r>
      <w:r w:rsidR="008675F4">
        <w:t>s</w:t>
      </w:r>
      <w:r w:rsidR="00F9694C">
        <w:t xml:space="preserve"> (</w:t>
      </w:r>
      <w:r>
        <w:t>“</w:t>
      </w:r>
      <w:r w:rsidR="00F9694C">
        <w:t>OEM</w:t>
      </w:r>
      <w:r w:rsidR="008675F4">
        <w:t>s</w:t>
      </w:r>
      <w:r>
        <w:t>”</w:t>
      </w:r>
      <w:r w:rsidR="00F9694C">
        <w:t>)</w:t>
      </w:r>
      <w:r w:rsidR="00DE75D0">
        <w:t xml:space="preserve"> </w:t>
      </w:r>
      <w:r w:rsidR="008675F4">
        <w:t>relat</w:t>
      </w:r>
      <w:r w:rsidR="00F8264A">
        <w:t>ed</w:t>
      </w:r>
      <w:r w:rsidR="008675F4">
        <w:t xml:space="preserve"> to the proposed requirements in</w:t>
      </w:r>
      <w:r w:rsidR="00DE75D0">
        <w:t xml:space="preserve"> NOGRR</w:t>
      </w:r>
      <w:r w:rsidR="008675F4">
        <w:t>245</w:t>
      </w:r>
      <w:r w:rsidR="00F9694C">
        <w:t xml:space="preserve">. </w:t>
      </w:r>
      <w:r w:rsidR="00E3229C">
        <w:t xml:space="preserve"> </w:t>
      </w:r>
      <w:r w:rsidR="00F9694C">
        <w:t>Accordingly, ERCOT provides the following information.</w:t>
      </w:r>
    </w:p>
    <w:p w14:paraId="6A0CE0A0" w14:textId="77777777" w:rsidR="00F9694C" w:rsidRDefault="00F9694C">
      <w:pPr>
        <w:pStyle w:val="NormalArial"/>
      </w:pPr>
    </w:p>
    <w:p w14:paraId="0B124041" w14:textId="06E6A87F" w:rsidR="00F9694C" w:rsidRDefault="00F9694C">
      <w:pPr>
        <w:pStyle w:val="NormalArial"/>
      </w:pPr>
      <w:r>
        <w:t xml:space="preserve">ERCOT </w:t>
      </w:r>
      <w:r w:rsidR="00DE75D0">
        <w:t xml:space="preserve">sent RFIs to Resource </w:t>
      </w:r>
      <w:r>
        <w:t xml:space="preserve">Entities </w:t>
      </w:r>
      <w:r w:rsidR="00DE75D0">
        <w:t xml:space="preserve">on September 27, 2023 with </w:t>
      </w:r>
      <w:r>
        <w:t>the following instructions:</w:t>
      </w:r>
    </w:p>
    <w:p w14:paraId="5637C731" w14:textId="77777777" w:rsidR="00F9694C" w:rsidRDefault="00F9694C">
      <w:pPr>
        <w:pStyle w:val="NormalArial"/>
      </w:pPr>
    </w:p>
    <w:p w14:paraId="34E18AE1" w14:textId="33560B2B" w:rsidR="00F9694C" w:rsidRPr="00F9694C" w:rsidRDefault="00F9694C" w:rsidP="00F9694C">
      <w:pPr>
        <w:pStyle w:val="NormalArial"/>
        <w:numPr>
          <w:ilvl w:val="0"/>
          <w:numId w:val="4"/>
        </w:numPr>
      </w:pPr>
      <w:r w:rsidRPr="00F9694C">
        <w:t xml:space="preserve">ERCOT is requesting information from Resource Entities to assess the ability of all current (Inverter-Based Resources (IBRs) and Type 1/Type 2 </w:t>
      </w:r>
      <w:r w:rsidR="00E3229C">
        <w:t>Wind-powered Generation Resources (</w:t>
      </w:r>
      <w:r w:rsidRPr="00F9694C">
        <w:t>WGRs</w:t>
      </w:r>
      <w:r w:rsidR="00E3229C">
        <w:t>)</w:t>
      </w:r>
      <w:r w:rsidRPr="00F9694C">
        <w:t xml:space="preserve"> to perform to the proposed requirements in the September 14, 2023 ROS-</w:t>
      </w:r>
      <w:r w:rsidR="00E3229C">
        <w:t>recommended</w:t>
      </w:r>
      <w:r w:rsidRPr="00F9694C">
        <w:t xml:space="preserve"> version of NOGRR245 (</w:t>
      </w:r>
      <w:hyperlink r:id="rId9" w:history="1">
        <w:r w:rsidR="00716A19" w:rsidRPr="003B3039">
          <w:rPr>
            <w:rStyle w:val="Hyperlink"/>
          </w:rPr>
          <w:t>https://www.ercot.com/files/docs/2023/09/19/245NOGRR-46%20ROS%20Report%20091423.docx</w:t>
        </w:r>
      </w:hyperlink>
      <w:r w:rsidRPr="00F9694C">
        <w:t>) in comparison to the requirements in ERCOT's August 18, 2023 comments to NOGRR245 (</w:t>
      </w:r>
      <w:hyperlink r:id="rId10" w:history="1">
        <w:r w:rsidR="00716A19" w:rsidRPr="003B3039">
          <w:rPr>
            <w:rStyle w:val="Hyperlink"/>
          </w:rPr>
          <w:t>https://www.ercot.com/files/docs/2023/08/18/245NOGRR-35%20ERCOT%20Comments%20081823_1.docx</w:t>
        </w:r>
      </w:hyperlink>
      <w:r w:rsidRPr="00F9694C">
        <w:t xml:space="preserve">).  </w:t>
      </w:r>
    </w:p>
    <w:p w14:paraId="4B9998AD" w14:textId="3710DB4F" w:rsidR="00F9694C" w:rsidRPr="00F9694C" w:rsidRDefault="00F9694C" w:rsidP="00F9694C">
      <w:pPr>
        <w:pStyle w:val="NormalArial"/>
        <w:numPr>
          <w:ilvl w:val="0"/>
          <w:numId w:val="4"/>
        </w:numPr>
      </w:pPr>
      <w:r w:rsidRPr="00F9694C">
        <w:t>Complete all fields for each individual transmission-connected wind, solar or Energy Storage Resource (ESR).</w:t>
      </w:r>
    </w:p>
    <w:p w14:paraId="5E8314DD" w14:textId="65667F5F" w:rsidR="00F9694C" w:rsidRPr="00F9694C" w:rsidRDefault="00F9694C" w:rsidP="00F9694C">
      <w:pPr>
        <w:pStyle w:val="NormalArial"/>
        <w:numPr>
          <w:ilvl w:val="0"/>
          <w:numId w:val="4"/>
        </w:numPr>
      </w:pPr>
      <w:r w:rsidRPr="00F9694C">
        <w:t xml:space="preserve">Unit IDs should not be modified from what matches the ERCOT Network Operations Model. </w:t>
      </w:r>
      <w:r w:rsidR="00E3229C">
        <w:t xml:space="preserve"> </w:t>
      </w:r>
      <w:r w:rsidRPr="00F9694C">
        <w:t>Manufactu</w:t>
      </w:r>
      <w:r w:rsidR="00716A19">
        <w:t>r</w:t>
      </w:r>
      <w:r w:rsidRPr="00F9694C">
        <w:t xml:space="preserve">ers and Models are for the Inverter or Turbine and not panels or battery cells.  </w:t>
      </w:r>
    </w:p>
    <w:p w14:paraId="65C45154" w14:textId="77777777" w:rsidR="00F9694C" w:rsidRPr="00F9694C" w:rsidRDefault="00F9694C" w:rsidP="00F9694C">
      <w:pPr>
        <w:pStyle w:val="NormalArial"/>
        <w:numPr>
          <w:ilvl w:val="0"/>
          <w:numId w:val="4"/>
        </w:numPr>
      </w:pPr>
      <w:r w:rsidRPr="00F9694C">
        <w:lastRenderedPageBreak/>
        <w:t xml:space="preserve">ERCOT requests responses as soon as practicable but </w:t>
      </w:r>
      <w:r w:rsidRPr="00F9694C">
        <w:rPr>
          <w:i/>
          <w:iCs/>
        </w:rPr>
        <w:t>no later than November 6, 2023</w:t>
      </w:r>
      <w:r w:rsidRPr="00F9694C">
        <w:t xml:space="preserve"> to allow ERCOT to follow-up on missing data or other issues and aggregate responses prior to the December TAC meeting.</w:t>
      </w:r>
    </w:p>
    <w:p w14:paraId="3770E4B3" w14:textId="77777777" w:rsidR="00F9694C" w:rsidRPr="00F9694C" w:rsidRDefault="00F9694C" w:rsidP="00F9694C">
      <w:pPr>
        <w:pStyle w:val="NormalArial"/>
        <w:numPr>
          <w:ilvl w:val="0"/>
          <w:numId w:val="4"/>
        </w:numPr>
      </w:pPr>
      <w:r w:rsidRPr="00F9694C">
        <w:t xml:space="preserve">Resource Entities should not leave any fields (other than the "comment" field) blank.  </w:t>
      </w:r>
    </w:p>
    <w:p w14:paraId="01027110" w14:textId="5EF65A21" w:rsidR="00F9694C" w:rsidRPr="00F9694C" w:rsidRDefault="00F9694C" w:rsidP="00F9694C">
      <w:pPr>
        <w:pStyle w:val="NormalArial"/>
        <w:numPr>
          <w:ilvl w:val="0"/>
          <w:numId w:val="4"/>
        </w:numPr>
      </w:pPr>
      <w:r w:rsidRPr="00F9694C">
        <w:t>For the ROS-</w:t>
      </w:r>
      <w:r w:rsidR="00E3229C">
        <w:t>recommended</w:t>
      </w:r>
      <w:r w:rsidRPr="00F9694C">
        <w:t xml:space="preserve"> version of NOGRR245, please respond to the "Yes" or "No" questions assuming you implement </w:t>
      </w:r>
      <w:r w:rsidRPr="00F9694C">
        <w:rPr>
          <w:b/>
          <w:bCs/>
          <w:i/>
          <w:iCs/>
        </w:rPr>
        <w:t xml:space="preserve">commercially reasonable </w:t>
      </w:r>
      <w:r w:rsidRPr="00F9694C">
        <w:t xml:space="preserve">solutions.  If commercially reasonable solutions are not available, respond "No."  </w:t>
      </w:r>
    </w:p>
    <w:p w14:paraId="55B8119B" w14:textId="3BCD92E3" w:rsidR="00F9694C" w:rsidRPr="00F9694C" w:rsidRDefault="00F9694C" w:rsidP="00F9694C">
      <w:pPr>
        <w:pStyle w:val="NormalArial"/>
        <w:numPr>
          <w:ilvl w:val="0"/>
          <w:numId w:val="4"/>
        </w:numPr>
      </w:pPr>
      <w:r w:rsidRPr="00F9694C">
        <w:t xml:space="preserve">For the "Fully Meeting Requirements Date," provide the currently-anticipated date by which commercially reasonable solutions can be implemented to allow all Frequency Ride-Through (FRT) and Voltage Ride-Through (VRT) requirements to be met without any exemptions.  If this date is "unknown" because there </w:t>
      </w:r>
      <w:r w:rsidR="00F8264A">
        <w:t>are</w:t>
      </w:r>
      <w:r w:rsidRPr="00F9694C">
        <w:t xml:space="preserve"> no commercially reasonable solutions available, please state "1/1/2099."</w:t>
      </w:r>
    </w:p>
    <w:p w14:paraId="11885A41" w14:textId="2D904A47" w:rsidR="00F9694C" w:rsidRPr="00F9694C" w:rsidRDefault="00F9694C" w:rsidP="00F9694C">
      <w:pPr>
        <w:pStyle w:val="NormalArial"/>
        <w:numPr>
          <w:ilvl w:val="0"/>
          <w:numId w:val="4"/>
        </w:numPr>
      </w:pPr>
      <w:r w:rsidRPr="00F9694C">
        <w:t xml:space="preserve">For the version of NOGRR245 in ERCOT's August 18, 2023 comments, please respond to the "Yes" or "No" questions assuming you implement all </w:t>
      </w:r>
      <w:r w:rsidRPr="00F9694C">
        <w:rPr>
          <w:b/>
          <w:bCs/>
          <w:i/>
          <w:iCs/>
        </w:rPr>
        <w:t xml:space="preserve">technically feasible </w:t>
      </w:r>
      <w:r w:rsidRPr="00F9694C">
        <w:t xml:space="preserve">solutions and assuming you have sufficient time to implement those solutions.  </w:t>
      </w:r>
    </w:p>
    <w:p w14:paraId="36FB209E" w14:textId="1B15A367" w:rsidR="00F9694C" w:rsidRPr="00F9694C" w:rsidRDefault="00F9694C" w:rsidP="00F9694C">
      <w:pPr>
        <w:pStyle w:val="NormalArial"/>
        <w:numPr>
          <w:ilvl w:val="0"/>
          <w:numId w:val="4"/>
        </w:numPr>
      </w:pPr>
      <w:r w:rsidRPr="00F9694C">
        <w:t xml:space="preserve">For the "Fully Meeting Requirements Date," provide the currently-anticipated date by which all technically feasible solutions can be implemented to allow all FRT and VRT requirements to be implemented. </w:t>
      </w:r>
      <w:r w:rsidR="00F8264A">
        <w:t xml:space="preserve"> </w:t>
      </w:r>
      <w:r w:rsidRPr="00F9694C">
        <w:t>If this date is "unknown" because there are no technically feasible solutions available, please state "1/1/2099."</w:t>
      </w:r>
    </w:p>
    <w:p w14:paraId="5B1F1F4B" w14:textId="3CE92AEB" w:rsidR="00F9694C" w:rsidRPr="00F9694C" w:rsidRDefault="00F9694C" w:rsidP="00F9694C">
      <w:pPr>
        <w:pStyle w:val="NormalArial"/>
        <w:numPr>
          <w:ilvl w:val="0"/>
          <w:numId w:val="4"/>
        </w:numPr>
      </w:pPr>
      <w:r w:rsidRPr="00F9694C">
        <w:t>For the question on "Would targeted exceptions specified in....allow</w:t>
      </w:r>
      <w:r w:rsidR="00DE75D0">
        <w:t xml:space="preserve"> </w:t>
      </w:r>
      <w:r w:rsidRPr="00F9694C">
        <w:t xml:space="preserve">compliance?" Please answer </w:t>
      </w:r>
      <w:r w:rsidR="00E364DA">
        <w:t>“</w:t>
      </w:r>
      <w:r w:rsidRPr="00F9694C">
        <w:t>Yes</w:t>
      </w:r>
      <w:r w:rsidR="00E364DA">
        <w:t>”</w:t>
      </w:r>
      <w:r w:rsidRPr="00F9694C">
        <w:t xml:space="preserve">, </w:t>
      </w:r>
      <w:r w:rsidR="00E364DA">
        <w:t>“</w:t>
      </w:r>
      <w:r w:rsidRPr="00F9694C">
        <w:t>No</w:t>
      </w:r>
      <w:r w:rsidR="00E364DA">
        <w:t>”</w:t>
      </w:r>
      <w:r w:rsidRPr="00F9694C">
        <w:t xml:space="preserve">, or </w:t>
      </w:r>
      <w:r w:rsidR="00E364DA">
        <w:t>“</w:t>
      </w:r>
      <w:r w:rsidRPr="00F9694C">
        <w:t>NA</w:t>
      </w:r>
      <w:r w:rsidR="00E364DA">
        <w:t>”</w:t>
      </w:r>
      <w:r w:rsidRPr="00F9694C">
        <w:t xml:space="preserve"> (if already can meet performance requirements).  Please detail in the comments any specific targeted exceptions that would be necessary due to technical infeasibility.  </w:t>
      </w:r>
    </w:p>
    <w:p w14:paraId="54006E8A" w14:textId="565E5C02" w:rsidR="00F9694C" w:rsidRPr="00F9694C" w:rsidRDefault="00F9694C" w:rsidP="00F9694C">
      <w:pPr>
        <w:pStyle w:val="NormalArial"/>
        <w:numPr>
          <w:ilvl w:val="0"/>
          <w:numId w:val="4"/>
        </w:numPr>
      </w:pPr>
      <w:r w:rsidRPr="00F9694C">
        <w:rPr>
          <w:b/>
          <w:bCs/>
          <w:i/>
          <w:iCs/>
        </w:rPr>
        <w:t xml:space="preserve">Technical feasibility </w:t>
      </w:r>
      <w:r w:rsidRPr="00F9694C">
        <w:t xml:space="preserve">includes installation of supplemental dynamic reactive devices (e.g., STATCOM or Synchronous Condenser) or co-located ESRs that can replace the active/reactive current during a fault. </w:t>
      </w:r>
      <w:r w:rsidR="00F8264A">
        <w:t xml:space="preserve"> </w:t>
      </w:r>
      <w:r w:rsidRPr="00F9694C">
        <w:t xml:space="preserve">Technical feasibility also includes solutions needing additional time to implement (as identified by the OEM) beyond the deadline proposed in the version of NOGRR245 proposed in ERCOT's August 18, 2023 comments. </w:t>
      </w:r>
      <w:r w:rsidR="00F8264A">
        <w:t xml:space="preserve"> </w:t>
      </w:r>
      <w:r w:rsidRPr="00F9694C">
        <w:t xml:space="preserve">Technical feasibility does </w:t>
      </w:r>
      <w:r w:rsidRPr="00F9694C">
        <w:rPr>
          <w:i/>
          <w:iCs/>
        </w:rPr>
        <w:t xml:space="preserve">not </w:t>
      </w:r>
      <w:r w:rsidRPr="00F9694C">
        <w:t>include commercial feasibility or timeframes not currently sufficient for specific models.  When timeframe is insufficient, provide comments to the specific requirements that need additional time and why.</w:t>
      </w:r>
    </w:p>
    <w:p w14:paraId="2F9D8C5C" w14:textId="77777777" w:rsidR="00F9694C" w:rsidRPr="00F9694C" w:rsidRDefault="00F9694C" w:rsidP="00F9694C">
      <w:pPr>
        <w:pStyle w:val="NormalArial"/>
        <w:numPr>
          <w:ilvl w:val="0"/>
          <w:numId w:val="4"/>
        </w:numPr>
      </w:pPr>
      <w:r w:rsidRPr="00F9694C">
        <w:t>Any comments you provide should be unit specific.</w:t>
      </w:r>
    </w:p>
    <w:p w14:paraId="4A1E724C" w14:textId="77777777" w:rsidR="00F9694C" w:rsidRDefault="00F9694C">
      <w:pPr>
        <w:pStyle w:val="NormalArial"/>
      </w:pPr>
    </w:p>
    <w:p w14:paraId="0D13B563" w14:textId="2BD56BDD" w:rsidR="00F9694C" w:rsidRDefault="00F9694C">
      <w:pPr>
        <w:pStyle w:val="NormalArial"/>
      </w:pPr>
      <w:r>
        <w:t xml:space="preserve">ERCOT </w:t>
      </w:r>
      <w:r w:rsidR="00E53EA5">
        <w:t>issued the RFI</w:t>
      </w:r>
      <w:r w:rsidR="00DE75D0">
        <w:t>s</w:t>
      </w:r>
      <w:r w:rsidR="00E53EA5">
        <w:t xml:space="preserve"> to each</w:t>
      </w:r>
      <w:r>
        <w:t xml:space="preserve"> Resource Entit</w:t>
      </w:r>
      <w:r w:rsidR="00DA002D">
        <w:t>y</w:t>
      </w:r>
      <w:r w:rsidR="001E3FB4">
        <w:t xml:space="preserve"> with wind, solar and ESRs</w:t>
      </w:r>
      <w:r>
        <w:t xml:space="preserve"> to provide the following information</w:t>
      </w:r>
      <w:r w:rsidR="001E3FB4">
        <w:t xml:space="preserve"> for each unit</w:t>
      </w:r>
      <w:r>
        <w:t>:</w:t>
      </w:r>
    </w:p>
    <w:p w14:paraId="48226065" w14:textId="76B82E52" w:rsidR="00F9694C" w:rsidRDefault="00F9694C">
      <w:pPr>
        <w:pStyle w:val="NormalArial"/>
      </w:pPr>
    </w:p>
    <w:p w14:paraId="2ED68DEC" w14:textId="46EE7D25" w:rsidR="002118DC" w:rsidRDefault="002118DC" w:rsidP="001452BC">
      <w:pPr>
        <w:pStyle w:val="NormalArial"/>
        <w:ind w:left="360"/>
      </w:pPr>
      <w:r>
        <w:t xml:space="preserve">For </w:t>
      </w:r>
      <w:r w:rsidR="00DE75D0">
        <w:t xml:space="preserve">the </w:t>
      </w:r>
      <w:r>
        <w:t>ROS-</w:t>
      </w:r>
      <w:r w:rsidR="000F0A02">
        <w:t>recommended</w:t>
      </w:r>
      <w:r>
        <w:t xml:space="preserve"> version of NOGRR245 or the version of NOGRR245 in ERCOT’s August 18, 2023 comments</w:t>
      </w:r>
      <w:r w:rsidR="00DE75D0">
        <w:t>:</w:t>
      </w:r>
      <w:r>
        <w:t xml:space="preserve"> </w:t>
      </w:r>
    </w:p>
    <w:p w14:paraId="12D5F1E8" w14:textId="77777777" w:rsidR="002118DC" w:rsidRDefault="002118DC">
      <w:pPr>
        <w:pStyle w:val="NormalArial"/>
      </w:pPr>
    </w:p>
    <w:p w14:paraId="69D8DCD4" w14:textId="77777777" w:rsidR="00F9694C" w:rsidRDefault="00F9694C" w:rsidP="00F9694C">
      <w:pPr>
        <w:pStyle w:val="NormalArial"/>
        <w:numPr>
          <w:ilvl w:val="0"/>
          <w:numId w:val="3"/>
        </w:numPr>
      </w:pPr>
      <w:r>
        <w:t>UNIT_ID</w:t>
      </w:r>
    </w:p>
    <w:p w14:paraId="3F9C9E90" w14:textId="77777777" w:rsidR="00F9694C" w:rsidRDefault="00F9694C" w:rsidP="00F9694C">
      <w:pPr>
        <w:pStyle w:val="NormalArial"/>
        <w:numPr>
          <w:ilvl w:val="0"/>
          <w:numId w:val="3"/>
        </w:numPr>
      </w:pPr>
      <w:r>
        <w:t>Unit Type</w:t>
      </w:r>
    </w:p>
    <w:p w14:paraId="767BC337" w14:textId="77777777" w:rsidR="00F9694C" w:rsidRDefault="00F9694C" w:rsidP="00F9694C">
      <w:pPr>
        <w:pStyle w:val="NormalArial"/>
        <w:numPr>
          <w:ilvl w:val="0"/>
          <w:numId w:val="3"/>
        </w:numPr>
      </w:pPr>
      <w:r>
        <w:t>MANUFACTURER</w:t>
      </w:r>
    </w:p>
    <w:p w14:paraId="04FD0B12" w14:textId="77777777" w:rsidR="00F9694C" w:rsidRDefault="00F9694C" w:rsidP="00F9694C">
      <w:pPr>
        <w:pStyle w:val="NormalArial"/>
        <w:numPr>
          <w:ilvl w:val="0"/>
          <w:numId w:val="3"/>
        </w:numPr>
      </w:pPr>
      <w:r>
        <w:lastRenderedPageBreak/>
        <w:t># OF TURBINES/INVERTERS</w:t>
      </w:r>
    </w:p>
    <w:p w14:paraId="7A9E6F34" w14:textId="78DA3932" w:rsidR="00F9694C" w:rsidRDefault="00F9694C" w:rsidP="00F9694C">
      <w:pPr>
        <w:pStyle w:val="NormalArial"/>
        <w:numPr>
          <w:ilvl w:val="0"/>
          <w:numId w:val="3"/>
        </w:numPr>
      </w:pPr>
      <w:r>
        <w:t>MODEL</w:t>
      </w:r>
    </w:p>
    <w:p w14:paraId="66D1311E" w14:textId="5E1B1F12" w:rsidR="002118DC" w:rsidRDefault="00DB4ED9" w:rsidP="00F9694C">
      <w:pPr>
        <w:pStyle w:val="NormalArial"/>
        <w:numPr>
          <w:ilvl w:val="0"/>
          <w:numId w:val="3"/>
        </w:numPr>
      </w:pPr>
      <w:r>
        <w:t>NAMEPLATE MAX MWs</w:t>
      </w:r>
    </w:p>
    <w:p w14:paraId="142A124C" w14:textId="77777777" w:rsidR="00F9694C" w:rsidRDefault="00F9694C" w:rsidP="00F9694C">
      <w:pPr>
        <w:pStyle w:val="NormalArial"/>
        <w:numPr>
          <w:ilvl w:val="0"/>
          <w:numId w:val="3"/>
        </w:numPr>
      </w:pPr>
      <w:r>
        <w:t>2.6.2.1 (1) Frequency Ride Through curve</w:t>
      </w:r>
    </w:p>
    <w:p w14:paraId="2D0CAFFF" w14:textId="77777777" w:rsidR="00F9694C" w:rsidRDefault="00F9694C" w:rsidP="00F9694C">
      <w:pPr>
        <w:pStyle w:val="NormalArial"/>
        <w:numPr>
          <w:ilvl w:val="0"/>
          <w:numId w:val="3"/>
        </w:numPr>
      </w:pPr>
      <w:r>
        <w:t>2.6.2.1(3) Protection System Coordination</w:t>
      </w:r>
    </w:p>
    <w:p w14:paraId="5AC8A0ED" w14:textId="77777777" w:rsidR="00F9694C" w:rsidRDefault="00F9694C" w:rsidP="00F9694C">
      <w:pPr>
        <w:pStyle w:val="NormalArial"/>
        <w:numPr>
          <w:ilvl w:val="0"/>
          <w:numId w:val="3"/>
        </w:numPr>
      </w:pPr>
      <w:r>
        <w:t>2.6.2.1(3) Rate of Change of Frequency (</w:t>
      </w:r>
      <w:proofErr w:type="spellStart"/>
      <w:r>
        <w:t>RoCoF</w:t>
      </w:r>
      <w:proofErr w:type="spellEnd"/>
      <w:r>
        <w:t xml:space="preserve">)  </w:t>
      </w:r>
    </w:p>
    <w:p w14:paraId="5DD29563" w14:textId="77777777" w:rsidR="00F9694C" w:rsidRDefault="00F9694C" w:rsidP="00F9694C">
      <w:pPr>
        <w:pStyle w:val="NormalArial"/>
        <w:numPr>
          <w:ilvl w:val="0"/>
          <w:numId w:val="3"/>
        </w:numPr>
      </w:pPr>
      <w:r>
        <w:t>2.6.2.1 (4) Current injection settings</w:t>
      </w:r>
    </w:p>
    <w:p w14:paraId="72B9E961" w14:textId="77777777" w:rsidR="00F9694C" w:rsidRDefault="00F9694C" w:rsidP="00F9694C">
      <w:pPr>
        <w:pStyle w:val="NormalArial"/>
        <w:numPr>
          <w:ilvl w:val="0"/>
          <w:numId w:val="3"/>
        </w:numPr>
      </w:pPr>
      <w:r>
        <w:t>2.6.2.1 (5) Controls system coordination</w:t>
      </w:r>
    </w:p>
    <w:p w14:paraId="613B1616" w14:textId="73C42625" w:rsidR="00F9694C" w:rsidRDefault="00F9694C" w:rsidP="00F9694C">
      <w:pPr>
        <w:pStyle w:val="NormalArial"/>
        <w:numPr>
          <w:ilvl w:val="0"/>
          <w:numId w:val="3"/>
        </w:numPr>
      </w:pPr>
      <w:r>
        <w:t>2.6.2 (3) Filtered quantities/ time delay use</w:t>
      </w:r>
    </w:p>
    <w:p w14:paraId="20F4FA79" w14:textId="77777777" w:rsidR="00DE75D0" w:rsidRDefault="00DE75D0" w:rsidP="00DB4ED9">
      <w:pPr>
        <w:pStyle w:val="NormalArial"/>
      </w:pPr>
    </w:p>
    <w:p w14:paraId="46F8572C" w14:textId="596D98D6" w:rsidR="00DB4ED9" w:rsidRDefault="00DB4ED9" w:rsidP="00504DAB">
      <w:pPr>
        <w:pStyle w:val="NormalArial"/>
        <w:ind w:left="360"/>
      </w:pPr>
      <w:r>
        <w:t xml:space="preserve">For </w:t>
      </w:r>
      <w:r w:rsidR="00DE75D0">
        <w:t xml:space="preserve">the </w:t>
      </w:r>
      <w:r>
        <w:t>ROS-</w:t>
      </w:r>
      <w:r w:rsidR="000F0A02">
        <w:t>recommended</w:t>
      </w:r>
      <w:r>
        <w:t xml:space="preserve"> version of NOGRR245</w:t>
      </w:r>
      <w:r w:rsidR="00DE75D0">
        <w:t>:</w:t>
      </w:r>
    </w:p>
    <w:p w14:paraId="3CEA9A63" w14:textId="77777777" w:rsidR="00DE75D0" w:rsidRDefault="00DE75D0" w:rsidP="00DB4ED9">
      <w:pPr>
        <w:pStyle w:val="NormalArial"/>
      </w:pPr>
    </w:p>
    <w:p w14:paraId="32CB40E8" w14:textId="77777777" w:rsidR="00F9694C" w:rsidRDefault="00F9694C" w:rsidP="00F9694C">
      <w:pPr>
        <w:pStyle w:val="NormalArial"/>
        <w:numPr>
          <w:ilvl w:val="0"/>
          <w:numId w:val="3"/>
        </w:numPr>
      </w:pPr>
      <w:r>
        <w:t>Section 2.9.1.1 (1) Table A (Wind)or Table B (PVGR/ESR) VRT Curves</w:t>
      </w:r>
    </w:p>
    <w:p w14:paraId="3A85C1DF" w14:textId="06EE065F" w:rsidR="00F9694C" w:rsidRDefault="00F9694C" w:rsidP="00F9694C">
      <w:pPr>
        <w:pStyle w:val="NormalArial"/>
        <w:numPr>
          <w:ilvl w:val="0"/>
          <w:numId w:val="3"/>
        </w:numPr>
      </w:pPr>
      <w:r>
        <w:t>2.9.1.1 (1) Table C VRT Curves</w:t>
      </w:r>
    </w:p>
    <w:p w14:paraId="386B6DB1" w14:textId="77777777" w:rsidR="00F9694C" w:rsidRDefault="00F9694C" w:rsidP="00F9694C">
      <w:pPr>
        <w:pStyle w:val="NormalArial"/>
        <w:numPr>
          <w:ilvl w:val="0"/>
          <w:numId w:val="3"/>
        </w:numPr>
      </w:pPr>
      <w:r>
        <w:t>2.9.1.1(3) Protection System Coordination</w:t>
      </w:r>
    </w:p>
    <w:p w14:paraId="0C5BE570" w14:textId="77777777" w:rsidR="00F9694C" w:rsidRDefault="00F9694C" w:rsidP="00F9694C">
      <w:pPr>
        <w:pStyle w:val="NormalArial"/>
        <w:numPr>
          <w:ilvl w:val="0"/>
          <w:numId w:val="3"/>
        </w:numPr>
      </w:pPr>
      <w:r>
        <w:t>2.9.1.1 (4) Current injection settings</w:t>
      </w:r>
    </w:p>
    <w:p w14:paraId="3C7DADC3" w14:textId="77777777" w:rsidR="00F9694C" w:rsidRDefault="00F9694C" w:rsidP="00F9694C">
      <w:pPr>
        <w:pStyle w:val="NormalArial"/>
        <w:numPr>
          <w:ilvl w:val="0"/>
          <w:numId w:val="3"/>
        </w:numPr>
      </w:pPr>
      <w:r>
        <w:t xml:space="preserve">2.9.1.1 (8) Phase Angle Jump </w:t>
      </w:r>
    </w:p>
    <w:p w14:paraId="3C7FF4E5" w14:textId="77777777" w:rsidR="00F9694C" w:rsidRDefault="00F9694C" w:rsidP="00F9694C">
      <w:pPr>
        <w:pStyle w:val="NormalArial"/>
        <w:numPr>
          <w:ilvl w:val="0"/>
          <w:numId w:val="3"/>
        </w:numPr>
      </w:pPr>
      <w:r>
        <w:t>2.9.1.1 (5) Controls system coordination</w:t>
      </w:r>
    </w:p>
    <w:p w14:paraId="13E2D3FB" w14:textId="77777777" w:rsidR="00F9694C" w:rsidRDefault="00F9694C" w:rsidP="00F9694C">
      <w:pPr>
        <w:pStyle w:val="NormalArial"/>
        <w:numPr>
          <w:ilvl w:val="0"/>
          <w:numId w:val="3"/>
        </w:numPr>
      </w:pPr>
      <w:r>
        <w:t>2.9.1.1 (6) Filtered quantities/ time delay use</w:t>
      </w:r>
    </w:p>
    <w:p w14:paraId="7FEAEF0A" w14:textId="77777777" w:rsidR="00F9694C" w:rsidRDefault="00F9694C" w:rsidP="00F9694C">
      <w:pPr>
        <w:pStyle w:val="NormalArial"/>
        <w:numPr>
          <w:ilvl w:val="0"/>
          <w:numId w:val="3"/>
        </w:numPr>
      </w:pPr>
      <w:r>
        <w:t>2.9.1.1 (7) Multiple excursion requirements</w:t>
      </w:r>
    </w:p>
    <w:p w14:paraId="72E14EF0" w14:textId="77777777" w:rsidR="00F9694C" w:rsidRDefault="00F9694C" w:rsidP="00F9694C">
      <w:pPr>
        <w:pStyle w:val="NormalArial"/>
        <w:numPr>
          <w:ilvl w:val="0"/>
          <w:numId w:val="3"/>
        </w:numPr>
      </w:pPr>
      <w:r>
        <w:t>What is the anticipated date of meeting all FRT and VRT requirements listed with no exemptions needed?</w:t>
      </w:r>
    </w:p>
    <w:p w14:paraId="1C35B15D" w14:textId="77777777" w:rsidR="00DE75D0" w:rsidRDefault="00DE75D0" w:rsidP="00DB4ED9">
      <w:pPr>
        <w:pStyle w:val="NormalArial"/>
      </w:pPr>
    </w:p>
    <w:p w14:paraId="6ABD2DFD" w14:textId="043F2A6C" w:rsidR="00DE75D0" w:rsidRDefault="00DB4ED9" w:rsidP="00504DAB">
      <w:pPr>
        <w:pStyle w:val="NormalArial"/>
        <w:ind w:left="360"/>
      </w:pPr>
      <w:r>
        <w:t xml:space="preserve">For </w:t>
      </w:r>
      <w:r w:rsidR="00504DAB">
        <w:t xml:space="preserve">the </w:t>
      </w:r>
      <w:r>
        <w:t>version of NOGRR245 in ERCOT’s August 18, 2023 comments</w:t>
      </w:r>
      <w:r w:rsidR="00DE75D0">
        <w:t>:</w:t>
      </w:r>
    </w:p>
    <w:p w14:paraId="20A79791" w14:textId="5E472757" w:rsidR="00DB4ED9" w:rsidRDefault="00DB4ED9" w:rsidP="00DB4ED9">
      <w:pPr>
        <w:pStyle w:val="NormalArial"/>
      </w:pPr>
      <w:r>
        <w:t xml:space="preserve"> </w:t>
      </w:r>
    </w:p>
    <w:p w14:paraId="308501B3" w14:textId="64684908" w:rsidR="00AB6C8B" w:rsidRDefault="00AB6C8B" w:rsidP="00504DAB">
      <w:pPr>
        <w:pStyle w:val="NormalArial"/>
        <w:numPr>
          <w:ilvl w:val="0"/>
          <w:numId w:val="5"/>
        </w:numPr>
        <w:ind w:left="990"/>
      </w:pPr>
      <w:r w:rsidRPr="00AB6C8B">
        <w:t xml:space="preserve">Would targeted exceptions specified in </w:t>
      </w:r>
      <w:r w:rsidR="001452BC">
        <w:rPr>
          <w:rFonts w:ascii="Calibri" w:hAnsi="Calibri" w:cs="Calibri"/>
        </w:rPr>
        <w:t>§</w:t>
      </w:r>
      <w:r w:rsidRPr="00AB6C8B">
        <w:t xml:space="preserve">2.6.2.1 (6) allow compliance? </w:t>
      </w:r>
    </w:p>
    <w:p w14:paraId="14E2C629" w14:textId="0AE8B001" w:rsidR="00DB4ED9" w:rsidRDefault="001452BC" w:rsidP="00504DAB">
      <w:pPr>
        <w:pStyle w:val="NormalArial"/>
        <w:numPr>
          <w:ilvl w:val="0"/>
          <w:numId w:val="5"/>
        </w:numPr>
        <w:ind w:left="990"/>
      </w:pPr>
      <w:r>
        <w:rPr>
          <w:rFonts w:ascii="Calibri" w:hAnsi="Calibri" w:cs="Calibri"/>
        </w:rPr>
        <w:t>§</w:t>
      </w:r>
      <w:r w:rsidR="00DB4ED9">
        <w:t>2.9.1.</w:t>
      </w:r>
      <w:r w:rsidR="003100CC">
        <w:t>2</w:t>
      </w:r>
      <w:r w:rsidR="00DB4ED9">
        <w:t xml:space="preserve"> (1) Table A VRT Curves</w:t>
      </w:r>
    </w:p>
    <w:p w14:paraId="48EE7FCE" w14:textId="275770B6" w:rsidR="00DB4ED9" w:rsidRDefault="001452BC" w:rsidP="00504DAB">
      <w:pPr>
        <w:pStyle w:val="NormalArial"/>
        <w:numPr>
          <w:ilvl w:val="0"/>
          <w:numId w:val="3"/>
        </w:numPr>
        <w:ind w:left="990"/>
      </w:pPr>
      <w:r>
        <w:rPr>
          <w:rFonts w:ascii="Calibri" w:hAnsi="Calibri" w:cs="Calibri"/>
        </w:rPr>
        <w:t>§</w:t>
      </w:r>
      <w:r w:rsidR="00DB4ED9">
        <w:t>2.9.1.</w:t>
      </w:r>
      <w:r w:rsidR="003100CC">
        <w:t>2</w:t>
      </w:r>
      <w:r w:rsidR="00DB4ED9">
        <w:t>(3) Protection System Coordination</w:t>
      </w:r>
    </w:p>
    <w:p w14:paraId="00A9DB87" w14:textId="08BDFAA1" w:rsidR="00DB4ED9" w:rsidRDefault="001452BC" w:rsidP="00504DAB">
      <w:pPr>
        <w:pStyle w:val="NormalArial"/>
        <w:numPr>
          <w:ilvl w:val="0"/>
          <w:numId w:val="3"/>
        </w:numPr>
        <w:ind w:left="990"/>
      </w:pPr>
      <w:r>
        <w:rPr>
          <w:rFonts w:ascii="Calibri" w:hAnsi="Calibri" w:cs="Calibri"/>
        </w:rPr>
        <w:t>§</w:t>
      </w:r>
      <w:r w:rsidR="00DB4ED9">
        <w:t>2.9.1.</w:t>
      </w:r>
      <w:r w:rsidR="003100CC">
        <w:t>2</w:t>
      </w:r>
      <w:r w:rsidR="00DB4ED9">
        <w:t xml:space="preserve"> (4) Current injection settings</w:t>
      </w:r>
    </w:p>
    <w:p w14:paraId="0F578DC8" w14:textId="213E7EB4" w:rsidR="00DB4ED9" w:rsidRDefault="001452BC" w:rsidP="00504DAB">
      <w:pPr>
        <w:pStyle w:val="NormalArial"/>
        <w:numPr>
          <w:ilvl w:val="0"/>
          <w:numId w:val="3"/>
        </w:numPr>
        <w:ind w:left="990"/>
      </w:pPr>
      <w:r>
        <w:rPr>
          <w:rFonts w:ascii="Calibri" w:hAnsi="Calibri" w:cs="Calibri"/>
        </w:rPr>
        <w:t>§</w:t>
      </w:r>
      <w:r w:rsidR="00DB4ED9">
        <w:t>2.9.1.</w:t>
      </w:r>
      <w:r w:rsidR="003100CC">
        <w:t>2</w:t>
      </w:r>
      <w:r w:rsidR="00DB4ED9">
        <w:t xml:space="preserve"> (8) Phase Angle Jump </w:t>
      </w:r>
    </w:p>
    <w:p w14:paraId="2CE6ECED" w14:textId="7B210E50" w:rsidR="00DB4ED9" w:rsidRDefault="001452BC" w:rsidP="00504DAB">
      <w:pPr>
        <w:pStyle w:val="NormalArial"/>
        <w:numPr>
          <w:ilvl w:val="0"/>
          <w:numId w:val="3"/>
        </w:numPr>
        <w:ind w:left="990"/>
      </w:pPr>
      <w:r>
        <w:rPr>
          <w:rFonts w:ascii="Calibri" w:hAnsi="Calibri" w:cs="Calibri"/>
        </w:rPr>
        <w:t>§</w:t>
      </w:r>
      <w:r w:rsidR="00DB4ED9">
        <w:t>2.9.1.</w:t>
      </w:r>
      <w:r w:rsidR="003100CC">
        <w:t>2</w:t>
      </w:r>
      <w:r w:rsidR="00DB4ED9">
        <w:t xml:space="preserve"> (5) Controls system coordination</w:t>
      </w:r>
    </w:p>
    <w:p w14:paraId="321C1914" w14:textId="331B4F54" w:rsidR="00DB4ED9" w:rsidRDefault="001452BC" w:rsidP="00504DAB">
      <w:pPr>
        <w:pStyle w:val="NormalArial"/>
        <w:numPr>
          <w:ilvl w:val="0"/>
          <w:numId w:val="3"/>
        </w:numPr>
        <w:ind w:left="990"/>
      </w:pPr>
      <w:r>
        <w:rPr>
          <w:rFonts w:ascii="Calibri" w:hAnsi="Calibri" w:cs="Calibri"/>
        </w:rPr>
        <w:t>§</w:t>
      </w:r>
      <w:r w:rsidR="00DB4ED9">
        <w:t>2.9.1.</w:t>
      </w:r>
      <w:r w:rsidR="003100CC">
        <w:t>2</w:t>
      </w:r>
      <w:r w:rsidR="00DB4ED9">
        <w:t xml:space="preserve"> (6) Filtered quantities/time delay use</w:t>
      </w:r>
    </w:p>
    <w:p w14:paraId="7AFACF58" w14:textId="77B0B3F6" w:rsidR="00DB4ED9" w:rsidRDefault="001452BC" w:rsidP="00504DAB">
      <w:pPr>
        <w:pStyle w:val="NormalArial"/>
        <w:numPr>
          <w:ilvl w:val="0"/>
          <w:numId w:val="3"/>
        </w:numPr>
        <w:ind w:left="990"/>
      </w:pPr>
      <w:r>
        <w:rPr>
          <w:rFonts w:ascii="Calibri" w:hAnsi="Calibri" w:cs="Calibri"/>
        </w:rPr>
        <w:t>§</w:t>
      </w:r>
      <w:r w:rsidR="00DB4ED9">
        <w:t>2.9.1.</w:t>
      </w:r>
      <w:r w:rsidR="003100CC">
        <w:t>2</w:t>
      </w:r>
      <w:r w:rsidR="00DB4ED9">
        <w:t xml:space="preserve"> (7) Multiple excursion requirements</w:t>
      </w:r>
    </w:p>
    <w:p w14:paraId="180A9730" w14:textId="0B278461" w:rsidR="009446D6" w:rsidRDefault="009446D6" w:rsidP="00504DAB">
      <w:pPr>
        <w:pStyle w:val="NormalArial"/>
        <w:numPr>
          <w:ilvl w:val="0"/>
          <w:numId w:val="3"/>
        </w:numPr>
        <w:ind w:left="990"/>
      </w:pPr>
      <w:r w:rsidRPr="009446D6">
        <w:t xml:space="preserve">Would targeted exceptions and extensions specified in </w:t>
      </w:r>
      <w:bookmarkStart w:id="0" w:name="_Hlk146790330"/>
      <w:r w:rsidR="00DE75D0">
        <w:rPr>
          <w:rFonts w:ascii="Calibri" w:hAnsi="Calibri" w:cs="Calibri"/>
        </w:rPr>
        <w:t>§</w:t>
      </w:r>
      <w:bookmarkEnd w:id="0"/>
      <w:r w:rsidRPr="009446D6">
        <w:t xml:space="preserve">2.9.1.2 (9), </w:t>
      </w:r>
      <w:r w:rsidR="00DE75D0">
        <w:rPr>
          <w:rFonts w:ascii="Calibri" w:hAnsi="Calibri" w:cs="Calibri"/>
        </w:rPr>
        <w:t>§</w:t>
      </w:r>
      <w:r w:rsidRPr="009446D6">
        <w:t xml:space="preserve">2.9.1 (1) and </w:t>
      </w:r>
      <w:r w:rsidR="00DE75D0">
        <w:rPr>
          <w:rFonts w:ascii="Calibri" w:hAnsi="Calibri" w:cs="Calibri"/>
        </w:rPr>
        <w:t>§</w:t>
      </w:r>
      <w:r w:rsidRPr="009446D6">
        <w:t>2.9.1 (2) allow compliance?</w:t>
      </w:r>
    </w:p>
    <w:p w14:paraId="02F15893" w14:textId="1262F9BF" w:rsidR="00DB4ED9" w:rsidRDefault="00DB4ED9" w:rsidP="00504DAB">
      <w:pPr>
        <w:pStyle w:val="NormalArial"/>
        <w:numPr>
          <w:ilvl w:val="0"/>
          <w:numId w:val="3"/>
        </w:numPr>
        <w:ind w:left="990"/>
      </w:pPr>
      <w:r>
        <w:t>What is the anticipated date of meeting all FRT and VRT requirements listed with no exemptions needed?</w:t>
      </w:r>
    </w:p>
    <w:p w14:paraId="7A13D4BF" w14:textId="2B1DB264" w:rsidR="008D52C5" w:rsidRDefault="008D52C5" w:rsidP="00504DAB">
      <w:pPr>
        <w:pStyle w:val="NormalArial"/>
        <w:numPr>
          <w:ilvl w:val="0"/>
          <w:numId w:val="3"/>
        </w:numPr>
        <w:ind w:left="990"/>
      </w:pPr>
      <w:r>
        <w:t>Comments</w:t>
      </w:r>
    </w:p>
    <w:p w14:paraId="489E3437" w14:textId="77777777" w:rsidR="0055032D" w:rsidRDefault="0055032D">
      <w:pPr>
        <w:pStyle w:val="NormalArial"/>
      </w:pPr>
    </w:p>
    <w:p w14:paraId="7845F286" w14:textId="3011384E" w:rsidR="0055032D" w:rsidRDefault="00716A19">
      <w:pPr>
        <w:pStyle w:val="NormalArial"/>
      </w:pPr>
      <w:r>
        <w:t xml:space="preserve">ERCOT is </w:t>
      </w:r>
      <w:r w:rsidR="00E364DA">
        <w:t>requesting</w:t>
      </w:r>
      <w:r>
        <w:t xml:space="preserve"> </w:t>
      </w:r>
      <w:r w:rsidR="00487179">
        <w:t xml:space="preserve">turbine and inverter </w:t>
      </w:r>
      <w:r>
        <w:t>OEMs</w:t>
      </w:r>
      <w:r w:rsidR="00487179">
        <w:t xml:space="preserve"> for transmission</w:t>
      </w:r>
      <w:r w:rsidR="00DE75D0">
        <w:t>-</w:t>
      </w:r>
      <w:r w:rsidR="00487179">
        <w:t>connected IBRs</w:t>
      </w:r>
      <w:r w:rsidR="00DE75D0">
        <w:t xml:space="preserve"> and</w:t>
      </w:r>
      <w:r w:rsidR="00487179">
        <w:t xml:space="preserve"> Type 1</w:t>
      </w:r>
      <w:r w:rsidR="00DE75D0">
        <w:t>/Type 2</w:t>
      </w:r>
      <w:r w:rsidR="00487179">
        <w:t xml:space="preserve"> WGRs </w:t>
      </w:r>
      <w:r w:rsidR="00E364DA">
        <w:t xml:space="preserve">within ERCOT </w:t>
      </w:r>
      <w:r>
        <w:t>to provide information related to their products.</w:t>
      </w:r>
      <w:r w:rsidR="00577384">
        <w:t xml:space="preserve"> </w:t>
      </w:r>
      <w:r w:rsidR="00E364DA">
        <w:t xml:space="preserve"> </w:t>
      </w:r>
      <w:r w:rsidR="00577384">
        <w:t xml:space="preserve">OEMs cannot determine what is “commercially reasonable” </w:t>
      </w:r>
      <w:r w:rsidR="00DE75D0">
        <w:t>(</w:t>
      </w:r>
      <w:r w:rsidR="00577384">
        <w:t>which is the Resource Entity’s discretio</w:t>
      </w:r>
      <w:r w:rsidR="009A23A9">
        <w:t>n</w:t>
      </w:r>
      <w:r w:rsidR="00DE75D0">
        <w:t>)</w:t>
      </w:r>
      <w:r w:rsidR="009A23A9">
        <w:t xml:space="preserve">.  </w:t>
      </w:r>
      <w:r w:rsidR="00AB7DC4">
        <w:t>Additionally,</w:t>
      </w:r>
      <w:r w:rsidR="009A23A9">
        <w:t xml:space="preserve"> the </w:t>
      </w:r>
      <w:r w:rsidR="009A23A9" w:rsidRPr="00F9694C">
        <w:t>ROS-</w:t>
      </w:r>
      <w:r w:rsidR="00E364DA">
        <w:t>recommended</w:t>
      </w:r>
      <w:r w:rsidR="009A23A9" w:rsidRPr="00F9694C">
        <w:t xml:space="preserve"> version of NOGRR245</w:t>
      </w:r>
      <w:r w:rsidR="009A23A9">
        <w:t xml:space="preserve"> imposes the VRT curves from IEEE 2800-2022 </w:t>
      </w:r>
      <w:r w:rsidR="00E364DA">
        <w:t xml:space="preserve">standard </w:t>
      </w:r>
      <w:r w:rsidR="009E6AEB">
        <w:t>(</w:t>
      </w:r>
      <w:r w:rsidR="00DE75D0">
        <w:rPr>
          <w:rFonts w:ascii="Calibri" w:hAnsi="Calibri" w:cs="Calibri"/>
        </w:rPr>
        <w:t>§</w:t>
      </w:r>
      <w:r w:rsidR="009E6AEB">
        <w:t>2.9.1.1)</w:t>
      </w:r>
      <w:r w:rsidR="00007972">
        <w:t xml:space="preserve"> (with exemptions)</w:t>
      </w:r>
      <w:r w:rsidR="00DE75D0">
        <w:t>,</w:t>
      </w:r>
      <w:r w:rsidR="00007972">
        <w:t xml:space="preserve"> </w:t>
      </w:r>
      <w:r w:rsidR="009E6AEB">
        <w:lastRenderedPageBreak/>
        <w:t xml:space="preserve">which </w:t>
      </w:r>
      <w:r w:rsidR="00DE75D0">
        <w:t>are</w:t>
      </w:r>
      <w:r w:rsidR="009E6AEB">
        <w:t xml:space="preserve"> </w:t>
      </w:r>
      <w:r w:rsidR="00DE75D0">
        <w:t>stricter</w:t>
      </w:r>
      <w:r w:rsidR="009E6AEB">
        <w:t xml:space="preserve"> than the </w:t>
      </w:r>
      <w:r w:rsidR="00DE75D0">
        <w:t xml:space="preserve">curves proposed in </w:t>
      </w:r>
      <w:r w:rsidR="009E6AEB">
        <w:t>ERCOT</w:t>
      </w:r>
      <w:r w:rsidR="00DE75D0">
        <w:t>’s</w:t>
      </w:r>
      <w:r w:rsidR="009E6AEB">
        <w:t xml:space="preserve"> August 18, 2023 comments (</w:t>
      </w:r>
      <w:r w:rsidR="00DE75D0">
        <w:rPr>
          <w:rFonts w:ascii="Calibri" w:hAnsi="Calibri" w:cs="Calibri"/>
        </w:rPr>
        <w:t>§</w:t>
      </w:r>
      <w:r w:rsidR="009E6AEB">
        <w:t>2.9.1.1)</w:t>
      </w:r>
      <w:r w:rsidR="008E138D">
        <w:t xml:space="preserve">. </w:t>
      </w:r>
      <w:r w:rsidR="00E364DA">
        <w:t xml:space="preserve"> </w:t>
      </w:r>
      <w:r w:rsidR="008E138D">
        <w:t>The ROS</w:t>
      </w:r>
      <w:r w:rsidR="00DE75D0">
        <w:t>-</w:t>
      </w:r>
      <w:r w:rsidR="00E364DA">
        <w:t>recommended</w:t>
      </w:r>
      <w:r w:rsidR="008E138D">
        <w:t xml:space="preserve"> version of NOGRR245 allows for exemptions for solutions not </w:t>
      </w:r>
      <w:r w:rsidR="00DE75D0">
        <w:t>“</w:t>
      </w:r>
      <w:r w:rsidR="008E138D">
        <w:t>commercially reasonable</w:t>
      </w:r>
      <w:r w:rsidR="00DE75D0">
        <w:t>”</w:t>
      </w:r>
      <w:r w:rsidR="008E138D">
        <w:t xml:space="preserve"> </w:t>
      </w:r>
      <w:r w:rsidR="001A6962">
        <w:t>at the R</w:t>
      </w:r>
      <w:r w:rsidR="00E364DA">
        <w:t xml:space="preserve">esource </w:t>
      </w:r>
      <w:r w:rsidR="001A6962">
        <w:t>E</w:t>
      </w:r>
      <w:r w:rsidR="00E364DA">
        <w:t>ntity’s</w:t>
      </w:r>
      <w:r w:rsidR="001A6962">
        <w:t xml:space="preserve"> discretion</w:t>
      </w:r>
      <w:r w:rsidR="00DE75D0">
        <w:t>,</w:t>
      </w:r>
      <w:r w:rsidR="001A6962">
        <w:t xml:space="preserve"> </w:t>
      </w:r>
      <w:r w:rsidR="00007972">
        <w:t xml:space="preserve">which the OEM </w:t>
      </w:r>
      <w:r w:rsidR="00DE75D0">
        <w:t>can</w:t>
      </w:r>
      <w:r w:rsidR="00007972">
        <w:t>not determine.</w:t>
      </w:r>
    </w:p>
    <w:p w14:paraId="2E760900" w14:textId="77777777" w:rsidR="006B2FA1" w:rsidRDefault="006B2FA1">
      <w:pPr>
        <w:pStyle w:val="NormalArial"/>
      </w:pPr>
    </w:p>
    <w:p w14:paraId="7F6E2854" w14:textId="3BB8CD19" w:rsidR="0092799E" w:rsidRDefault="00D369AD" w:rsidP="0092799E">
      <w:pPr>
        <w:pStyle w:val="NormalArial"/>
      </w:pPr>
      <w:r>
        <w:t xml:space="preserve">Any OEM that has not received a questionnaire from ERCOT by </w:t>
      </w:r>
      <w:r w:rsidR="009316C0">
        <w:t>October 3, 2023</w:t>
      </w:r>
      <w:r>
        <w:t xml:space="preserve"> </w:t>
      </w:r>
      <w:r w:rsidR="009316C0">
        <w:t xml:space="preserve">should contact the ERCOT sponsor of these comments as noted above.  The </w:t>
      </w:r>
      <w:r w:rsidR="0092799E">
        <w:t xml:space="preserve">ERCOT </w:t>
      </w:r>
      <w:r w:rsidR="009316C0">
        <w:t>questionnaire for</w:t>
      </w:r>
      <w:r w:rsidR="0092799E">
        <w:t xml:space="preserve"> </w:t>
      </w:r>
      <w:r w:rsidR="006E57BC">
        <w:t>OEMs</w:t>
      </w:r>
      <w:r w:rsidR="0092799E">
        <w:t xml:space="preserve"> </w:t>
      </w:r>
      <w:r w:rsidR="009316C0">
        <w:t xml:space="preserve">will include </w:t>
      </w:r>
      <w:r w:rsidR="0092799E">
        <w:t>the following instructions:</w:t>
      </w:r>
    </w:p>
    <w:p w14:paraId="400E0DEF" w14:textId="77777777" w:rsidR="0092799E" w:rsidRDefault="0092799E" w:rsidP="0092799E">
      <w:pPr>
        <w:pStyle w:val="NormalArial"/>
      </w:pPr>
    </w:p>
    <w:p w14:paraId="7639678E" w14:textId="278DE1D0" w:rsidR="0092799E" w:rsidRPr="00F9694C" w:rsidRDefault="0092799E" w:rsidP="00504DAB">
      <w:pPr>
        <w:pStyle w:val="NormalArial"/>
        <w:numPr>
          <w:ilvl w:val="0"/>
          <w:numId w:val="4"/>
        </w:numPr>
        <w:ind w:left="990"/>
      </w:pPr>
      <w:r w:rsidRPr="00F9694C">
        <w:t xml:space="preserve">ERCOT is requesting information from </w:t>
      </w:r>
      <w:r w:rsidR="00AA0564">
        <w:t>OEMs</w:t>
      </w:r>
      <w:r w:rsidRPr="00F9694C">
        <w:t xml:space="preserve"> to assess the ability of all current (Inverter-Based Resources (IBRs) and Type 1/Type 2 WGRs to perform to the revised requirements in ERCOT's August 18, 2023 comments to NOGRR245 (</w:t>
      </w:r>
      <w:hyperlink r:id="rId11" w:history="1">
        <w:r w:rsidRPr="003B3039">
          <w:rPr>
            <w:rStyle w:val="Hyperlink"/>
          </w:rPr>
          <w:t>https://www.ercot.com/files/docs/2023/08/18/245NOGRR-35%20ERCOT%20Comments%20081823_1.docx</w:t>
        </w:r>
      </w:hyperlink>
      <w:r w:rsidRPr="00F9694C">
        <w:t xml:space="preserve">).  </w:t>
      </w:r>
    </w:p>
    <w:p w14:paraId="1346BBB5" w14:textId="45F35977" w:rsidR="0092799E" w:rsidRPr="00F9694C" w:rsidRDefault="0092799E" w:rsidP="00504DAB">
      <w:pPr>
        <w:pStyle w:val="NormalArial"/>
        <w:numPr>
          <w:ilvl w:val="0"/>
          <w:numId w:val="4"/>
        </w:numPr>
        <w:ind w:left="990"/>
      </w:pPr>
      <w:r w:rsidRPr="00F9694C">
        <w:t>Complete all fields for each individual transmission-connected wind, solar or Energy Storage Resource (ESR)</w:t>
      </w:r>
      <w:r w:rsidR="008D2AD5">
        <w:t xml:space="preserve"> product or platform</w:t>
      </w:r>
      <w:r w:rsidRPr="00F9694C">
        <w:t>.</w:t>
      </w:r>
    </w:p>
    <w:p w14:paraId="43CD0835" w14:textId="03D498BE" w:rsidR="0092799E" w:rsidRPr="00F9694C" w:rsidRDefault="0092799E" w:rsidP="00504DAB">
      <w:pPr>
        <w:pStyle w:val="NormalArial"/>
        <w:numPr>
          <w:ilvl w:val="0"/>
          <w:numId w:val="4"/>
        </w:numPr>
        <w:ind w:left="990"/>
      </w:pPr>
      <w:r w:rsidRPr="00F9694C">
        <w:t>ERCOT requests responses</w:t>
      </w:r>
      <w:r w:rsidR="00B7317A">
        <w:t xml:space="preserve"> to ERCOT at </w:t>
      </w:r>
      <w:hyperlink r:id="rId12" w:history="1">
        <w:r w:rsidR="00B7317A" w:rsidRPr="00A92261">
          <w:rPr>
            <w:rStyle w:val="Hyperlink"/>
          </w:rPr>
          <w:t>RFI@ercot.com</w:t>
        </w:r>
      </w:hyperlink>
      <w:r w:rsidR="00B7317A">
        <w:t xml:space="preserve"> </w:t>
      </w:r>
      <w:r w:rsidR="00B7317A" w:rsidRPr="001452BC">
        <w:rPr>
          <w:i/>
          <w:iCs/>
        </w:rPr>
        <w:t>and</w:t>
      </w:r>
      <w:r w:rsidR="00B7317A">
        <w:t xml:space="preserve"> in public comments</w:t>
      </w:r>
      <w:r w:rsidRPr="00F9694C">
        <w:t xml:space="preserve"> as soon as practicable but </w:t>
      </w:r>
      <w:r w:rsidRPr="00F9694C">
        <w:rPr>
          <w:i/>
          <w:iCs/>
        </w:rPr>
        <w:t>no later than November 6, 2023</w:t>
      </w:r>
      <w:r w:rsidRPr="00F9694C">
        <w:t xml:space="preserve"> to allow ERCOT to follow-up on missing data or other issues and aggregate responses prior to the December TAC meeting.</w:t>
      </w:r>
    </w:p>
    <w:p w14:paraId="2BC0A575" w14:textId="62E65EC2" w:rsidR="0092799E" w:rsidRPr="00F9694C" w:rsidRDefault="00AA0564" w:rsidP="00504DAB">
      <w:pPr>
        <w:pStyle w:val="NormalArial"/>
        <w:numPr>
          <w:ilvl w:val="0"/>
          <w:numId w:val="4"/>
        </w:numPr>
        <w:ind w:left="990"/>
      </w:pPr>
      <w:r>
        <w:t>OEMs</w:t>
      </w:r>
      <w:r w:rsidR="0092799E" w:rsidRPr="00F9694C">
        <w:t xml:space="preserve"> should not leave any fields (other than the "comment" field) blank.  </w:t>
      </w:r>
    </w:p>
    <w:p w14:paraId="2162762B" w14:textId="4D4CCB64" w:rsidR="0092799E" w:rsidRPr="00F9694C" w:rsidRDefault="0092799E" w:rsidP="00504DAB">
      <w:pPr>
        <w:pStyle w:val="NormalArial"/>
        <w:numPr>
          <w:ilvl w:val="0"/>
          <w:numId w:val="4"/>
        </w:numPr>
        <w:ind w:left="990"/>
      </w:pPr>
      <w:r w:rsidRPr="00F9694C">
        <w:t xml:space="preserve">For the version of NOGRR245 in ERCOT's August 18, 2023 comments, please respond to the "Yes" or "No" questions assuming you implement all </w:t>
      </w:r>
      <w:r w:rsidRPr="00F9694C">
        <w:rPr>
          <w:b/>
          <w:bCs/>
          <w:i/>
          <w:iCs/>
        </w:rPr>
        <w:t xml:space="preserve">technically feasible </w:t>
      </w:r>
      <w:r w:rsidRPr="00F9694C">
        <w:t xml:space="preserve">solutions and assuming you have sufficient time to implement those solutions.  </w:t>
      </w:r>
    </w:p>
    <w:p w14:paraId="595C1022" w14:textId="3D7DBCCF" w:rsidR="0092799E" w:rsidRPr="00F9694C" w:rsidRDefault="0092799E" w:rsidP="00504DAB">
      <w:pPr>
        <w:pStyle w:val="NormalArial"/>
        <w:numPr>
          <w:ilvl w:val="0"/>
          <w:numId w:val="4"/>
        </w:numPr>
        <w:ind w:left="990"/>
      </w:pPr>
      <w:r w:rsidRPr="00F9694C">
        <w:t xml:space="preserve">For the </w:t>
      </w:r>
      <w:r w:rsidR="00E77330">
        <w:t>software and hardware solution deliverable dates and implementation times</w:t>
      </w:r>
      <w:r w:rsidRPr="00F9694C">
        <w:t>, provide the</w:t>
      </w:r>
      <w:r w:rsidR="00E77330">
        <w:t xml:space="preserve"> best available</w:t>
      </w:r>
      <w:r w:rsidRPr="00F9694C">
        <w:t xml:space="preserve"> date</w:t>
      </w:r>
      <w:r w:rsidR="00E77330">
        <w:t xml:space="preserve"> and times</w:t>
      </w:r>
      <w:r w:rsidRPr="00F9694C">
        <w:t xml:space="preserve"> by which all technically feasible solutions can be implemented to allow all FRT and VRT requirements to be implemented. </w:t>
      </w:r>
      <w:r w:rsidR="00F8264A">
        <w:t xml:space="preserve"> </w:t>
      </w:r>
      <w:r w:rsidRPr="00F9694C">
        <w:t xml:space="preserve">If this date is "unknown" because no technically feasible solutions </w:t>
      </w:r>
      <w:r w:rsidR="00DE75D0">
        <w:t xml:space="preserve">are </w:t>
      </w:r>
      <w:r w:rsidRPr="00F9694C">
        <w:t>available, please state "1/1/2099."</w:t>
      </w:r>
      <w:r w:rsidR="009C271C">
        <w:t xml:space="preserve">  If the product can already meet all requirements, please provide </w:t>
      </w:r>
      <w:r w:rsidR="001452BC">
        <w:t xml:space="preserve">the </w:t>
      </w:r>
      <w:r w:rsidR="009C271C">
        <w:t>current date.</w:t>
      </w:r>
    </w:p>
    <w:p w14:paraId="3BE3D140" w14:textId="7C0A0E30" w:rsidR="0092799E" w:rsidRPr="00F9694C" w:rsidRDefault="0092799E" w:rsidP="00504DAB">
      <w:pPr>
        <w:pStyle w:val="NormalArial"/>
        <w:numPr>
          <w:ilvl w:val="0"/>
          <w:numId w:val="4"/>
        </w:numPr>
        <w:ind w:left="990"/>
      </w:pPr>
      <w:r w:rsidRPr="00F9694C">
        <w:t>For the question</w:t>
      </w:r>
      <w:r w:rsidR="001452BC">
        <w:t>,</w:t>
      </w:r>
      <w:r w:rsidRPr="00F9694C">
        <w:t xml:space="preserve"> "Would </w:t>
      </w:r>
      <w:r w:rsidR="00B825FA">
        <w:t xml:space="preserve">additional </w:t>
      </w:r>
      <w:r w:rsidRPr="00F9694C">
        <w:t xml:space="preserve">targeted exceptions specified in....allow compliance?" Please answer </w:t>
      </w:r>
      <w:r w:rsidR="00E364DA">
        <w:t>“</w:t>
      </w:r>
      <w:r w:rsidRPr="00F9694C">
        <w:t>Yes</w:t>
      </w:r>
      <w:r w:rsidR="00E364DA">
        <w:t>”</w:t>
      </w:r>
      <w:r w:rsidRPr="00F9694C">
        <w:t xml:space="preserve">, </w:t>
      </w:r>
      <w:r w:rsidR="00E364DA">
        <w:t>“</w:t>
      </w:r>
      <w:r w:rsidRPr="00F9694C">
        <w:t>No</w:t>
      </w:r>
      <w:r w:rsidR="00E364DA">
        <w:t>”</w:t>
      </w:r>
      <w:r w:rsidRPr="00F9694C">
        <w:t xml:space="preserve">, or </w:t>
      </w:r>
      <w:r w:rsidR="00E364DA">
        <w:t>“</w:t>
      </w:r>
      <w:r w:rsidRPr="00F9694C">
        <w:t>NA</w:t>
      </w:r>
      <w:r w:rsidR="00E364DA">
        <w:t>”</w:t>
      </w:r>
      <w:r w:rsidRPr="00F9694C">
        <w:t xml:space="preserve"> (if already can meet performance requirements).  Please detail in the comments any specific targeted exceptions necessary due to technical infeasibility.  </w:t>
      </w:r>
    </w:p>
    <w:p w14:paraId="2DDF697B" w14:textId="2F65A5C4" w:rsidR="0092799E" w:rsidRPr="00F9694C" w:rsidRDefault="0092799E" w:rsidP="00504DAB">
      <w:pPr>
        <w:pStyle w:val="NormalArial"/>
        <w:numPr>
          <w:ilvl w:val="0"/>
          <w:numId w:val="4"/>
        </w:numPr>
        <w:ind w:left="990"/>
      </w:pPr>
      <w:r w:rsidRPr="00F9694C">
        <w:rPr>
          <w:b/>
          <w:bCs/>
          <w:i/>
          <w:iCs/>
        </w:rPr>
        <w:t xml:space="preserve">Technical </w:t>
      </w:r>
      <w:r w:rsidR="00EC593E">
        <w:rPr>
          <w:b/>
          <w:bCs/>
          <w:i/>
          <w:iCs/>
        </w:rPr>
        <w:t xml:space="preserve">feasibility </w:t>
      </w:r>
      <w:r w:rsidRPr="00F9694C">
        <w:t>includes solutions needing additional time to implement (as identified by the OEM) beyond the deadline proposed in the version of NOGRR</w:t>
      </w:r>
      <w:r w:rsidR="001452BC">
        <w:t> </w:t>
      </w:r>
      <w:r w:rsidRPr="00F9694C">
        <w:t xml:space="preserve">245 proposed in ERCOT's August 18, 2023 comments. </w:t>
      </w:r>
      <w:r w:rsidR="002533BF">
        <w:t xml:space="preserve"> </w:t>
      </w:r>
      <w:r w:rsidRPr="00F9694C">
        <w:t xml:space="preserve">Technical feasibility does </w:t>
      </w:r>
      <w:r w:rsidRPr="00F9694C">
        <w:rPr>
          <w:i/>
          <w:iCs/>
        </w:rPr>
        <w:t xml:space="preserve">not </w:t>
      </w:r>
      <w:r w:rsidRPr="00F9694C">
        <w:t xml:space="preserve">include commercial feasibility or timeframes not currently sufficient for specific models. </w:t>
      </w:r>
      <w:r w:rsidR="002533BF">
        <w:t xml:space="preserve"> </w:t>
      </w:r>
      <w:r w:rsidRPr="00F9694C">
        <w:t>When timeframe is insufficient, provide comments to the specific requirements need</w:t>
      </w:r>
      <w:r w:rsidR="001452BC">
        <w:t>ing</w:t>
      </w:r>
      <w:r w:rsidRPr="00F9694C">
        <w:t xml:space="preserve"> additional time and why.</w:t>
      </w:r>
    </w:p>
    <w:p w14:paraId="1D197B25" w14:textId="3406DA1E" w:rsidR="00780E84" w:rsidRDefault="009F7EE6" w:rsidP="00504DAB">
      <w:pPr>
        <w:pStyle w:val="NormalArial"/>
        <w:numPr>
          <w:ilvl w:val="0"/>
          <w:numId w:val="4"/>
        </w:numPr>
        <w:ind w:left="990"/>
      </w:pPr>
      <w:r>
        <w:t>ERCOT also ask</w:t>
      </w:r>
      <w:r w:rsidR="001452BC">
        <w:t>s</w:t>
      </w:r>
      <w:r>
        <w:t xml:space="preserve"> if </w:t>
      </w:r>
      <w:r w:rsidR="00EC593E" w:rsidRPr="00F9694C">
        <w:t xml:space="preserve">installation of supplemental dynamic reactive devices (e.g., STATCOM or Synchronous Condenser) or co-located ESRs that can replace the active/reactive </w:t>
      </w:r>
      <w:r w:rsidR="00376895">
        <w:t>power</w:t>
      </w:r>
      <w:r w:rsidR="00376895" w:rsidRPr="00F9694C">
        <w:t xml:space="preserve"> </w:t>
      </w:r>
      <w:r w:rsidR="00EC593E" w:rsidRPr="00F9694C">
        <w:t>during a fault</w:t>
      </w:r>
      <w:r>
        <w:t xml:space="preserve"> is a technically feasible solution</w:t>
      </w:r>
      <w:r w:rsidR="00EC593E" w:rsidRPr="00F9694C">
        <w:t>.</w:t>
      </w:r>
    </w:p>
    <w:p w14:paraId="6EDE565E" w14:textId="4C9F7A09" w:rsidR="0092799E" w:rsidRPr="00F9694C" w:rsidRDefault="0092799E" w:rsidP="00504DAB">
      <w:pPr>
        <w:pStyle w:val="NormalArial"/>
        <w:numPr>
          <w:ilvl w:val="0"/>
          <w:numId w:val="4"/>
        </w:numPr>
        <w:ind w:left="990"/>
      </w:pPr>
      <w:r w:rsidRPr="00F9694C">
        <w:t xml:space="preserve">Any comments you provide should be </w:t>
      </w:r>
      <w:r w:rsidR="00780E84">
        <w:t>product or platform</w:t>
      </w:r>
      <w:r w:rsidRPr="00F9694C">
        <w:t xml:space="preserve"> specific.</w:t>
      </w:r>
    </w:p>
    <w:p w14:paraId="75B31DCF" w14:textId="77777777" w:rsidR="0092799E" w:rsidRDefault="0092799E" w:rsidP="00487179">
      <w:pPr>
        <w:pStyle w:val="NormalArial"/>
      </w:pPr>
    </w:p>
    <w:p w14:paraId="661B8F04" w14:textId="46DC4C05" w:rsidR="00487179" w:rsidRDefault="00487179" w:rsidP="001452BC">
      <w:pPr>
        <w:pStyle w:val="NormalArial"/>
        <w:ind w:firstLine="360"/>
      </w:pPr>
      <w:r>
        <w:t>For the version of NOGRR245 in ERCOT’s August 18, 2023 comments</w:t>
      </w:r>
      <w:r w:rsidR="001452BC">
        <w:t>:</w:t>
      </w:r>
      <w:r>
        <w:t xml:space="preserve"> </w:t>
      </w:r>
    </w:p>
    <w:p w14:paraId="4A4A69D0" w14:textId="77777777" w:rsidR="00487179" w:rsidRDefault="00487179" w:rsidP="00487179">
      <w:pPr>
        <w:pStyle w:val="NormalArial"/>
      </w:pPr>
    </w:p>
    <w:p w14:paraId="1FA6ADA0" w14:textId="77777777" w:rsidR="00487179" w:rsidRDefault="00487179" w:rsidP="00487179">
      <w:pPr>
        <w:pStyle w:val="NormalArial"/>
        <w:numPr>
          <w:ilvl w:val="0"/>
          <w:numId w:val="3"/>
        </w:numPr>
      </w:pPr>
      <w:r>
        <w:t>Unit Type</w:t>
      </w:r>
    </w:p>
    <w:p w14:paraId="585F8C98" w14:textId="77777777" w:rsidR="00487179" w:rsidRDefault="00487179" w:rsidP="00487179">
      <w:pPr>
        <w:pStyle w:val="NormalArial"/>
        <w:numPr>
          <w:ilvl w:val="0"/>
          <w:numId w:val="3"/>
        </w:numPr>
      </w:pPr>
      <w:r>
        <w:t>MANUFACTURER</w:t>
      </w:r>
    </w:p>
    <w:p w14:paraId="64A18945" w14:textId="77777777" w:rsidR="00487179" w:rsidRDefault="00487179" w:rsidP="00487179">
      <w:pPr>
        <w:pStyle w:val="NormalArial"/>
        <w:numPr>
          <w:ilvl w:val="0"/>
          <w:numId w:val="3"/>
        </w:numPr>
      </w:pPr>
      <w:r>
        <w:t># OF TURBINES/INVERTERS</w:t>
      </w:r>
    </w:p>
    <w:p w14:paraId="241C050B" w14:textId="77777777" w:rsidR="00487179" w:rsidRDefault="00487179" w:rsidP="00487179">
      <w:pPr>
        <w:pStyle w:val="NormalArial"/>
        <w:numPr>
          <w:ilvl w:val="0"/>
          <w:numId w:val="3"/>
        </w:numPr>
      </w:pPr>
      <w:r>
        <w:t>MODEL</w:t>
      </w:r>
    </w:p>
    <w:p w14:paraId="61FA3CD4" w14:textId="77777777" w:rsidR="00487179" w:rsidRDefault="00487179" w:rsidP="00487179">
      <w:pPr>
        <w:pStyle w:val="NormalArial"/>
        <w:numPr>
          <w:ilvl w:val="0"/>
          <w:numId w:val="3"/>
        </w:numPr>
      </w:pPr>
      <w:r>
        <w:t>NAMEPLATE MAX MWs</w:t>
      </w:r>
    </w:p>
    <w:p w14:paraId="57FC75F1" w14:textId="5DA0CCDE" w:rsidR="00487179" w:rsidRDefault="001452BC" w:rsidP="00487179">
      <w:pPr>
        <w:pStyle w:val="NormalArial"/>
        <w:numPr>
          <w:ilvl w:val="0"/>
          <w:numId w:val="3"/>
        </w:numPr>
      </w:pPr>
      <w:r>
        <w:rPr>
          <w:rFonts w:ascii="Calibri" w:hAnsi="Calibri" w:cs="Calibri"/>
        </w:rPr>
        <w:t>§</w:t>
      </w:r>
      <w:r w:rsidR="00487179">
        <w:t>2.6.2.1 (1) Frequency Ride Through curve</w:t>
      </w:r>
    </w:p>
    <w:p w14:paraId="0B459218" w14:textId="089DA9B2" w:rsidR="00487179" w:rsidRDefault="001452BC" w:rsidP="00487179">
      <w:pPr>
        <w:pStyle w:val="NormalArial"/>
        <w:numPr>
          <w:ilvl w:val="0"/>
          <w:numId w:val="3"/>
        </w:numPr>
      </w:pPr>
      <w:r>
        <w:rPr>
          <w:rFonts w:ascii="Calibri" w:hAnsi="Calibri" w:cs="Calibri"/>
        </w:rPr>
        <w:t>§</w:t>
      </w:r>
      <w:r w:rsidR="00487179">
        <w:t>2.6.2.1(3) Protection System Coordination</w:t>
      </w:r>
    </w:p>
    <w:p w14:paraId="070259A5" w14:textId="5F1DAA13" w:rsidR="00487179" w:rsidRDefault="001452BC" w:rsidP="00487179">
      <w:pPr>
        <w:pStyle w:val="NormalArial"/>
        <w:numPr>
          <w:ilvl w:val="0"/>
          <w:numId w:val="3"/>
        </w:numPr>
      </w:pPr>
      <w:r>
        <w:rPr>
          <w:rFonts w:ascii="Calibri" w:hAnsi="Calibri" w:cs="Calibri"/>
        </w:rPr>
        <w:t>§</w:t>
      </w:r>
      <w:r w:rsidR="00487179">
        <w:t>2.6.2.1(3) Rate of Change of Frequency (</w:t>
      </w:r>
      <w:proofErr w:type="spellStart"/>
      <w:r w:rsidR="00487179">
        <w:t>RoCoF</w:t>
      </w:r>
      <w:proofErr w:type="spellEnd"/>
      <w:r w:rsidR="00487179">
        <w:t xml:space="preserve">)  </w:t>
      </w:r>
    </w:p>
    <w:p w14:paraId="0035C7E4" w14:textId="34F245F4" w:rsidR="00487179" w:rsidRDefault="001452BC" w:rsidP="00487179">
      <w:pPr>
        <w:pStyle w:val="NormalArial"/>
        <w:numPr>
          <w:ilvl w:val="0"/>
          <w:numId w:val="3"/>
        </w:numPr>
      </w:pPr>
      <w:r>
        <w:rPr>
          <w:rFonts w:ascii="Calibri" w:hAnsi="Calibri" w:cs="Calibri"/>
        </w:rPr>
        <w:t>§</w:t>
      </w:r>
      <w:r w:rsidR="00487179">
        <w:t>2.6.2.1 (4) Current injection settings</w:t>
      </w:r>
    </w:p>
    <w:p w14:paraId="2A422B1B" w14:textId="6B801095" w:rsidR="00487179" w:rsidRDefault="001452BC" w:rsidP="00487179">
      <w:pPr>
        <w:pStyle w:val="NormalArial"/>
        <w:numPr>
          <w:ilvl w:val="0"/>
          <w:numId w:val="3"/>
        </w:numPr>
      </w:pPr>
      <w:r>
        <w:rPr>
          <w:rFonts w:ascii="Calibri" w:hAnsi="Calibri" w:cs="Calibri"/>
        </w:rPr>
        <w:t>§</w:t>
      </w:r>
      <w:r w:rsidR="00487179">
        <w:t>2.6.2.1 (5) Controls system coordination</w:t>
      </w:r>
    </w:p>
    <w:p w14:paraId="7C467E9B" w14:textId="7580FF9E" w:rsidR="008029C4" w:rsidRDefault="001452BC" w:rsidP="00487179">
      <w:pPr>
        <w:pStyle w:val="NormalArial"/>
        <w:numPr>
          <w:ilvl w:val="0"/>
          <w:numId w:val="3"/>
        </w:numPr>
      </w:pPr>
      <w:r>
        <w:rPr>
          <w:rFonts w:ascii="Calibri" w:hAnsi="Calibri" w:cs="Calibri"/>
        </w:rPr>
        <w:t>§</w:t>
      </w:r>
      <w:r w:rsidR="00487179">
        <w:t>2.6.2 (3) Filtered quantities/ time delay use</w:t>
      </w:r>
    </w:p>
    <w:p w14:paraId="09BDA2E1" w14:textId="4AF20794" w:rsidR="00487179" w:rsidRDefault="008029C4" w:rsidP="003A77BB">
      <w:pPr>
        <w:pStyle w:val="NormalArial"/>
        <w:numPr>
          <w:ilvl w:val="0"/>
          <w:numId w:val="3"/>
        </w:numPr>
      </w:pPr>
      <w:r w:rsidRPr="008029C4">
        <w:t xml:space="preserve">Would additional targeted exceptions and extensions beyond those specified in </w:t>
      </w:r>
      <w:r w:rsidR="001452BC">
        <w:rPr>
          <w:rFonts w:ascii="Calibri" w:hAnsi="Calibri" w:cs="Calibri"/>
        </w:rPr>
        <w:t>§</w:t>
      </w:r>
      <w:r w:rsidRPr="008029C4">
        <w:t xml:space="preserve">2.9.1.2(9), </w:t>
      </w:r>
      <w:r w:rsidR="001452BC">
        <w:rPr>
          <w:rFonts w:ascii="Calibri" w:hAnsi="Calibri" w:cs="Calibri"/>
        </w:rPr>
        <w:t>§</w:t>
      </w:r>
      <w:r w:rsidRPr="008029C4">
        <w:t xml:space="preserve">2.9.1(1) and </w:t>
      </w:r>
      <w:r w:rsidR="001452BC">
        <w:rPr>
          <w:rFonts w:ascii="Calibri" w:hAnsi="Calibri" w:cs="Calibri"/>
        </w:rPr>
        <w:t>§</w:t>
      </w:r>
      <w:r w:rsidRPr="008029C4">
        <w:t>2.9.1(2) allow to meet performance where no technically feasible options are available</w:t>
      </w:r>
      <w:r w:rsidR="003A77BB">
        <w:t>?</w:t>
      </w:r>
    </w:p>
    <w:p w14:paraId="647A3354" w14:textId="68B75862" w:rsidR="00487179" w:rsidRDefault="001452BC" w:rsidP="001452BC">
      <w:pPr>
        <w:pStyle w:val="NormalArial"/>
        <w:numPr>
          <w:ilvl w:val="0"/>
          <w:numId w:val="5"/>
        </w:numPr>
        <w:ind w:left="1080"/>
      </w:pPr>
      <w:r>
        <w:rPr>
          <w:rFonts w:ascii="Calibri" w:hAnsi="Calibri" w:cs="Calibri"/>
        </w:rPr>
        <w:t>§</w:t>
      </w:r>
      <w:r w:rsidR="00487179">
        <w:t>2.9.1.2 (1) Table A VRT Curves</w:t>
      </w:r>
    </w:p>
    <w:p w14:paraId="3F101ACC" w14:textId="4E1F4548" w:rsidR="00487179" w:rsidRDefault="001452BC" w:rsidP="00487179">
      <w:pPr>
        <w:pStyle w:val="NormalArial"/>
        <w:numPr>
          <w:ilvl w:val="0"/>
          <w:numId w:val="3"/>
        </w:numPr>
      </w:pPr>
      <w:r>
        <w:rPr>
          <w:rFonts w:ascii="Calibri" w:hAnsi="Calibri" w:cs="Calibri"/>
        </w:rPr>
        <w:t>§</w:t>
      </w:r>
      <w:r w:rsidR="00487179">
        <w:t>2.9.1.2(3) Protection System Coordination</w:t>
      </w:r>
    </w:p>
    <w:p w14:paraId="67E0D28F" w14:textId="0F45C076" w:rsidR="00487179" w:rsidRDefault="001452BC" w:rsidP="00487179">
      <w:pPr>
        <w:pStyle w:val="NormalArial"/>
        <w:numPr>
          <w:ilvl w:val="0"/>
          <w:numId w:val="3"/>
        </w:numPr>
      </w:pPr>
      <w:r>
        <w:rPr>
          <w:rFonts w:ascii="Calibri" w:hAnsi="Calibri" w:cs="Calibri"/>
        </w:rPr>
        <w:t>§</w:t>
      </w:r>
      <w:r w:rsidR="00487179">
        <w:t>2.9.1.2 (4) Current injection settings</w:t>
      </w:r>
    </w:p>
    <w:p w14:paraId="36FA989C" w14:textId="332CF512" w:rsidR="00487179" w:rsidRDefault="001452BC" w:rsidP="00487179">
      <w:pPr>
        <w:pStyle w:val="NormalArial"/>
        <w:numPr>
          <w:ilvl w:val="0"/>
          <w:numId w:val="3"/>
        </w:numPr>
      </w:pPr>
      <w:r>
        <w:rPr>
          <w:rFonts w:ascii="Calibri" w:hAnsi="Calibri" w:cs="Calibri"/>
        </w:rPr>
        <w:t>§</w:t>
      </w:r>
      <w:r w:rsidR="00487179">
        <w:t xml:space="preserve">2.9.1.2 (8) Phase Angle Jump </w:t>
      </w:r>
    </w:p>
    <w:p w14:paraId="46BD5849" w14:textId="4C14214E" w:rsidR="00487179" w:rsidRDefault="001452BC" w:rsidP="00487179">
      <w:pPr>
        <w:pStyle w:val="NormalArial"/>
        <w:numPr>
          <w:ilvl w:val="0"/>
          <w:numId w:val="3"/>
        </w:numPr>
      </w:pPr>
      <w:r>
        <w:rPr>
          <w:rFonts w:ascii="Calibri" w:hAnsi="Calibri" w:cs="Calibri"/>
        </w:rPr>
        <w:t>§</w:t>
      </w:r>
      <w:r w:rsidR="00487179">
        <w:t>2.9.1.2 (5) Controls system coordination</w:t>
      </w:r>
    </w:p>
    <w:p w14:paraId="68F0CA86" w14:textId="1DA08DA1" w:rsidR="00487179" w:rsidRDefault="001452BC" w:rsidP="00487179">
      <w:pPr>
        <w:pStyle w:val="NormalArial"/>
        <w:numPr>
          <w:ilvl w:val="0"/>
          <w:numId w:val="3"/>
        </w:numPr>
      </w:pPr>
      <w:r>
        <w:rPr>
          <w:rFonts w:ascii="Calibri" w:hAnsi="Calibri" w:cs="Calibri"/>
        </w:rPr>
        <w:t>§</w:t>
      </w:r>
      <w:r w:rsidR="00487179">
        <w:t>2.9.1.2 (6) Filtered quantities/ time delay use</w:t>
      </w:r>
    </w:p>
    <w:p w14:paraId="789666FE" w14:textId="5A33816F" w:rsidR="00487179" w:rsidRDefault="001452BC" w:rsidP="00487179">
      <w:pPr>
        <w:pStyle w:val="NormalArial"/>
        <w:numPr>
          <w:ilvl w:val="0"/>
          <w:numId w:val="3"/>
        </w:numPr>
      </w:pPr>
      <w:r>
        <w:rPr>
          <w:rFonts w:ascii="Calibri" w:hAnsi="Calibri" w:cs="Calibri"/>
        </w:rPr>
        <w:t>§</w:t>
      </w:r>
      <w:r w:rsidR="00487179">
        <w:t>2.9.1.2 (7) Multiple excursion requirements</w:t>
      </w:r>
    </w:p>
    <w:p w14:paraId="51034E40" w14:textId="4C2EBADC" w:rsidR="00126101" w:rsidRDefault="00126101" w:rsidP="00487179">
      <w:pPr>
        <w:pStyle w:val="NormalArial"/>
        <w:numPr>
          <w:ilvl w:val="0"/>
          <w:numId w:val="3"/>
        </w:numPr>
      </w:pPr>
      <w:r w:rsidRPr="00126101">
        <w:t xml:space="preserve">Would targeted exceptions and extensions specified in </w:t>
      </w:r>
      <w:r w:rsidR="001452BC">
        <w:rPr>
          <w:rFonts w:ascii="Calibri" w:hAnsi="Calibri" w:cs="Calibri"/>
        </w:rPr>
        <w:t>§</w:t>
      </w:r>
      <w:r w:rsidRPr="00126101">
        <w:t xml:space="preserve">2.9.1.2(9), </w:t>
      </w:r>
      <w:r w:rsidR="001452BC">
        <w:rPr>
          <w:rFonts w:ascii="Calibri" w:hAnsi="Calibri" w:cs="Calibri"/>
        </w:rPr>
        <w:t>§</w:t>
      </w:r>
      <w:r w:rsidRPr="00126101">
        <w:t xml:space="preserve">2.9.1(1) and </w:t>
      </w:r>
      <w:r w:rsidR="001452BC">
        <w:rPr>
          <w:rFonts w:ascii="Calibri" w:hAnsi="Calibri" w:cs="Calibri"/>
        </w:rPr>
        <w:t>§</w:t>
      </w:r>
      <w:r w:rsidRPr="00126101">
        <w:t xml:space="preserve">2.9.1 (2) allow compliance? </w:t>
      </w:r>
    </w:p>
    <w:p w14:paraId="6EFCD0A5" w14:textId="7401DDE7" w:rsidR="004129E8" w:rsidRDefault="004129E8" w:rsidP="00487179">
      <w:pPr>
        <w:pStyle w:val="NormalArial"/>
        <w:numPr>
          <w:ilvl w:val="0"/>
          <w:numId w:val="3"/>
        </w:numPr>
      </w:pPr>
      <w:r w:rsidRPr="004129E8">
        <w:t xml:space="preserve">Date </w:t>
      </w:r>
      <w:r w:rsidR="001452BC">
        <w:t xml:space="preserve">required </w:t>
      </w:r>
      <w:r w:rsidR="007741A9">
        <w:t>s</w:t>
      </w:r>
      <w:r w:rsidRPr="004129E8">
        <w:t>oftware changes can be delivered</w:t>
      </w:r>
    </w:p>
    <w:p w14:paraId="15094C2B" w14:textId="06AAE9BF" w:rsidR="004129E8" w:rsidRDefault="007741A9" w:rsidP="00487179">
      <w:pPr>
        <w:pStyle w:val="NormalArial"/>
        <w:numPr>
          <w:ilvl w:val="0"/>
          <w:numId w:val="3"/>
        </w:numPr>
      </w:pPr>
      <w:r w:rsidRPr="007741A9">
        <w:t xml:space="preserve">Time </w:t>
      </w:r>
      <w:r w:rsidR="001452BC">
        <w:t xml:space="preserve">required </w:t>
      </w:r>
      <w:r w:rsidRPr="007741A9">
        <w:t>for software changes to be implemented for one plant (days)</w:t>
      </w:r>
    </w:p>
    <w:p w14:paraId="78930C60" w14:textId="65D5FD8E" w:rsidR="004129E8" w:rsidRDefault="004129E8" w:rsidP="00487179">
      <w:pPr>
        <w:pStyle w:val="NormalArial"/>
        <w:numPr>
          <w:ilvl w:val="0"/>
          <w:numId w:val="3"/>
        </w:numPr>
      </w:pPr>
      <w:r w:rsidRPr="004129E8">
        <w:t xml:space="preserve">Date </w:t>
      </w:r>
      <w:r w:rsidR="001452BC">
        <w:t xml:space="preserve">required </w:t>
      </w:r>
      <w:r w:rsidR="007741A9">
        <w:t>h</w:t>
      </w:r>
      <w:r>
        <w:t>ardware</w:t>
      </w:r>
      <w:r w:rsidRPr="004129E8">
        <w:t xml:space="preserve"> changes can be delivered</w:t>
      </w:r>
    </w:p>
    <w:p w14:paraId="7575784E" w14:textId="5D6D2120" w:rsidR="004129E8" w:rsidRDefault="007741A9" w:rsidP="00487179">
      <w:pPr>
        <w:pStyle w:val="NormalArial"/>
        <w:numPr>
          <w:ilvl w:val="0"/>
          <w:numId w:val="3"/>
        </w:numPr>
      </w:pPr>
      <w:r w:rsidRPr="007741A9">
        <w:t xml:space="preserve">Time </w:t>
      </w:r>
      <w:r w:rsidR="001452BC">
        <w:t xml:space="preserve">required </w:t>
      </w:r>
      <w:r w:rsidRPr="007741A9">
        <w:t xml:space="preserve">for </w:t>
      </w:r>
      <w:r>
        <w:t>hardware</w:t>
      </w:r>
      <w:r w:rsidRPr="007741A9">
        <w:t xml:space="preserve"> changes to be implemented for one plant (days)</w:t>
      </w:r>
    </w:p>
    <w:p w14:paraId="1E266B16" w14:textId="4AA76AD3" w:rsidR="007741A9" w:rsidRDefault="000B72C8" w:rsidP="00487179">
      <w:pPr>
        <w:pStyle w:val="NormalArial"/>
        <w:numPr>
          <w:ilvl w:val="0"/>
          <w:numId w:val="3"/>
        </w:numPr>
      </w:pPr>
      <w:r w:rsidRPr="000B72C8">
        <w:t>Supplemental Dynamic Reactive or battery/supercap</w:t>
      </w:r>
      <w:r w:rsidR="0032310C">
        <w:t>a</w:t>
      </w:r>
      <w:r w:rsidRPr="000B72C8">
        <w:t>citor an option to meet requirements</w:t>
      </w:r>
    </w:p>
    <w:p w14:paraId="60AC6F01" w14:textId="1DAB9F8C" w:rsidR="0032310C" w:rsidRDefault="00AB7DC4" w:rsidP="00487179">
      <w:pPr>
        <w:pStyle w:val="NormalArial"/>
        <w:numPr>
          <w:ilvl w:val="0"/>
          <w:numId w:val="3"/>
        </w:numPr>
      </w:pPr>
      <w:r w:rsidRPr="00AB7DC4">
        <w:t xml:space="preserve">By what date do you believe you can begin shipping IBR unit equipment capable of meeting IEEE-2800-2022 </w:t>
      </w:r>
      <w:r w:rsidR="00E364DA">
        <w:t xml:space="preserve">standard </w:t>
      </w:r>
      <w:r w:rsidRPr="00AB7DC4">
        <w:t>Section 5, Section 7, and Section 9 requirements in accordance with the additions, clarifications, and exceptions as identified in NOGRR 245?</w:t>
      </w:r>
    </w:p>
    <w:p w14:paraId="5106C86C" w14:textId="37D023F5" w:rsidR="008D52C5" w:rsidRDefault="008D52C5" w:rsidP="00487179">
      <w:pPr>
        <w:pStyle w:val="NormalArial"/>
        <w:numPr>
          <w:ilvl w:val="0"/>
          <w:numId w:val="3"/>
        </w:numPr>
      </w:pPr>
      <w:r>
        <w:t>Comments</w:t>
      </w:r>
    </w:p>
    <w:p w14:paraId="296C1D4D" w14:textId="77777777" w:rsidR="0055032D" w:rsidRDefault="0055032D">
      <w:pPr>
        <w:pStyle w:val="NormalArial"/>
      </w:pPr>
    </w:p>
    <w:p w14:paraId="6ABFE1F0" w14:textId="77777777" w:rsidR="00152993" w:rsidRDefault="00152993">
      <w:pPr>
        <w:pStyle w:val="BodyText"/>
      </w:pPr>
    </w:p>
    <w:sectPr w:rsidR="00152993"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2DE5" w14:textId="77777777" w:rsidR="004D37D7" w:rsidRDefault="004D37D7">
      <w:r>
        <w:separator/>
      </w:r>
    </w:p>
  </w:endnote>
  <w:endnote w:type="continuationSeparator" w:id="0">
    <w:p w14:paraId="5C115C03" w14:textId="77777777" w:rsidR="004D37D7" w:rsidRDefault="004D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C2B5" w14:textId="3EAC63D6" w:rsidR="003D0994" w:rsidRDefault="006D0073" w:rsidP="0074209E">
    <w:pPr>
      <w:pStyle w:val="Footer"/>
      <w:tabs>
        <w:tab w:val="clear" w:pos="4320"/>
        <w:tab w:val="clear" w:pos="8640"/>
        <w:tab w:val="right" w:pos="9360"/>
      </w:tabs>
      <w:rPr>
        <w:rFonts w:ascii="Arial" w:hAnsi="Arial"/>
        <w:sz w:val="18"/>
      </w:rPr>
    </w:pPr>
    <w:r>
      <w:rPr>
        <w:rFonts w:ascii="Arial" w:hAnsi="Arial"/>
        <w:sz w:val="18"/>
      </w:rPr>
      <w:t>245</w:t>
    </w:r>
    <w:r w:rsidR="007F4D61">
      <w:rPr>
        <w:rFonts w:ascii="Arial" w:hAnsi="Arial"/>
        <w:sz w:val="18"/>
      </w:rPr>
      <w:fldChar w:fldCharType="begin"/>
    </w:r>
    <w:r w:rsidR="007F4D61">
      <w:rPr>
        <w:rFonts w:ascii="Arial" w:hAnsi="Arial"/>
        <w:sz w:val="18"/>
      </w:rPr>
      <w:instrText xml:space="preserve"> FILENAME   \* MERGEFORMAT </w:instrText>
    </w:r>
    <w:r w:rsidR="007F4D61">
      <w:rPr>
        <w:rFonts w:ascii="Arial" w:hAnsi="Arial"/>
        <w:sz w:val="18"/>
      </w:rPr>
      <w:fldChar w:fldCharType="separate"/>
    </w:r>
    <w:r w:rsidR="007F4D61">
      <w:rPr>
        <w:rFonts w:ascii="Arial" w:hAnsi="Arial"/>
        <w:noProof/>
        <w:sz w:val="18"/>
      </w:rPr>
      <w:t>NOGRR</w:t>
    </w:r>
    <w:r>
      <w:rPr>
        <w:rFonts w:ascii="Arial" w:hAnsi="Arial"/>
        <w:noProof/>
        <w:sz w:val="18"/>
      </w:rPr>
      <w:t>-52 ERCOT</w:t>
    </w:r>
    <w:r w:rsidR="007F4D61">
      <w:rPr>
        <w:rFonts w:ascii="Arial" w:hAnsi="Arial"/>
        <w:noProof/>
        <w:sz w:val="18"/>
      </w:rPr>
      <w:t xml:space="preserve"> Comment</w:t>
    </w:r>
    <w:r>
      <w:rPr>
        <w:rFonts w:ascii="Arial" w:hAnsi="Arial"/>
        <w:noProof/>
        <w:sz w:val="18"/>
      </w:rPr>
      <w:t>s</w:t>
    </w:r>
    <w:r w:rsidR="007F4D61">
      <w:rPr>
        <w:rFonts w:ascii="Arial" w:hAnsi="Arial"/>
        <w:noProof/>
        <w:sz w:val="18"/>
      </w:rPr>
      <w:t xml:space="preserve"> </w:t>
    </w:r>
    <w:r w:rsidR="007F4D61">
      <w:rPr>
        <w:rFonts w:ascii="Arial" w:hAnsi="Arial"/>
        <w:sz w:val="18"/>
      </w:rPr>
      <w:fldChar w:fldCharType="end"/>
    </w:r>
    <w:r>
      <w:rPr>
        <w:rFonts w:ascii="Arial" w:hAnsi="Arial"/>
        <w:sz w:val="18"/>
      </w:rPr>
      <w:t>092</w:t>
    </w:r>
    <w:r w:rsidR="00504DAB">
      <w:rPr>
        <w:rFonts w:ascii="Arial" w:hAnsi="Arial"/>
        <w:sz w:val="18"/>
      </w:rPr>
      <w:t>9</w:t>
    </w:r>
    <w:r>
      <w:rPr>
        <w:rFonts w:ascii="Arial" w:hAnsi="Arial"/>
        <w:sz w:val="18"/>
      </w:rPr>
      <w:t>23</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p>
  <w:p w14:paraId="5FA96521"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F54B" w14:textId="77777777" w:rsidR="004D37D7" w:rsidRDefault="004D37D7">
      <w:r>
        <w:separator/>
      </w:r>
    </w:p>
  </w:footnote>
  <w:footnote w:type="continuationSeparator" w:id="0">
    <w:p w14:paraId="153D67F1" w14:textId="77777777" w:rsidR="004D37D7" w:rsidRDefault="004D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3833"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2C43CE20"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D4909B3"/>
    <w:multiLevelType w:val="hybridMultilevel"/>
    <w:tmpl w:val="89366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44B99"/>
    <w:multiLevelType w:val="hybridMultilevel"/>
    <w:tmpl w:val="0742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D12EC"/>
    <w:multiLevelType w:val="hybridMultilevel"/>
    <w:tmpl w:val="5BDA1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39829228">
    <w:abstractNumId w:val="0"/>
  </w:num>
  <w:num w:numId="2" w16cid:durableId="1560095546">
    <w:abstractNumId w:val="4"/>
  </w:num>
  <w:num w:numId="3" w16cid:durableId="2114473823">
    <w:abstractNumId w:val="3"/>
  </w:num>
  <w:num w:numId="4" w16cid:durableId="206576979">
    <w:abstractNumId w:val="2"/>
  </w:num>
  <w:num w:numId="5" w16cid:durableId="1706637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42F4"/>
    <w:rsid w:val="00007972"/>
    <w:rsid w:val="00012122"/>
    <w:rsid w:val="00037668"/>
    <w:rsid w:val="00075A94"/>
    <w:rsid w:val="000B72C8"/>
    <w:rsid w:val="000F0A02"/>
    <w:rsid w:val="001216E5"/>
    <w:rsid w:val="00126101"/>
    <w:rsid w:val="00132855"/>
    <w:rsid w:val="001452BC"/>
    <w:rsid w:val="00152993"/>
    <w:rsid w:val="001578AA"/>
    <w:rsid w:val="00170297"/>
    <w:rsid w:val="001A227D"/>
    <w:rsid w:val="001A6962"/>
    <w:rsid w:val="001E2032"/>
    <w:rsid w:val="001E3FB4"/>
    <w:rsid w:val="002118DC"/>
    <w:rsid w:val="002258C2"/>
    <w:rsid w:val="00237F13"/>
    <w:rsid w:val="002533BF"/>
    <w:rsid w:val="002771E6"/>
    <w:rsid w:val="003010C0"/>
    <w:rsid w:val="003100CC"/>
    <w:rsid w:val="0032310C"/>
    <w:rsid w:val="00332A97"/>
    <w:rsid w:val="00347954"/>
    <w:rsid w:val="00350C00"/>
    <w:rsid w:val="00366113"/>
    <w:rsid w:val="00376895"/>
    <w:rsid w:val="003A77BB"/>
    <w:rsid w:val="003C270C"/>
    <w:rsid w:val="003C2837"/>
    <w:rsid w:val="003C405A"/>
    <w:rsid w:val="003D0994"/>
    <w:rsid w:val="003E7D74"/>
    <w:rsid w:val="004129E8"/>
    <w:rsid w:val="00423824"/>
    <w:rsid w:val="0043567D"/>
    <w:rsid w:val="00487179"/>
    <w:rsid w:val="004B7B90"/>
    <w:rsid w:val="004D37D7"/>
    <w:rsid w:val="004E2C19"/>
    <w:rsid w:val="00504DAB"/>
    <w:rsid w:val="0055032D"/>
    <w:rsid w:val="00552C39"/>
    <w:rsid w:val="00577384"/>
    <w:rsid w:val="005D284C"/>
    <w:rsid w:val="00633E23"/>
    <w:rsid w:val="0063612F"/>
    <w:rsid w:val="00673B94"/>
    <w:rsid w:val="00680AC6"/>
    <w:rsid w:val="006835D8"/>
    <w:rsid w:val="006900DC"/>
    <w:rsid w:val="006B2FA1"/>
    <w:rsid w:val="006C316E"/>
    <w:rsid w:val="006D0073"/>
    <w:rsid w:val="006D0F7C"/>
    <w:rsid w:val="006E57BC"/>
    <w:rsid w:val="00716A19"/>
    <w:rsid w:val="007269C4"/>
    <w:rsid w:val="00734EAF"/>
    <w:rsid w:val="0074209E"/>
    <w:rsid w:val="007741A9"/>
    <w:rsid w:val="00780E84"/>
    <w:rsid w:val="007B045B"/>
    <w:rsid w:val="007F2CA8"/>
    <w:rsid w:val="007F4D61"/>
    <w:rsid w:val="007F7161"/>
    <w:rsid w:val="008029C4"/>
    <w:rsid w:val="0085559E"/>
    <w:rsid w:val="008675F4"/>
    <w:rsid w:val="00896B1B"/>
    <w:rsid w:val="008D2AD5"/>
    <w:rsid w:val="008D52C5"/>
    <w:rsid w:val="008E138D"/>
    <w:rsid w:val="008E559E"/>
    <w:rsid w:val="00916080"/>
    <w:rsid w:val="00921A68"/>
    <w:rsid w:val="0092799E"/>
    <w:rsid w:val="009316C0"/>
    <w:rsid w:val="009446D6"/>
    <w:rsid w:val="00960706"/>
    <w:rsid w:val="009A23A9"/>
    <w:rsid w:val="009C271C"/>
    <w:rsid w:val="009E6AEB"/>
    <w:rsid w:val="009F7EE6"/>
    <w:rsid w:val="00A015C4"/>
    <w:rsid w:val="00A15172"/>
    <w:rsid w:val="00A95162"/>
    <w:rsid w:val="00AA0564"/>
    <w:rsid w:val="00AB6C8B"/>
    <w:rsid w:val="00AB7DC4"/>
    <w:rsid w:val="00AC3BFB"/>
    <w:rsid w:val="00B7317A"/>
    <w:rsid w:val="00B825FA"/>
    <w:rsid w:val="00C0598D"/>
    <w:rsid w:val="00C11956"/>
    <w:rsid w:val="00C158EE"/>
    <w:rsid w:val="00C2061D"/>
    <w:rsid w:val="00C602E5"/>
    <w:rsid w:val="00C748FD"/>
    <w:rsid w:val="00C92D6A"/>
    <w:rsid w:val="00CD4AD9"/>
    <w:rsid w:val="00D24DCF"/>
    <w:rsid w:val="00D369AD"/>
    <w:rsid w:val="00D4046E"/>
    <w:rsid w:val="00D825C5"/>
    <w:rsid w:val="00DA002D"/>
    <w:rsid w:val="00DB4ED9"/>
    <w:rsid w:val="00DD4739"/>
    <w:rsid w:val="00DE5F33"/>
    <w:rsid w:val="00DE75D0"/>
    <w:rsid w:val="00E07B54"/>
    <w:rsid w:val="00E11F78"/>
    <w:rsid w:val="00E3229C"/>
    <w:rsid w:val="00E364DA"/>
    <w:rsid w:val="00E53EA5"/>
    <w:rsid w:val="00E621E1"/>
    <w:rsid w:val="00E77330"/>
    <w:rsid w:val="00EC55B3"/>
    <w:rsid w:val="00EC593E"/>
    <w:rsid w:val="00F022DE"/>
    <w:rsid w:val="00F8264A"/>
    <w:rsid w:val="00F9694C"/>
    <w:rsid w:val="00F96FB2"/>
    <w:rsid w:val="00FB51D8"/>
    <w:rsid w:val="00FD08E8"/>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B8313"/>
  <w15:chartTrackingRefBased/>
  <w15:docId w15:val="{256DE9E7-85D4-4995-85CB-9FC2A018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basedOn w:val="DefaultParagraphFont"/>
    <w:uiPriority w:val="99"/>
    <w:semiHidden/>
    <w:unhideWhenUsed/>
    <w:rsid w:val="00716A19"/>
    <w:rPr>
      <w:color w:val="605E5C"/>
      <w:shd w:val="clear" w:color="auto" w:fill="E1DFDD"/>
    </w:rPr>
  </w:style>
  <w:style w:type="paragraph" w:styleId="Revision">
    <w:name w:val="Revision"/>
    <w:hidden/>
    <w:uiPriority w:val="99"/>
    <w:semiHidden/>
    <w:rsid w:val="00347954"/>
    <w:rPr>
      <w:sz w:val="24"/>
      <w:szCs w:val="24"/>
    </w:rPr>
  </w:style>
  <w:style w:type="character" w:styleId="FollowedHyperlink">
    <w:name w:val="FollowedHyperlink"/>
    <w:basedOn w:val="DefaultParagraphFont"/>
    <w:rsid w:val="00E322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079517">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schmall@ercot.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rcot.com/mktrules/issues/NOGRR245" TargetMode="External"/><Relationship Id="rId12" Type="http://schemas.openxmlformats.org/officeDocument/2006/relationships/hyperlink" Target="mailto:RFI@erco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files/docs/2023/08/18/245NOGRR-35%20ERCOT%20Comments%20081823_1.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rcot.com/files/docs/2023/08/18/245NOGRR-35%20ERCOT%20Comments%20081823_1.docx" TargetMode="External"/><Relationship Id="rId4" Type="http://schemas.openxmlformats.org/officeDocument/2006/relationships/webSettings" Target="webSettings.xml"/><Relationship Id="rId9" Type="http://schemas.openxmlformats.org/officeDocument/2006/relationships/hyperlink" Target="https://www.ercot.com/files/docs/2023/09/19/245NOGRR-46%20ROS%20Report%20091423.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1477</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2001-06-20T16:28:00Z</cp:lastPrinted>
  <dcterms:created xsi:type="dcterms:W3CDTF">2023-09-29T15:52:00Z</dcterms:created>
  <dcterms:modified xsi:type="dcterms:W3CDTF">2023-09-29T15:52:00Z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2023-09-27T21:20:16Z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a22a7367-1b5a-4069-8ba6-1976bbc15f98</vt:lpwstr>
  </property>
  <property fmtid="{D5CDD505-2E9C-101B-9397-08002B2CF9AE}" pid="8" name="MSIP_Label_7084cbda-52b8-46fb-a7b7-cb5bd465ed85_ContentBits">
    <vt:lpwstr>0</vt:lpwstr>
  </property>
</Properties>
</file>