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8874DE" w14:paraId="6AE5656B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27F9A2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AA07434" w14:textId="77777777" w:rsidR="00152993" w:rsidRDefault="009E30FB">
            <w:pPr>
              <w:pStyle w:val="Header"/>
            </w:pPr>
            <w:hyperlink r:id="rId11" w:history="1">
              <w:r w:rsidR="002E699F">
                <w:rPr>
                  <w:rStyle w:val="Hyperlink"/>
                </w:rPr>
                <w:t>245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9692C8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389DCB8" w14:textId="77777777" w:rsidR="00152993" w:rsidRDefault="00D27F85">
            <w:pPr>
              <w:pStyle w:val="Header"/>
            </w:pPr>
            <w:r>
              <w:t>Inverter-Based Resource (IBR) Ride-Through Requirements</w:t>
            </w:r>
          </w:p>
        </w:tc>
      </w:tr>
    </w:tbl>
    <w:p w14:paraId="7D70AD42" w14:textId="77777777" w:rsidR="002771E6" w:rsidRDefault="002771E6"/>
    <w:p w14:paraId="66B3B2B0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8F06B00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F191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32B" w14:textId="417B3FBE" w:rsidR="00152993" w:rsidRDefault="00EA4002">
            <w:pPr>
              <w:pStyle w:val="NormalArial"/>
            </w:pPr>
            <w:r>
              <w:t xml:space="preserve">September </w:t>
            </w:r>
            <w:r w:rsidR="009C794E">
              <w:t>2</w:t>
            </w:r>
            <w:r w:rsidR="00D07996">
              <w:t>2</w:t>
            </w:r>
            <w:r w:rsidR="002E699F">
              <w:t>, 2023</w:t>
            </w:r>
          </w:p>
        </w:tc>
      </w:tr>
    </w:tbl>
    <w:p w14:paraId="3A45CBCC" w14:textId="77777777" w:rsidR="002771E6" w:rsidRDefault="002771E6"/>
    <w:p w14:paraId="22A8210F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8874DE" w14:paraId="2192131A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090F06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27F85" w14:paraId="0205AC6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BF38F94" w14:textId="77777777" w:rsidR="00D27F85" w:rsidRPr="00EC55B3" w:rsidRDefault="00D27F85" w:rsidP="00D27F85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49D81760" w14:textId="77777777" w:rsidR="00D27F85" w:rsidRDefault="00192544" w:rsidP="00D27F85">
            <w:pPr>
              <w:pStyle w:val="NormalArial"/>
            </w:pPr>
            <w:r>
              <w:t>Samir Dahal</w:t>
            </w:r>
            <w:r w:rsidR="001A1567">
              <w:t xml:space="preserve"> (Onshore), Christian Beckmann (Services)</w:t>
            </w:r>
          </w:p>
        </w:tc>
      </w:tr>
      <w:tr w:rsidR="00D27F85" w14:paraId="6CEBB923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EB37576" w14:textId="77777777" w:rsidR="00D27F85" w:rsidRPr="00EC55B3" w:rsidRDefault="00D27F85" w:rsidP="00D27F85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35ADF062" w14:textId="77777777" w:rsidR="00D27F85" w:rsidRDefault="001A1567" w:rsidP="00D27F85">
            <w:pPr>
              <w:pStyle w:val="NormalArial"/>
            </w:pPr>
            <w:r w:rsidRPr="0013080F">
              <w:t>Samir.Dahal@siemensgamesa.com</w:t>
            </w:r>
            <w:r>
              <w:t>, christian.beckmann@siemensgamesa.com</w:t>
            </w:r>
          </w:p>
        </w:tc>
      </w:tr>
      <w:tr w:rsidR="00D27F85" w:rsidRPr="00C95538" w14:paraId="369FA1BD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A2A763E" w14:textId="77777777" w:rsidR="00D27F85" w:rsidRPr="00EC55B3" w:rsidRDefault="00D27F85" w:rsidP="00D27F85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3A06EC2F" w14:textId="77777777" w:rsidR="00D27F85" w:rsidRPr="00192544" w:rsidRDefault="00192544" w:rsidP="00D27F85">
            <w:pPr>
              <w:pStyle w:val="NormalArial"/>
              <w:rPr>
                <w:lang w:val="es-ES"/>
              </w:rPr>
            </w:pPr>
            <w:r w:rsidRPr="00192544">
              <w:rPr>
                <w:lang w:val="es-ES"/>
              </w:rPr>
              <w:t>Siemens Gamesa Renewable Energy (SG</w:t>
            </w:r>
            <w:r>
              <w:rPr>
                <w:lang w:val="es-ES"/>
              </w:rPr>
              <w:t>RE)</w:t>
            </w:r>
          </w:p>
        </w:tc>
      </w:tr>
      <w:tr w:rsidR="008874DE" w14:paraId="5A27A266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0CA142" w14:textId="77777777" w:rsidR="00D27F85" w:rsidRPr="00EC55B3" w:rsidRDefault="00D27F85" w:rsidP="00D27F85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70933365" w14:textId="77777777" w:rsidR="00D27F85" w:rsidRDefault="00D27F85" w:rsidP="00D27F85">
            <w:pPr>
              <w:pStyle w:val="NormalArial"/>
            </w:pPr>
          </w:p>
        </w:tc>
      </w:tr>
      <w:tr w:rsidR="00152993" w14:paraId="7DE48AAF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D8E14DF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0EC3857B" w14:textId="77777777" w:rsidR="00152993" w:rsidRDefault="00152993">
            <w:pPr>
              <w:pStyle w:val="NormalArial"/>
            </w:pPr>
          </w:p>
        </w:tc>
      </w:tr>
      <w:tr w:rsidR="008874DE" w14:paraId="2800E312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A954F5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22D1EBC" w14:textId="77777777" w:rsidR="00075A94" w:rsidRDefault="002E699F">
            <w:pPr>
              <w:pStyle w:val="NormalArial"/>
            </w:pPr>
            <w:r>
              <w:t>Not Applicable</w:t>
            </w:r>
          </w:p>
        </w:tc>
      </w:tr>
    </w:tbl>
    <w:p w14:paraId="4513FC09" w14:textId="77777777" w:rsidR="00152993" w:rsidRDefault="00152993">
      <w:pPr>
        <w:pStyle w:val="NormalArial"/>
      </w:pPr>
    </w:p>
    <w:p w14:paraId="2AB8BE96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4D37D7" w14:paraId="63F1609F" w14:textId="77777777" w:rsidTr="004D37D7">
        <w:trPr>
          <w:trHeight w:val="422"/>
          <w:jc w:val="center"/>
        </w:trPr>
        <w:tc>
          <w:tcPr>
            <w:tcW w:w="10440" w:type="dxa"/>
            <w:vAlign w:val="center"/>
          </w:tcPr>
          <w:p w14:paraId="0C7447C1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3E14A5BA" w14:textId="77777777" w:rsidR="00152993" w:rsidRDefault="00152993">
      <w:pPr>
        <w:pStyle w:val="NormalArial"/>
      </w:pPr>
    </w:p>
    <w:p w14:paraId="3926B4FA" w14:textId="77777777" w:rsidR="00FC616C" w:rsidRDefault="00FC616C">
      <w:pPr>
        <w:pStyle w:val="NormalArial"/>
      </w:pPr>
    </w:p>
    <w:p w14:paraId="1CF99D95" w14:textId="22338FA5" w:rsidR="00480179" w:rsidRDefault="00FC616C" w:rsidP="00FC616C">
      <w:pPr>
        <w:pStyle w:val="NormalArial"/>
        <w:jc w:val="both"/>
        <w:rPr>
          <w:rFonts w:cs="Arial"/>
        </w:rPr>
      </w:pPr>
      <w:r w:rsidRPr="48C9BA72">
        <w:rPr>
          <w:rFonts w:cs="Arial"/>
        </w:rPr>
        <w:t>SGRE appreciates ERCOT’s clarification/modification on the latest proposed requirements (“</w:t>
      </w:r>
      <w:r w:rsidRPr="48C9BA72">
        <w:rPr>
          <w:rFonts w:cs="Arial"/>
          <w:i/>
          <w:iCs/>
        </w:rPr>
        <w:t>245NOGRR-35 ERCOT Comments 081823_1”</w:t>
      </w:r>
      <w:r w:rsidRPr="48C9BA72">
        <w:rPr>
          <w:rFonts w:cs="Arial"/>
        </w:rPr>
        <w:t xml:space="preserve">).  The present draft does address some of the known areas of highest uncertainty by phasing-out deadlines and </w:t>
      </w:r>
      <w:r w:rsidR="00480179" w:rsidRPr="48C9BA72">
        <w:rPr>
          <w:rFonts w:cs="Arial"/>
        </w:rPr>
        <w:t>providing</w:t>
      </w:r>
      <w:r w:rsidRPr="48C9BA72">
        <w:rPr>
          <w:rFonts w:cs="Arial"/>
        </w:rPr>
        <w:t xml:space="preserve"> the items with most complexity with the longest allowable exemptions (phase angle and multiple fault ride through up to Dec 2028). </w:t>
      </w:r>
      <w:r w:rsidR="00480179" w:rsidRPr="48C9BA72">
        <w:rPr>
          <w:rFonts w:cs="Arial"/>
        </w:rPr>
        <w:t xml:space="preserve">This at first sight may seem a reasonable approach, </w:t>
      </w:r>
      <w:r w:rsidR="0030702E" w:rsidRPr="48C9BA72">
        <w:rPr>
          <w:rFonts w:cs="Arial"/>
        </w:rPr>
        <w:t>however</w:t>
      </w:r>
      <w:r w:rsidR="00480179" w:rsidRPr="48C9BA72">
        <w:rPr>
          <w:rFonts w:cs="Arial"/>
        </w:rPr>
        <w:t>, SGRE ha</w:t>
      </w:r>
      <w:r w:rsidR="00447393" w:rsidRPr="48C9BA72">
        <w:rPr>
          <w:rFonts w:cs="Arial"/>
        </w:rPr>
        <w:t>s</w:t>
      </w:r>
      <w:r w:rsidR="00480179" w:rsidRPr="48C9BA72">
        <w:rPr>
          <w:rFonts w:cs="Arial"/>
        </w:rPr>
        <w:t xml:space="preserve"> yet to start investigation on possibilities to comply with phase angle, multiple fault ride through, and ROCOF</w:t>
      </w:r>
      <w:r w:rsidR="0030702E" w:rsidRPr="48C9BA72">
        <w:rPr>
          <w:rFonts w:cs="Arial"/>
        </w:rPr>
        <w:t xml:space="preserve"> requirements</w:t>
      </w:r>
      <w:r w:rsidR="00B35164" w:rsidRPr="48C9BA72">
        <w:rPr>
          <w:rFonts w:cs="Arial"/>
        </w:rPr>
        <w:t xml:space="preserve"> and thus, does not currently know if compliance</w:t>
      </w:r>
      <w:r w:rsidR="7ABB7070" w:rsidRPr="48C9BA72">
        <w:rPr>
          <w:rFonts w:cs="Arial"/>
        </w:rPr>
        <w:t xml:space="preserve"> can be made </w:t>
      </w:r>
      <w:r w:rsidR="00B35164" w:rsidRPr="48C9BA72">
        <w:rPr>
          <w:rFonts w:cs="Arial"/>
        </w:rPr>
        <w:t xml:space="preserve">possible </w:t>
      </w:r>
      <w:r w:rsidR="00262F88">
        <w:rPr>
          <w:rFonts w:cs="Arial"/>
        </w:rPr>
        <w:t>and</w:t>
      </w:r>
      <w:r w:rsidR="0001312D">
        <w:rPr>
          <w:rFonts w:cs="Arial"/>
        </w:rPr>
        <w:t>, if yes</w:t>
      </w:r>
      <w:r w:rsidR="00DB0457">
        <w:rPr>
          <w:rFonts w:cs="Arial"/>
        </w:rPr>
        <w:t>,</w:t>
      </w:r>
      <w:r w:rsidR="00B35164" w:rsidRPr="48C9BA72">
        <w:rPr>
          <w:rFonts w:cs="Arial"/>
        </w:rPr>
        <w:t xml:space="preserve"> </w:t>
      </w:r>
      <w:r w:rsidR="006355D6" w:rsidRPr="48C9BA72">
        <w:rPr>
          <w:rFonts w:cs="Arial"/>
        </w:rPr>
        <w:t xml:space="preserve">how long </w:t>
      </w:r>
      <w:r w:rsidR="00D822CB" w:rsidRPr="48C9BA72">
        <w:rPr>
          <w:rFonts w:cs="Arial"/>
        </w:rPr>
        <w:t xml:space="preserve">SGRE will </w:t>
      </w:r>
      <w:r w:rsidR="00B64E6B" w:rsidRPr="48C9BA72">
        <w:rPr>
          <w:rFonts w:cs="Arial"/>
        </w:rPr>
        <w:t>need to be compliant</w:t>
      </w:r>
      <w:r w:rsidR="00480179" w:rsidRPr="48C9BA72">
        <w:rPr>
          <w:rFonts w:cs="Arial"/>
        </w:rPr>
        <w:t xml:space="preserve">.  </w:t>
      </w:r>
    </w:p>
    <w:p w14:paraId="2F1F30E6" w14:textId="77777777" w:rsidR="00480179" w:rsidRDefault="00480179" w:rsidP="00FC616C">
      <w:pPr>
        <w:pStyle w:val="NormalArial"/>
        <w:jc w:val="both"/>
        <w:rPr>
          <w:rFonts w:cs="Arial"/>
        </w:rPr>
      </w:pPr>
    </w:p>
    <w:p w14:paraId="17879B03" w14:textId="39601E61" w:rsidR="00FC616C" w:rsidRPr="00D07996" w:rsidRDefault="00FC616C" w:rsidP="48C9BA72">
      <w:pPr>
        <w:pStyle w:val="NormalArial"/>
        <w:jc w:val="both"/>
        <w:rPr>
          <w:rFonts w:cs="Arial"/>
          <w:color w:val="000000" w:themeColor="text1"/>
        </w:rPr>
      </w:pPr>
      <w:r w:rsidRPr="48C9BA72">
        <w:rPr>
          <w:rFonts w:cs="Arial"/>
        </w:rPr>
        <w:t>Based on the latest language and considerations, SGRE</w:t>
      </w:r>
      <w:r w:rsidR="00A57CBF" w:rsidRPr="48C9BA72">
        <w:rPr>
          <w:rFonts w:cs="Arial"/>
        </w:rPr>
        <w:t>’</w:t>
      </w:r>
      <w:r w:rsidRPr="48C9BA72">
        <w:rPr>
          <w:rFonts w:cs="Arial"/>
        </w:rPr>
        <w:t xml:space="preserve">s latest (but still </w:t>
      </w:r>
      <w:r w:rsidRPr="48C9BA72">
        <w:rPr>
          <w:rFonts w:cs="Arial"/>
          <w:u w:val="single"/>
        </w:rPr>
        <w:t>preliminary)</w:t>
      </w:r>
      <w:r w:rsidRPr="48C9BA72">
        <w:rPr>
          <w:rFonts w:cs="Arial"/>
        </w:rPr>
        <w:t xml:space="preserve"> </w:t>
      </w:r>
      <w:r w:rsidRPr="48C9BA72">
        <w:rPr>
          <w:rFonts w:cs="Arial"/>
          <w:color w:val="000000" w:themeColor="text1"/>
        </w:rPr>
        <w:t xml:space="preserve">analysis is </w:t>
      </w:r>
      <w:r w:rsidR="00490FAD">
        <w:rPr>
          <w:rFonts w:cs="Arial"/>
          <w:color w:val="000000" w:themeColor="text1"/>
        </w:rPr>
        <w:t>certain</w:t>
      </w:r>
      <w:r w:rsidRPr="48C9BA72">
        <w:rPr>
          <w:rFonts w:cs="Arial"/>
          <w:color w:val="000000" w:themeColor="text1"/>
        </w:rPr>
        <w:t xml:space="preserve"> on </w:t>
      </w:r>
      <w:r w:rsidR="009F2357" w:rsidRPr="48C9BA72">
        <w:rPr>
          <w:rFonts w:cs="Arial"/>
          <w:color w:val="000000" w:themeColor="text1"/>
        </w:rPr>
        <w:t>being able to meet</w:t>
      </w:r>
      <w:r w:rsidRPr="48C9BA72">
        <w:rPr>
          <w:rFonts w:cs="Arial"/>
          <w:color w:val="000000" w:themeColor="text1"/>
        </w:rPr>
        <w:t xml:space="preserve"> FRT and VRT</w:t>
      </w:r>
      <w:r w:rsidR="00A1091E" w:rsidRPr="48C9BA72">
        <w:rPr>
          <w:rFonts w:cs="Arial"/>
          <w:color w:val="000000" w:themeColor="text1"/>
        </w:rPr>
        <w:t>*</w:t>
      </w:r>
      <w:r w:rsidRPr="48C9BA72">
        <w:rPr>
          <w:rFonts w:cs="Arial"/>
          <w:color w:val="000000" w:themeColor="text1"/>
        </w:rPr>
        <w:t xml:space="preserve"> </w:t>
      </w:r>
      <w:r w:rsidR="00480179" w:rsidRPr="48C9BA72">
        <w:rPr>
          <w:rFonts w:cs="Arial"/>
          <w:color w:val="000000" w:themeColor="text1"/>
        </w:rPr>
        <w:t>requirements</w:t>
      </w:r>
      <w:r w:rsidR="009F2357" w:rsidRPr="48C9BA72">
        <w:rPr>
          <w:rFonts w:cs="Arial"/>
          <w:color w:val="000000" w:themeColor="text1"/>
        </w:rPr>
        <w:t xml:space="preserve"> at WTG terminals</w:t>
      </w:r>
      <w:r w:rsidR="003951A7" w:rsidRPr="48C9BA72">
        <w:rPr>
          <w:rFonts w:cs="Arial"/>
          <w:color w:val="000000" w:themeColor="text1"/>
        </w:rPr>
        <w:t xml:space="preserve"> </w:t>
      </w:r>
      <w:r w:rsidR="008B65D7" w:rsidRPr="48C9BA72">
        <w:rPr>
          <w:rFonts w:cs="Arial"/>
          <w:color w:val="000000" w:themeColor="text1"/>
        </w:rPr>
        <w:t xml:space="preserve">on </w:t>
      </w:r>
      <w:r w:rsidR="7A7A9EA0" w:rsidRPr="48C9BA72">
        <w:rPr>
          <w:rFonts w:cs="Arial"/>
          <w:color w:val="000000" w:themeColor="text1"/>
        </w:rPr>
        <w:t>most of</w:t>
      </w:r>
      <w:r w:rsidR="008B65D7" w:rsidRPr="48C9BA72">
        <w:rPr>
          <w:rFonts w:cs="Arial"/>
          <w:color w:val="000000" w:themeColor="text1"/>
        </w:rPr>
        <w:t xml:space="preserve"> the fleet</w:t>
      </w:r>
      <w:r w:rsidRPr="48C9BA72">
        <w:rPr>
          <w:rFonts w:cs="Arial"/>
          <w:color w:val="000000" w:themeColor="text1"/>
        </w:rPr>
        <w:t>.</w:t>
      </w:r>
      <w:r w:rsidR="00480179" w:rsidRPr="48C9BA72">
        <w:rPr>
          <w:rFonts w:cs="Arial"/>
          <w:color w:val="000000" w:themeColor="text1"/>
        </w:rPr>
        <w:t xml:space="preserve"> </w:t>
      </w:r>
      <w:r w:rsidRPr="48C9BA72">
        <w:rPr>
          <w:rFonts w:cs="Arial"/>
          <w:color w:val="000000" w:themeColor="text1"/>
        </w:rPr>
        <w:t>Nevertheless, SGRE objects to retroactive implementation of new standard</w:t>
      </w:r>
      <w:r w:rsidR="005C1A60" w:rsidRPr="48C9BA72">
        <w:rPr>
          <w:rFonts w:cs="Arial"/>
          <w:color w:val="000000" w:themeColor="text1"/>
        </w:rPr>
        <w:t xml:space="preserve"> requirements</w:t>
      </w:r>
      <w:r w:rsidRPr="48C9BA72">
        <w:rPr>
          <w:rFonts w:cs="Arial"/>
          <w:color w:val="000000" w:themeColor="text1"/>
        </w:rPr>
        <w:t xml:space="preserve">, especially the </w:t>
      </w:r>
      <w:r w:rsidR="002F3F07" w:rsidRPr="48C9BA72">
        <w:rPr>
          <w:rFonts w:cs="Arial"/>
          <w:color w:val="000000" w:themeColor="text1"/>
        </w:rPr>
        <w:t xml:space="preserve">requirements </w:t>
      </w:r>
      <w:r w:rsidRPr="48C9BA72">
        <w:rPr>
          <w:rFonts w:cs="Arial"/>
          <w:color w:val="000000" w:themeColor="text1"/>
        </w:rPr>
        <w:t>whose major</w:t>
      </w:r>
      <w:r w:rsidR="00E4159B" w:rsidRPr="48C9BA72">
        <w:rPr>
          <w:rFonts w:cs="Arial"/>
          <w:color w:val="000000" w:themeColor="text1"/>
        </w:rPr>
        <w:t xml:space="preserve"> </w:t>
      </w:r>
      <w:r w:rsidR="00DB11C9" w:rsidRPr="48C9BA72">
        <w:rPr>
          <w:rFonts w:cs="Arial"/>
          <w:color w:val="000000" w:themeColor="text1"/>
        </w:rPr>
        <w:t>testing specification</w:t>
      </w:r>
      <w:r w:rsidRPr="48C9BA72">
        <w:rPr>
          <w:rFonts w:cs="Arial"/>
          <w:color w:val="000000" w:themeColor="text1"/>
        </w:rPr>
        <w:t xml:space="preserve"> component is yet to be finalized.</w:t>
      </w:r>
      <w:r w:rsidR="009C716C" w:rsidRPr="48C9BA72">
        <w:rPr>
          <w:rFonts w:cs="Arial"/>
          <w:color w:val="000000" w:themeColor="text1"/>
        </w:rPr>
        <w:t xml:space="preserve"> </w:t>
      </w:r>
    </w:p>
    <w:p w14:paraId="5AA3C43D" w14:textId="6DF0525D" w:rsidR="00FC616C" w:rsidRPr="00D07996" w:rsidRDefault="006652A2" w:rsidP="00FC616C">
      <w:pPr>
        <w:pStyle w:val="NormalArial"/>
        <w:jc w:val="both"/>
        <w:rPr>
          <w:rFonts w:cs="Arial"/>
          <w:color w:val="000000" w:themeColor="text1"/>
        </w:rPr>
      </w:pPr>
      <w:r w:rsidRPr="48C9BA72">
        <w:rPr>
          <w:rFonts w:cs="Arial"/>
          <w:color w:val="000000" w:themeColor="text1"/>
        </w:rPr>
        <w:t>*</w:t>
      </w:r>
      <w:r w:rsidR="009C716C" w:rsidRPr="48C9BA72">
        <w:rPr>
          <w:rFonts w:cs="Arial"/>
          <w:color w:val="000000" w:themeColor="text1"/>
        </w:rPr>
        <w:t xml:space="preserve">Note that SGRE cannot speculate about </w:t>
      </w:r>
      <w:r w:rsidR="009F2357" w:rsidRPr="48C9BA72">
        <w:rPr>
          <w:rFonts w:cs="Arial"/>
          <w:color w:val="000000" w:themeColor="text1"/>
        </w:rPr>
        <w:t xml:space="preserve">VRT </w:t>
      </w:r>
      <w:r w:rsidR="009C716C" w:rsidRPr="48C9BA72">
        <w:rPr>
          <w:rFonts w:cs="Arial"/>
          <w:color w:val="000000" w:themeColor="text1"/>
        </w:rPr>
        <w:t xml:space="preserve">compliance at the </w:t>
      </w:r>
      <w:r w:rsidR="00F37295" w:rsidRPr="48C9BA72">
        <w:rPr>
          <w:rFonts w:cs="Arial"/>
          <w:color w:val="000000" w:themeColor="text1"/>
        </w:rPr>
        <w:t xml:space="preserve">plant </w:t>
      </w:r>
      <w:r w:rsidR="009C716C" w:rsidRPr="48C9BA72">
        <w:rPr>
          <w:rFonts w:cs="Arial"/>
          <w:color w:val="000000" w:themeColor="text1"/>
        </w:rPr>
        <w:t>POIB.</w:t>
      </w:r>
    </w:p>
    <w:p w14:paraId="57AC4C73" w14:textId="77777777" w:rsidR="00676733" w:rsidRDefault="00676733" w:rsidP="006E5594">
      <w:pPr>
        <w:pStyle w:val="NormalArial"/>
        <w:jc w:val="both"/>
        <w:rPr>
          <w:rFonts w:cs="Arial"/>
        </w:rPr>
      </w:pPr>
    </w:p>
    <w:p w14:paraId="123BCD9D" w14:textId="77451EA7" w:rsidR="00BF4959" w:rsidRDefault="00676733" w:rsidP="006E5594">
      <w:pPr>
        <w:pStyle w:val="NormalArial"/>
        <w:jc w:val="both"/>
        <w:rPr>
          <w:rFonts w:cs="Arial"/>
        </w:rPr>
      </w:pPr>
      <w:r w:rsidRPr="6E25ADEB">
        <w:rPr>
          <w:rFonts w:cs="Arial"/>
        </w:rPr>
        <w:t xml:space="preserve">As mentioned in previous comments on this subject, SGRE has </w:t>
      </w:r>
      <w:r w:rsidR="00C40F2E" w:rsidRPr="6E25ADEB">
        <w:rPr>
          <w:rFonts w:cs="Arial"/>
        </w:rPr>
        <w:t>approximately</w:t>
      </w:r>
      <w:r w:rsidRPr="6E25ADEB">
        <w:rPr>
          <w:rFonts w:cs="Arial"/>
        </w:rPr>
        <w:t xml:space="preserve"> </w:t>
      </w:r>
      <w:r w:rsidR="00FC616C" w:rsidRPr="6E25ADEB">
        <w:rPr>
          <w:rFonts w:cs="Arial"/>
        </w:rPr>
        <w:t>7</w:t>
      </w:r>
      <w:r w:rsidR="005E2425" w:rsidRPr="6E25ADEB">
        <w:rPr>
          <w:rFonts w:cs="Arial"/>
        </w:rPr>
        <w:t xml:space="preserve"> GW</w:t>
      </w:r>
      <w:r w:rsidRPr="6E25ADEB">
        <w:rPr>
          <w:rFonts w:cs="Arial"/>
        </w:rPr>
        <w:t xml:space="preserve"> of installation in ERCOT </w:t>
      </w:r>
      <w:r w:rsidR="00ED3976">
        <w:rPr>
          <w:rFonts w:cs="Arial"/>
        </w:rPr>
        <w:t xml:space="preserve">with a variety of configurations </w:t>
      </w:r>
      <w:r w:rsidR="00764C1D">
        <w:rPr>
          <w:rFonts w:cs="Arial"/>
        </w:rPr>
        <w:t xml:space="preserve">and </w:t>
      </w:r>
      <w:r w:rsidR="00A41A1B">
        <w:rPr>
          <w:rFonts w:cs="Arial"/>
        </w:rPr>
        <w:t>ages</w:t>
      </w:r>
      <w:r w:rsidR="00A17513">
        <w:rPr>
          <w:rFonts w:cs="Arial"/>
        </w:rPr>
        <w:t xml:space="preserve"> </w:t>
      </w:r>
      <w:r w:rsidR="000C73C3" w:rsidRPr="00A211D5">
        <w:rPr>
          <w:rFonts w:cs="Arial"/>
        </w:rPr>
        <w:t>(</w:t>
      </w:r>
      <w:r w:rsidR="00251475" w:rsidRPr="00A211D5">
        <w:rPr>
          <w:rFonts w:cs="Arial"/>
        </w:rPr>
        <w:t xml:space="preserve">high level </w:t>
      </w:r>
      <w:r w:rsidR="28D40A49" w:rsidRPr="41727253">
        <w:rPr>
          <w:rFonts w:cs="Arial"/>
        </w:rPr>
        <w:t>breakdown</w:t>
      </w:r>
      <w:r w:rsidR="00251475" w:rsidRPr="00A211D5">
        <w:rPr>
          <w:rFonts w:cs="Arial"/>
        </w:rPr>
        <w:t xml:space="preserve"> has been shared</w:t>
      </w:r>
      <w:r w:rsidR="00522815" w:rsidRPr="00A211D5">
        <w:rPr>
          <w:rFonts w:cs="Arial"/>
        </w:rPr>
        <w:t xml:space="preserve"> in the prior </w:t>
      </w:r>
      <w:r w:rsidR="00DA5DE9" w:rsidRPr="00A211D5">
        <w:rPr>
          <w:rFonts w:cs="Arial"/>
        </w:rPr>
        <w:t xml:space="preserve">published </w:t>
      </w:r>
      <w:r w:rsidR="00522815" w:rsidRPr="00A211D5">
        <w:rPr>
          <w:rFonts w:cs="Arial"/>
        </w:rPr>
        <w:t xml:space="preserve">letter </w:t>
      </w:r>
      <w:r w:rsidR="00522815" w:rsidRPr="00A211D5">
        <w:rPr>
          <w:rFonts w:cs="Arial"/>
          <w:i/>
          <w:iCs/>
        </w:rPr>
        <w:t>245NOGRR - SGRE Comments r20230605</w:t>
      </w:r>
      <w:r w:rsidR="000C73C3" w:rsidRPr="00A211D5">
        <w:rPr>
          <w:rFonts w:cs="Arial"/>
        </w:rPr>
        <w:t>)</w:t>
      </w:r>
      <w:r w:rsidR="005E2425" w:rsidRPr="6E25ADEB">
        <w:rPr>
          <w:rFonts w:cs="Arial"/>
        </w:rPr>
        <w:t xml:space="preserve">. As such, without any guidance from ERCOT on </w:t>
      </w:r>
      <w:r w:rsidR="003923D1" w:rsidRPr="6E25ADEB">
        <w:rPr>
          <w:rFonts w:cs="Arial"/>
        </w:rPr>
        <w:t>prioritization</w:t>
      </w:r>
      <w:r w:rsidR="005E2425" w:rsidRPr="6E25ADEB">
        <w:rPr>
          <w:rFonts w:cs="Arial"/>
        </w:rPr>
        <w:t xml:space="preserve">, </w:t>
      </w:r>
      <w:r w:rsidR="001D1558">
        <w:rPr>
          <w:rFonts w:cs="Arial"/>
        </w:rPr>
        <w:t>SGRE has</w:t>
      </w:r>
      <w:r w:rsidR="005E2425" w:rsidRPr="6E25ADEB">
        <w:rPr>
          <w:rFonts w:cs="Arial"/>
        </w:rPr>
        <w:t xml:space="preserve"> </w:t>
      </w:r>
      <w:r w:rsidR="003923D1" w:rsidRPr="6E25ADEB">
        <w:rPr>
          <w:rFonts w:cs="Arial"/>
        </w:rPr>
        <w:t xml:space="preserve">only been able to perform </w:t>
      </w:r>
      <w:r w:rsidR="003923D1" w:rsidRPr="6E25ADEB">
        <w:rPr>
          <w:rFonts w:cs="Arial"/>
          <w:u w:val="single"/>
        </w:rPr>
        <w:t>preliminary</w:t>
      </w:r>
      <w:r w:rsidR="003923D1" w:rsidRPr="6E25ADEB">
        <w:rPr>
          <w:rFonts w:cs="Arial"/>
        </w:rPr>
        <w:t xml:space="preserve"> </w:t>
      </w:r>
      <w:r w:rsidR="00894C62">
        <w:rPr>
          <w:rFonts w:cs="Arial"/>
        </w:rPr>
        <w:t xml:space="preserve">and </w:t>
      </w:r>
      <w:r w:rsidR="003C3D26">
        <w:rPr>
          <w:rFonts w:cs="Arial"/>
        </w:rPr>
        <w:t>high-level</w:t>
      </w:r>
      <w:r w:rsidR="00894C62">
        <w:rPr>
          <w:rFonts w:cs="Arial"/>
        </w:rPr>
        <w:t xml:space="preserve"> </w:t>
      </w:r>
      <w:r w:rsidR="003923D1" w:rsidRPr="6E25ADEB">
        <w:rPr>
          <w:rFonts w:cs="Arial"/>
        </w:rPr>
        <w:t xml:space="preserve">assessment </w:t>
      </w:r>
      <w:r w:rsidR="00894C62">
        <w:rPr>
          <w:rFonts w:cs="Arial"/>
        </w:rPr>
        <w:t>to cover</w:t>
      </w:r>
      <w:r w:rsidR="00C81C1B">
        <w:rPr>
          <w:rFonts w:cs="Arial"/>
        </w:rPr>
        <w:t xml:space="preserve"> most of </w:t>
      </w:r>
      <w:r w:rsidR="006C00D8">
        <w:rPr>
          <w:rFonts w:cs="Arial"/>
        </w:rPr>
        <w:t>the</w:t>
      </w:r>
      <w:r w:rsidR="003923D1" w:rsidRPr="6E25ADEB">
        <w:rPr>
          <w:rFonts w:cs="Arial"/>
        </w:rPr>
        <w:t xml:space="preserve"> platforms</w:t>
      </w:r>
      <w:r w:rsidR="00F80E9C">
        <w:rPr>
          <w:rFonts w:cs="Arial"/>
        </w:rPr>
        <w:t xml:space="preserve"> (refer to the summary table</w:t>
      </w:r>
      <w:r w:rsidR="00AF73F5">
        <w:rPr>
          <w:rFonts w:cs="Arial"/>
        </w:rPr>
        <w:t xml:space="preserve"> for legacy </w:t>
      </w:r>
      <w:r w:rsidR="00894C62">
        <w:rPr>
          <w:rFonts w:cs="Arial"/>
        </w:rPr>
        <w:t xml:space="preserve">operational </w:t>
      </w:r>
      <w:r w:rsidR="00AF73F5">
        <w:rPr>
          <w:rFonts w:cs="Arial"/>
        </w:rPr>
        <w:t>fleet</w:t>
      </w:r>
      <w:r w:rsidR="00F80E9C">
        <w:rPr>
          <w:rFonts w:cs="Arial"/>
        </w:rPr>
        <w:t>)</w:t>
      </w:r>
      <w:r w:rsidR="003923D1" w:rsidRPr="6E25ADEB">
        <w:rPr>
          <w:rFonts w:cs="Arial"/>
        </w:rPr>
        <w:t xml:space="preserve">. </w:t>
      </w:r>
    </w:p>
    <w:p w14:paraId="4F8DC120" w14:textId="77777777" w:rsidR="00E148C1" w:rsidRDefault="00E148C1" w:rsidP="006E5594">
      <w:pPr>
        <w:pStyle w:val="NormalArial"/>
        <w:jc w:val="both"/>
        <w:rPr>
          <w:rFonts w:cs="Arial"/>
        </w:rPr>
      </w:pPr>
    </w:p>
    <w:p w14:paraId="07FDAE06" w14:textId="19EBD92D" w:rsidR="00676733" w:rsidRDefault="00E148C1" w:rsidP="006E5594">
      <w:pPr>
        <w:pStyle w:val="NormalArial"/>
        <w:jc w:val="both"/>
        <w:rPr>
          <w:rFonts w:cs="Arial"/>
        </w:rPr>
      </w:pPr>
      <w:r>
        <w:rPr>
          <w:rFonts w:cs="Arial"/>
        </w:rPr>
        <w:t>The</w:t>
      </w:r>
      <w:r w:rsidR="003923D1" w:rsidRPr="6E25ADEB">
        <w:rPr>
          <w:rFonts w:cs="Arial"/>
        </w:rPr>
        <w:t xml:space="preserve"> conclusion so far </w:t>
      </w:r>
      <w:r>
        <w:rPr>
          <w:rFonts w:cs="Arial"/>
        </w:rPr>
        <w:t>are</w:t>
      </w:r>
      <w:r w:rsidR="003923D1" w:rsidRPr="6E25ADEB">
        <w:rPr>
          <w:rFonts w:cs="Arial"/>
        </w:rPr>
        <w:t xml:space="preserve"> as follows:</w:t>
      </w:r>
    </w:p>
    <w:p w14:paraId="2A09D248" w14:textId="77777777" w:rsidR="003923D1" w:rsidRDefault="003923D1" w:rsidP="006E5594">
      <w:pPr>
        <w:pStyle w:val="NormalArial"/>
        <w:jc w:val="both"/>
        <w:rPr>
          <w:rFonts w:cs="Arial"/>
        </w:rPr>
      </w:pPr>
    </w:p>
    <w:p w14:paraId="55D4CD2D" w14:textId="3873B630" w:rsidR="003923D1" w:rsidRPr="000B5B96" w:rsidRDefault="003923D1" w:rsidP="00480179">
      <w:pPr>
        <w:pStyle w:val="NormalArial"/>
        <w:numPr>
          <w:ilvl w:val="0"/>
          <w:numId w:val="20"/>
        </w:numPr>
        <w:jc w:val="both"/>
        <w:rPr>
          <w:rFonts w:cs="Arial"/>
        </w:rPr>
      </w:pPr>
      <w:r w:rsidRPr="6522A212">
        <w:rPr>
          <w:rFonts w:cs="Arial"/>
        </w:rPr>
        <w:t xml:space="preserve">SGRE’s </w:t>
      </w:r>
      <w:r w:rsidRPr="6522A212">
        <w:rPr>
          <w:rFonts w:cs="Arial"/>
          <w:u w:val="single"/>
        </w:rPr>
        <w:t>current</w:t>
      </w:r>
      <w:r w:rsidRPr="6522A212">
        <w:rPr>
          <w:rFonts w:cs="Arial"/>
        </w:rPr>
        <w:t xml:space="preserve"> offerings </w:t>
      </w:r>
      <w:r w:rsidR="3E47AF52" w:rsidRPr="41727253">
        <w:rPr>
          <w:rFonts w:cs="Arial"/>
        </w:rPr>
        <w:t>meet</w:t>
      </w:r>
      <w:r w:rsidRPr="6522A212">
        <w:rPr>
          <w:rFonts w:cs="Arial"/>
        </w:rPr>
        <w:t xml:space="preserve"> most of the NOGRR </w:t>
      </w:r>
      <w:r w:rsidR="7A8D8334" w:rsidRPr="6522A212">
        <w:rPr>
          <w:rFonts w:cs="Arial"/>
        </w:rPr>
        <w:t>requirements</w:t>
      </w:r>
      <w:r w:rsidRPr="6522A212">
        <w:rPr>
          <w:rFonts w:cs="Arial"/>
        </w:rPr>
        <w:t>. Please note that the multiple</w:t>
      </w:r>
      <w:r w:rsidR="00EE541A">
        <w:rPr>
          <w:rFonts w:cs="Arial"/>
        </w:rPr>
        <w:t>-</w:t>
      </w:r>
      <w:r w:rsidR="00A72289" w:rsidRPr="6522A212">
        <w:rPr>
          <w:rFonts w:cs="Arial"/>
        </w:rPr>
        <w:t>ride through requirement</w:t>
      </w:r>
      <w:r w:rsidR="002A5ECD" w:rsidRPr="6522A212">
        <w:rPr>
          <w:rFonts w:cs="Arial"/>
        </w:rPr>
        <w:t xml:space="preserve"> test-specifications as per the (pending) IEEE P2800-2 might differ</w:t>
      </w:r>
      <w:r w:rsidR="00A72289" w:rsidRPr="6522A212">
        <w:rPr>
          <w:rFonts w:cs="Arial"/>
        </w:rPr>
        <w:t xml:space="preserve"> </w:t>
      </w:r>
      <w:r w:rsidR="002A5ECD" w:rsidRPr="6522A212">
        <w:rPr>
          <w:rFonts w:cs="Arial"/>
        </w:rPr>
        <w:t>from multiple</w:t>
      </w:r>
      <w:r w:rsidR="00D2072C">
        <w:rPr>
          <w:rFonts w:cs="Arial"/>
        </w:rPr>
        <w:t>-</w:t>
      </w:r>
      <w:r w:rsidR="002A5ECD" w:rsidRPr="6522A212">
        <w:rPr>
          <w:rFonts w:cs="Arial"/>
        </w:rPr>
        <w:t>ride through test-specifications from present</w:t>
      </w:r>
      <w:r w:rsidR="00F80E9C" w:rsidRPr="6522A212">
        <w:rPr>
          <w:rFonts w:cs="Arial"/>
        </w:rPr>
        <w:t>ly</w:t>
      </w:r>
      <w:r w:rsidR="002A5ECD" w:rsidRPr="6522A212">
        <w:rPr>
          <w:rFonts w:cs="Arial"/>
        </w:rPr>
        <w:t xml:space="preserve"> active standards. </w:t>
      </w:r>
    </w:p>
    <w:p w14:paraId="5FD019F4" w14:textId="0360F00F" w:rsidR="00A72289" w:rsidRDefault="00A72289" w:rsidP="00480179">
      <w:pPr>
        <w:pStyle w:val="NormalArial"/>
        <w:numPr>
          <w:ilvl w:val="0"/>
          <w:numId w:val="20"/>
        </w:numPr>
        <w:jc w:val="both"/>
        <w:rPr>
          <w:rFonts w:cs="Arial"/>
        </w:rPr>
      </w:pPr>
      <w:r>
        <w:rPr>
          <w:rFonts w:cs="Arial"/>
        </w:rPr>
        <w:t>SGRE</w:t>
      </w:r>
      <w:r w:rsidR="000419D8">
        <w:rPr>
          <w:rFonts w:cs="Arial"/>
        </w:rPr>
        <w:t>’s</w:t>
      </w:r>
      <w:r>
        <w:rPr>
          <w:rFonts w:cs="Arial"/>
        </w:rPr>
        <w:t xml:space="preserve"> </w:t>
      </w:r>
      <w:r w:rsidRPr="00AD4E99">
        <w:rPr>
          <w:rFonts w:cs="Arial"/>
          <w:u w:val="single"/>
        </w:rPr>
        <w:t>new</w:t>
      </w:r>
      <w:r>
        <w:rPr>
          <w:rFonts w:cs="Arial"/>
        </w:rPr>
        <w:t xml:space="preserve"> products, which are currently in a design </w:t>
      </w:r>
      <w:r w:rsidRPr="0075608F">
        <w:rPr>
          <w:rFonts w:cs="Arial"/>
        </w:rPr>
        <w:t>phase</w:t>
      </w:r>
      <w:r w:rsidR="16A3E2DE" w:rsidRPr="38ADD287">
        <w:rPr>
          <w:rFonts w:cs="Arial"/>
        </w:rPr>
        <w:t>,</w:t>
      </w:r>
      <w:r w:rsidRPr="0075608F">
        <w:rPr>
          <w:rFonts w:cs="Arial"/>
        </w:rPr>
        <w:t xml:space="preserve"> </w:t>
      </w:r>
      <w:r w:rsidR="002A5ECD" w:rsidRPr="0075608F">
        <w:rPr>
          <w:rFonts w:cs="Arial"/>
        </w:rPr>
        <w:t>are anticipated to</w:t>
      </w:r>
      <w:r w:rsidRPr="0075608F">
        <w:rPr>
          <w:rFonts w:cs="Arial"/>
        </w:rPr>
        <w:t xml:space="preserve"> meet all the I</w:t>
      </w:r>
      <w:r>
        <w:rPr>
          <w:rFonts w:cs="Arial"/>
        </w:rPr>
        <w:t>EEE 2800 requirements</w:t>
      </w:r>
      <w:r w:rsidR="00130181">
        <w:rPr>
          <w:rFonts w:cs="Arial"/>
        </w:rPr>
        <w:t xml:space="preserve"> and test specifications</w:t>
      </w:r>
      <w:r>
        <w:rPr>
          <w:rFonts w:cs="Arial"/>
        </w:rPr>
        <w:t xml:space="preserve">. </w:t>
      </w:r>
    </w:p>
    <w:p w14:paraId="4D8080FA" w14:textId="7ED8F9D0" w:rsidR="00A72289" w:rsidRPr="004B1510" w:rsidRDefault="24DA3BFE" w:rsidP="00480179">
      <w:pPr>
        <w:pStyle w:val="NormalArial"/>
        <w:numPr>
          <w:ilvl w:val="0"/>
          <w:numId w:val="20"/>
        </w:numPr>
        <w:jc w:val="both"/>
        <w:rPr>
          <w:rFonts w:cs="Arial"/>
        </w:rPr>
      </w:pPr>
      <w:r w:rsidRPr="6522A212">
        <w:rPr>
          <w:rFonts w:cs="Arial"/>
        </w:rPr>
        <w:t>The majority</w:t>
      </w:r>
      <w:r w:rsidR="00A72289" w:rsidRPr="6522A212">
        <w:rPr>
          <w:rFonts w:cs="Arial"/>
        </w:rPr>
        <w:t xml:space="preserve"> of SGRE’s TYPE III and Type IV </w:t>
      </w:r>
      <w:r w:rsidR="00C52964" w:rsidRPr="6522A212">
        <w:rPr>
          <w:rFonts w:cs="Arial"/>
          <w:u w:val="single"/>
        </w:rPr>
        <w:t>operational</w:t>
      </w:r>
      <w:r w:rsidR="00C52964" w:rsidRPr="6522A212">
        <w:rPr>
          <w:rFonts w:cs="Arial"/>
        </w:rPr>
        <w:t xml:space="preserve"> </w:t>
      </w:r>
      <w:r w:rsidR="00A72289" w:rsidRPr="6522A212">
        <w:rPr>
          <w:rFonts w:cs="Arial"/>
        </w:rPr>
        <w:t>fleets can be made compli</w:t>
      </w:r>
      <w:r w:rsidR="009F0A8F" w:rsidRPr="6522A212">
        <w:rPr>
          <w:rFonts w:cs="Arial"/>
        </w:rPr>
        <w:t>a</w:t>
      </w:r>
      <w:r w:rsidR="00A72289" w:rsidRPr="6522A212">
        <w:rPr>
          <w:rFonts w:cs="Arial"/>
        </w:rPr>
        <w:t xml:space="preserve">nt to VRT and FRT requirements through </w:t>
      </w:r>
      <w:r w:rsidR="002A5ECD" w:rsidRPr="6522A212">
        <w:rPr>
          <w:rFonts w:cs="Arial"/>
        </w:rPr>
        <w:t xml:space="preserve">existing </w:t>
      </w:r>
      <w:r w:rsidR="00A72289" w:rsidRPr="6522A212">
        <w:rPr>
          <w:rFonts w:cs="Arial"/>
        </w:rPr>
        <w:t>software and/or hardware</w:t>
      </w:r>
      <w:r w:rsidR="00EF6EA9" w:rsidRPr="6522A212">
        <w:rPr>
          <w:rFonts w:cs="Arial"/>
        </w:rPr>
        <w:t xml:space="preserve"> upgrades</w:t>
      </w:r>
      <w:r w:rsidR="00A72289" w:rsidRPr="6522A212">
        <w:rPr>
          <w:rFonts w:cs="Arial"/>
        </w:rPr>
        <w:t xml:space="preserve">. </w:t>
      </w:r>
      <w:r w:rsidR="000419D8" w:rsidRPr="6522A212">
        <w:rPr>
          <w:rFonts w:cs="Arial"/>
        </w:rPr>
        <w:t>However,</w:t>
      </w:r>
      <w:r w:rsidR="00A72289" w:rsidRPr="6522A212">
        <w:rPr>
          <w:rFonts w:cs="Arial"/>
        </w:rPr>
        <w:t xml:space="preserve"> given the large number of the turbines and </w:t>
      </w:r>
      <w:r w:rsidR="00D2072C">
        <w:rPr>
          <w:rFonts w:cs="Arial"/>
        </w:rPr>
        <w:t>absence</w:t>
      </w:r>
      <w:r w:rsidR="009F0A8F" w:rsidRPr="6522A212">
        <w:rPr>
          <w:rFonts w:cs="Arial"/>
        </w:rPr>
        <w:t xml:space="preserve"> of</w:t>
      </w:r>
      <w:r w:rsidR="00A72289" w:rsidRPr="6522A212">
        <w:rPr>
          <w:rFonts w:cs="Arial"/>
        </w:rPr>
        <w:t xml:space="preserve"> guidance from ERCOT on wind farm prioritization, implementing these changes </w:t>
      </w:r>
      <w:r w:rsidR="00480179" w:rsidRPr="6522A212">
        <w:rPr>
          <w:rFonts w:cs="Arial"/>
        </w:rPr>
        <w:t xml:space="preserve">across the fleet </w:t>
      </w:r>
      <w:r w:rsidR="00FC616C" w:rsidRPr="6522A212">
        <w:rPr>
          <w:rFonts w:cs="Arial"/>
        </w:rPr>
        <w:t xml:space="preserve">within the proposed timeframe </w:t>
      </w:r>
      <w:r w:rsidR="006B279B" w:rsidRPr="6522A212">
        <w:rPr>
          <w:rFonts w:cs="Arial"/>
        </w:rPr>
        <w:t xml:space="preserve">(December 2025) </w:t>
      </w:r>
      <w:r w:rsidR="00EB7FA7" w:rsidRPr="6522A212">
        <w:rPr>
          <w:rFonts w:cs="Arial"/>
        </w:rPr>
        <w:t xml:space="preserve">could </w:t>
      </w:r>
      <w:r w:rsidR="008763F4" w:rsidRPr="6522A212">
        <w:rPr>
          <w:rFonts w:cs="Arial"/>
        </w:rPr>
        <w:t>result unviable</w:t>
      </w:r>
      <w:r w:rsidR="00EB7FA7" w:rsidRPr="6522A212">
        <w:rPr>
          <w:rFonts w:cs="Arial"/>
        </w:rPr>
        <w:t xml:space="preserve"> given </w:t>
      </w:r>
      <w:r w:rsidR="002019E1" w:rsidRPr="6522A212">
        <w:rPr>
          <w:rFonts w:cs="Arial"/>
        </w:rPr>
        <w:t xml:space="preserve">that </w:t>
      </w:r>
      <w:r w:rsidR="00EF6EA9" w:rsidRPr="6522A212">
        <w:rPr>
          <w:rFonts w:cs="Arial"/>
        </w:rPr>
        <w:t>the</w:t>
      </w:r>
      <w:r w:rsidR="00EB7FA7" w:rsidRPr="6522A212">
        <w:rPr>
          <w:rFonts w:cs="Arial"/>
        </w:rPr>
        <w:t xml:space="preserve"> resources</w:t>
      </w:r>
      <w:r w:rsidR="00EF6EA9" w:rsidRPr="6522A212">
        <w:rPr>
          <w:rFonts w:cs="Arial"/>
        </w:rPr>
        <w:t xml:space="preserve"> involved in coordinating could be the same group of people</w:t>
      </w:r>
      <w:r w:rsidR="00EB7FA7" w:rsidRPr="6522A212">
        <w:rPr>
          <w:rFonts w:cs="Arial"/>
        </w:rPr>
        <w:t>,</w:t>
      </w:r>
      <w:r w:rsidR="002019E1" w:rsidRPr="6522A212">
        <w:rPr>
          <w:rFonts w:cs="Arial"/>
        </w:rPr>
        <w:t xml:space="preserve"> the manufacturing lead times,</w:t>
      </w:r>
      <w:r w:rsidR="00EB7FA7" w:rsidRPr="6522A212">
        <w:rPr>
          <w:rFonts w:cs="Arial"/>
        </w:rPr>
        <w:t xml:space="preserve"> etc</w:t>
      </w:r>
      <w:r w:rsidR="00480179" w:rsidRPr="6522A212">
        <w:rPr>
          <w:rFonts w:cs="Arial"/>
        </w:rPr>
        <w:t xml:space="preserve">. </w:t>
      </w:r>
    </w:p>
    <w:p w14:paraId="55E0E0C5" w14:textId="4FCCA7A8" w:rsidR="00F70B4F" w:rsidRDefault="00452455" w:rsidP="00F70B4F">
      <w:pPr>
        <w:pStyle w:val="NormalArial"/>
        <w:numPr>
          <w:ilvl w:val="1"/>
          <w:numId w:val="20"/>
        </w:numPr>
        <w:jc w:val="both"/>
        <w:rPr>
          <w:rFonts w:cs="Arial"/>
        </w:rPr>
      </w:pPr>
      <w:r w:rsidRPr="6522A212">
        <w:rPr>
          <w:rFonts w:cs="Arial"/>
        </w:rPr>
        <w:t xml:space="preserve">It is SGRE’s assumption that </w:t>
      </w:r>
      <w:r w:rsidR="58F4E6C2" w:rsidRPr="6522A212">
        <w:rPr>
          <w:rFonts w:cs="Arial"/>
        </w:rPr>
        <w:t>Table</w:t>
      </w:r>
      <w:r w:rsidRPr="6522A212">
        <w:rPr>
          <w:rFonts w:cs="Arial"/>
        </w:rPr>
        <w:t xml:space="preserve"> 13 in IEEE 2800-2022 won’t be retroactively applied to the existing fleet</w:t>
      </w:r>
      <w:r w:rsidR="002019E1" w:rsidRPr="6522A212">
        <w:rPr>
          <w:rFonts w:cs="Arial"/>
        </w:rPr>
        <w:t xml:space="preserve"> </w:t>
      </w:r>
      <w:r w:rsidRPr="6522A212">
        <w:rPr>
          <w:rFonts w:cs="Arial"/>
        </w:rPr>
        <w:t xml:space="preserve">and would only be applicable for new units. </w:t>
      </w:r>
    </w:p>
    <w:p w14:paraId="2F1BB943" w14:textId="1DAB85F5" w:rsidR="00C40F2E" w:rsidRPr="00480179" w:rsidRDefault="3D36076E" w:rsidP="00480179">
      <w:pPr>
        <w:pStyle w:val="NormalArial"/>
        <w:numPr>
          <w:ilvl w:val="0"/>
          <w:numId w:val="20"/>
        </w:numPr>
        <w:jc w:val="both"/>
        <w:rPr>
          <w:rFonts w:cs="Arial"/>
        </w:rPr>
      </w:pPr>
      <w:r w:rsidRPr="6522A212">
        <w:rPr>
          <w:rFonts w:cs="Arial"/>
        </w:rPr>
        <w:t>The majority</w:t>
      </w:r>
      <w:r w:rsidR="00A72289" w:rsidRPr="6522A212">
        <w:rPr>
          <w:rFonts w:cs="Arial"/>
        </w:rPr>
        <w:t xml:space="preserve"> of SGRE’s Type III and Type IV</w:t>
      </w:r>
      <w:r w:rsidR="004B1510" w:rsidRPr="6522A212">
        <w:rPr>
          <w:rFonts w:cs="Arial"/>
        </w:rPr>
        <w:t xml:space="preserve"> </w:t>
      </w:r>
      <w:r w:rsidR="004B1510" w:rsidRPr="6522A212">
        <w:rPr>
          <w:rFonts w:cs="Arial"/>
          <w:u w:val="single"/>
        </w:rPr>
        <w:t>operational</w:t>
      </w:r>
      <w:r w:rsidR="00A72289" w:rsidRPr="6522A212">
        <w:rPr>
          <w:rFonts w:cs="Arial"/>
        </w:rPr>
        <w:t xml:space="preserve"> fleets </w:t>
      </w:r>
      <w:r w:rsidR="00AD783D" w:rsidRPr="6522A212">
        <w:rPr>
          <w:rFonts w:cs="Arial"/>
        </w:rPr>
        <w:t>have no certainty on being able to meet</w:t>
      </w:r>
      <w:r w:rsidR="00A72289" w:rsidRPr="6522A212">
        <w:rPr>
          <w:rFonts w:cs="Arial"/>
        </w:rPr>
        <w:t xml:space="preserve"> the Multiple </w:t>
      </w:r>
      <w:r w:rsidR="00C324F0" w:rsidRPr="6522A212">
        <w:rPr>
          <w:rFonts w:cs="Arial"/>
        </w:rPr>
        <w:t>Fault Ride Through</w:t>
      </w:r>
      <w:r w:rsidR="00A72289" w:rsidRPr="6522A212">
        <w:rPr>
          <w:rFonts w:cs="Arial"/>
        </w:rPr>
        <w:t>, Phase Angle, and ROCOF requirements</w:t>
      </w:r>
      <w:r w:rsidR="00C324F0" w:rsidRPr="6522A212">
        <w:rPr>
          <w:rFonts w:cs="Arial"/>
        </w:rPr>
        <w:t xml:space="preserve"> as they currently stand</w:t>
      </w:r>
      <w:r w:rsidR="00A72289" w:rsidRPr="6522A212">
        <w:rPr>
          <w:rFonts w:cs="Arial"/>
        </w:rPr>
        <w:t xml:space="preserve">. </w:t>
      </w:r>
    </w:p>
    <w:p w14:paraId="0B1E0BF2" w14:textId="59F9F2FC" w:rsidR="241F90B3" w:rsidRDefault="241F90B3" w:rsidP="6E25ADEB">
      <w:pPr>
        <w:pStyle w:val="NormalArial"/>
        <w:numPr>
          <w:ilvl w:val="0"/>
          <w:numId w:val="20"/>
        </w:numPr>
        <w:spacing w:line="259" w:lineRule="auto"/>
        <w:jc w:val="both"/>
      </w:pPr>
      <w:r w:rsidRPr="6E25ADEB">
        <w:t xml:space="preserve">SGRE's Older WTGs (Type II) </w:t>
      </w:r>
      <w:r w:rsidR="00B82B8A">
        <w:t xml:space="preserve">have the highest uncertainty </w:t>
      </w:r>
      <w:r w:rsidR="00247F13">
        <w:t xml:space="preserve">given a more detailed </w:t>
      </w:r>
      <w:r w:rsidR="00247F13" w:rsidRPr="6E25ADEB">
        <w:t>verif</w:t>
      </w:r>
      <w:r w:rsidR="00247F13">
        <w:t>ication of</w:t>
      </w:r>
      <w:r w:rsidRPr="6E25ADEB">
        <w:t xml:space="preserve"> </w:t>
      </w:r>
      <w:r w:rsidR="00D43C76">
        <w:t>present</w:t>
      </w:r>
      <w:r w:rsidRPr="6E25ADEB">
        <w:t xml:space="preserve"> component</w:t>
      </w:r>
      <w:r w:rsidR="000E4FDC">
        <w:t xml:space="preserve">, </w:t>
      </w:r>
      <w:r w:rsidR="006A5B07">
        <w:t>varian</w:t>
      </w:r>
      <w:r w:rsidR="000E4FDC">
        <w:t>ces</w:t>
      </w:r>
      <w:r w:rsidR="006A5B07">
        <w:t xml:space="preserve">, </w:t>
      </w:r>
      <w:r w:rsidR="00E25BDA">
        <w:t>obsolescence</w:t>
      </w:r>
      <w:r w:rsidRPr="6E25ADEB">
        <w:t>.</w:t>
      </w:r>
      <w:r w:rsidR="009578E4">
        <w:t xml:space="preserve"> etc</w:t>
      </w:r>
      <w:r w:rsidRPr="6E25ADEB">
        <w:t>.</w:t>
      </w:r>
      <w:r w:rsidR="002B6958">
        <w:t xml:space="preserve"> </w:t>
      </w:r>
      <w:r w:rsidR="00D43C76">
        <w:t>is needed</w:t>
      </w:r>
    </w:p>
    <w:p w14:paraId="559F150F" w14:textId="77777777" w:rsidR="00217409" w:rsidRDefault="00217409" w:rsidP="006E5594">
      <w:pPr>
        <w:pStyle w:val="NormalArial"/>
        <w:jc w:val="both"/>
        <w:rPr>
          <w:rFonts w:cs="Arial"/>
        </w:rPr>
      </w:pPr>
    </w:p>
    <w:p w14:paraId="52F7B27F" w14:textId="77777777" w:rsidR="000D20B4" w:rsidRDefault="000D20B4" w:rsidP="006E5594">
      <w:pPr>
        <w:pStyle w:val="NormalArial"/>
        <w:jc w:val="both"/>
        <w:rPr>
          <w:rFonts w:cs="Arial"/>
        </w:rPr>
      </w:pPr>
    </w:p>
    <w:p w14:paraId="07F53647" w14:textId="77777777" w:rsidR="00F336AC" w:rsidRDefault="000D20B4" w:rsidP="004D095D">
      <w:pPr>
        <w:rPr>
          <w:rFonts w:ascii="Calibri" w:hAnsi="Calibri" w:cs="Calibri"/>
          <w:b/>
          <w:bCs/>
          <w:color w:val="FFFFFF"/>
          <w:sz w:val="28"/>
          <w:szCs w:val="28"/>
        </w:rPr>
      </w:pPr>
      <w:r>
        <w:rPr>
          <w:rFonts w:ascii="Calibri" w:hAnsi="Calibri" w:cs="Calibri"/>
          <w:b/>
          <w:bCs/>
          <w:color w:val="FFFFFF"/>
          <w:sz w:val="28"/>
          <w:szCs w:val="28"/>
        </w:rPr>
        <w:t>Topology</w:t>
      </w:r>
      <w:r w:rsidRPr="000D20B4">
        <w:rPr>
          <w:rFonts w:ascii="Calibri" w:hAnsi="Calibri" w:cs="Calibri"/>
          <w:b/>
          <w:bCs/>
          <w:color w:val="FFFFFF"/>
          <w:sz w:val="28"/>
          <w:szCs w:val="28"/>
        </w:rPr>
        <w:t xml:space="preserve"> </w:t>
      </w:r>
    </w:p>
    <w:p w14:paraId="7D98F5F3" w14:textId="77777777" w:rsidR="00F336AC" w:rsidRDefault="00F336AC" w:rsidP="004D095D">
      <w:pPr>
        <w:rPr>
          <w:rFonts w:ascii="Calibri" w:hAnsi="Calibri" w:cs="Calibri"/>
          <w:b/>
          <w:bCs/>
          <w:color w:val="FFFFFF"/>
          <w:sz w:val="28"/>
          <w:szCs w:val="28"/>
        </w:rPr>
      </w:pPr>
    </w:p>
    <w:p w14:paraId="1E746239" w14:textId="60ED4A71" w:rsidR="00F336AC" w:rsidRDefault="0042641D" w:rsidP="004D095D">
      <w:pPr>
        <w:rPr>
          <w:rFonts w:ascii="Calibri" w:hAnsi="Calibri" w:cs="Calibri"/>
          <w:b/>
          <w:bCs/>
          <w:color w:val="FFFFFF"/>
          <w:sz w:val="28"/>
          <w:szCs w:val="28"/>
          <w:lang w:eastAsia="zh-CN"/>
        </w:rPr>
      </w:pPr>
      <w:r w:rsidRPr="0042641D">
        <w:rPr>
          <w:rFonts w:ascii="Calibri" w:hAnsi="Calibri" w:cs="Calibri"/>
          <w:b/>
          <w:bCs/>
          <w:noProof/>
          <w:color w:val="FFFFFF"/>
          <w:sz w:val="28"/>
          <w:szCs w:val="28"/>
          <w:lang w:eastAsia="zh-CN"/>
        </w:rPr>
        <w:lastRenderedPageBreak/>
        <w:drawing>
          <wp:inline distT="0" distB="0" distL="0" distR="0" wp14:anchorId="0A4DAB58" wp14:editId="1FC39B0E">
            <wp:extent cx="5943600" cy="4496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E13" w:rsidRPr="00EB7E13" w:rsidDel="00EB7E13">
        <w:rPr>
          <w:rFonts w:ascii="Calibri" w:hAnsi="Calibri" w:cs="Calibri"/>
          <w:b/>
          <w:bCs/>
          <w:color w:val="FFFFFF"/>
          <w:sz w:val="28"/>
          <w:szCs w:val="28"/>
          <w:lang w:eastAsia="zh-CN"/>
        </w:rPr>
        <w:t xml:space="preserve"> </w:t>
      </w:r>
    </w:p>
    <w:p w14:paraId="01796E5A" w14:textId="7ACA7CE9" w:rsidR="000D20B4" w:rsidRDefault="00A678FF" w:rsidP="000D20B4">
      <w:pPr>
        <w:pStyle w:val="NormalArial"/>
        <w:jc w:val="center"/>
        <w:rPr>
          <w:rFonts w:cs="Arial"/>
        </w:rPr>
      </w:pPr>
      <w:r w:rsidRPr="00A678FF">
        <w:rPr>
          <w:rFonts w:cs="Arial"/>
        </w:rPr>
        <w:t xml:space="preserve"> </w:t>
      </w:r>
      <w:r w:rsidR="000D20B4">
        <w:rPr>
          <w:rFonts w:cs="Arial"/>
        </w:rPr>
        <w:t xml:space="preserve">Table 1: Preliminary Assessment of SGRE’s </w:t>
      </w:r>
      <w:r w:rsidR="00E05740">
        <w:rPr>
          <w:rFonts w:cs="Arial"/>
        </w:rPr>
        <w:t xml:space="preserve">Legacy </w:t>
      </w:r>
      <w:r w:rsidR="000D20B4">
        <w:rPr>
          <w:rFonts w:cs="Arial"/>
        </w:rPr>
        <w:t>Turbines on meeting the proposed performance requirement as listed in the latest draft of NOGRR 245</w:t>
      </w:r>
    </w:p>
    <w:p w14:paraId="2A8B19F6" w14:textId="77777777" w:rsidR="000D20B4" w:rsidRDefault="000D20B4" w:rsidP="006E5594">
      <w:pPr>
        <w:pStyle w:val="NormalArial"/>
        <w:jc w:val="both"/>
        <w:rPr>
          <w:rFonts w:cs="Arial"/>
        </w:rPr>
      </w:pPr>
    </w:p>
    <w:p w14:paraId="356FACBD" w14:textId="77777777" w:rsidR="000D20B4" w:rsidRDefault="000D20B4" w:rsidP="006E5594">
      <w:pPr>
        <w:pStyle w:val="NormalArial"/>
        <w:jc w:val="both"/>
        <w:rPr>
          <w:rFonts w:cs="Arial"/>
        </w:rPr>
      </w:pPr>
    </w:p>
    <w:p w14:paraId="1842A0BF" w14:textId="77777777" w:rsidR="00217409" w:rsidRDefault="00C324F0" w:rsidP="006E5594">
      <w:pPr>
        <w:pStyle w:val="NormalArial"/>
        <w:jc w:val="both"/>
        <w:rPr>
          <w:rFonts w:cs="Arial"/>
        </w:rPr>
      </w:pPr>
      <w:r>
        <w:rPr>
          <w:rFonts w:cs="Arial"/>
        </w:rPr>
        <w:t>As such, SGRE humbly recommends the following</w:t>
      </w:r>
      <w:r w:rsidR="00C40F2E">
        <w:rPr>
          <w:rFonts w:cs="Arial"/>
        </w:rPr>
        <w:t xml:space="preserve">: </w:t>
      </w:r>
    </w:p>
    <w:p w14:paraId="4F1D8585" w14:textId="77777777" w:rsidR="00C324F0" w:rsidRDefault="00C324F0" w:rsidP="006E5594">
      <w:pPr>
        <w:pStyle w:val="NormalArial"/>
        <w:jc w:val="both"/>
        <w:rPr>
          <w:rFonts w:cs="Arial"/>
        </w:rPr>
      </w:pPr>
    </w:p>
    <w:p w14:paraId="3A9819C1" w14:textId="17DD6FD6" w:rsidR="00C324F0" w:rsidRDefault="00C324F0" w:rsidP="00480179">
      <w:pPr>
        <w:pStyle w:val="NormalArial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t xml:space="preserve">ERCOT to provide a </w:t>
      </w:r>
      <w:r w:rsidR="006F1579">
        <w:rPr>
          <w:rFonts w:cs="Arial"/>
        </w:rPr>
        <w:t xml:space="preserve">strategic prioritization schedule that could bring about more </w:t>
      </w:r>
      <w:r w:rsidR="00C40F2E">
        <w:rPr>
          <w:rFonts w:cs="Arial"/>
        </w:rPr>
        <w:t xml:space="preserve">effective </w:t>
      </w:r>
      <w:r w:rsidR="006F1579">
        <w:rPr>
          <w:rFonts w:cs="Arial"/>
        </w:rPr>
        <w:t>implementation</w:t>
      </w:r>
      <w:r w:rsidR="00C40F2E">
        <w:rPr>
          <w:rFonts w:cs="Arial"/>
        </w:rPr>
        <w:t xml:space="preserve"> </w:t>
      </w:r>
      <w:r w:rsidR="006F1579">
        <w:rPr>
          <w:rFonts w:cs="Arial"/>
        </w:rPr>
        <w:t>(</w:t>
      </w:r>
      <w:r w:rsidR="00D55A71">
        <w:rPr>
          <w:rFonts w:cs="Arial"/>
        </w:rPr>
        <w:t>e.g.,</w:t>
      </w:r>
      <w:r w:rsidR="006F1579">
        <w:rPr>
          <w:rFonts w:cs="Arial"/>
        </w:rPr>
        <w:t xml:space="preserve"> focusing on the specific technologies</w:t>
      </w:r>
      <w:r w:rsidR="000419D8">
        <w:rPr>
          <w:rFonts w:cs="Arial"/>
        </w:rPr>
        <w:t>/platforms</w:t>
      </w:r>
      <w:r w:rsidR="006F1579">
        <w:rPr>
          <w:rFonts w:cs="Arial"/>
        </w:rPr>
        <w:t xml:space="preserve"> that predominate the most, or the already identified populations that bring about vulnerabilities) </w:t>
      </w:r>
      <w:r>
        <w:rPr>
          <w:rFonts w:cs="Arial"/>
        </w:rPr>
        <w:t>based on operational</w:t>
      </w:r>
      <w:r w:rsidR="003A2BB5">
        <w:rPr>
          <w:rFonts w:cs="Arial"/>
        </w:rPr>
        <w:t xml:space="preserve"> </w:t>
      </w:r>
      <w:r>
        <w:rPr>
          <w:rFonts w:cs="Arial"/>
        </w:rPr>
        <w:t xml:space="preserve">experience. This </w:t>
      </w:r>
      <w:r w:rsidR="00454C1A">
        <w:rPr>
          <w:rFonts w:cs="Arial"/>
        </w:rPr>
        <w:t>would</w:t>
      </w:r>
      <w:r>
        <w:rPr>
          <w:rFonts w:cs="Arial"/>
        </w:rPr>
        <w:t xml:space="preserve"> allow </w:t>
      </w:r>
      <w:r w:rsidR="00454C1A">
        <w:rPr>
          <w:rFonts w:cs="Arial"/>
        </w:rPr>
        <w:t>the industry</w:t>
      </w:r>
      <w:r>
        <w:rPr>
          <w:rFonts w:cs="Arial"/>
        </w:rPr>
        <w:t xml:space="preserve"> to focus </w:t>
      </w:r>
      <w:r w:rsidR="00454C1A" w:rsidRPr="790F4CFE">
        <w:rPr>
          <w:rFonts w:cs="Arial"/>
        </w:rPr>
        <w:t>the</w:t>
      </w:r>
      <w:r>
        <w:rPr>
          <w:rFonts w:cs="Arial"/>
        </w:rPr>
        <w:t xml:space="preserve"> effort</w:t>
      </w:r>
      <w:r w:rsidR="00454C1A">
        <w:rPr>
          <w:rFonts w:cs="Arial"/>
        </w:rPr>
        <w:t>s</w:t>
      </w:r>
      <w:r>
        <w:rPr>
          <w:rFonts w:cs="Arial"/>
        </w:rPr>
        <w:t xml:space="preserve"> </w:t>
      </w:r>
      <w:r w:rsidR="003A2BB5">
        <w:rPr>
          <w:rFonts w:cs="Arial"/>
        </w:rPr>
        <w:t xml:space="preserve">on resolving the most severe issues </w:t>
      </w:r>
      <w:r w:rsidR="004F257F">
        <w:rPr>
          <w:rFonts w:cs="Arial"/>
        </w:rPr>
        <w:t>first</w:t>
      </w:r>
      <w:r w:rsidR="003A2BB5">
        <w:rPr>
          <w:rFonts w:cs="Arial"/>
        </w:rPr>
        <w:t>.</w:t>
      </w:r>
    </w:p>
    <w:p w14:paraId="7820E42A" w14:textId="17056CB3" w:rsidR="003A2BB5" w:rsidRPr="00AD783D" w:rsidRDefault="003A2BB5" w:rsidP="00AD783D">
      <w:pPr>
        <w:pStyle w:val="NormalArial"/>
        <w:numPr>
          <w:ilvl w:val="0"/>
          <w:numId w:val="19"/>
        </w:numPr>
        <w:jc w:val="both"/>
        <w:rPr>
          <w:rFonts w:cs="Arial"/>
        </w:rPr>
      </w:pPr>
      <w:r w:rsidRPr="48C9BA72">
        <w:rPr>
          <w:rFonts w:cs="Arial"/>
        </w:rPr>
        <w:t xml:space="preserve">Remove the retroactive adoption </w:t>
      </w:r>
      <w:r w:rsidR="00AD783D" w:rsidRPr="48C9BA72">
        <w:rPr>
          <w:rFonts w:cs="Arial"/>
        </w:rPr>
        <w:t>for items with uncertainty and/or without test specifications</w:t>
      </w:r>
      <w:r w:rsidRPr="48C9BA72">
        <w:rPr>
          <w:rFonts w:cs="Arial"/>
        </w:rPr>
        <w:t xml:space="preserve"> (</w:t>
      </w:r>
      <w:r w:rsidR="00EE541A" w:rsidRPr="006F7DDD">
        <w:rPr>
          <w:rFonts w:cs="Arial"/>
        </w:rPr>
        <w:t xml:space="preserve">e.g., </w:t>
      </w:r>
      <w:r w:rsidRPr="48C9BA72">
        <w:rPr>
          <w:rFonts w:cs="Arial"/>
        </w:rPr>
        <w:t>Multiple Dip, Phase angle, and ROCOF)</w:t>
      </w:r>
      <w:r w:rsidR="00AD783D" w:rsidRPr="48C9BA72">
        <w:rPr>
          <w:rFonts w:cs="Arial"/>
        </w:rPr>
        <w:t xml:space="preserve">. </w:t>
      </w:r>
    </w:p>
    <w:p w14:paraId="20DE2468" w14:textId="259D7994" w:rsidR="003A2BB5" w:rsidRDefault="003A2BB5" w:rsidP="00650E5B">
      <w:pPr>
        <w:pStyle w:val="NormalArial"/>
        <w:numPr>
          <w:ilvl w:val="1"/>
          <w:numId w:val="19"/>
        </w:numPr>
        <w:jc w:val="both"/>
        <w:rPr>
          <w:rFonts w:cs="Arial"/>
        </w:rPr>
      </w:pPr>
      <w:r w:rsidRPr="6522A212">
        <w:rPr>
          <w:rFonts w:cs="Arial"/>
        </w:rPr>
        <w:t xml:space="preserve">Request </w:t>
      </w:r>
      <w:r w:rsidR="00480179" w:rsidRPr="6522A212">
        <w:rPr>
          <w:rFonts w:cs="Arial"/>
        </w:rPr>
        <w:t>OEMs to provide</w:t>
      </w:r>
      <w:r w:rsidRPr="6522A212">
        <w:rPr>
          <w:rFonts w:cs="Arial"/>
        </w:rPr>
        <w:t xml:space="preserve"> detailed </w:t>
      </w:r>
      <w:r w:rsidR="00480179" w:rsidRPr="6522A212">
        <w:rPr>
          <w:rFonts w:cs="Arial"/>
        </w:rPr>
        <w:t>capabilities</w:t>
      </w:r>
      <w:r w:rsidRPr="6522A212">
        <w:rPr>
          <w:rFonts w:cs="Arial"/>
        </w:rPr>
        <w:t xml:space="preserve"> of turbines </w:t>
      </w:r>
      <w:r w:rsidR="00480179" w:rsidRPr="6522A212">
        <w:rPr>
          <w:rFonts w:cs="Arial"/>
        </w:rPr>
        <w:t>regarding</w:t>
      </w:r>
      <w:r w:rsidRPr="6522A212">
        <w:rPr>
          <w:rFonts w:cs="Arial"/>
        </w:rPr>
        <w:t xml:space="preserve"> Multiple Dip, Phase angle</w:t>
      </w:r>
      <w:r w:rsidR="00D479A6" w:rsidRPr="6522A212">
        <w:rPr>
          <w:rFonts w:cs="Arial"/>
        </w:rPr>
        <w:t>,</w:t>
      </w:r>
      <w:r w:rsidRPr="6522A212">
        <w:rPr>
          <w:rFonts w:cs="Arial"/>
        </w:rPr>
        <w:t xml:space="preserve"> and ROCOF. </w:t>
      </w:r>
      <w:r w:rsidR="2CC58039" w:rsidRPr="6522A212">
        <w:rPr>
          <w:rFonts w:cs="Arial"/>
        </w:rPr>
        <w:t>The majority</w:t>
      </w:r>
      <w:r w:rsidRPr="6522A212">
        <w:rPr>
          <w:rFonts w:cs="Arial"/>
        </w:rPr>
        <w:t xml:space="preserve"> of SGRE fleet already offer these to some extent. </w:t>
      </w:r>
    </w:p>
    <w:p w14:paraId="05277B15" w14:textId="0A0D93C3" w:rsidR="00AD783D" w:rsidRPr="006F7DDD" w:rsidRDefault="00AD783D" w:rsidP="00AD783D">
      <w:pPr>
        <w:pStyle w:val="NormalArial"/>
        <w:numPr>
          <w:ilvl w:val="0"/>
          <w:numId w:val="19"/>
        </w:numPr>
        <w:jc w:val="both"/>
        <w:rPr>
          <w:rFonts w:cs="Arial"/>
        </w:rPr>
      </w:pPr>
      <w:r w:rsidRPr="006F7DDD">
        <w:rPr>
          <w:rFonts w:cs="Arial"/>
        </w:rPr>
        <w:t>Clari</w:t>
      </w:r>
      <w:r w:rsidR="00CF4303" w:rsidRPr="006F7DDD">
        <w:rPr>
          <w:rFonts w:cs="Arial"/>
        </w:rPr>
        <w:t>fication</w:t>
      </w:r>
      <w:r w:rsidRPr="006F7DDD">
        <w:rPr>
          <w:rFonts w:cs="Arial"/>
        </w:rPr>
        <w:t xml:space="preserve"> on</w:t>
      </w:r>
      <w:r w:rsidR="00520A60">
        <w:rPr>
          <w:rFonts w:cs="Arial"/>
        </w:rPr>
        <w:t xml:space="preserve"> test conditions and</w:t>
      </w:r>
      <w:r w:rsidRPr="006F7DDD">
        <w:rPr>
          <w:rFonts w:cs="Arial"/>
        </w:rPr>
        <w:t xml:space="preserve"> </w:t>
      </w:r>
      <w:r w:rsidR="00A678FF" w:rsidRPr="006F7DDD">
        <w:rPr>
          <w:rFonts w:cs="Arial"/>
        </w:rPr>
        <w:t xml:space="preserve">deliverables for </w:t>
      </w:r>
      <w:r w:rsidR="007D3945" w:rsidRPr="006F7DDD">
        <w:rPr>
          <w:rFonts w:cs="Arial"/>
        </w:rPr>
        <w:t>different requested features (</w:t>
      </w:r>
      <w:r w:rsidR="00EE541A" w:rsidRPr="006F7DDD">
        <w:rPr>
          <w:rFonts w:cs="Arial"/>
        </w:rPr>
        <w:t>e.g.,</w:t>
      </w:r>
      <w:r w:rsidR="00896EF6" w:rsidRPr="006F7DDD">
        <w:rPr>
          <w:rFonts w:cs="Arial"/>
        </w:rPr>
        <w:t xml:space="preserve"> attestations, simulation report</w:t>
      </w:r>
      <w:r w:rsidR="00CF4303" w:rsidRPr="006F7DDD">
        <w:rPr>
          <w:rFonts w:cs="Arial"/>
        </w:rPr>
        <w:t>,</w:t>
      </w:r>
      <w:r w:rsidR="00912BB0" w:rsidRPr="006F7DDD">
        <w:rPr>
          <w:rFonts w:cs="Arial"/>
        </w:rPr>
        <w:t xml:space="preserve"> </w:t>
      </w:r>
      <w:proofErr w:type="gramStart"/>
      <w:r w:rsidR="00912BB0" w:rsidRPr="006F7DDD">
        <w:rPr>
          <w:rFonts w:cs="Arial"/>
        </w:rPr>
        <w:t>plant</w:t>
      </w:r>
      <w:proofErr w:type="gramEnd"/>
      <w:r w:rsidR="00912BB0" w:rsidRPr="006F7DDD">
        <w:rPr>
          <w:rFonts w:cs="Arial"/>
        </w:rPr>
        <w:t xml:space="preserve"> </w:t>
      </w:r>
      <w:r w:rsidR="00D8120C" w:rsidRPr="006F7DDD">
        <w:rPr>
          <w:rFonts w:cs="Arial"/>
        </w:rPr>
        <w:t xml:space="preserve">or turbine </w:t>
      </w:r>
      <w:r w:rsidR="00912BB0" w:rsidRPr="006F7DDD">
        <w:rPr>
          <w:rFonts w:cs="Arial"/>
        </w:rPr>
        <w:t>level simulation,</w:t>
      </w:r>
      <w:r w:rsidR="00CF4303" w:rsidRPr="006F7DDD">
        <w:rPr>
          <w:rFonts w:cs="Arial"/>
        </w:rPr>
        <w:t xml:space="preserve"> etc.</w:t>
      </w:r>
      <w:r w:rsidR="007D3945" w:rsidRPr="006F7DDD">
        <w:rPr>
          <w:rFonts w:cs="Arial"/>
        </w:rPr>
        <w:t>)</w:t>
      </w:r>
    </w:p>
    <w:p w14:paraId="20359FDA" w14:textId="09CF5287" w:rsidR="00D479A6" w:rsidRDefault="003A2BB5" w:rsidP="00480179">
      <w:pPr>
        <w:pStyle w:val="NormalArial"/>
        <w:numPr>
          <w:ilvl w:val="0"/>
          <w:numId w:val="19"/>
        </w:numPr>
        <w:jc w:val="both"/>
        <w:rPr>
          <w:rFonts w:cs="Arial"/>
        </w:rPr>
      </w:pPr>
      <w:r>
        <w:rPr>
          <w:rFonts w:cs="Arial"/>
        </w:rPr>
        <w:lastRenderedPageBreak/>
        <w:t>Provid</w:t>
      </w:r>
      <w:r w:rsidR="00C40F2E">
        <w:rPr>
          <w:rFonts w:cs="Arial"/>
        </w:rPr>
        <w:t>e</w:t>
      </w:r>
      <w:r>
        <w:rPr>
          <w:rFonts w:cs="Arial"/>
        </w:rPr>
        <w:t xml:space="preserve"> enough time for </w:t>
      </w:r>
      <w:r w:rsidRPr="6D62C542">
        <w:rPr>
          <w:rFonts w:cs="Arial"/>
        </w:rPr>
        <w:t>OEM</w:t>
      </w:r>
      <w:r w:rsidR="6765D9CA" w:rsidRPr="6D62C542">
        <w:rPr>
          <w:rFonts w:cs="Arial"/>
        </w:rPr>
        <w:t>s</w:t>
      </w:r>
      <w:r>
        <w:rPr>
          <w:rFonts w:cs="Arial"/>
        </w:rPr>
        <w:t xml:space="preserve"> to implement the new requirements in their products after the completion of IEEE P2800-2. </w:t>
      </w:r>
    </w:p>
    <w:p w14:paraId="734BD470" w14:textId="4DF9FC29" w:rsidR="000D20B4" w:rsidRPr="002B71CB" w:rsidRDefault="000D20B4" w:rsidP="00A211D5">
      <w:pPr>
        <w:pStyle w:val="NormalArial"/>
        <w:numPr>
          <w:ilvl w:val="0"/>
          <w:numId w:val="19"/>
        </w:numPr>
        <w:jc w:val="both"/>
        <w:rPr>
          <w:rFonts w:cs="Arial"/>
        </w:rPr>
      </w:pPr>
      <w:r w:rsidRPr="002B71CB">
        <w:rPr>
          <w:rFonts w:cs="Arial"/>
        </w:rPr>
        <w:t xml:space="preserve">Additionally, SGRE </w:t>
      </w:r>
      <w:r w:rsidR="00DD1923">
        <w:rPr>
          <w:rFonts w:cs="Arial"/>
        </w:rPr>
        <w:t xml:space="preserve">suggests </w:t>
      </w:r>
      <w:r w:rsidRPr="002B71CB">
        <w:rPr>
          <w:rFonts w:cs="Arial"/>
        </w:rPr>
        <w:t>giv</w:t>
      </w:r>
      <w:r w:rsidR="00DD1923">
        <w:rPr>
          <w:rFonts w:cs="Arial"/>
        </w:rPr>
        <w:t>ing</w:t>
      </w:r>
      <w:r w:rsidRPr="002B71CB">
        <w:rPr>
          <w:rFonts w:cs="Arial"/>
        </w:rPr>
        <w:t xml:space="preserve"> </w:t>
      </w:r>
      <w:r w:rsidR="00DB35A4" w:rsidRPr="002B71CB">
        <w:rPr>
          <w:rFonts w:cs="Arial"/>
        </w:rPr>
        <w:t xml:space="preserve">consideration </w:t>
      </w:r>
      <w:r w:rsidR="00AD37C3">
        <w:rPr>
          <w:rFonts w:cs="Arial"/>
        </w:rPr>
        <w:t>f</w:t>
      </w:r>
      <w:r w:rsidR="00DB35A4" w:rsidRPr="002B71CB">
        <w:rPr>
          <w:rFonts w:cs="Arial"/>
        </w:rPr>
        <w:t>or treatment on</w:t>
      </w:r>
      <w:r w:rsidRPr="002B71CB">
        <w:rPr>
          <w:rFonts w:cs="Arial"/>
        </w:rPr>
        <w:t xml:space="preserve"> </w:t>
      </w:r>
      <w:r w:rsidR="00D479A6">
        <w:rPr>
          <w:rFonts w:cs="Arial"/>
        </w:rPr>
        <w:t>the</w:t>
      </w:r>
      <w:r w:rsidR="00D479A6" w:rsidRPr="002B71CB">
        <w:rPr>
          <w:rFonts w:cs="Arial"/>
        </w:rPr>
        <w:t xml:space="preserve"> </w:t>
      </w:r>
      <w:r w:rsidRPr="002B71CB">
        <w:rPr>
          <w:rFonts w:cs="Arial"/>
        </w:rPr>
        <w:t>“re-powering”</w:t>
      </w:r>
      <w:r w:rsidR="00A11237" w:rsidRPr="002B71CB">
        <w:rPr>
          <w:rFonts w:cs="Arial"/>
        </w:rPr>
        <w:t xml:space="preserve"> projects</w:t>
      </w:r>
      <w:r w:rsidR="00DB35A4" w:rsidRPr="002B71CB">
        <w:rPr>
          <w:rFonts w:cs="Arial"/>
        </w:rPr>
        <w:t xml:space="preserve"> depending on the type of repower (replacement of electrical components vs only mechanical components)</w:t>
      </w:r>
      <w:r w:rsidRPr="002B71CB">
        <w:rPr>
          <w:rFonts w:cs="Arial"/>
        </w:rPr>
        <w:t>. SGRE current</w:t>
      </w:r>
      <w:r w:rsidR="00DB35A4" w:rsidRPr="002B71CB">
        <w:rPr>
          <w:rFonts w:cs="Arial"/>
        </w:rPr>
        <w:t>ly</w:t>
      </w:r>
      <w:r w:rsidRPr="002B71CB">
        <w:rPr>
          <w:rFonts w:cs="Arial"/>
        </w:rPr>
        <w:t xml:space="preserve"> offers repowering of the older Type IV turbines, where only mechanical components (rotors, gearboxes</w:t>
      </w:r>
      <w:r w:rsidR="00D479A6">
        <w:rPr>
          <w:rFonts w:cs="Arial"/>
        </w:rPr>
        <w:t xml:space="preserve">, </w:t>
      </w:r>
      <w:r w:rsidRPr="002B71CB">
        <w:rPr>
          <w:rFonts w:cs="Arial"/>
        </w:rPr>
        <w:t>etc</w:t>
      </w:r>
      <w:r w:rsidR="00D479A6">
        <w:rPr>
          <w:rFonts w:cs="Arial"/>
        </w:rPr>
        <w:t>.</w:t>
      </w:r>
      <w:r w:rsidRPr="002B71CB">
        <w:rPr>
          <w:rFonts w:cs="Arial"/>
        </w:rPr>
        <w:t xml:space="preserve">) are changed while keeping the electrical converter intact. </w:t>
      </w:r>
    </w:p>
    <w:p w14:paraId="3F21C7DF" w14:textId="77777777" w:rsidR="000D20B4" w:rsidRDefault="000D20B4" w:rsidP="006E5594">
      <w:pPr>
        <w:pStyle w:val="NormalArial"/>
        <w:jc w:val="both"/>
        <w:rPr>
          <w:rFonts w:cs="Arial"/>
        </w:rPr>
      </w:pPr>
    </w:p>
    <w:p w14:paraId="0DFD812B" w14:textId="77777777" w:rsidR="000D20B4" w:rsidRDefault="000D20B4" w:rsidP="006E5594">
      <w:pPr>
        <w:pStyle w:val="NormalArial"/>
        <w:jc w:val="both"/>
        <w:rPr>
          <w:rFonts w:cs="Arial"/>
        </w:rPr>
      </w:pPr>
    </w:p>
    <w:sectPr w:rsidR="000D20B4" w:rsidSect="0074209E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DB97" w14:textId="77777777" w:rsidR="008F5BD3" w:rsidRDefault="008F5BD3">
      <w:r>
        <w:separator/>
      </w:r>
    </w:p>
  </w:endnote>
  <w:endnote w:type="continuationSeparator" w:id="0">
    <w:p w14:paraId="1A9341AC" w14:textId="77777777" w:rsidR="008F5BD3" w:rsidRDefault="008F5BD3">
      <w:r>
        <w:continuationSeparator/>
      </w:r>
    </w:p>
  </w:endnote>
  <w:endnote w:type="continuationNotice" w:id="1">
    <w:p w14:paraId="46237A58" w14:textId="77777777" w:rsidR="008F5BD3" w:rsidRDefault="008F5B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C485" w14:textId="36C1BEE9" w:rsidR="003D0994" w:rsidRDefault="002E699F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245</w:t>
    </w:r>
    <w:r w:rsidR="007F4D61">
      <w:rPr>
        <w:rFonts w:ascii="Arial" w:hAnsi="Arial"/>
        <w:sz w:val="18"/>
      </w:rPr>
      <w:fldChar w:fldCharType="begin"/>
    </w:r>
    <w:r w:rsidR="007F4D61">
      <w:rPr>
        <w:rFonts w:ascii="Arial" w:hAnsi="Arial"/>
        <w:sz w:val="18"/>
      </w:rPr>
      <w:instrText xml:space="preserve"> FILENAME   \* MERGEFORMAT </w:instrText>
    </w:r>
    <w:r w:rsidR="007F4D61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NOGRR</w:t>
    </w:r>
    <w:r>
      <w:rPr>
        <w:rFonts w:ascii="Arial" w:hAnsi="Arial"/>
        <w:noProof/>
        <w:sz w:val="18"/>
      </w:rPr>
      <w:t>-</w:t>
    </w:r>
    <w:r w:rsidR="000E156A">
      <w:rPr>
        <w:rFonts w:ascii="Arial" w:hAnsi="Arial"/>
        <w:noProof/>
        <w:sz w:val="18"/>
      </w:rPr>
      <w:t>47</w:t>
    </w:r>
    <w:r>
      <w:rPr>
        <w:rFonts w:ascii="Arial" w:hAnsi="Arial"/>
        <w:noProof/>
        <w:sz w:val="18"/>
      </w:rPr>
      <w:t xml:space="preserve"> </w:t>
    </w:r>
    <w:r w:rsidR="00321C08">
      <w:rPr>
        <w:rFonts w:ascii="Arial" w:hAnsi="Arial"/>
        <w:noProof/>
        <w:sz w:val="18"/>
      </w:rPr>
      <w:t>Siemens Gamesa</w:t>
    </w:r>
    <w:r>
      <w:rPr>
        <w:rFonts w:ascii="Arial" w:hAnsi="Arial"/>
        <w:noProof/>
        <w:sz w:val="18"/>
      </w:rPr>
      <w:t xml:space="preserve"> Renewable Energy</w:t>
    </w:r>
    <w:r w:rsidR="007F4D61">
      <w:rPr>
        <w:rFonts w:ascii="Arial" w:hAnsi="Arial"/>
        <w:noProof/>
        <w:sz w:val="18"/>
      </w:rPr>
      <w:t xml:space="preserve"> Comment</w:t>
    </w:r>
    <w:r>
      <w:rPr>
        <w:rFonts w:ascii="Arial" w:hAnsi="Arial"/>
        <w:noProof/>
        <w:sz w:val="18"/>
      </w:rPr>
      <w:t>s</w:t>
    </w:r>
    <w:r w:rsidR="007F4D61">
      <w:rPr>
        <w:rFonts w:ascii="Arial" w:hAnsi="Arial"/>
        <w:noProof/>
        <w:sz w:val="18"/>
      </w:rPr>
      <w:t xml:space="preserve"> </w:t>
    </w:r>
    <w:r w:rsidR="007F4D61">
      <w:rPr>
        <w:rFonts w:ascii="Arial" w:hAnsi="Arial"/>
        <w:sz w:val="18"/>
      </w:rPr>
      <w:fldChar w:fldCharType="end"/>
    </w:r>
    <w:r w:rsidR="009E30FB">
      <w:rPr>
        <w:rFonts w:ascii="Arial" w:hAnsi="Arial"/>
        <w:sz w:val="18"/>
      </w:rPr>
      <w:t>092223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7F4D61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46131987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5A5E" w14:textId="77777777" w:rsidR="008F5BD3" w:rsidRDefault="008F5BD3">
      <w:r>
        <w:separator/>
      </w:r>
    </w:p>
  </w:footnote>
  <w:footnote w:type="continuationSeparator" w:id="0">
    <w:p w14:paraId="702C3FB6" w14:textId="77777777" w:rsidR="008F5BD3" w:rsidRDefault="008F5BD3">
      <w:r>
        <w:continuationSeparator/>
      </w:r>
    </w:p>
  </w:footnote>
  <w:footnote w:type="continuationNotice" w:id="1">
    <w:p w14:paraId="2F793678" w14:textId="77777777" w:rsidR="008F5BD3" w:rsidRDefault="008F5B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202F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2362ACA1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7755025"/>
    <w:multiLevelType w:val="hybridMultilevel"/>
    <w:tmpl w:val="5282D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47AE1"/>
    <w:multiLevelType w:val="hybridMultilevel"/>
    <w:tmpl w:val="9262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1AB3"/>
    <w:multiLevelType w:val="hybridMultilevel"/>
    <w:tmpl w:val="74A45AD0"/>
    <w:lvl w:ilvl="0" w:tplc="113A6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10B3F"/>
    <w:multiLevelType w:val="hybridMultilevel"/>
    <w:tmpl w:val="C4EE89D8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9A5"/>
    <w:multiLevelType w:val="hybridMultilevel"/>
    <w:tmpl w:val="CF0A3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6E2D"/>
    <w:multiLevelType w:val="hybridMultilevel"/>
    <w:tmpl w:val="FD9E2552"/>
    <w:lvl w:ilvl="0" w:tplc="5EE04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7781"/>
    <w:multiLevelType w:val="hybridMultilevel"/>
    <w:tmpl w:val="FB127EFC"/>
    <w:lvl w:ilvl="0" w:tplc="874E59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A7067F"/>
    <w:multiLevelType w:val="hybridMultilevel"/>
    <w:tmpl w:val="C16CE7B2"/>
    <w:lvl w:ilvl="0" w:tplc="5EE04A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359B0"/>
    <w:multiLevelType w:val="hybridMultilevel"/>
    <w:tmpl w:val="C5CCB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E701C"/>
    <w:multiLevelType w:val="hybridMultilevel"/>
    <w:tmpl w:val="70F0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52E67"/>
    <w:multiLevelType w:val="hybridMultilevel"/>
    <w:tmpl w:val="DF3C8864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ED11DA"/>
    <w:multiLevelType w:val="hybridMultilevel"/>
    <w:tmpl w:val="1D7A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853CD"/>
    <w:multiLevelType w:val="hybridMultilevel"/>
    <w:tmpl w:val="75D4E0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4098"/>
    <w:multiLevelType w:val="hybridMultilevel"/>
    <w:tmpl w:val="999C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336B7"/>
    <w:multiLevelType w:val="hybridMultilevel"/>
    <w:tmpl w:val="4DBEE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F04366"/>
    <w:multiLevelType w:val="hybridMultilevel"/>
    <w:tmpl w:val="A39E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565C5"/>
    <w:multiLevelType w:val="hybridMultilevel"/>
    <w:tmpl w:val="281ABC5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49075478">
    <w:abstractNumId w:val="0"/>
  </w:num>
  <w:num w:numId="2" w16cid:durableId="1693922391">
    <w:abstractNumId w:val="18"/>
  </w:num>
  <w:num w:numId="3" w16cid:durableId="7058326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2814708">
    <w:abstractNumId w:val="13"/>
  </w:num>
  <w:num w:numId="5" w16cid:durableId="1980726427">
    <w:abstractNumId w:val="2"/>
  </w:num>
  <w:num w:numId="6" w16cid:durableId="326595653">
    <w:abstractNumId w:val="17"/>
  </w:num>
  <w:num w:numId="7" w16cid:durableId="993336128">
    <w:abstractNumId w:val="10"/>
  </w:num>
  <w:num w:numId="8" w16cid:durableId="649674399">
    <w:abstractNumId w:val="5"/>
  </w:num>
  <w:num w:numId="9" w16cid:durableId="408617489">
    <w:abstractNumId w:val="1"/>
  </w:num>
  <w:num w:numId="10" w16cid:durableId="2029140738">
    <w:abstractNumId w:val="9"/>
  </w:num>
  <w:num w:numId="11" w16cid:durableId="230578986">
    <w:abstractNumId w:val="15"/>
  </w:num>
  <w:num w:numId="12" w16cid:durableId="463424307">
    <w:abstractNumId w:val="14"/>
  </w:num>
  <w:num w:numId="13" w16cid:durableId="425687022">
    <w:abstractNumId w:val="16"/>
  </w:num>
  <w:num w:numId="14" w16cid:durableId="973561880">
    <w:abstractNumId w:val="12"/>
  </w:num>
  <w:num w:numId="15" w16cid:durableId="1024088717">
    <w:abstractNumId w:val="6"/>
  </w:num>
  <w:num w:numId="16" w16cid:durableId="551112121">
    <w:abstractNumId w:val="8"/>
  </w:num>
  <w:num w:numId="17" w16cid:durableId="2038652552">
    <w:abstractNumId w:val="7"/>
  </w:num>
  <w:num w:numId="18" w16cid:durableId="1329210361">
    <w:abstractNumId w:val="3"/>
  </w:num>
  <w:num w:numId="19" w16cid:durableId="786506084">
    <w:abstractNumId w:val="4"/>
  </w:num>
  <w:num w:numId="20" w16cid:durableId="1003971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07528"/>
    <w:rsid w:val="00012122"/>
    <w:rsid w:val="0001312D"/>
    <w:rsid w:val="00026CCB"/>
    <w:rsid w:val="00030B25"/>
    <w:rsid w:val="00037668"/>
    <w:rsid w:val="0004015A"/>
    <w:rsid w:val="000407E6"/>
    <w:rsid w:val="000419D8"/>
    <w:rsid w:val="00044E05"/>
    <w:rsid w:val="000502E3"/>
    <w:rsid w:val="00055CEC"/>
    <w:rsid w:val="00062F41"/>
    <w:rsid w:val="0006556A"/>
    <w:rsid w:val="00067816"/>
    <w:rsid w:val="000702FB"/>
    <w:rsid w:val="00075A94"/>
    <w:rsid w:val="00087AEB"/>
    <w:rsid w:val="00092D2F"/>
    <w:rsid w:val="00096332"/>
    <w:rsid w:val="000A2D36"/>
    <w:rsid w:val="000B5B96"/>
    <w:rsid w:val="000C4B5A"/>
    <w:rsid w:val="000C5B5F"/>
    <w:rsid w:val="000C73C3"/>
    <w:rsid w:val="000D20B4"/>
    <w:rsid w:val="000E156A"/>
    <w:rsid w:val="000E24F6"/>
    <w:rsid w:val="000E3671"/>
    <w:rsid w:val="000E4FDC"/>
    <w:rsid w:val="000F5838"/>
    <w:rsid w:val="00104585"/>
    <w:rsid w:val="00111531"/>
    <w:rsid w:val="00116DCC"/>
    <w:rsid w:val="00121B48"/>
    <w:rsid w:val="001224EF"/>
    <w:rsid w:val="00130181"/>
    <w:rsid w:val="0013080F"/>
    <w:rsid w:val="00132855"/>
    <w:rsid w:val="001343A1"/>
    <w:rsid w:val="00136EA3"/>
    <w:rsid w:val="00152993"/>
    <w:rsid w:val="00170297"/>
    <w:rsid w:val="00180D1F"/>
    <w:rsid w:val="00181758"/>
    <w:rsid w:val="00190CFF"/>
    <w:rsid w:val="00192544"/>
    <w:rsid w:val="00193159"/>
    <w:rsid w:val="001A1567"/>
    <w:rsid w:val="001A227D"/>
    <w:rsid w:val="001B2EFE"/>
    <w:rsid w:val="001D1558"/>
    <w:rsid w:val="001D1816"/>
    <w:rsid w:val="001D1916"/>
    <w:rsid w:val="001D2CC1"/>
    <w:rsid w:val="001D6B94"/>
    <w:rsid w:val="001E0B99"/>
    <w:rsid w:val="001E2032"/>
    <w:rsid w:val="001E3E3C"/>
    <w:rsid w:val="001E46FB"/>
    <w:rsid w:val="001F260F"/>
    <w:rsid w:val="002019E1"/>
    <w:rsid w:val="002019E2"/>
    <w:rsid w:val="00204E78"/>
    <w:rsid w:val="00210DE8"/>
    <w:rsid w:val="00210F16"/>
    <w:rsid w:val="00211F3A"/>
    <w:rsid w:val="00217258"/>
    <w:rsid w:val="00217409"/>
    <w:rsid w:val="00222831"/>
    <w:rsid w:val="00237BDB"/>
    <w:rsid w:val="00237F13"/>
    <w:rsid w:val="00246820"/>
    <w:rsid w:val="00247F13"/>
    <w:rsid w:val="00251475"/>
    <w:rsid w:val="00257E63"/>
    <w:rsid w:val="00262F88"/>
    <w:rsid w:val="00272EE0"/>
    <w:rsid w:val="002771E6"/>
    <w:rsid w:val="00280584"/>
    <w:rsid w:val="002926B6"/>
    <w:rsid w:val="00292A0F"/>
    <w:rsid w:val="002A563E"/>
    <w:rsid w:val="002A5ECD"/>
    <w:rsid w:val="002B1130"/>
    <w:rsid w:val="002B6958"/>
    <w:rsid w:val="002B71CB"/>
    <w:rsid w:val="002C4D29"/>
    <w:rsid w:val="002C689B"/>
    <w:rsid w:val="002D231C"/>
    <w:rsid w:val="002D67CB"/>
    <w:rsid w:val="002E6533"/>
    <w:rsid w:val="002E699F"/>
    <w:rsid w:val="002F32DB"/>
    <w:rsid w:val="002F3B49"/>
    <w:rsid w:val="002F3F07"/>
    <w:rsid w:val="003010C0"/>
    <w:rsid w:val="0030702E"/>
    <w:rsid w:val="00320E02"/>
    <w:rsid w:val="00321C08"/>
    <w:rsid w:val="003247B8"/>
    <w:rsid w:val="00332A97"/>
    <w:rsid w:val="003342DE"/>
    <w:rsid w:val="00335ED2"/>
    <w:rsid w:val="00350C00"/>
    <w:rsid w:val="00354CA0"/>
    <w:rsid w:val="00363FE3"/>
    <w:rsid w:val="00366113"/>
    <w:rsid w:val="003678F9"/>
    <w:rsid w:val="003923D1"/>
    <w:rsid w:val="003951A7"/>
    <w:rsid w:val="003951A8"/>
    <w:rsid w:val="00395332"/>
    <w:rsid w:val="003A1965"/>
    <w:rsid w:val="003A2BB5"/>
    <w:rsid w:val="003B0A1C"/>
    <w:rsid w:val="003B2607"/>
    <w:rsid w:val="003B4F1D"/>
    <w:rsid w:val="003C270C"/>
    <w:rsid w:val="003C3D26"/>
    <w:rsid w:val="003C405A"/>
    <w:rsid w:val="003D0994"/>
    <w:rsid w:val="003D4290"/>
    <w:rsid w:val="003D5CFC"/>
    <w:rsid w:val="003E0B78"/>
    <w:rsid w:val="003E7D74"/>
    <w:rsid w:val="003F32C2"/>
    <w:rsid w:val="003F489F"/>
    <w:rsid w:val="00415B4C"/>
    <w:rsid w:val="004173A7"/>
    <w:rsid w:val="00423824"/>
    <w:rsid w:val="0042641D"/>
    <w:rsid w:val="004272DB"/>
    <w:rsid w:val="00434C09"/>
    <w:rsid w:val="0043567D"/>
    <w:rsid w:val="00435E95"/>
    <w:rsid w:val="00444601"/>
    <w:rsid w:val="00447393"/>
    <w:rsid w:val="00447844"/>
    <w:rsid w:val="00452455"/>
    <w:rsid w:val="00453989"/>
    <w:rsid w:val="00454C1A"/>
    <w:rsid w:val="00460223"/>
    <w:rsid w:val="00471762"/>
    <w:rsid w:val="00480179"/>
    <w:rsid w:val="00490FAD"/>
    <w:rsid w:val="004B1510"/>
    <w:rsid w:val="004B6230"/>
    <w:rsid w:val="004B6997"/>
    <w:rsid w:val="004B7B90"/>
    <w:rsid w:val="004C616D"/>
    <w:rsid w:val="004D095D"/>
    <w:rsid w:val="004D37D7"/>
    <w:rsid w:val="004D3931"/>
    <w:rsid w:val="004D7DB9"/>
    <w:rsid w:val="004E1A1B"/>
    <w:rsid w:val="004E2C19"/>
    <w:rsid w:val="004F257F"/>
    <w:rsid w:val="004F298E"/>
    <w:rsid w:val="004F36F5"/>
    <w:rsid w:val="004F5717"/>
    <w:rsid w:val="00500A86"/>
    <w:rsid w:val="00501DFB"/>
    <w:rsid w:val="00505AC4"/>
    <w:rsid w:val="00512AF2"/>
    <w:rsid w:val="0051366B"/>
    <w:rsid w:val="00520A60"/>
    <w:rsid w:val="00522815"/>
    <w:rsid w:val="005254EA"/>
    <w:rsid w:val="00537160"/>
    <w:rsid w:val="00543171"/>
    <w:rsid w:val="005476D5"/>
    <w:rsid w:val="00547C00"/>
    <w:rsid w:val="0055032D"/>
    <w:rsid w:val="00561100"/>
    <w:rsid w:val="00564F73"/>
    <w:rsid w:val="00571393"/>
    <w:rsid w:val="0057731B"/>
    <w:rsid w:val="0058701D"/>
    <w:rsid w:val="00587753"/>
    <w:rsid w:val="005A27C1"/>
    <w:rsid w:val="005A6D70"/>
    <w:rsid w:val="005B15AB"/>
    <w:rsid w:val="005B1E37"/>
    <w:rsid w:val="005B4FF0"/>
    <w:rsid w:val="005B57A9"/>
    <w:rsid w:val="005B5FCC"/>
    <w:rsid w:val="005C0E04"/>
    <w:rsid w:val="005C1A60"/>
    <w:rsid w:val="005C22A9"/>
    <w:rsid w:val="005D03E6"/>
    <w:rsid w:val="005D284C"/>
    <w:rsid w:val="005E2425"/>
    <w:rsid w:val="005F009A"/>
    <w:rsid w:val="005F30D6"/>
    <w:rsid w:val="005F5364"/>
    <w:rsid w:val="006043D0"/>
    <w:rsid w:val="00604C11"/>
    <w:rsid w:val="00617FF9"/>
    <w:rsid w:val="00620698"/>
    <w:rsid w:val="006217CD"/>
    <w:rsid w:val="00623D28"/>
    <w:rsid w:val="0063082A"/>
    <w:rsid w:val="00631F03"/>
    <w:rsid w:val="00633E23"/>
    <w:rsid w:val="006355D6"/>
    <w:rsid w:val="006371AE"/>
    <w:rsid w:val="00644F88"/>
    <w:rsid w:val="00650E5B"/>
    <w:rsid w:val="00652191"/>
    <w:rsid w:val="006548EC"/>
    <w:rsid w:val="006652A2"/>
    <w:rsid w:val="00673B94"/>
    <w:rsid w:val="00676733"/>
    <w:rsid w:val="00680AC6"/>
    <w:rsid w:val="006835D8"/>
    <w:rsid w:val="00683BD5"/>
    <w:rsid w:val="006843C8"/>
    <w:rsid w:val="00684D7E"/>
    <w:rsid w:val="006A0A20"/>
    <w:rsid w:val="006A0C63"/>
    <w:rsid w:val="006A51FB"/>
    <w:rsid w:val="006A5B07"/>
    <w:rsid w:val="006B279B"/>
    <w:rsid w:val="006B7F6F"/>
    <w:rsid w:val="006C00D8"/>
    <w:rsid w:val="006C1ACA"/>
    <w:rsid w:val="006C316E"/>
    <w:rsid w:val="006C6E6B"/>
    <w:rsid w:val="006D0F7C"/>
    <w:rsid w:val="006D7E93"/>
    <w:rsid w:val="006E5594"/>
    <w:rsid w:val="006E573F"/>
    <w:rsid w:val="006F1579"/>
    <w:rsid w:val="006F7DDD"/>
    <w:rsid w:val="00701DA5"/>
    <w:rsid w:val="0071160D"/>
    <w:rsid w:val="007211B9"/>
    <w:rsid w:val="0072231E"/>
    <w:rsid w:val="00722B28"/>
    <w:rsid w:val="00724419"/>
    <w:rsid w:val="00724FE4"/>
    <w:rsid w:val="007269C4"/>
    <w:rsid w:val="00734EAF"/>
    <w:rsid w:val="00737D4D"/>
    <w:rsid w:val="00740084"/>
    <w:rsid w:val="0074209E"/>
    <w:rsid w:val="00742E74"/>
    <w:rsid w:val="0075608F"/>
    <w:rsid w:val="0075729A"/>
    <w:rsid w:val="00761AA4"/>
    <w:rsid w:val="00764C1D"/>
    <w:rsid w:val="00766007"/>
    <w:rsid w:val="007828F7"/>
    <w:rsid w:val="00790AD1"/>
    <w:rsid w:val="0079667B"/>
    <w:rsid w:val="007A1875"/>
    <w:rsid w:val="007B045B"/>
    <w:rsid w:val="007B160C"/>
    <w:rsid w:val="007B37F7"/>
    <w:rsid w:val="007B4597"/>
    <w:rsid w:val="007C313F"/>
    <w:rsid w:val="007C3D7B"/>
    <w:rsid w:val="007D3945"/>
    <w:rsid w:val="007E2443"/>
    <w:rsid w:val="007E48A5"/>
    <w:rsid w:val="007F2CA8"/>
    <w:rsid w:val="007F352B"/>
    <w:rsid w:val="007F4D61"/>
    <w:rsid w:val="007F7161"/>
    <w:rsid w:val="008076E6"/>
    <w:rsid w:val="008100C1"/>
    <w:rsid w:val="00823EA6"/>
    <w:rsid w:val="008275D1"/>
    <w:rsid w:val="00853815"/>
    <w:rsid w:val="0085559E"/>
    <w:rsid w:val="00860D6A"/>
    <w:rsid w:val="00862283"/>
    <w:rsid w:val="00863713"/>
    <w:rsid w:val="008672FF"/>
    <w:rsid w:val="008763F4"/>
    <w:rsid w:val="00876FC4"/>
    <w:rsid w:val="008874DE"/>
    <w:rsid w:val="008902FA"/>
    <w:rsid w:val="00894C62"/>
    <w:rsid w:val="00896B1B"/>
    <w:rsid w:val="00896EF6"/>
    <w:rsid w:val="008B0C3F"/>
    <w:rsid w:val="008B25EB"/>
    <w:rsid w:val="008B4F4E"/>
    <w:rsid w:val="008B65D7"/>
    <w:rsid w:val="008D66DD"/>
    <w:rsid w:val="008E559E"/>
    <w:rsid w:val="008E6E8F"/>
    <w:rsid w:val="008F2FF0"/>
    <w:rsid w:val="008F5BD3"/>
    <w:rsid w:val="00903232"/>
    <w:rsid w:val="0090409B"/>
    <w:rsid w:val="009068FE"/>
    <w:rsid w:val="00912BB0"/>
    <w:rsid w:val="00913BD3"/>
    <w:rsid w:val="00914007"/>
    <w:rsid w:val="009157DB"/>
    <w:rsid w:val="00916080"/>
    <w:rsid w:val="00921A68"/>
    <w:rsid w:val="00922FE4"/>
    <w:rsid w:val="00923B96"/>
    <w:rsid w:val="00937C9C"/>
    <w:rsid w:val="00943497"/>
    <w:rsid w:val="00955222"/>
    <w:rsid w:val="009578E4"/>
    <w:rsid w:val="00960706"/>
    <w:rsid w:val="00992AD4"/>
    <w:rsid w:val="00996236"/>
    <w:rsid w:val="00996893"/>
    <w:rsid w:val="009B340A"/>
    <w:rsid w:val="009B658E"/>
    <w:rsid w:val="009C1A11"/>
    <w:rsid w:val="009C31FF"/>
    <w:rsid w:val="009C716C"/>
    <w:rsid w:val="009C794E"/>
    <w:rsid w:val="009C79DE"/>
    <w:rsid w:val="009D254C"/>
    <w:rsid w:val="009E30FB"/>
    <w:rsid w:val="009F0A8F"/>
    <w:rsid w:val="009F189A"/>
    <w:rsid w:val="009F2357"/>
    <w:rsid w:val="009F59B8"/>
    <w:rsid w:val="00A015C4"/>
    <w:rsid w:val="00A02537"/>
    <w:rsid w:val="00A1091E"/>
    <w:rsid w:val="00A11237"/>
    <w:rsid w:val="00A15172"/>
    <w:rsid w:val="00A17513"/>
    <w:rsid w:val="00A2068A"/>
    <w:rsid w:val="00A211D5"/>
    <w:rsid w:val="00A269AD"/>
    <w:rsid w:val="00A30913"/>
    <w:rsid w:val="00A31D71"/>
    <w:rsid w:val="00A337AE"/>
    <w:rsid w:val="00A401F8"/>
    <w:rsid w:val="00A41A1B"/>
    <w:rsid w:val="00A462AE"/>
    <w:rsid w:val="00A46CB5"/>
    <w:rsid w:val="00A57CBF"/>
    <w:rsid w:val="00A6698F"/>
    <w:rsid w:val="00A678FF"/>
    <w:rsid w:val="00A72289"/>
    <w:rsid w:val="00A85B10"/>
    <w:rsid w:val="00A950F2"/>
    <w:rsid w:val="00AB6485"/>
    <w:rsid w:val="00AC00F9"/>
    <w:rsid w:val="00AC163C"/>
    <w:rsid w:val="00AC2AA6"/>
    <w:rsid w:val="00AC67A3"/>
    <w:rsid w:val="00AD308E"/>
    <w:rsid w:val="00AD37C3"/>
    <w:rsid w:val="00AD43BA"/>
    <w:rsid w:val="00AD4E99"/>
    <w:rsid w:val="00AD783D"/>
    <w:rsid w:val="00AE0D00"/>
    <w:rsid w:val="00AF42F1"/>
    <w:rsid w:val="00AF55A9"/>
    <w:rsid w:val="00AF73F5"/>
    <w:rsid w:val="00AF79A9"/>
    <w:rsid w:val="00B03E40"/>
    <w:rsid w:val="00B33F7B"/>
    <w:rsid w:val="00B35164"/>
    <w:rsid w:val="00B4008C"/>
    <w:rsid w:val="00B51368"/>
    <w:rsid w:val="00B547A5"/>
    <w:rsid w:val="00B64E6B"/>
    <w:rsid w:val="00B7729B"/>
    <w:rsid w:val="00B82B8A"/>
    <w:rsid w:val="00B833AB"/>
    <w:rsid w:val="00B833FD"/>
    <w:rsid w:val="00B93578"/>
    <w:rsid w:val="00BB44BB"/>
    <w:rsid w:val="00BB5CEB"/>
    <w:rsid w:val="00BE56F9"/>
    <w:rsid w:val="00BF3B3D"/>
    <w:rsid w:val="00BF4959"/>
    <w:rsid w:val="00BF5F20"/>
    <w:rsid w:val="00C0223D"/>
    <w:rsid w:val="00C0598D"/>
    <w:rsid w:val="00C05B59"/>
    <w:rsid w:val="00C1042C"/>
    <w:rsid w:val="00C11956"/>
    <w:rsid w:val="00C15526"/>
    <w:rsid w:val="00C158EE"/>
    <w:rsid w:val="00C24514"/>
    <w:rsid w:val="00C324F0"/>
    <w:rsid w:val="00C40F2E"/>
    <w:rsid w:val="00C42FEA"/>
    <w:rsid w:val="00C46D7C"/>
    <w:rsid w:val="00C52964"/>
    <w:rsid w:val="00C602E5"/>
    <w:rsid w:val="00C634DE"/>
    <w:rsid w:val="00C748FD"/>
    <w:rsid w:val="00C81C1B"/>
    <w:rsid w:val="00C93FB4"/>
    <w:rsid w:val="00C94F70"/>
    <w:rsid w:val="00C95538"/>
    <w:rsid w:val="00C955E5"/>
    <w:rsid w:val="00C9638A"/>
    <w:rsid w:val="00CB729E"/>
    <w:rsid w:val="00CC5E58"/>
    <w:rsid w:val="00CE4679"/>
    <w:rsid w:val="00CE50BB"/>
    <w:rsid w:val="00CE5A89"/>
    <w:rsid w:val="00CE6584"/>
    <w:rsid w:val="00CF4303"/>
    <w:rsid w:val="00D03F44"/>
    <w:rsid w:val="00D07996"/>
    <w:rsid w:val="00D2072C"/>
    <w:rsid w:val="00D24DCF"/>
    <w:rsid w:val="00D27F85"/>
    <w:rsid w:val="00D4046E"/>
    <w:rsid w:val="00D40E47"/>
    <w:rsid w:val="00D43C76"/>
    <w:rsid w:val="00D479A6"/>
    <w:rsid w:val="00D55A71"/>
    <w:rsid w:val="00D66A6F"/>
    <w:rsid w:val="00D70D3C"/>
    <w:rsid w:val="00D8120C"/>
    <w:rsid w:val="00D822CB"/>
    <w:rsid w:val="00D825C5"/>
    <w:rsid w:val="00D909B3"/>
    <w:rsid w:val="00D91B7D"/>
    <w:rsid w:val="00DA0C1A"/>
    <w:rsid w:val="00DA26B1"/>
    <w:rsid w:val="00DA5DE9"/>
    <w:rsid w:val="00DB0457"/>
    <w:rsid w:val="00DB11C9"/>
    <w:rsid w:val="00DB35A4"/>
    <w:rsid w:val="00DB69BD"/>
    <w:rsid w:val="00DD1923"/>
    <w:rsid w:val="00DD4739"/>
    <w:rsid w:val="00DD7A11"/>
    <w:rsid w:val="00DE3E6D"/>
    <w:rsid w:val="00DE5C60"/>
    <w:rsid w:val="00DE5F33"/>
    <w:rsid w:val="00DF0FB1"/>
    <w:rsid w:val="00DF16A7"/>
    <w:rsid w:val="00DF2595"/>
    <w:rsid w:val="00E04A84"/>
    <w:rsid w:val="00E05740"/>
    <w:rsid w:val="00E07B54"/>
    <w:rsid w:val="00E11F78"/>
    <w:rsid w:val="00E14495"/>
    <w:rsid w:val="00E148C1"/>
    <w:rsid w:val="00E1528D"/>
    <w:rsid w:val="00E2064E"/>
    <w:rsid w:val="00E25BDA"/>
    <w:rsid w:val="00E25BDE"/>
    <w:rsid w:val="00E37B53"/>
    <w:rsid w:val="00E4159B"/>
    <w:rsid w:val="00E55F08"/>
    <w:rsid w:val="00E621E1"/>
    <w:rsid w:val="00E75ED7"/>
    <w:rsid w:val="00E955E8"/>
    <w:rsid w:val="00E96409"/>
    <w:rsid w:val="00EA0A79"/>
    <w:rsid w:val="00EA2136"/>
    <w:rsid w:val="00EA4002"/>
    <w:rsid w:val="00EA42E5"/>
    <w:rsid w:val="00EA499B"/>
    <w:rsid w:val="00EB3DAB"/>
    <w:rsid w:val="00EB5CCF"/>
    <w:rsid w:val="00EB7E13"/>
    <w:rsid w:val="00EB7FA7"/>
    <w:rsid w:val="00EC26B7"/>
    <w:rsid w:val="00EC3778"/>
    <w:rsid w:val="00EC55B3"/>
    <w:rsid w:val="00EC6B3B"/>
    <w:rsid w:val="00ED3976"/>
    <w:rsid w:val="00ED5ABE"/>
    <w:rsid w:val="00EE06F3"/>
    <w:rsid w:val="00EE541A"/>
    <w:rsid w:val="00EF4195"/>
    <w:rsid w:val="00EF6EA9"/>
    <w:rsid w:val="00F00312"/>
    <w:rsid w:val="00F06387"/>
    <w:rsid w:val="00F069B4"/>
    <w:rsid w:val="00F11B41"/>
    <w:rsid w:val="00F15630"/>
    <w:rsid w:val="00F16FA2"/>
    <w:rsid w:val="00F2574F"/>
    <w:rsid w:val="00F275EE"/>
    <w:rsid w:val="00F336AC"/>
    <w:rsid w:val="00F37295"/>
    <w:rsid w:val="00F57905"/>
    <w:rsid w:val="00F61951"/>
    <w:rsid w:val="00F625D4"/>
    <w:rsid w:val="00F6387B"/>
    <w:rsid w:val="00F64553"/>
    <w:rsid w:val="00F64BC6"/>
    <w:rsid w:val="00F70B4F"/>
    <w:rsid w:val="00F72F77"/>
    <w:rsid w:val="00F80E9C"/>
    <w:rsid w:val="00F84FF0"/>
    <w:rsid w:val="00F927C1"/>
    <w:rsid w:val="00F95B7C"/>
    <w:rsid w:val="00F96F20"/>
    <w:rsid w:val="00F96FB2"/>
    <w:rsid w:val="00FA50E6"/>
    <w:rsid w:val="00FA64BA"/>
    <w:rsid w:val="00FB49EB"/>
    <w:rsid w:val="00FB51D8"/>
    <w:rsid w:val="00FC616C"/>
    <w:rsid w:val="00FC6347"/>
    <w:rsid w:val="00FD08E8"/>
    <w:rsid w:val="00FD16E0"/>
    <w:rsid w:val="00FD54B0"/>
    <w:rsid w:val="00FE5B3D"/>
    <w:rsid w:val="00FF202A"/>
    <w:rsid w:val="06E7B628"/>
    <w:rsid w:val="09E8B4FD"/>
    <w:rsid w:val="0A149082"/>
    <w:rsid w:val="0B421E25"/>
    <w:rsid w:val="0CF66149"/>
    <w:rsid w:val="116FFFA9"/>
    <w:rsid w:val="1365A2CD"/>
    <w:rsid w:val="16A3E2DE"/>
    <w:rsid w:val="22CA3D94"/>
    <w:rsid w:val="241F90B3"/>
    <w:rsid w:val="24DA3BFE"/>
    <w:rsid w:val="2628E203"/>
    <w:rsid w:val="28D40A49"/>
    <w:rsid w:val="2CC58039"/>
    <w:rsid w:val="30C08B65"/>
    <w:rsid w:val="32AC0A1E"/>
    <w:rsid w:val="3657E060"/>
    <w:rsid w:val="38ADD287"/>
    <w:rsid w:val="397E9415"/>
    <w:rsid w:val="3B52C1E8"/>
    <w:rsid w:val="3D36076E"/>
    <w:rsid w:val="3E47AF52"/>
    <w:rsid w:val="40D1F229"/>
    <w:rsid w:val="41727253"/>
    <w:rsid w:val="47EE2DCA"/>
    <w:rsid w:val="48C9BA72"/>
    <w:rsid w:val="4DA6F337"/>
    <w:rsid w:val="4F42C398"/>
    <w:rsid w:val="50400885"/>
    <w:rsid w:val="50D162E6"/>
    <w:rsid w:val="50DE93F9"/>
    <w:rsid w:val="51AD45F5"/>
    <w:rsid w:val="53491656"/>
    <w:rsid w:val="5526281F"/>
    <w:rsid w:val="55B2051C"/>
    <w:rsid w:val="55BD36F7"/>
    <w:rsid w:val="574DD57D"/>
    <w:rsid w:val="58F4E6C2"/>
    <w:rsid w:val="5F14151D"/>
    <w:rsid w:val="60A4DEF1"/>
    <w:rsid w:val="62D83783"/>
    <w:rsid w:val="6522A212"/>
    <w:rsid w:val="6765D9CA"/>
    <w:rsid w:val="6D62C542"/>
    <w:rsid w:val="6E25ADEB"/>
    <w:rsid w:val="741EB3CF"/>
    <w:rsid w:val="773231C5"/>
    <w:rsid w:val="790F4CFE"/>
    <w:rsid w:val="7A7A9EA0"/>
    <w:rsid w:val="7A8D8334"/>
    <w:rsid w:val="7ABB7070"/>
    <w:rsid w:val="7CD84FF8"/>
    <w:rsid w:val="7FC1A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920BFF"/>
  <w15:chartTrackingRefBased/>
  <w15:docId w15:val="{B3DAACA6-5E03-4C13-9B85-CF35A33C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  <w:rPr>
      <w:lang w:eastAsia="en-US"/>
    </w:r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ListParagraph">
    <w:name w:val="List Paragraph"/>
    <w:basedOn w:val="Normal"/>
    <w:uiPriority w:val="34"/>
    <w:qFormat/>
    <w:rsid w:val="00D27F85"/>
    <w:pPr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E699F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semiHidden/>
    <w:rsid w:val="007B37F7"/>
    <w:rPr>
      <w:lang w:eastAsia="en-US"/>
    </w:rPr>
  </w:style>
  <w:style w:type="character" w:styleId="UnresolvedMention">
    <w:name w:val="Unresolved Mention"/>
    <w:uiPriority w:val="99"/>
    <w:semiHidden/>
    <w:unhideWhenUsed/>
    <w:rsid w:val="001A1567"/>
    <w:rPr>
      <w:color w:val="605E5C"/>
      <w:shd w:val="clear" w:color="auto" w:fill="E1DFDD"/>
    </w:rPr>
  </w:style>
  <w:style w:type="paragraph" w:customStyle="1" w:styleId="MAINText">
    <w:name w:val="MAIN Text"/>
    <w:qFormat/>
    <w:rsid w:val="006E5594"/>
    <w:pPr>
      <w:spacing w:before="240" w:after="120" w:line="288" w:lineRule="auto"/>
    </w:pPr>
    <w:rPr>
      <w:rFonts w:ascii="Arial" w:eastAsia="SimSun" w:hAnsi="Arial"/>
      <w:lang w:eastAsia="en-US"/>
    </w:rPr>
  </w:style>
  <w:style w:type="paragraph" w:styleId="FootnoteText">
    <w:name w:val="footnote text"/>
    <w:link w:val="FootnoteTextChar"/>
    <w:uiPriority w:val="99"/>
    <w:unhideWhenUsed/>
    <w:rsid w:val="006E5594"/>
    <w:pPr>
      <w:jc w:val="both"/>
    </w:pPr>
    <w:rPr>
      <w:rFonts w:ascii="Arial" w:eastAsia="SimSun" w:hAnsi="Arial"/>
      <w:sz w:val="16"/>
      <w:lang w:eastAsia="en-US"/>
    </w:rPr>
  </w:style>
  <w:style w:type="character" w:customStyle="1" w:styleId="FootnoteTextChar">
    <w:name w:val="Footnote Text Char"/>
    <w:link w:val="FootnoteText"/>
    <w:uiPriority w:val="99"/>
    <w:rsid w:val="006E5594"/>
    <w:rPr>
      <w:rFonts w:ascii="Arial" w:eastAsia="SimSun" w:hAnsi="Arial"/>
      <w:sz w:val="16"/>
      <w:lang w:eastAsia="en-US"/>
    </w:rPr>
  </w:style>
  <w:style w:type="character" w:styleId="FootnoteReference">
    <w:name w:val="footnote reference"/>
    <w:uiPriority w:val="99"/>
    <w:unhideWhenUsed/>
    <w:rsid w:val="006E559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7C00"/>
    <w:pPr>
      <w:spacing w:before="100" w:beforeAutospacing="1" w:after="100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1b346d-c831-44bc-ae75-80d5992daede">
      <Terms xmlns="http://schemas.microsoft.com/office/infopath/2007/PartnerControls"/>
    </lcf76f155ced4ddcb4097134ff3c332f>
    <TaxCatchAll xmlns="fa530c3a-c68a-4911-9869-cc53e290fdc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394CE9550E046BC4F188F0DFAECFD" ma:contentTypeVersion="17" ma:contentTypeDescription="Create a new document." ma:contentTypeScope="" ma:versionID="8b9e28a745d8a910079dab7344273cff">
  <xsd:schema xmlns:xsd="http://www.w3.org/2001/XMLSchema" xmlns:xs="http://www.w3.org/2001/XMLSchema" xmlns:p="http://schemas.microsoft.com/office/2006/metadata/properties" xmlns:ns2="7f1b346d-c831-44bc-ae75-80d5992daede" xmlns:ns3="fa530c3a-c68a-4911-9869-cc53e290fdcb" targetNamespace="http://schemas.microsoft.com/office/2006/metadata/properties" ma:root="true" ma:fieldsID="c68e0ab660efcf47725b2eb95f36dfb7" ns2:_="" ns3:_="">
    <xsd:import namespace="7f1b346d-c831-44bc-ae75-80d5992daede"/>
    <xsd:import namespace="fa530c3a-c68a-4911-9869-cc53e290fd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b346d-c831-44bc-ae75-80d5992da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f1e9583-fc69-4b61-aa5d-db94254c3f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30c3a-c68a-4911-9869-cc53e290fd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0928ad-07ce-43f2-a7f0-ce8537444ea4}" ma:internalName="TaxCatchAll" ma:showField="CatchAllData" ma:web="fa530c3a-c68a-4911-9869-cc53e290f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E1DD-C6A4-4938-A930-4214236F3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E5FE3-EF15-454F-BF87-C1F375CD75DB}">
  <ds:schemaRefs>
    <ds:schemaRef ds:uri="http://schemas.microsoft.com/office/2006/metadata/properties"/>
    <ds:schemaRef ds:uri="http://schemas.microsoft.com/office/infopath/2007/PartnerControls"/>
    <ds:schemaRef ds:uri="7f1b346d-c831-44bc-ae75-80d5992daede"/>
    <ds:schemaRef ds:uri="fa530c3a-c68a-4911-9869-cc53e290fdcb"/>
  </ds:schemaRefs>
</ds:datastoreItem>
</file>

<file path=customXml/itemProps3.xml><?xml version="1.0" encoding="utf-8"?>
<ds:datastoreItem xmlns:ds="http://schemas.openxmlformats.org/officeDocument/2006/customXml" ds:itemID="{C47D6D2D-AE85-486B-A77E-CDA94C304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b346d-c831-44bc-ae75-80d5992daede"/>
    <ds:schemaRef ds:uri="fa530c3a-c68a-4911-9869-cc53e290f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32CB7-0261-4F14-B69F-4FE1E527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740</Words>
  <Characters>4394</Characters>
  <Application>Microsoft Office Word</Application>
  <DocSecurity>4</DocSecurity>
  <Lines>36</Lines>
  <Paragraphs>10</Paragraphs>
  <ScaleCrop>false</ScaleCrop>
  <Company/>
  <LinksUpToDate>false</LinksUpToDate>
  <CharactersWithSpaces>5124</CharactersWithSpaces>
  <SharedDoc>false</SharedDoc>
  <HLinks>
    <vt:vector size="6" baseType="variant"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https://www.ercot.com/mktrules/issues/NOGRR245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2001-06-20T21:28:00Z</cp:lastPrinted>
  <dcterms:created xsi:type="dcterms:W3CDTF">2023-09-22T20:46:00Z</dcterms:created>
  <dcterms:modified xsi:type="dcterms:W3CDTF">2023-09-22T20:46:00Z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013f521-439d-4e48-8e98-41ab6c596aa7_Enabled">
    <vt:lpwstr>true</vt:lpwstr>
  </property>
  <property fmtid="{D5CDD505-2E9C-101B-9397-08002B2CF9AE}" pid="3" name="MSIP_Label_6013f521-439d-4e48-8e98-41ab6c596aa7_SetDate">
    <vt:lpwstr>2023-05-15T12:28:07Z</vt:lpwstr>
  </property>
  <property fmtid="{D5CDD505-2E9C-101B-9397-08002B2CF9AE}" pid="4" name="MSIP_Label_6013f521-439d-4e48-8e98-41ab6c596aa7_Method">
    <vt:lpwstr>Standard</vt:lpwstr>
  </property>
  <property fmtid="{D5CDD505-2E9C-101B-9397-08002B2CF9AE}" pid="5" name="MSIP_Label_6013f521-439d-4e48-8e98-41ab6c596aa7_Name">
    <vt:lpwstr>6013f521-439d-4e48-8e98-41ab6c596aa7</vt:lpwstr>
  </property>
  <property fmtid="{D5CDD505-2E9C-101B-9397-08002B2CF9AE}" pid="6" name="MSIP_Label_6013f521-439d-4e48-8e98-41ab6c596aa7_SiteId">
    <vt:lpwstr>12f921d8-f30d-4596-a652-7045b338485a</vt:lpwstr>
  </property>
  <property fmtid="{D5CDD505-2E9C-101B-9397-08002B2CF9AE}" pid="7" name="MSIP_Label_6013f521-439d-4e48-8e98-41ab6c596aa7_ActionId">
    <vt:lpwstr>ac552c6b-8878-4ca0-bf73-de6c82883eff</vt:lpwstr>
  </property>
  <property fmtid="{D5CDD505-2E9C-101B-9397-08002B2CF9AE}" pid="8" name="MSIP_Label_6013f521-439d-4e48-8e98-41ab6c596aa7_ContentBits">
    <vt:lpwstr>0</vt:lpwstr>
  </property>
  <property fmtid="{D5CDD505-2E9C-101B-9397-08002B2CF9AE}" pid="9" name="lcf76f155ced4ddcb4097134ff3c332f">
    <vt:lpwstr/>
  </property>
  <property fmtid="{D5CDD505-2E9C-101B-9397-08002B2CF9AE}" pid="10" name="TaxCatchAll">
    <vt:lpwstr/>
  </property>
  <property fmtid="{D5CDD505-2E9C-101B-9397-08002B2CF9AE}" pid="11" name="GrammarlyDocumentId">
    <vt:lpwstr>573364c1b4869d7403d2ba00c7e18e25c6798df247916563bf7e6f4a60268898</vt:lpwstr>
  </property>
  <property fmtid="{D5CDD505-2E9C-101B-9397-08002B2CF9AE}" pid="12" name="MediaServiceImageTags">
    <vt:lpwstr/>
  </property>
  <property fmtid="{D5CDD505-2E9C-101B-9397-08002B2CF9AE}" pid="13" name="ContentTypeId">
    <vt:lpwstr>0x010100896394CE9550E046BC4F188F0DFAECFD</vt:lpwstr>
  </property>
  <property fmtid="{D5CDD505-2E9C-101B-9397-08002B2CF9AE}" pid="14" name="MSIP_Label_7084cbda-52b8-46fb-a7b7-cb5bd465ed85_Enabled">
    <vt:lpwstr>true</vt:lpwstr>
  </property>
  <property fmtid="{D5CDD505-2E9C-101B-9397-08002B2CF9AE}" pid="15" name="MSIP_Label_7084cbda-52b8-46fb-a7b7-cb5bd465ed85_SetDate">
    <vt:lpwstr>2023-09-22T20:46:37Z</vt:lpwstr>
  </property>
  <property fmtid="{D5CDD505-2E9C-101B-9397-08002B2CF9AE}" pid="16" name="MSIP_Label_7084cbda-52b8-46fb-a7b7-cb5bd465ed85_Method">
    <vt:lpwstr>Standard</vt:lpwstr>
  </property>
  <property fmtid="{D5CDD505-2E9C-101B-9397-08002B2CF9AE}" pid="17" name="MSIP_Label_7084cbda-52b8-46fb-a7b7-cb5bd465ed85_Name">
    <vt:lpwstr>Internal</vt:lpwstr>
  </property>
  <property fmtid="{D5CDD505-2E9C-101B-9397-08002B2CF9AE}" pid="18" name="MSIP_Label_7084cbda-52b8-46fb-a7b7-cb5bd465ed85_SiteId">
    <vt:lpwstr>0afb747d-bff7-4596-a9fc-950ef9e0ec45</vt:lpwstr>
  </property>
  <property fmtid="{D5CDD505-2E9C-101B-9397-08002B2CF9AE}" pid="19" name="MSIP_Label_7084cbda-52b8-46fb-a7b7-cb5bd465ed85_ActionId">
    <vt:lpwstr>69b38b11-d91c-44c2-b175-47f063cfcd55</vt:lpwstr>
  </property>
  <property fmtid="{D5CDD505-2E9C-101B-9397-08002B2CF9AE}" pid="20" name="MSIP_Label_7084cbda-52b8-46fb-a7b7-cb5bd465ed85_ContentBits">
    <vt:lpwstr>0</vt:lpwstr>
  </property>
</Properties>
</file>