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E70D028" w14:textId="77777777">
        <w:tblPrEx>
          <w:tblCellMar>
            <w:top w:w="0" w:type="dxa"/>
            <w:bottom w:w="0" w:type="dxa"/>
          </w:tblCellMar>
        </w:tblPrEx>
        <w:tc>
          <w:tcPr>
            <w:tcW w:w="1620" w:type="dxa"/>
            <w:tcBorders>
              <w:bottom w:val="single" w:sz="4" w:space="0" w:color="auto"/>
            </w:tcBorders>
            <w:shd w:val="clear" w:color="auto" w:fill="FFFFFF"/>
            <w:vAlign w:val="center"/>
          </w:tcPr>
          <w:p w14:paraId="5B0598E4"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0C74F07" w14:textId="20E2912E" w:rsidR="00152993" w:rsidRDefault="00002FBE">
            <w:pPr>
              <w:pStyle w:val="Header"/>
            </w:pPr>
            <w:hyperlink r:id="rId7" w:history="1">
              <w:r w:rsidR="00ED6675" w:rsidRPr="00002FBE">
                <w:rPr>
                  <w:rStyle w:val="Hyperlink"/>
                </w:rPr>
                <w:t>1191</w:t>
              </w:r>
            </w:hyperlink>
          </w:p>
        </w:tc>
        <w:tc>
          <w:tcPr>
            <w:tcW w:w="900" w:type="dxa"/>
            <w:tcBorders>
              <w:bottom w:val="single" w:sz="4" w:space="0" w:color="auto"/>
            </w:tcBorders>
            <w:shd w:val="clear" w:color="auto" w:fill="FFFFFF"/>
            <w:vAlign w:val="center"/>
          </w:tcPr>
          <w:p w14:paraId="792F7E1B" w14:textId="77777777" w:rsidR="00152993" w:rsidRDefault="00EE6681">
            <w:pPr>
              <w:pStyle w:val="Header"/>
            </w:pPr>
            <w:r>
              <w:t>N</w:t>
            </w:r>
            <w:r w:rsidR="00152993">
              <w:t>PRR Title</w:t>
            </w:r>
          </w:p>
        </w:tc>
        <w:tc>
          <w:tcPr>
            <w:tcW w:w="6660" w:type="dxa"/>
            <w:tcBorders>
              <w:bottom w:val="single" w:sz="4" w:space="0" w:color="auto"/>
            </w:tcBorders>
            <w:vAlign w:val="center"/>
          </w:tcPr>
          <w:p w14:paraId="2E05C55A" w14:textId="77777777" w:rsidR="00152993" w:rsidRDefault="00ED6675">
            <w:pPr>
              <w:pStyle w:val="Header"/>
            </w:pPr>
            <w:r>
              <w:t>Registration, Interconnection, and Operation of Customers with Large Loads; Information Required of Customers with Loads 25 MW or Greater</w:t>
            </w:r>
          </w:p>
        </w:tc>
      </w:tr>
      <w:tr w:rsidR="00152993" w14:paraId="302E0A04"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38EE6CCB"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DD06E8E" w14:textId="77777777" w:rsidR="00152993" w:rsidRDefault="00152993">
            <w:pPr>
              <w:pStyle w:val="NormalArial"/>
            </w:pPr>
          </w:p>
        </w:tc>
      </w:tr>
      <w:tr w:rsidR="00152993" w14:paraId="65DBC495"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142F96B"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676007" w14:textId="20FDA53D" w:rsidR="00152993" w:rsidRDefault="00ED6675">
            <w:pPr>
              <w:pStyle w:val="NormalArial"/>
            </w:pPr>
            <w:r>
              <w:t>August 3</w:t>
            </w:r>
            <w:r w:rsidR="00002FBE">
              <w:t>0</w:t>
            </w:r>
            <w:r>
              <w:t>, 2023</w:t>
            </w:r>
          </w:p>
        </w:tc>
      </w:tr>
      <w:tr w:rsidR="00152993" w14:paraId="521326A6"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3B117261" w14:textId="77777777" w:rsidR="00152993" w:rsidRDefault="00152993">
            <w:pPr>
              <w:pStyle w:val="NormalArial"/>
            </w:pPr>
          </w:p>
        </w:tc>
        <w:tc>
          <w:tcPr>
            <w:tcW w:w="7560" w:type="dxa"/>
            <w:gridSpan w:val="2"/>
            <w:tcBorders>
              <w:top w:val="nil"/>
              <w:left w:val="nil"/>
              <w:bottom w:val="nil"/>
              <w:right w:val="nil"/>
            </w:tcBorders>
            <w:vAlign w:val="center"/>
          </w:tcPr>
          <w:p w14:paraId="275DBC72" w14:textId="77777777" w:rsidR="00152993" w:rsidRDefault="00152993">
            <w:pPr>
              <w:pStyle w:val="NormalArial"/>
            </w:pPr>
          </w:p>
        </w:tc>
      </w:tr>
      <w:tr w:rsidR="00152993" w14:paraId="7E884FF9"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43BE81DA" w14:textId="77777777" w:rsidR="00152993" w:rsidRDefault="00152993">
            <w:pPr>
              <w:pStyle w:val="Header"/>
              <w:jc w:val="center"/>
            </w:pPr>
            <w:r>
              <w:t>Submitter’s Information</w:t>
            </w:r>
          </w:p>
        </w:tc>
      </w:tr>
      <w:tr w:rsidR="00152993" w14:paraId="7A048CC7" w14:textId="77777777">
        <w:tblPrEx>
          <w:tblCellMar>
            <w:top w:w="0" w:type="dxa"/>
            <w:bottom w:w="0" w:type="dxa"/>
          </w:tblCellMar>
        </w:tblPrEx>
        <w:trPr>
          <w:trHeight w:val="350"/>
        </w:trPr>
        <w:tc>
          <w:tcPr>
            <w:tcW w:w="2880" w:type="dxa"/>
            <w:gridSpan w:val="2"/>
            <w:shd w:val="clear" w:color="auto" w:fill="FFFFFF"/>
            <w:vAlign w:val="center"/>
          </w:tcPr>
          <w:p w14:paraId="4E71041C" w14:textId="77777777" w:rsidR="00152993" w:rsidRPr="00EC55B3" w:rsidRDefault="00152993" w:rsidP="00EC55B3">
            <w:pPr>
              <w:pStyle w:val="Header"/>
            </w:pPr>
            <w:r w:rsidRPr="00EC55B3">
              <w:t>Name</w:t>
            </w:r>
          </w:p>
        </w:tc>
        <w:tc>
          <w:tcPr>
            <w:tcW w:w="7560" w:type="dxa"/>
            <w:gridSpan w:val="2"/>
            <w:vAlign w:val="center"/>
          </w:tcPr>
          <w:p w14:paraId="60B77B5D" w14:textId="77777777" w:rsidR="00152993" w:rsidRDefault="00ED6675">
            <w:pPr>
              <w:pStyle w:val="NormalArial"/>
            </w:pPr>
            <w:r>
              <w:t>Mark Smith and Floyd Trefny</w:t>
            </w:r>
          </w:p>
        </w:tc>
      </w:tr>
      <w:tr w:rsidR="00152993" w14:paraId="1993BD25" w14:textId="77777777">
        <w:tblPrEx>
          <w:tblCellMar>
            <w:top w:w="0" w:type="dxa"/>
            <w:bottom w:w="0" w:type="dxa"/>
          </w:tblCellMar>
        </w:tblPrEx>
        <w:trPr>
          <w:trHeight w:val="350"/>
        </w:trPr>
        <w:tc>
          <w:tcPr>
            <w:tcW w:w="2880" w:type="dxa"/>
            <w:gridSpan w:val="2"/>
            <w:shd w:val="clear" w:color="auto" w:fill="FFFFFF"/>
            <w:vAlign w:val="center"/>
          </w:tcPr>
          <w:p w14:paraId="1B99A103" w14:textId="77777777" w:rsidR="00152993" w:rsidRPr="00EC55B3" w:rsidRDefault="00152993" w:rsidP="00EC55B3">
            <w:pPr>
              <w:pStyle w:val="Header"/>
            </w:pPr>
            <w:r w:rsidRPr="00EC55B3">
              <w:t>E-mail Address</w:t>
            </w:r>
          </w:p>
        </w:tc>
        <w:tc>
          <w:tcPr>
            <w:tcW w:w="7560" w:type="dxa"/>
            <w:gridSpan w:val="2"/>
            <w:vAlign w:val="center"/>
          </w:tcPr>
          <w:p w14:paraId="6FC2A729" w14:textId="57D0AA88" w:rsidR="00002FBE" w:rsidRDefault="00002FBE" w:rsidP="00002FBE">
            <w:pPr>
              <w:pStyle w:val="NormalArial"/>
            </w:pPr>
            <w:hyperlink r:id="rId8" w:history="1">
              <w:r w:rsidRPr="006B5716">
                <w:rPr>
                  <w:rStyle w:val="Hyperlink"/>
                </w:rPr>
                <w:t>mark@marksmithlawllc.com</w:t>
              </w:r>
            </w:hyperlink>
            <w:r>
              <w:t xml:space="preserve"> </w:t>
            </w:r>
            <w:r w:rsidRPr="00002FBE">
              <w:t xml:space="preserve"> and </w:t>
            </w:r>
            <w:hyperlink r:id="rId9" w:history="1">
              <w:r w:rsidRPr="006B5716">
                <w:rPr>
                  <w:rStyle w:val="Hyperlink"/>
                </w:rPr>
                <w:t>Ebmystic@gmail.com</w:t>
              </w:r>
            </w:hyperlink>
          </w:p>
        </w:tc>
      </w:tr>
      <w:tr w:rsidR="00152993" w14:paraId="1B606493" w14:textId="77777777">
        <w:tblPrEx>
          <w:tblCellMar>
            <w:top w:w="0" w:type="dxa"/>
            <w:bottom w:w="0" w:type="dxa"/>
          </w:tblCellMar>
        </w:tblPrEx>
        <w:trPr>
          <w:trHeight w:val="350"/>
        </w:trPr>
        <w:tc>
          <w:tcPr>
            <w:tcW w:w="2880" w:type="dxa"/>
            <w:gridSpan w:val="2"/>
            <w:shd w:val="clear" w:color="auto" w:fill="FFFFFF"/>
            <w:vAlign w:val="center"/>
          </w:tcPr>
          <w:p w14:paraId="53CBE19F" w14:textId="77777777" w:rsidR="00152993" w:rsidRPr="00EC55B3" w:rsidRDefault="00152993" w:rsidP="00EC55B3">
            <w:pPr>
              <w:pStyle w:val="Header"/>
            </w:pPr>
            <w:r w:rsidRPr="00EC55B3">
              <w:t>Company</w:t>
            </w:r>
          </w:p>
        </w:tc>
        <w:tc>
          <w:tcPr>
            <w:tcW w:w="7560" w:type="dxa"/>
            <w:gridSpan w:val="2"/>
            <w:vAlign w:val="center"/>
          </w:tcPr>
          <w:p w14:paraId="4F9B7EE8" w14:textId="77777777" w:rsidR="00152993" w:rsidRDefault="00ED6675">
            <w:pPr>
              <w:pStyle w:val="NormalArial"/>
            </w:pPr>
            <w:r>
              <w:t>ERCOT Steel Mills</w:t>
            </w:r>
          </w:p>
        </w:tc>
      </w:tr>
      <w:tr w:rsidR="00152993" w14:paraId="3A9E496C"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5BFF0A2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6235878E" w14:textId="77777777" w:rsidR="00152993" w:rsidRDefault="00152993">
            <w:pPr>
              <w:pStyle w:val="NormalArial"/>
            </w:pPr>
          </w:p>
        </w:tc>
      </w:tr>
      <w:tr w:rsidR="00152993" w14:paraId="442D8033" w14:textId="77777777">
        <w:tblPrEx>
          <w:tblCellMar>
            <w:top w:w="0" w:type="dxa"/>
            <w:bottom w:w="0" w:type="dxa"/>
          </w:tblCellMar>
        </w:tblPrEx>
        <w:trPr>
          <w:trHeight w:val="350"/>
        </w:trPr>
        <w:tc>
          <w:tcPr>
            <w:tcW w:w="2880" w:type="dxa"/>
            <w:gridSpan w:val="2"/>
            <w:shd w:val="clear" w:color="auto" w:fill="FFFFFF"/>
            <w:vAlign w:val="center"/>
          </w:tcPr>
          <w:p w14:paraId="6573913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1D96FB25" w14:textId="77777777" w:rsidR="00152993" w:rsidRDefault="00ED6675">
            <w:pPr>
              <w:pStyle w:val="NormalArial"/>
            </w:pPr>
            <w:r>
              <w:t>512-635-7930  713-516-2745</w:t>
            </w:r>
          </w:p>
        </w:tc>
      </w:tr>
      <w:tr w:rsidR="00075A94" w14:paraId="6A5D6AAA"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209C027D"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C1846B6" w14:textId="77777777" w:rsidR="00075A94" w:rsidRDefault="00ED6675">
            <w:pPr>
              <w:pStyle w:val="NormalArial"/>
            </w:pPr>
            <w:r>
              <w:t>Industrial Consumer</w:t>
            </w:r>
          </w:p>
        </w:tc>
      </w:tr>
    </w:tbl>
    <w:p w14:paraId="1CD1DE97" w14:textId="3E82A2D8"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2FBE" w14:paraId="1A8941E0" w14:textId="77777777" w:rsidTr="00162B4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DE6CE67" w14:textId="57FFB17D" w:rsidR="00002FBE" w:rsidRDefault="00002FBE" w:rsidP="00162B4A">
            <w:pPr>
              <w:pStyle w:val="Header"/>
              <w:jc w:val="center"/>
            </w:pPr>
            <w:r>
              <w:t>Comments</w:t>
            </w:r>
          </w:p>
        </w:tc>
      </w:tr>
    </w:tbl>
    <w:p w14:paraId="1B686C6D" w14:textId="0900E0A5" w:rsidR="00ED6675" w:rsidRPr="00F454C7" w:rsidRDefault="00ED6675" w:rsidP="008D2CB5">
      <w:pPr>
        <w:spacing w:before="120" w:after="120" w:line="259" w:lineRule="auto"/>
        <w:ind w:left="10"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The ERCOT Steel Mills appreciate the opportunity to submit these comments on ERCOT’s proposed </w:t>
      </w:r>
      <w:r w:rsidR="008D2CB5">
        <w:rPr>
          <w:rFonts w:ascii="Arial" w:eastAsia="Calibri" w:hAnsi="Arial" w:cs="Arial"/>
          <w:color w:val="000000"/>
          <w:kern w:val="2"/>
          <w:szCs w:val="22"/>
        </w:rPr>
        <w:t>Nodal Protocol Revision Request (</w:t>
      </w:r>
      <w:r w:rsidRPr="00F454C7">
        <w:rPr>
          <w:rFonts w:ascii="Arial" w:eastAsia="Calibri" w:hAnsi="Arial" w:cs="Arial"/>
          <w:color w:val="000000"/>
          <w:kern w:val="2"/>
          <w:szCs w:val="22"/>
        </w:rPr>
        <w:t>NPRR</w:t>
      </w:r>
      <w:r w:rsidR="008D2CB5">
        <w:rPr>
          <w:rFonts w:ascii="Arial" w:eastAsia="Calibri" w:hAnsi="Arial" w:cs="Arial"/>
          <w:color w:val="000000"/>
          <w:kern w:val="2"/>
          <w:szCs w:val="22"/>
        </w:rPr>
        <w:t>)</w:t>
      </w:r>
      <w:r w:rsidRPr="00F454C7">
        <w:rPr>
          <w:rFonts w:ascii="Arial" w:eastAsia="Calibri" w:hAnsi="Arial" w:cs="Arial"/>
          <w:color w:val="000000"/>
          <w:kern w:val="2"/>
          <w:szCs w:val="22"/>
        </w:rPr>
        <w:t xml:space="preserve"> 1191 and associated </w:t>
      </w:r>
      <w:r w:rsidR="008D2CB5">
        <w:rPr>
          <w:rFonts w:ascii="Arial" w:eastAsia="Calibri" w:hAnsi="Arial" w:cs="Arial"/>
          <w:color w:val="000000"/>
          <w:kern w:val="2"/>
          <w:szCs w:val="22"/>
        </w:rPr>
        <w:t>R</w:t>
      </w:r>
      <w:r w:rsidRPr="00F454C7">
        <w:rPr>
          <w:rFonts w:ascii="Arial" w:eastAsia="Calibri" w:hAnsi="Arial" w:cs="Arial"/>
          <w:color w:val="000000"/>
          <w:kern w:val="2"/>
          <w:szCs w:val="22"/>
        </w:rPr>
        <w:t xml:space="preserve">evision </w:t>
      </w:r>
      <w:r w:rsidR="008D2CB5">
        <w:rPr>
          <w:rFonts w:ascii="Arial" w:eastAsia="Calibri" w:hAnsi="Arial" w:cs="Arial"/>
          <w:color w:val="000000"/>
          <w:kern w:val="2"/>
          <w:szCs w:val="22"/>
        </w:rPr>
        <w:t>R</w:t>
      </w:r>
      <w:r w:rsidRPr="00F454C7">
        <w:rPr>
          <w:rFonts w:ascii="Arial" w:eastAsia="Calibri" w:hAnsi="Arial" w:cs="Arial"/>
          <w:color w:val="000000"/>
          <w:kern w:val="2"/>
          <w:szCs w:val="22"/>
        </w:rPr>
        <w:t xml:space="preserve">equests NOGRR256, PGRR111 and RRGRR036.  </w:t>
      </w:r>
    </w:p>
    <w:p w14:paraId="101446BA" w14:textId="7D13BD1A" w:rsidR="00ED6675" w:rsidRPr="00F454C7" w:rsidRDefault="00ED6675" w:rsidP="008D2CB5">
      <w:pPr>
        <w:spacing w:before="120" w:after="120" w:line="259" w:lineRule="auto"/>
        <w:ind w:left="10"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The Steel Mills are a group of large steel production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oads within ERCOT that have been operating in the ERCOT region longer than ERCOT has been operational, with similar physical operational characteristics as seen today.  The Steel Mills are familiar with the costs, benefits, and challenges of operating large industrial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oads and have a keen interest in assuring the reliability of electric service to all consumers in ERCOT.   </w:t>
      </w:r>
    </w:p>
    <w:p w14:paraId="74E9F8BA" w14:textId="14E24C6A" w:rsidR="00ED6675" w:rsidRPr="00F454C7" w:rsidRDefault="00ED6675" w:rsidP="008D2CB5">
      <w:pPr>
        <w:spacing w:before="120" w:after="120" w:line="259" w:lineRule="auto"/>
        <w:ind w:left="10"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However, absent substantial modification, NPRR1191 would prevent the continued operational viability of the ERCOT Steel Mill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oads and preclude the location of any new mills within ERCOT. </w:t>
      </w:r>
      <w:r w:rsidR="008D2CB5">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The steel industry in Texas is at stake with these proposals. </w:t>
      </w:r>
      <w:r w:rsidR="008D2CB5">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Steel manufacturing is a critical industry for the Texas economy, employing thousands of highly paid workers.  Their livelihood, as well as the continued economic viability of the ERCOT Steel Mills, will be imperiled if NPRR1191 is adopted as written. </w:t>
      </w:r>
    </w:p>
    <w:p w14:paraId="4EF7E963" w14:textId="33155EAE" w:rsidR="00ED6675" w:rsidRDefault="00ED6675" w:rsidP="008D2CB5">
      <w:pPr>
        <w:spacing w:before="120" w:after="120" w:line="259" w:lineRule="auto"/>
        <w:ind w:left="10"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The Steel Mills offer the following “business function” comments for consideration by ERCOT and reserve the right to modify or supplement our comments as this process continues. </w:t>
      </w:r>
      <w:r w:rsidR="008D2CB5">
        <w:rPr>
          <w:rFonts w:ascii="Arial" w:eastAsia="Calibri" w:hAnsi="Arial" w:cs="Arial"/>
          <w:color w:val="000000"/>
          <w:kern w:val="2"/>
          <w:szCs w:val="22"/>
        </w:rPr>
        <w:t xml:space="preserve"> </w:t>
      </w:r>
      <w:r w:rsidR="0009230A" w:rsidRPr="00F454C7">
        <w:rPr>
          <w:rFonts w:ascii="Arial" w:eastAsia="Calibri" w:hAnsi="Arial" w:cs="Arial"/>
          <w:color w:val="000000"/>
          <w:kern w:val="2"/>
          <w:szCs w:val="22"/>
        </w:rPr>
        <w:t>The first five comments below have also been submitted to the Large Flexible Load Task Force</w:t>
      </w:r>
      <w:r w:rsidR="00E561FF" w:rsidRPr="00F454C7">
        <w:rPr>
          <w:rFonts w:ascii="Arial" w:eastAsia="Calibri" w:hAnsi="Arial" w:cs="Arial"/>
          <w:color w:val="000000"/>
          <w:kern w:val="2"/>
          <w:szCs w:val="22"/>
        </w:rPr>
        <w:t xml:space="preserve"> (LFLTF)</w:t>
      </w:r>
      <w:r w:rsidR="0009230A" w:rsidRPr="00F454C7">
        <w:rPr>
          <w:rFonts w:ascii="Arial" w:eastAsia="Calibri" w:hAnsi="Arial" w:cs="Arial"/>
          <w:color w:val="000000"/>
          <w:kern w:val="2"/>
          <w:szCs w:val="22"/>
        </w:rPr>
        <w:t xml:space="preserve"> for their consideration.  Paragraph 6 herein, is submitted as an additional comment for consideration by ERCOT</w:t>
      </w:r>
      <w:r w:rsidR="00E561FF" w:rsidRPr="00F454C7">
        <w:rPr>
          <w:rFonts w:ascii="Arial" w:eastAsia="Calibri" w:hAnsi="Arial" w:cs="Arial"/>
          <w:color w:val="000000"/>
          <w:kern w:val="2"/>
          <w:szCs w:val="22"/>
        </w:rPr>
        <w:t>, LFLTF</w:t>
      </w:r>
      <w:r w:rsidR="0009230A" w:rsidRPr="00F454C7">
        <w:rPr>
          <w:rFonts w:ascii="Arial" w:eastAsia="Calibri" w:hAnsi="Arial" w:cs="Arial"/>
          <w:color w:val="000000"/>
          <w:kern w:val="2"/>
          <w:szCs w:val="22"/>
        </w:rPr>
        <w:t xml:space="preserve"> and PRS to address a major language issue within NPRR1191.</w:t>
      </w:r>
    </w:p>
    <w:p w14:paraId="55DE12AD" w14:textId="77777777" w:rsidR="008D2CB5" w:rsidRPr="00F454C7" w:rsidRDefault="008D2CB5" w:rsidP="008D2CB5">
      <w:pPr>
        <w:spacing w:before="120" w:after="120" w:line="259" w:lineRule="auto"/>
        <w:ind w:left="10" w:right="-8" w:hanging="10"/>
        <w:jc w:val="both"/>
        <w:rPr>
          <w:rFonts w:ascii="Arial" w:eastAsia="Calibri" w:hAnsi="Arial" w:cs="Arial"/>
          <w:color w:val="000000"/>
          <w:kern w:val="2"/>
          <w:szCs w:val="22"/>
        </w:rPr>
      </w:pPr>
    </w:p>
    <w:p w14:paraId="6E60BA32" w14:textId="77777777" w:rsidR="00ED6675" w:rsidRPr="00F454C7" w:rsidRDefault="00ED6675" w:rsidP="008D2CB5">
      <w:pPr>
        <w:spacing w:before="120" w:after="120" w:line="259" w:lineRule="auto"/>
        <w:ind w:left="-5" w:hanging="10"/>
        <w:rPr>
          <w:rFonts w:ascii="Arial" w:eastAsia="Calibri" w:hAnsi="Arial" w:cs="Arial"/>
          <w:color w:val="000000"/>
          <w:kern w:val="2"/>
          <w:szCs w:val="22"/>
        </w:rPr>
      </w:pPr>
      <w:r w:rsidRPr="00F454C7">
        <w:rPr>
          <w:rFonts w:ascii="Arial" w:eastAsia="Calibri" w:hAnsi="Arial" w:cs="Arial"/>
          <w:color w:val="000000"/>
          <w:kern w:val="2"/>
          <w:szCs w:val="22"/>
        </w:rPr>
        <w:lastRenderedPageBreak/>
        <w:t>1.</w:t>
      </w:r>
      <w:r w:rsidRPr="00F454C7">
        <w:rPr>
          <w:rFonts w:ascii="Arial" w:eastAsia="Arial" w:hAnsi="Arial" w:cs="Arial"/>
          <w:color w:val="000000"/>
          <w:kern w:val="2"/>
          <w:szCs w:val="22"/>
        </w:rPr>
        <w:t xml:space="preserve"> </w:t>
      </w:r>
      <w:r w:rsidRPr="00F454C7">
        <w:rPr>
          <w:rFonts w:ascii="Arial" w:eastAsia="Calibri" w:hAnsi="Arial" w:cs="Arial"/>
          <w:b/>
          <w:color w:val="000000"/>
          <w:kern w:val="2"/>
          <w:szCs w:val="22"/>
          <w:u w:val="single" w:color="000000"/>
        </w:rPr>
        <w:t>Ramp Rate Constraints.</w:t>
      </w:r>
      <w:r w:rsidRPr="00F454C7">
        <w:rPr>
          <w:rFonts w:ascii="Arial" w:eastAsia="Calibri" w:hAnsi="Arial" w:cs="Arial"/>
          <w:b/>
          <w:color w:val="000000"/>
          <w:kern w:val="2"/>
          <w:szCs w:val="22"/>
        </w:rPr>
        <w:t xml:space="preserve"> </w:t>
      </w:r>
      <w:r w:rsidRPr="00F454C7">
        <w:rPr>
          <w:rFonts w:ascii="Arial" w:eastAsia="Calibri" w:hAnsi="Arial" w:cs="Arial"/>
          <w:color w:val="000000"/>
          <w:kern w:val="2"/>
          <w:szCs w:val="22"/>
        </w:rPr>
        <w:t xml:space="preserve"> </w:t>
      </w:r>
    </w:p>
    <w:p w14:paraId="0FD4056E" w14:textId="059509A2" w:rsidR="00ED6675" w:rsidRPr="00F454C7" w:rsidRDefault="00ED6675" w:rsidP="008D2CB5">
      <w:pPr>
        <w:spacing w:before="120" w:after="120" w:line="259" w:lineRule="auto"/>
        <w:ind w:left="355"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Imposition of the proposed ramp requirement is fundamentally at odds with the design and operational characteristics of electric arc furnaces (“EAF”) used by the Steel Mills to produce steel. An EAF generally does not change power demand except to totally stop consuming or to reinitiate consumption almost instantaneously. An EAF is either on or off and the operator does not control the EAF’s electrical power throughout a melt cycle. An EAF’s electricity consumption moves up and down based on natural physical characteristics of the raw materials being melted and the process steps of steel production. For example, a large piece of scrap metal shifting inside of the EAF will cause a temporary increase or decrease in electricity consumption.  Simply stated, our steel mills are physically incapable of following the ramp rates specified in the draft NPRR.  These mills have been operating in the same manner within the ERCOT region for longer than ERCOT has been formed.  The imposition of ramping requirements on steel melting facilities would not only impact the current operation of these type of plants but would also preclude the improvement and expansion of these facilities and prevent the siting of new steel plants in Texas. </w:t>
      </w:r>
      <w:r w:rsidR="008D2CB5">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The ramping requirement must not be applicable to steel mill loads and/or any loads that cannot control and change load according to a set MW per minute constraint for operational reasons.  </w:t>
      </w:r>
    </w:p>
    <w:p w14:paraId="53E10AC7" w14:textId="5856B3BE" w:rsidR="00ED6675" w:rsidRPr="00F454C7" w:rsidRDefault="00ED6675" w:rsidP="008D2CB5">
      <w:pPr>
        <w:spacing w:before="120" w:after="120" w:line="259" w:lineRule="auto"/>
        <w:ind w:left="360"/>
        <w:jc w:val="both"/>
        <w:rPr>
          <w:rFonts w:ascii="Arial" w:eastAsia="Calibri" w:hAnsi="Arial" w:cs="Arial"/>
          <w:color w:val="000000"/>
          <w:kern w:val="2"/>
          <w:szCs w:val="22"/>
        </w:rPr>
      </w:pPr>
      <w:r w:rsidRPr="00F454C7">
        <w:rPr>
          <w:rFonts w:ascii="Arial" w:eastAsia="Calibri" w:hAnsi="Arial" w:cs="Arial"/>
          <w:color w:val="000000"/>
          <w:kern w:val="2"/>
          <w:szCs w:val="22"/>
        </w:rPr>
        <w:t>Even</w:t>
      </w:r>
      <w:r w:rsidRPr="00F454C7">
        <w:rPr>
          <w:rFonts w:ascii="Arial" w:eastAsia="Calibri" w:hAnsi="Arial" w:cs="Arial"/>
          <w:b/>
          <w:color w:val="000000"/>
          <w:kern w:val="2"/>
          <w:szCs w:val="22"/>
        </w:rPr>
        <w:t xml:space="preserve"> </w:t>
      </w:r>
      <w:r w:rsidRPr="00F454C7">
        <w:rPr>
          <w:rFonts w:ascii="Arial" w:eastAsia="Calibri" w:hAnsi="Arial" w:cs="Arial"/>
          <w:color w:val="000000"/>
          <w:kern w:val="2"/>
          <w:szCs w:val="22"/>
        </w:rPr>
        <w:t>were</w:t>
      </w:r>
      <w:r w:rsidRPr="00F454C7">
        <w:rPr>
          <w:rFonts w:ascii="Arial" w:eastAsia="Calibri" w:hAnsi="Arial" w:cs="Arial"/>
          <w:b/>
          <w:color w:val="000000"/>
          <w:kern w:val="2"/>
          <w:szCs w:val="22"/>
        </w:rPr>
        <w:t xml:space="preserve"> </w:t>
      </w:r>
      <w:r w:rsidRPr="00F454C7">
        <w:rPr>
          <w:rFonts w:ascii="Arial" w:eastAsia="Calibri" w:hAnsi="Arial" w:cs="Arial"/>
          <w:color w:val="000000"/>
          <w:kern w:val="2"/>
          <w:szCs w:val="22"/>
        </w:rPr>
        <w:t xml:space="preserve">a steel mill capable of ramping, which it is not, a ramping requirement would prevent a steel mill from operating in an economically viable manner, as the mill would not be able to follow the ramping requirement specified in NPRR1191 without severe disruption of the steel production batch-process. </w:t>
      </w:r>
      <w:r w:rsidR="008D2CB5">
        <w:rPr>
          <w:rFonts w:ascii="Arial" w:eastAsia="Calibri" w:hAnsi="Arial" w:cs="Arial"/>
          <w:color w:val="000000"/>
          <w:kern w:val="2"/>
          <w:szCs w:val="22"/>
        </w:rPr>
        <w:t xml:space="preserve"> </w:t>
      </w:r>
      <w:r w:rsidRPr="00F454C7">
        <w:rPr>
          <w:rFonts w:ascii="Arial" w:eastAsia="Calibri" w:hAnsi="Arial" w:cs="Arial"/>
          <w:color w:val="000000"/>
          <w:kern w:val="2"/>
          <w:szCs w:val="22"/>
        </w:rPr>
        <w:t>By our calculation,</w:t>
      </w:r>
      <w:r w:rsidRPr="00F454C7">
        <w:rPr>
          <w:rFonts w:ascii="Arial" w:eastAsia="Calibri" w:hAnsi="Arial" w:cs="Arial"/>
          <w:color w:val="212529"/>
          <w:kern w:val="2"/>
          <w:szCs w:val="22"/>
        </w:rPr>
        <w:t xml:space="preserve"> the ramping requirement in NPRR1191 would enormously increase the time to produce a heat (batch) of steel, by adding as much as 50 minutes (2% of peak demand per minute) of time to reach full peak demand and 20 minutes (5% of peak demand per minute) to reduce peak demand to zero every time EAF operations would require ramping power up or down.  As a simple illustration, assuming a 35-minute heat to currently produce a batch of steel, just a single ramp up and down would increase the time to produce the batch of steel by up to 70 minutes and thereby reduce steel production by approximately two-thirds, destroying the mill’s ability to produce and market its products at a competitive price (as compared with mills that do not operate in ERCOT and would not be subject to such ramping requirements).  However, this description of the economic harm the proposed ramping requirement would impose on steel mills may be an academic exercise, given that the ERCOT Steel Mills are physically incapable of the proposed ramping.</w:t>
      </w:r>
      <w:r w:rsidRPr="00F454C7">
        <w:rPr>
          <w:rFonts w:ascii="Arial" w:eastAsia="Calibri" w:hAnsi="Arial" w:cs="Arial"/>
          <w:color w:val="000000"/>
          <w:kern w:val="2"/>
          <w:szCs w:val="22"/>
        </w:rPr>
        <w:t xml:space="preserve"> </w:t>
      </w:r>
    </w:p>
    <w:p w14:paraId="7B674882" w14:textId="448054E6" w:rsidR="00ED6675" w:rsidRPr="00F454C7" w:rsidRDefault="00ED6675" w:rsidP="008D2CB5">
      <w:pPr>
        <w:spacing w:before="120" w:after="120" w:line="259" w:lineRule="auto"/>
        <w:ind w:left="355"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ERCOT should also be aware that applying the proposed ramping constraints to existing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arge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oads will have an enormous negative impact on the ability to provide meaningful </w:t>
      </w:r>
      <w:r w:rsidR="008D2CB5">
        <w:rPr>
          <w:rFonts w:ascii="Arial" w:eastAsia="Calibri" w:hAnsi="Arial" w:cs="Arial"/>
          <w:color w:val="000000"/>
          <w:kern w:val="2"/>
          <w:szCs w:val="22"/>
        </w:rPr>
        <w:t>D</w:t>
      </w:r>
      <w:r w:rsidRPr="00F454C7">
        <w:rPr>
          <w:rFonts w:ascii="Arial" w:eastAsia="Calibri" w:hAnsi="Arial" w:cs="Arial"/>
          <w:color w:val="000000"/>
          <w:kern w:val="2"/>
          <w:szCs w:val="22"/>
        </w:rPr>
        <w:t xml:space="preserve">emand response by these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oads, many of which have been providing </w:t>
      </w:r>
      <w:r w:rsidR="008D2CB5">
        <w:rPr>
          <w:rFonts w:ascii="Arial" w:eastAsia="Calibri" w:hAnsi="Arial" w:cs="Arial"/>
          <w:color w:val="000000"/>
          <w:kern w:val="2"/>
          <w:szCs w:val="22"/>
        </w:rPr>
        <w:t>D</w:t>
      </w:r>
      <w:r w:rsidRPr="00F454C7">
        <w:rPr>
          <w:rFonts w:ascii="Arial" w:eastAsia="Calibri" w:hAnsi="Arial" w:cs="Arial"/>
          <w:color w:val="000000"/>
          <w:kern w:val="2"/>
          <w:szCs w:val="22"/>
        </w:rPr>
        <w:t xml:space="preserve">emand response as a useful reliability tool.  Most facilities have only the capability to reduce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 quickly by opening feeder breakers that may be located within the consumer’s physical plant.  ERCOT must be wary that such ramping constraints will have a significant impact on industrial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oads that respond to price. </w:t>
      </w:r>
      <w:r w:rsidR="008D2CB5">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For example, although the </w:t>
      </w:r>
      <w:r w:rsidR="008D2CB5">
        <w:rPr>
          <w:rFonts w:ascii="Arial" w:eastAsia="Calibri" w:hAnsi="Arial" w:cs="Arial"/>
          <w:color w:val="000000"/>
          <w:kern w:val="2"/>
          <w:szCs w:val="22"/>
        </w:rPr>
        <w:t>R</w:t>
      </w:r>
      <w:r w:rsidRPr="00F454C7">
        <w:rPr>
          <w:rFonts w:ascii="Arial" w:eastAsia="Calibri" w:hAnsi="Arial" w:cs="Arial"/>
          <w:color w:val="000000"/>
          <w:kern w:val="2"/>
          <w:szCs w:val="22"/>
        </w:rPr>
        <w:t>eal-</w:t>
      </w:r>
      <w:r w:rsidR="008D2CB5">
        <w:rPr>
          <w:rFonts w:ascii="Arial" w:eastAsia="Calibri" w:hAnsi="Arial" w:cs="Arial"/>
          <w:color w:val="000000"/>
          <w:kern w:val="2"/>
          <w:szCs w:val="22"/>
        </w:rPr>
        <w:t>T</w:t>
      </w:r>
      <w:r w:rsidRPr="00F454C7">
        <w:rPr>
          <w:rFonts w:ascii="Arial" w:eastAsia="Calibri" w:hAnsi="Arial" w:cs="Arial"/>
          <w:color w:val="000000"/>
          <w:kern w:val="2"/>
          <w:szCs w:val="22"/>
        </w:rPr>
        <w:t xml:space="preserve">ime </w:t>
      </w:r>
      <w:r w:rsidR="008D2CB5">
        <w:rPr>
          <w:rFonts w:ascii="Arial" w:eastAsia="Calibri" w:hAnsi="Arial" w:cs="Arial"/>
          <w:color w:val="000000"/>
          <w:kern w:val="2"/>
          <w:szCs w:val="22"/>
        </w:rPr>
        <w:t>M</w:t>
      </w:r>
      <w:r w:rsidRPr="00F454C7">
        <w:rPr>
          <w:rFonts w:ascii="Arial" w:eastAsia="Calibri" w:hAnsi="Arial" w:cs="Arial"/>
          <w:color w:val="000000"/>
          <w:kern w:val="2"/>
          <w:szCs w:val="22"/>
        </w:rPr>
        <w:t>arket</w:t>
      </w:r>
      <w:r w:rsidR="008D2CB5">
        <w:rPr>
          <w:rFonts w:ascii="Arial" w:eastAsia="Calibri" w:hAnsi="Arial" w:cs="Arial"/>
          <w:color w:val="000000"/>
          <w:kern w:val="2"/>
          <w:szCs w:val="22"/>
        </w:rPr>
        <w:t xml:space="preserve"> </w:t>
      </w:r>
      <w:r w:rsidR="008D2CB5">
        <w:rPr>
          <w:rFonts w:ascii="Arial" w:eastAsia="Calibri" w:hAnsi="Arial" w:cs="Arial"/>
          <w:color w:val="000000"/>
          <w:kern w:val="2"/>
          <w:szCs w:val="22"/>
        </w:rPr>
        <w:lastRenderedPageBreak/>
        <w:t>(RTM)</w:t>
      </w:r>
      <w:r w:rsidRPr="00F454C7">
        <w:rPr>
          <w:rFonts w:ascii="Arial" w:eastAsia="Calibri" w:hAnsi="Arial" w:cs="Arial"/>
          <w:color w:val="000000"/>
          <w:kern w:val="2"/>
          <w:szCs w:val="22"/>
        </w:rPr>
        <w:t xml:space="preserve"> price would continue to change every 5 minutes, the customer could only fully ramp down over 20 minutes and fully ramping up could require 50 minutes. </w:t>
      </w:r>
      <w:r w:rsidR="008D2CB5">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As a result, the imposition of ramp rates on Large Loads would impair, if not virtually eliminate, their ability to engage in meaningful passive price responsive </w:t>
      </w:r>
      <w:r w:rsidR="008D2CB5">
        <w:rPr>
          <w:rFonts w:ascii="Arial" w:eastAsia="Calibri" w:hAnsi="Arial" w:cs="Arial"/>
          <w:color w:val="000000"/>
          <w:kern w:val="2"/>
          <w:szCs w:val="22"/>
        </w:rPr>
        <w:t>D</w:t>
      </w:r>
      <w:r w:rsidRPr="00F454C7">
        <w:rPr>
          <w:rFonts w:ascii="Arial" w:eastAsia="Calibri" w:hAnsi="Arial" w:cs="Arial"/>
          <w:color w:val="000000"/>
          <w:kern w:val="2"/>
          <w:szCs w:val="22"/>
        </w:rPr>
        <w:t>emand response</w:t>
      </w:r>
      <w:r w:rsidR="008D2CB5">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 a key element of our “energy only” market which relies on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 response to temper </w:t>
      </w:r>
      <w:r w:rsidR="008D2CB5">
        <w:rPr>
          <w:rFonts w:ascii="Arial" w:eastAsia="Calibri" w:hAnsi="Arial" w:cs="Arial"/>
          <w:color w:val="000000"/>
          <w:kern w:val="2"/>
          <w:szCs w:val="22"/>
        </w:rPr>
        <w:t>R</w:t>
      </w:r>
      <w:r w:rsidRPr="00F454C7">
        <w:rPr>
          <w:rFonts w:ascii="Arial" w:eastAsia="Calibri" w:hAnsi="Arial" w:cs="Arial"/>
          <w:color w:val="000000"/>
          <w:kern w:val="2"/>
          <w:szCs w:val="22"/>
        </w:rPr>
        <w:t>eal-</w:t>
      </w:r>
      <w:r w:rsidR="008D2CB5">
        <w:rPr>
          <w:rFonts w:ascii="Arial" w:eastAsia="Calibri" w:hAnsi="Arial" w:cs="Arial"/>
          <w:color w:val="000000"/>
          <w:kern w:val="2"/>
          <w:szCs w:val="22"/>
        </w:rPr>
        <w:t>T</w:t>
      </w:r>
      <w:r w:rsidRPr="00F454C7">
        <w:rPr>
          <w:rFonts w:ascii="Arial" w:eastAsia="Calibri" w:hAnsi="Arial" w:cs="Arial"/>
          <w:color w:val="000000"/>
          <w:kern w:val="2"/>
          <w:szCs w:val="22"/>
        </w:rPr>
        <w:t xml:space="preserve">ime scarcity prices and increase available reserves.  After all, in an energy only market, high </w:t>
      </w:r>
      <w:r w:rsidR="008D2CB5">
        <w:rPr>
          <w:rFonts w:ascii="Arial" w:eastAsia="Calibri" w:hAnsi="Arial" w:cs="Arial"/>
          <w:color w:val="000000"/>
          <w:kern w:val="2"/>
          <w:szCs w:val="22"/>
        </w:rPr>
        <w:t>R</w:t>
      </w:r>
      <w:r w:rsidRPr="00F454C7">
        <w:rPr>
          <w:rFonts w:ascii="Arial" w:eastAsia="Calibri" w:hAnsi="Arial" w:cs="Arial"/>
          <w:color w:val="000000"/>
          <w:kern w:val="2"/>
          <w:szCs w:val="22"/>
        </w:rPr>
        <w:t>eal-</w:t>
      </w:r>
      <w:r w:rsidR="008D2CB5">
        <w:rPr>
          <w:rFonts w:ascii="Arial" w:eastAsia="Calibri" w:hAnsi="Arial" w:cs="Arial"/>
          <w:color w:val="000000"/>
          <w:kern w:val="2"/>
          <w:szCs w:val="22"/>
        </w:rPr>
        <w:t>T</w:t>
      </w:r>
      <w:r w:rsidRPr="00F454C7">
        <w:rPr>
          <w:rFonts w:ascii="Arial" w:eastAsia="Calibri" w:hAnsi="Arial" w:cs="Arial"/>
          <w:color w:val="000000"/>
          <w:kern w:val="2"/>
          <w:szCs w:val="22"/>
        </w:rPr>
        <w:t xml:space="preserve">ime prices usually indicate the need for a reliability-based action that is currently provided by the </w:t>
      </w:r>
      <w:r w:rsidR="008D2CB5">
        <w:rPr>
          <w:rFonts w:ascii="Arial" w:eastAsia="Calibri" w:hAnsi="Arial" w:cs="Arial"/>
          <w:color w:val="000000"/>
          <w:kern w:val="2"/>
          <w:szCs w:val="22"/>
        </w:rPr>
        <w:t>D</w:t>
      </w:r>
      <w:r w:rsidRPr="00F454C7">
        <w:rPr>
          <w:rFonts w:ascii="Arial" w:eastAsia="Calibri" w:hAnsi="Arial" w:cs="Arial"/>
          <w:color w:val="000000"/>
          <w:kern w:val="2"/>
          <w:szCs w:val="22"/>
        </w:rPr>
        <w:t xml:space="preserve">emand response of Large Loads.  </w:t>
      </w:r>
    </w:p>
    <w:p w14:paraId="4455A9B9" w14:textId="667285D6" w:rsidR="00ED6675" w:rsidRPr="00F454C7" w:rsidRDefault="00ED6675" w:rsidP="008D2CB5">
      <w:pPr>
        <w:spacing w:before="120" w:after="120" w:line="259" w:lineRule="auto"/>
        <w:ind w:left="355"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An end-use customer’s ability to cease consumption when prices have increased to scarcity levels is a fundamental consumer right and critical to the effective operation of the market.  The imposition of a ramping requirement on Large Loads would require the end-use customer to continue to consume electricity, potentially at very high prices, (or not to consume electricity depending on circumstances) during the ramping period, regardless of the economic consequences to the end-user.  This would likely prove economically unacceptable for many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oads subject to the ramping requirement. </w:t>
      </w:r>
    </w:p>
    <w:p w14:paraId="255CF9D9" w14:textId="77777777" w:rsidR="00ED6675" w:rsidRPr="00F454C7" w:rsidRDefault="00ED6675" w:rsidP="008D2CB5">
      <w:pPr>
        <w:spacing w:before="120" w:after="120" w:line="259" w:lineRule="auto"/>
        <w:ind w:left="-5" w:hanging="10"/>
        <w:rPr>
          <w:rFonts w:ascii="Arial" w:eastAsia="Calibri" w:hAnsi="Arial" w:cs="Arial"/>
          <w:color w:val="000000"/>
          <w:kern w:val="2"/>
          <w:szCs w:val="22"/>
        </w:rPr>
      </w:pPr>
      <w:r w:rsidRPr="00F454C7">
        <w:rPr>
          <w:rFonts w:ascii="Arial" w:eastAsia="Calibri" w:hAnsi="Arial" w:cs="Arial"/>
          <w:color w:val="000000"/>
          <w:kern w:val="2"/>
          <w:szCs w:val="22"/>
        </w:rPr>
        <w:t>2.</w:t>
      </w:r>
      <w:r w:rsidRPr="00F454C7">
        <w:rPr>
          <w:rFonts w:ascii="Arial" w:eastAsia="Arial" w:hAnsi="Arial" w:cs="Arial"/>
          <w:color w:val="000000"/>
          <w:kern w:val="2"/>
          <w:szCs w:val="22"/>
        </w:rPr>
        <w:t xml:space="preserve"> </w:t>
      </w:r>
      <w:r w:rsidRPr="00F454C7">
        <w:rPr>
          <w:rFonts w:ascii="Arial" w:eastAsia="Calibri" w:hAnsi="Arial" w:cs="Arial"/>
          <w:b/>
          <w:color w:val="000000"/>
          <w:kern w:val="2"/>
          <w:szCs w:val="22"/>
          <w:u w:val="single" w:color="000000"/>
        </w:rPr>
        <w:t>Grandfathering.</w:t>
      </w:r>
      <w:r w:rsidRPr="00F454C7">
        <w:rPr>
          <w:rFonts w:ascii="Arial" w:eastAsia="Calibri" w:hAnsi="Arial" w:cs="Arial"/>
          <w:color w:val="000000"/>
          <w:kern w:val="2"/>
          <w:szCs w:val="22"/>
        </w:rPr>
        <w:t xml:space="preserve">  </w:t>
      </w:r>
    </w:p>
    <w:p w14:paraId="7AE9B2ED" w14:textId="70D194A9" w:rsidR="00ED6675" w:rsidRPr="00F454C7" w:rsidRDefault="00ED6675" w:rsidP="008D2CB5">
      <w:pPr>
        <w:spacing w:before="120" w:after="120" w:line="259" w:lineRule="auto"/>
        <w:ind w:left="355"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The Steel Mills appreciate the effort by ERCOT to grandfather existing Large Loads from the ramping provisions.  Indeed, we support grandfathering all existing Large Loads from </w:t>
      </w:r>
      <w:proofErr w:type="gramStart"/>
      <w:r w:rsidRPr="00F454C7">
        <w:rPr>
          <w:rFonts w:ascii="Arial" w:eastAsia="Calibri" w:hAnsi="Arial" w:cs="Arial"/>
          <w:color w:val="000000"/>
          <w:kern w:val="2"/>
          <w:szCs w:val="22"/>
        </w:rPr>
        <w:t>all of</w:t>
      </w:r>
      <w:proofErr w:type="gramEnd"/>
      <w:r w:rsidRPr="00F454C7">
        <w:rPr>
          <w:rFonts w:ascii="Arial" w:eastAsia="Calibri" w:hAnsi="Arial" w:cs="Arial"/>
          <w:color w:val="000000"/>
          <w:kern w:val="2"/>
          <w:szCs w:val="22"/>
        </w:rPr>
        <w:t xml:space="preserve"> the proposed new requirements.  Unfortunately, however, the grandfathering provision in NPRR1191 is unworkable as written and does not provide reasonable assurance of the continued ability of existing steel mills (or potentially other existing large </w:t>
      </w:r>
      <w:r w:rsidR="008D2CB5">
        <w:rPr>
          <w:rFonts w:ascii="Arial" w:eastAsia="Calibri" w:hAnsi="Arial" w:cs="Arial"/>
          <w:color w:val="000000"/>
          <w:kern w:val="2"/>
          <w:szCs w:val="22"/>
        </w:rPr>
        <w:t>L</w:t>
      </w:r>
      <w:r w:rsidRPr="00F454C7">
        <w:rPr>
          <w:rFonts w:ascii="Arial" w:eastAsia="Calibri" w:hAnsi="Arial" w:cs="Arial"/>
          <w:color w:val="000000"/>
          <w:kern w:val="2"/>
          <w:szCs w:val="22"/>
        </w:rPr>
        <w:t xml:space="preserve">oads) within ERCOT to operate.  Moreover, the grandfathering provision does not provide for reasonable modification to or expansion of such existing manufacturing facilities.   </w:t>
      </w:r>
    </w:p>
    <w:p w14:paraId="728217AB" w14:textId="5ED1F415" w:rsidR="00ED6675" w:rsidRPr="00F454C7" w:rsidRDefault="00ED6675" w:rsidP="008D2CB5">
      <w:pPr>
        <w:spacing w:before="120" w:after="120" w:line="259" w:lineRule="auto"/>
        <w:ind w:left="355"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First, NPRR 1191 (specifically, </w:t>
      </w:r>
      <w:r w:rsidR="008D2CB5">
        <w:rPr>
          <w:rFonts w:ascii="Arial" w:eastAsia="Calibri" w:hAnsi="Arial" w:cs="Arial"/>
          <w:color w:val="000000"/>
          <w:kern w:val="2"/>
          <w:szCs w:val="22"/>
        </w:rPr>
        <w:t xml:space="preserve">paragraph (6) of Section </w:t>
      </w:r>
      <w:r w:rsidRPr="00F454C7">
        <w:rPr>
          <w:rFonts w:ascii="Arial" w:eastAsia="Calibri" w:hAnsi="Arial" w:cs="Arial"/>
          <w:color w:val="000000"/>
          <w:kern w:val="2"/>
          <w:szCs w:val="22"/>
        </w:rPr>
        <w:t xml:space="preserve">6.5.7.12) would require a steel mill to notify ERCOT whenever any piece of equipment is to be “retired, replaced, or otherwise modified…” A steel mill would then need to obtain a determination from ERCOT that the retirement, </w:t>
      </w:r>
      <w:proofErr w:type="gramStart"/>
      <w:r w:rsidRPr="00F454C7">
        <w:rPr>
          <w:rFonts w:ascii="Arial" w:eastAsia="Calibri" w:hAnsi="Arial" w:cs="Arial"/>
          <w:color w:val="000000"/>
          <w:kern w:val="2"/>
          <w:szCs w:val="22"/>
        </w:rPr>
        <w:t>replacement</w:t>
      </w:r>
      <w:proofErr w:type="gramEnd"/>
      <w:r w:rsidRPr="00F454C7">
        <w:rPr>
          <w:rFonts w:ascii="Arial" w:eastAsia="Calibri" w:hAnsi="Arial" w:cs="Arial"/>
          <w:color w:val="000000"/>
          <w:kern w:val="2"/>
          <w:szCs w:val="22"/>
        </w:rPr>
        <w:t xml:space="preserve"> or modification would not be deemed by ERCOT, in its sole discretion, a “material change.” </w:t>
      </w:r>
      <w:r w:rsidR="008D2CB5">
        <w:rPr>
          <w:rFonts w:ascii="Arial" w:eastAsia="Calibri" w:hAnsi="Arial" w:cs="Arial"/>
          <w:color w:val="000000"/>
          <w:kern w:val="2"/>
          <w:szCs w:val="22"/>
        </w:rPr>
        <w:t xml:space="preserve"> </w:t>
      </w:r>
      <w:r w:rsidRPr="00F454C7">
        <w:rPr>
          <w:rFonts w:ascii="Arial" w:eastAsia="Calibri" w:hAnsi="Arial" w:cs="Arial"/>
          <w:color w:val="000000"/>
          <w:kern w:val="2"/>
          <w:szCs w:val="22"/>
        </w:rPr>
        <w:t>Absent that determination, the mill would lose its grandfathered status and would be required to comply with a ramping requirement that is neither physically nor economically possible for the mill to comply with, given the operational and design characteristics of an EAF.  This is unworkable and must be addressed.  In a large industrial facility, changes or modifications of equipment are a routine occurrence.  A steel mill cannot operate efficiently if it is subject to regulatory reporting and oversight of any equipment changes or modifications that are routinely required.  The risk of losing grandfathered status would also serve as a serious disincentive for a mill to undertake equipment replacements or modifications needed for environmental, safety, or efficiency reasons, or for any other reason for that matter.</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 Requiring a steel mill to have constant interaction with ERCOT would also grossly </w:t>
      </w:r>
      <w:r w:rsidRPr="00F454C7">
        <w:rPr>
          <w:rFonts w:ascii="Arial" w:eastAsia="Calibri" w:hAnsi="Arial" w:cs="Arial"/>
          <w:color w:val="000000"/>
          <w:kern w:val="2"/>
          <w:szCs w:val="22"/>
        </w:rPr>
        <w:lastRenderedPageBreak/>
        <w:t xml:space="preserve">interfere with the facility operator’s ability to manage efficiency, environmental, and maintenance requirements </w:t>
      </w:r>
      <w:proofErr w:type="gramStart"/>
      <w:r w:rsidRPr="00F454C7">
        <w:rPr>
          <w:rFonts w:ascii="Arial" w:eastAsia="Calibri" w:hAnsi="Arial" w:cs="Arial"/>
          <w:color w:val="000000"/>
          <w:kern w:val="2"/>
          <w:szCs w:val="22"/>
        </w:rPr>
        <w:t>on a daily basis</w:t>
      </w:r>
      <w:proofErr w:type="gramEnd"/>
      <w:r w:rsidRPr="00F454C7">
        <w:rPr>
          <w:rFonts w:ascii="Arial" w:eastAsia="Calibri" w:hAnsi="Arial" w:cs="Arial"/>
          <w:color w:val="000000"/>
          <w:kern w:val="2"/>
          <w:szCs w:val="22"/>
        </w:rPr>
        <w:t xml:space="preserve">.    </w:t>
      </w:r>
    </w:p>
    <w:p w14:paraId="03D2F8C8" w14:textId="1AD3E818" w:rsidR="00ED6675" w:rsidRPr="00F454C7" w:rsidRDefault="00ED6675" w:rsidP="008D2CB5">
      <w:pPr>
        <w:spacing w:before="120" w:after="120" w:line="259" w:lineRule="auto"/>
        <w:ind w:left="355"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Another element of the proposed grandfathering language that is unworkable is the specification that an increase in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of as little as 1 MW could, under the material change language, cause the loss of grandfathered status if deemed a material change.  In an industrial facility the size of a steel mill, a 1 MW change in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is not an unusual occurrence.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A much larger number than 1 MW is necessary if meaningful grandfathering protection is intended to be extended to existing loads.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How much larger would in part depend upon how the MW threshold is measured. In our view, the MW threshold should be based on average power use/</w:t>
      </w:r>
      <w:r w:rsidR="0067617A">
        <w:rPr>
          <w:rFonts w:ascii="Arial" w:eastAsia="Calibri" w:hAnsi="Arial" w:cs="Arial"/>
          <w:color w:val="000000"/>
          <w:kern w:val="2"/>
          <w:szCs w:val="22"/>
        </w:rPr>
        <w:t>D</w:t>
      </w:r>
      <w:r w:rsidRPr="00F454C7">
        <w:rPr>
          <w:rFonts w:ascii="Arial" w:eastAsia="Calibri" w:hAnsi="Arial" w:cs="Arial"/>
          <w:color w:val="000000"/>
          <w:kern w:val="2"/>
          <w:szCs w:val="22"/>
        </w:rPr>
        <w:t xml:space="preserve">emand, not peak </w:t>
      </w:r>
      <w:r w:rsidR="0067617A">
        <w:rPr>
          <w:rFonts w:ascii="Arial" w:eastAsia="Calibri" w:hAnsi="Arial" w:cs="Arial"/>
          <w:color w:val="000000"/>
          <w:kern w:val="2"/>
          <w:szCs w:val="22"/>
        </w:rPr>
        <w:t>D</w:t>
      </w:r>
      <w:r w:rsidRPr="00F454C7">
        <w:rPr>
          <w:rFonts w:ascii="Arial" w:eastAsia="Calibri" w:hAnsi="Arial" w:cs="Arial"/>
          <w:color w:val="000000"/>
          <w:kern w:val="2"/>
          <w:szCs w:val="22"/>
        </w:rPr>
        <w:t xml:space="preserve">emand.   </w:t>
      </w:r>
    </w:p>
    <w:p w14:paraId="4F9EB54C" w14:textId="170ADD30" w:rsidR="00ED6675" w:rsidRPr="00F454C7" w:rsidRDefault="00ED6675" w:rsidP="008D2CB5">
      <w:pPr>
        <w:spacing w:before="120" w:after="120" w:line="259" w:lineRule="auto"/>
        <w:ind w:left="355"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The “material change” language of NPRR1191 is also highly problematic because there is no guidance by statute, rule, or </w:t>
      </w:r>
      <w:r w:rsidR="0067617A">
        <w:rPr>
          <w:rFonts w:ascii="Arial" w:eastAsia="Calibri" w:hAnsi="Arial" w:cs="Arial"/>
          <w:color w:val="000000"/>
          <w:kern w:val="2"/>
          <w:szCs w:val="22"/>
        </w:rPr>
        <w:t>P</w:t>
      </w:r>
      <w:r w:rsidRPr="00F454C7">
        <w:rPr>
          <w:rFonts w:ascii="Arial" w:eastAsia="Calibri" w:hAnsi="Arial" w:cs="Arial"/>
          <w:color w:val="000000"/>
          <w:kern w:val="2"/>
          <w:szCs w:val="22"/>
        </w:rPr>
        <w:t>rotocol as to how the language is to be interpreted or applied.</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 It requires a subjective determination on ERCOT’s part with no assurance that the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would have any advance knowledge of whether a change in </w:t>
      </w:r>
      <w:r w:rsidR="0067617A">
        <w:rPr>
          <w:rFonts w:ascii="Arial" w:eastAsia="Calibri" w:hAnsi="Arial" w:cs="Arial"/>
          <w:color w:val="000000"/>
          <w:kern w:val="2"/>
          <w:szCs w:val="22"/>
        </w:rPr>
        <w:t>D</w:t>
      </w:r>
      <w:r w:rsidRPr="00F454C7">
        <w:rPr>
          <w:rFonts w:ascii="Arial" w:eastAsia="Calibri" w:hAnsi="Arial" w:cs="Arial"/>
          <w:color w:val="000000"/>
          <w:kern w:val="2"/>
          <w:szCs w:val="22"/>
        </w:rPr>
        <w:t xml:space="preserve">emand constituted a material change, and no meaningful input by the load into ERCOT’s determination.   Any grandfathering provision in NPRR1191 should provide a meaningful and substantial safe harbor within which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changes will not be considered a “material change”.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Loads need the assurance that changes within the MW threshold will not be considered material by ERCOT </w:t>
      </w:r>
      <w:proofErr w:type="gramStart"/>
      <w:r w:rsidRPr="00F454C7">
        <w:rPr>
          <w:rFonts w:ascii="Arial" w:eastAsia="Calibri" w:hAnsi="Arial" w:cs="Arial"/>
          <w:color w:val="000000"/>
          <w:kern w:val="2"/>
          <w:szCs w:val="22"/>
        </w:rPr>
        <w:t>in order to</w:t>
      </w:r>
      <w:proofErr w:type="gramEnd"/>
      <w:r w:rsidRPr="00F454C7">
        <w:rPr>
          <w:rFonts w:ascii="Arial" w:eastAsia="Calibri" w:hAnsi="Arial" w:cs="Arial"/>
          <w:color w:val="000000"/>
          <w:kern w:val="2"/>
          <w:szCs w:val="22"/>
        </w:rPr>
        <w:t xml:space="preserve"> properly evaluate potential investments and operational changes.  </w:t>
      </w:r>
    </w:p>
    <w:p w14:paraId="169DF7A2" w14:textId="379C4647" w:rsidR="00ED6675" w:rsidRPr="00F454C7" w:rsidRDefault="00ED6675" w:rsidP="008D2CB5">
      <w:pPr>
        <w:spacing w:before="120" w:after="120" w:line="259" w:lineRule="auto"/>
        <w:ind w:left="355" w:right="-8" w:hanging="1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Given these issues, the best course, would be to simply fully grandfather and exempt all existing non-crypto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oads/customers/sites, including increases in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modifications and/or expansions, from proposed new Large Load requirements, including ramping.  </w:t>
      </w:r>
    </w:p>
    <w:p w14:paraId="4531BF38" w14:textId="31A82284" w:rsidR="00ED6675" w:rsidRPr="00F454C7" w:rsidRDefault="00ED6675" w:rsidP="008D2CB5">
      <w:pPr>
        <w:numPr>
          <w:ilvl w:val="0"/>
          <w:numId w:val="3"/>
        </w:numPr>
        <w:spacing w:before="120" w:after="120" w:line="259" w:lineRule="auto"/>
        <w:ind w:hanging="360"/>
        <w:jc w:val="both"/>
        <w:rPr>
          <w:rFonts w:ascii="Arial" w:eastAsia="Calibri" w:hAnsi="Arial" w:cs="Arial"/>
          <w:color w:val="000000"/>
          <w:kern w:val="2"/>
          <w:szCs w:val="22"/>
        </w:rPr>
      </w:pPr>
      <w:r w:rsidRPr="00F454C7">
        <w:rPr>
          <w:rFonts w:ascii="Arial" w:eastAsia="Calibri" w:hAnsi="Arial" w:cs="Arial"/>
          <w:b/>
          <w:color w:val="000000"/>
          <w:kern w:val="2"/>
          <w:szCs w:val="22"/>
          <w:u w:val="single" w:color="000000"/>
        </w:rPr>
        <w:t xml:space="preserve">Authority to impose registration and associated reporting requirements on </w:t>
      </w:r>
      <w:r w:rsidR="0067617A">
        <w:rPr>
          <w:rFonts w:ascii="Arial" w:eastAsia="Calibri" w:hAnsi="Arial" w:cs="Arial"/>
          <w:b/>
          <w:color w:val="000000"/>
          <w:kern w:val="2"/>
          <w:szCs w:val="22"/>
          <w:u w:val="single" w:color="000000"/>
        </w:rPr>
        <w:t>L</w:t>
      </w:r>
      <w:r w:rsidRPr="00F454C7">
        <w:rPr>
          <w:rFonts w:ascii="Arial" w:eastAsia="Calibri" w:hAnsi="Arial" w:cs="Arial"/>
          <w:b/>
          <w:color w:val="000000"/>
          <w:kern w:val="2"/>
          <w:szCs w:val="22"/>
          <w:u w:val="single" w:color="000000"/>
        </w:rPr>
        <w:t>oad.</w:t>
      </w:r>
      <w:r w:rsidRPr="00F454C7">
        <w:rPr>
          <w:rFonts w:ascii="Arial" w:eastAsia="Calibri" w:hAnsi="Arial" w:cs="Arial"/>
          <w:color w:val="000000"/>
          <w:kern w:val="2"/>
          <w:szCs w:val="22"/>
        </w:rPr>
        <w:t xml:space="preserve">  </w:t>
      </w:r>
    </w:p>
    <w:p w14:paraId="2081981E" w14:textId="76BA0B96" w:rsidR="00ED6675" w:rsidRPr="00F454C7" w:rsidRDefault="00ED6675" w:rsidP="008D2CB5">
      <w:pPr>
        <w:spacing w:before="120" w:after="120" w:line="259" w:lineRule="auto"/>
        <w:ind w:left="36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The Legislature in SB 1929, relating to the registration of virtual currency mining facilities in the ERCOT power region, authorized ERCOT to impose registration requirements on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oads that specifically use electric power for the purpose of virtual currency mining.  The legislative mandate in SB 1929 does not, however, apply to other types of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oads.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The fact that the Legislature imposed a registration requirement only on virtual currency miners indicates that the Legislature thought it necessary for ERCOT to require registration only for those specific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oads.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The fact that the registration requirement was not extended to other specific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types clearly suggests that ERCOT was not intended by the Legislature to extend its authority with respect to other end-use customers, absent legislation. </w:t>
      </w:r>
    </w:p>
    <w:p w14:paraId="3D4D30FC" w14:textId="239C25DC" w:rsidR="00ED6675" w:rsidRPr="00F454C7" w:rsidRDefault="00ED6675" w:rsidP="0067617A">
      <w:pPr>
        <w:spacing w:before="120" w:after="120" w:line="259" w:lineRule="auto"/>
        <w:ind w:left="360"/>
        <w:rPr>
          <w:rFonts w:ascii="Arial" w:eastAsia="Calibri" w:hAnsi="Arial" w:cs="Arial"/>
          <w:color w:val="000000"/>
          <w:kern w:val="2"/>
          <w:szCs w:val="22"/>
        </w:rPr>
      </w:pPr>
      <w:r w:rsidRPr="00F454C7">
        <w:rPr>
          <w:rFonts w:ascii="Arial" w:eastAsia="Calibri" w:hAnsi="Arial" w:cs="Arial"/>
          <w:color w:val="000000"/>
          <w:kern w:val="2"/>
          <w:szCs w:val="22"/>
        </w:rPr>
        <w:t xml:space="preserve">ERCOT already </w:t>
      </w:r>
      <w:proofErr w:type="gramStart"/>
      <w:r w:rsidRPr="00F454C7">
        <w:rPr>
          <w:rFonts w:ascii="Arial" w:eastAsia="Calibri" w:hAnsi="Arial" w:cs="Arial"/>
          <w:color w:val="000000"/>
          <w:kern w:val="2"/>
          <w:szCs w:val="22"/>
        </w:rPr>
        <w:t>has the ability to</w:t>
      </w:r>
      <w:proofErr w:type="gramEnd"/>
      <w:r w:rsidRPr="00F454C7">
        <w:rPr>
          <w:rFonts w:ascii="Arial" w:eastAsia="Calibri" w:hAnsi="Arial" w:cs="Arial"/>
          <w:color w:val="000000"/>
          <w:kern w:val="2"/>
          <w:szCs w:val="22"/>
        </w:rPr>
        <w:t xml:space="preserve"> obtain information about significant changes in plant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or operations from the facility’s TDSP.  The TDSP should be aware of the type of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it is serving and of any major facility changes a mill might make that would affect the facility’s total </w:t>
      </w:r>
      <w:r w:rsidR="0067617A">
        <w:rPr>
          <w:rFonts w:ascii="Arial" w:eastAsia="Calibri" w:hAnsi="Arial" w:cs="Arial"/>
          <w:color w:val="000000"/>
          <w:kern w:val="2"/>
          <w:szCs w:val="22"/>
        </w:rPr>
        <w:t>D</w:t>
      </w:r>
      <w:r w:rsidRPr="00F454C7">
        <w:rPr>
          <w:rFonts w:ascii="Arial" w:eastAsia="Calibri" w:hAnsi="Arial" w:cs="Arial"/>
          <w:color w:val="000000"/>
          <w:kern w:val="2"/>
          <w:szCs w:val="22"/>
        </w:rPr>
        <w:t xml:space="preserve">emand, as part of its obligation to monitor and ensure the adequacy of its facilities serving its customers.  TDSPs already collect annual information requests </w:t>
      </w:r>
      <w:r w:rsidRPr="00F454C7">
        <w:rPr>
          <w:rFonts w:ascii="Arial" w:eastAsia="Calibri" w:hAnsi="Arial" w:cs="Arial"/>
          <w:color w:val="000000"/>
          <w:kern w:val="2"/>
          <w:szCs w:val="22"/>
        </w:rPr>
        <w:lastRenderedPageBreak/>
        <w:t xml:space="preserve">on any planned changes in load for a Large Load, as well as on the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oad’s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type and operating characteristics.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TDSPs already conduct formal processes for interconnection and any necessary upgrades due to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changes.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TDSPs are therefore well positioned to notify ERCOT of any significant changes contemplated by a Large Load.  The TDSP already has </w:t>
      </w:r>
      <w:proofErr w:type="gramStart"/>
      <w:r w:rsidRPr="00F454C7">
        <w:rPr>
          <w:rFonts w:ascii="Arial" w:eastAsia="Calibri" w:hAnsi="Arial" w:cs="Arial"/>
          <w:color w:val="000000"/>
          <w:kern w:val="2"/>
          <w:szCs w:val="22"/>
        </w:rPr>
        <w:t>all of</w:t>
      </w:r>
      <w:proofErr w:type="gramEnd"/>
      <w:r w:rsidRPr="00F454C7">
        <w:rPr>
          <w:rFonts w:ascii="Arial" w:eastAsia="Calibri" w:hAnsi="Arial" w:cs="Arial"/>
          <w:color w:val="000000"/>
          <w:kern w:val="2"/>
          <w:szCs w:val="22"/>
        </w:rPr>
        <w:t xml:space="preserve"> the relevant data, and there is an established business relationship between the TDSPs and ERCOT.   Any significant material change in a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oad’s </w:t>
      </w:r>
      <w:r w:rsidR="0067617A">
        <w:rPr>
          <w:rFonts w:ascii="Arial" w:eastAsia="Calibri" w:hAnsi="Arial" w:cs="Arial"/>
          <w:color w:val="000000"/>
          <w:kern w:val="2"/>
          <w:szCs w:val="22"/>
        </w:rPr>
        <w:t>D</w:t>
      </w:r>
      <w:r w:rsidRPr="00F454C7">
        <w:rPr>
          <w:rFonts w:ascii="Arial" w:eastAsia="Calibri" w:hAnsi="Arial" w:cs="Arial"/>
          <w:color w:val="000000"/>
          <w:kern w:val="2"/>
          <w:szCs w:val="22"/>
        </w:rPr>
        <w:t xml:space="preserve">emand or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characteristics would be known to the TDSP.  As ERCOT has undisputed authority to impose operational, reporting, and compliance requirements on TDSPs, and ERCOT does not for end-use customers, the TDSP might be a more logical entity on whom the reporting requirement can be </w:t>
      </w:r>
      <w:proofErr w:type="gramStart"/>
      <w:r w:rsidRPr="00F454C7">
        <w:rPr>
          <w:rFonts w:ascii="Arial" w:eastAsia="Calibri" w:hAnsi="Arial" w:cs="Arial"/>
          <w:color w:val="000000"/>
          <w:kern w:val="2"/>
          <w:szCs w:val="22"/>
        </w:rPr>
        <w:t>placed, if</w:t>
      </w:r>
      <w:proofErr w:type="gramEnd"/>
      <w:r w:rsidRPr="00F454C7">
        <w:rPr>
          <w:rFonts w:ascii="Arial" w:eastAsia="Calibri" w:hAnsi="Arial" w:cs="Arial"/>
          <w:color w:val="000000"/>
          <w:kern w:val="2"/>
          <w:szCs w:val="22"/>
        </w:rPr>
        <w:t xml:space="preserve"> a registration requirement for non-crypto loads is ultimately required. </w:t>
      </w:r>
    </w:p>
    <w:p w14:paraId="555D036B" w14:textId="77777777" w:rsidR="00ED6675" w:rsidRPr="00F454C7" w:rsidRDefault="00ED6675" w:rsidP="008D2CB5">
      <w:pPr>
        <w:numPr>
          <w:ilvl w:val="0"/>
          <w:numId w:val="3"/>
        </w:numPr>
        <w:spacing w:before="120" w:after="120" w:line="259" w:lineRule="auto"/>
        <w:ind w:hanging="360"/>
        <w:jc w:val="both"/>
        <w:rPr>
          <w:rFonts w:ascii="Arial" w:eastAsia="Calibri" w:hAnsi="Arial" w:cs="Arial"/>
          <w:color w:val="000000"/>
          <w:kern w:val="2"/>
          <w:szCs w:val="22"/>
        </w:rPr>
      </w:pPr>
      <w:r w:rsidRPr="00F454C7">
        <w:rPr>
          <w:rFonts w:ascii="Arial" w:eastAsia="Calibri" w:hAnsi="Arial" w:cs="Arial"/>
          <w:b/>
          <w:color w:val="000000"/>
          <w:kern w:val="2"/>
          <w:szCs w:val="22"/>
          <w:u w:val="single" w:color="000000"/>
        </w:rPr>
        <w:t>Confidentiality.</w:t>
      </w:r>
      <w:r w:rsidRPr="00F454C7">
        <w:rPr>
          <w:rFonts w:ascii="Arial" w:eastAsia="Calibri" w:hAnsi="Arial" w:cs="Arial"/>
          <w:color w:val="000000"/>
          <w:kern w:val="2"/>
          <w:szCs w:val="22"/>
        </w:rPr>
        <w:t xml:space="preserve"> </w:t>
      </w:r>
    </w:p>
    <w:p w14:paraId="300E2326" w14:textId="3A1956DB" w:rsidR="00ED6675" w:rsidRPr="00F454C7" w:rsidRDefault="00ED6675" w:rsidP="0067617A">
      <w:pPr>
        <w:spacing w:before="120" w:after="120" w:line="259" w:lineRule="auto"/>
        <w:ind w:left="360"/>
        <w:jc w:val="both"/>
        <w:rPr>
          <w:rFonts w:ascii="Arial" w:eastAsia="Calibri" w:hAnsi="Arial" w:cs="Arial"/>
          <w:color w:val="000000"/>
          <w:kern w:val="2"/>
          <w:szCs w:val="22"/>
        </w:rPr>
      </w:pPr>
      <w:r w:rsidRPr="00F454C7">
        <w:rPr>
          <w:rFonts w:ascii="Arial" w:eastAsia="Calibri" w:hAnsi="Arial" w:cs="Arial"/>
          <w:color w:val="000000"/>
          <w:kern w:val="2"/>
          <w:szCs w:val="22"/>
        </w:rPr>
        <w:t xml:space="preserve">The Steel Mills raise the additional concern of confidentiality of proprietary business information that may arise through registration and other reporting requirements.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ERCOT is seeking disaggregated information that is essential to the business operations of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arge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oads.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This information should be treated with the upmost confidentiality and publicly reported only in aggregated format.  </w:t>
      </w:r>
    </w:p>
    <w:p w14:paraId="29672B91" w14:textId="77777777" w:rsidR="00ED6675" w:rsidRPr="00F454C7" w:rsidRDefault="00ED6675" w:rsidP="008D2CB5">
      <w:pPr>
        <w:numPr>
          <w:ilvl w:val="0"/>
          <w:numId w:val="3"/>
        </w:numPr>
        <w:spacing w:before="120" w:after="120" w:line="259" w:lineRule="auto"/>
        <w:ind w:hanging="360"/>
        <w:jc w:val="both"/>
        <w:rPr>
          <w:rFonts w:ascii="Arial" w:eastAsia="Calibri" w:hAnsi="Arial" w:cs="Arial"/>
          <w:color w:val="000000"/>
          <w:kern w:val="2"/>
          <w:szCs w:val="22"/>
        </w:rPr>
      </w:pPr>
      <w:r w:rsidRPr="00F454C7">
        <w:rPr>
          <w:rFonts w:ascii="Arial" w:eastAsia="Calibri" w:hAnsi="Arial" w:cs="Arial"/>
          <w:b/>
          <w:color w:val="000000"/>
          <w:kern w:val="2"/>
          <w:szCs w:val="22"/>
          <w:u w:val="single" w:color="000000"/>
        </w:rPr>
        <w:t>Large Load Information</w:t>
      </w:r>
      <w:r w:rsidRPr="00F454C7">
        <w:rPr>
          <w:rFonts w:ascii="Arial" w:eastAsia="Calibri" w:hAnsi="Arial" w:cs="Arial"/>
          <w:b/>
          <w:color w:val="000000"/>
          <w:kern w:val="2"/>
          <w:szCs w:val="22"/>
        </w:rPr>
        <w:t>.</w:t>
      </w:r>
      <w:r w:rsidRPr="00F454C7">
        <w:rPr>
          <w:rFonts w:ascii="Arial" w:eastAsia="Calibri" w:hAnsi="Arial" w:cs="Arial"/>
          <w:color w:val="000000"/>
          <w:kern w:val="2"/>
          <w:szCs w:val="22"/>
        </w:rPr>
        <w:t xml:space="preserve"> </w:t>
      </w:r>
    </w:p>
    <w:p w14:paraId="597F4B19" w14:textId="00CE37B7" w:rsidR="00844C7F" w:rsidRPr="0067617A" w:rsidRDefault="00ED6675" w:rsidP="0067617A">
      <w:pPr>
        <w:spacing w:before="120" w:after="120" w:line="259" w:lineRule="auto"/>
        <w:ind w:left="360"/>
        <w:jc w:val="both"/>
        <w:rPr>
          <w:rFonts w:ascii="Arial" w:eastAsia="Calibri" w:hAnsi="Arial" w:cs="Arial"/>
          <w:color w:val="000000"/>
          <w:kern w:val="2"/>
          <w:szCs w:val="22"/>
        </w:rPr>
      </w:pPr>
      <w:r w:rsidRPr="00F454C7">
        <w:rPr>
          <w:rFonts w:ascii="Arial" w:eastAsia="Calibri" w:hAnsi="Arial" w:cs="Arial"/>
          <w:color w:val="000000"/>
          <w:kern w:val="2"/>
          <w:szCs w:val="22"/>
        </w:rPr>
        <w:t>The</w:t>
      </w:r>
      <w:r w:rsidR="00736907" w:rsidRPr="00F454C7">
        <w:rPr>
          <w:rFonts w:ascii="Arial" w:eastAsia="Calibri" w:hAnsi="Arial" w:cs="Arial"/>
          <w:color w:val="000000"/>
          <w:kern w:val="2"/>
          <w:szCs w:val="22"/>
        </w:rPr>
        <w:t xml:space="preserve"> </w:t>
      </w:r>
      <w:r w:rsidRPr="00F454C7">
        <w:rPr>
          <w:rFonts w:ascii="Arial" w:eastAsia="Calibri" w:hAnsi="Arial" w:cs="Arial"/>
          <w:color w:val="000000"/>
          <w:kern w:val="2"/>
          <w:szCs w:val="22"/>
        </w:rPr>
        <w:t xml:space="preserve">Steel Mills understand the value of information on Large Loads in providing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forecasting and </w:t>
      </w:r>
      <w:r w:rsidR="0067617A">
        <w:rPr>
          <w:rFonts w:ascii="Arial" w:eastAsia="Calibri" w:hAnsi="Arial" w:cs="Arial"/>
          <w:color w:val="000000"/>
          <w:kern w:val="2"/>
          <w:szCs w:val="22"/>
        </w:rPr>
        <w:t>R</w:t>
      </w:r>
      <w:r w:rsidRPr="00F454C7">
        <w:rPr>
          <w:rFonts w:ascii="Arial" w:eastAsia="Calibri" w:hAnsi="Arial" w:cs="Arial"/>
          <w:color w:val="000000"/>
          <w:kern w:val="2"/>
          <w:szCs w:val="22"/>
        </w:rPr>
        <w:t>eal-</w:t>
      </w:r>
      <w:r w:rsidR="0067617A">
        <w:rPr>
          <w:rFonts w:ascii="Arial" w:eastAsia="Calibri" w:hAnsi="Arial" w:cs="Arial"/>
          <w:color w:val="000000"/>
          <w:kern w:val="2"/>
          <w:szCs w:val="22"/>
        </w:rPr>
        <w:t>T</w:t>
      </w:r>
      <w:r w:rsidRPr="00F454C7">
        <w:rPr>
          <w:rFonts w:ascii="Arial" w:eastAsia="Calibri" w:hAnsi="Arial" w:cs="Arial"/>
          <w:color w:val="000000"/>
          <w:kern w:val="2"/>
          <w:szCs w:val="22"/>
        </w:rPr>
        <w:t xml:space="preserve">ime operator information.  However, ERCOT already has a wealth of information available to it </w:t>
      </w:r>
      <w:proofErr w:type="gramStart"/>
      <w:r w:rsidRPr="00F454C7">
        <w:rPr>
          <w:rFonts w:ascii="Arial" w:eastAsia="Calibri" w:hAnsi="Arial" w:cs="Arial"/>
          <w:color w:val="000000"/>
          <w:kern w:val="2"/>
          <w:szCs w:val="22"/>
        </w:rPr>
        <w:t>due to the fact that</w:t>
      </w:r>
      <w:proofErr w:type="gramEnd"/>
      <w:r w:rsidRPr="00F454C7">
        <w:rPr>
          <w:rFonts w:ascii="Arial" w:eastAsia="Calibri" w:hAnsi="Arial" w:cs="Arial"/>
          <w:color w:val="000000"/>
          <w:kern w:val="2"/>
          <w:szCs w:val="22"/>
        </w:rPr>
        <w:t xml:space="preserve"> ERCOT’s State Estimator software already produces quality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 information on most large substations on the ERCOT grid.  The State Estimator software is critical to the accuracy of recommended actions and </w:t>
      </w:r>
      <w:r w:rsidR="0067617A">
        <w:rPr>
          <w:rFonts w:ascii="Arial" w:eastAsia="Calibri" w:hAnsi="Arial" w:cs="Arial"/>
          <w:color w:val="000000"/>
          <w:kern w:val="2"/>
          <w:szCs w:val="22"/>
        </w:rPr>
        <w:t>R</w:t>
      </w:r>
      <w:r w:rsidRPr="00F454C7">
        <w:rPr>
          <w:rFonts w:ascii="Arial" w:eastAsia="Calibri" w:hAnsi="Arial" w:cs="Arial"/>
          <w:color w:val="000000"/>
          <w:kern w:val="2"/>
          <w:szCs w:val="22"/>
        </w:rPr>
        <w:t>eal-</w:t>
      </w:r>
      <w:r w:rsidR="0067617A">
        <w:rPr>
          <w:rFonts w:ascii="Arial" w:eastAsia="Calibri" w:hAnsi="Arial" w:cs="Arial"/>
          <w:color w:val="000000"/>
          <w:kern w:val="2"/>
          <w:szCs w:val="22"/>
        </w:rPr>
        <w:t>T</w:t>
      </w:r>
      <w:r w:rsidRPr="00F454C7">
        <w:rPr>
          <w:rFonts w:ascii="Arial" w:eastAsia="Calibri" w:hAnsi="Arial" w:cs="Arial"/>
          <w:color w:val="000000"/>
          <w:kern w:val="2"/>
          <w:szCs w:val="22"/>
        </w:rPr>
        <w:t>ime pricing resulting in Security</w:t>
      </w:r>
      <w:r w:rsidR="0067617A">
        <w:rPr>
          <w:rFonts w:ascii="Arial" w:eastAsia="Calibri" w:hAnsi="Arial" w:cs="Arial"/>
          <w:color w:val="000000"/>
          <w:kern w:val="2"/>
          <w:szCs w:val="22"/>
        </w:rPr>
        <w:t>-</w:t>
      </w:r>
      <w:r w:rsidRPr="00F454C7">
        <w:rPr>
          <w:rFonts w:ascii="Arial" w:eastAsia="Calibri" w:hAnsi="Arial" w:cs="Arial"/>
          <w:color w:val="000000"/>
          <w:kern w:val="2"/>
          <w:szCs w:val="22"/>
        </w:rPr>
        <w:t>Constrained Economic Dispatch</w:t>
      </w:r>
      <w:r w:rsidR="0067617A">
        <w:rPr>
          <w:rFonts w:ascii="Arial" w:eastAsia="Calibri" w:hAnsi="Arial" w:cs="Arial"/>
          <w:color w:val="000000"/>
          <w:kern w:val="2"/>
          <w:szCs w:val="22"/>
        </w:rPr>
        <w:t xml:space="preserve"> (SCED)</w:t>
      </w:r>
      <w:r w:rsidRPr="00F454C7">
        <w:rPr>
          <w:rFonts w:ascii="Arial" w:eastAsia="Calibri" w:hAnsi="Arial" w:cs="Arial"/>
          <w:color w:val="000000"/>
          <w:kern w:val="2"/>
          <w:szCs w:val="22"/>
        </w:rPr>
        <w:t xml:space="preserve">.  ERCOT stated in the last workshop that there are 170+ Large Loads currently modeled in their EMS systems.  It is not too farfetched to link displays and aggregate totals of Large Loads on Operator displays along with current </w:t>
      </w:r>
      <w:r w:rsidR="0067617A">
        <w:rPr>
          <w:rFonts w:ascii="Arial" w:eastAsia="Calibri" w:hAnsi="Arial" w:cs="Arial"/>
          <w:color w:val="000000"/>
          <w:kern w:val="2"/>
          <w:szCs w:val="22"/>
        </w:rPr>
        <w:t>R</w:t>
      </w:r>
      <w:r w:rsidRPr="00F454C7">
        <w:rPr>
          <w:rFonts w:ascii="Arial" w:eastAsia="Calibri" w:hAnsi="Arial" w:cs="Arial"/>
          <w:color w:val="000000"/>
          <w:kern w:val="2"/>
          <w:szCs w:val="22"/>
        </w:rPr>
        <w:t>eal-</w:t>
      </w:r>
      <w:r w:rsidR="0067617A">
        <w:rPr>
          <w:rFonts w:ascii="Arial" w:eastAsia="Calibri" w:hAnsi="Arial" w:cs="Arial"/>
          <w:color w:val="000000"/>
          <w:kern w:val="2"/>
          <w:szCs w:val="22"/>
        </w:rPr>
        <w:t>T</w:t>
      </w:r>
      <w:r w:rsidRPr="00F454C7">
        <w:rPr>
          <w:rFonts w:ascii="Arial" w:eastAsia="Calibri" w:hAnsi="Arial" w:cs="Arial"/>
          <w:color w:val="000000"/>
          <w:kern w:val="2"/>
          <w:szCs w:val="22"/>
        </w:rPr>
        <w:t xml:space="preserve">ime prices.  ERCOT could source software that “empirically” studies the actions of these </w:t>
      </w:r>
      <w:r w:rsidR="0067617A">
        <w:rPr>
          <w:rFonts w:ascii="Arial" w:eastAsia="Calibri" w:hAnsi="Arial" w:cs="Arial"/>
          <w:color w:val="000000"/>
          <w:kern w:val="2"/>
          <w:szCs w:val="22"/>
        </w:rPr>
        <w:t>L</w:t>
      </w:r>
      <w:r w:rsidRPr="00F454C7">
        <w:rPr>
          <w:rFonts w:ascii="Arial" w:eastAsia="Calibri" w:hAnsi="Arial" w:cs="Arial"/>
          <w:color w:val="000000"/>
          <w:kern w:val="2"/>
          <w:szCs w:val="22"/>
        </w:rPr>
        <w:t xml:space="preserve">oads’ response to prices and could predict their actions by observation over long periods of study.  This information could then be used to feed Bus Load Forecast software and feed into ERCOT’s security analysis programs that study reliability issues for the next 168 hours. </w:t>
      </w:r>
      <w:r w:rsidR="0067617A">
        <w:rPr>
          <w:rFonts w:ascii="Arial" w:eastAsia="Calibri" w:hAnsi="Arial" w:cs="Arial"/>
          <w:color w:val="000000"/>
          <w:kern w:val="2"/>
          <w:szCs w:val="22"/>
        </w:rPr>
        <w:t xml:space="preserve"> </w:t>
      </w:r>
      <w:r w:rsidRPr="00F454C7">
        <w:rPr>
          <w:rFonts w:ascii="Arial" w:eastAsia="Calibri" w:hAnsi="Arial" w:cs="Arial"/>
          <w:color w:val="000000"/>
          <w:kern w:val="2"/>
          <w:szCs w:val="22"/>
        </w:rPr>
        <w:t>All the data needed to understand power use of Large Loads is already available to ERCOT and should be used to improve the reliability of its existing processes without increasing impositions on Large Load facilities.</w:t>
      </w:r>
    </w:p>
    <w:p w14:paraId="1F11DCA1" w14:textId="1D6DF7A8" w:rsidR="00672AB9" w:rsidRPr="0067617A" w:rsidRDefault="0015744A" w:rsidP="0067617A">
      <w:pPr>
        <w:pStyle w:val="NormalArial"/>
        <w:numPr>
          <w:ilvl w:val="0"/>
          <w:numId w:val="3"/>
        </w:numPr>
        <w:spacing w:before="120" w:after="120"/>
        <w:ind w:hanging="360"/>
        <w:rPr>
          <w:rFonts w:eastAsia="Calibri" w:cs="Arial"/>
          <w:color w:val="000000"/>
          <w:kern w:val="2"/>
          <w:szCs w:val="22"/>
        </w:rPr>
      </w:pPr>
      <w:r w:rsidRPr="00F454C7">
        <w:rPr>
          <w:rFonts w:eastAsia="Calibri" w:cs="Arial"/>
          <w:b/>
          <w:bCs/>
          <w:color w:val="000000"/>
          <w:kern w:val="2"/>
          <w:szCs w:val="22"/>
          <w:u w:val="single"/>
        </w:rPr>
        <w:t>Definitions.</w:t>
      </w:r>
      <w:r w:rsidRPr="00F454C7">
        <w:rPr>
          <w:rFonts w:eastAsia="Calibri" w:cs="Arial"/>
          <w:color w:val="000000"/>
          <w:kern w:val="2"/>
          <w:szCs w:val="22"/>
        </w:rPr>
        <w:t xml:space="preserve"> </w:t>
      </w:r>
    </w:p>
    <w:p w14:paraId="271CBAFE" w14:textId="437F4C0B" w:rsidR="00464AFE" w:rsidRPr="00F454C7" w:rsidRDefault="0015744A" w:rsidP="008D2CB5">
      <w:pPr>
        <w:pStyle w:val="NormalArial"/>
        <w:spacing w:before="120" w:after="120"/>
        <w:ind w:left="360"/>
        <w:jc w:val="both"/>
        <w:rPr>
          <w:rFonts w:eastAsia="Calibri" w:cs="Arial"/>
          <w:color w:val="000000"/>
          <w:kern w:val="2"/>
          <w:szCs w:val="22"/>
        </w:rPr>
      </w:pPr>
      <w:r w:rsidRPr="00F454C7">
        <w:rPr>
          <w:rFonts w:eastAsia="Calibri" w:cs="Arial"/>
          <w:color w:val="000000"/>
          <w:kern w:val="2"/>
          <w:szCs w:val="22"/>
        </w:rPr>
        <w:t>The Steel Mills recommend deleting the definition of “Large Load” and add</w:t>
      </w:r>
      <w:r w:rsidR="00672AB9" w:rsidRPr="00F454C7">
        <w:rPr>
          <w:rFonts w:eastAsia="Calibri" w:cs="Arial"/>
          <w:color w:val="000000"/>
          <w:kern w:val="2"/>
          <w:szCs w:val="22"/>
        </w:rPr>
        <w:t>ing</w:t>
      </w:r>
      <w:r w:rsidRPr="00F454C7">
        <w:rPr>
          <w:rFonts w:eastAsia="Calibri" w:cs="Arial"/>
          <w:color w:val="000000"/>
          <w:kern w:val="2"/>
          <w:szCs w:val="22"/>
        </w:rPr>
        <w:t xml:space="preserve"> one for “Large Flexible Load” with similar 75 MW size and replace this new term in all the places where Large Load was previously used throughout the set of revision requests.  </w:t>
      </w:r>
      <w:r w:rsidR="00672AB9" w:rsidRPr="00F454C7">
        <w:rPr>
          <w:rFonts w:eastAsia="Calibri" w:cs="Arial"/>
          <w:color w:val="000000"/>
          <w:kern w:val="2"/>
          <w:szCs w:val="22"/>
        </w:rPr>
        <w:t>This</w:t>
      </w:r>
      <w:r w:rsidRPr="00F454C7">
        <w:rPr>
          <w:rFonts w:eastAsia="Calibri" w:cs="Arial"/>
          <w:color w:val="000000"/>
          <w:kern w:val="2"/>
          <w:szCs w:val="22"/>
        </w:rPr>
        <w:t xml:space="preserve"> change </w:t>
      </w:r>
      <w:r w:rsidR="00736907" w:rsidRPr="00F454C7">
        <w:rPr>
          <w:rFonts w:eastAsia="Calibri" w:cs="Arial"/>
          <w:color w:val="000000"/>
          <w:kern w:val="2"/>
          <w:szCs w:val="22"/>
        </w:rPr>
        <w:t>is</w:t>
      </w:r>
      <w:r w:rsidRPr="00F454C7">
        <w:rPr>
          <w:rFonts w:eastAsia="Calibri" w:cs="Arial"/>
          <w:color w:val="000000"/>
          <w:kern w:val="2"/>
          <w:szCs w:val="22"/>
        </w:rPr>
        <w:t xml:space="preserve"> more in line with the direction from the State Legislature in SB 1929 </w:t>
      </w:r>
      <w:r w:rsidR="00736907" w:rsidRPr="00F454C7">
        <w:rPr>
          <w:rFonts w:eastAsia="Calibri" w:cs="Arial"/>
          <w:color w:val="000000"/>
          <w:kern w:val="2"/>
          <w:szCs w:val="22"/>
        </w:rPr>
        <w:t>to require</w:t>
      </w:r>
      <w:r w:rsidRPr="00F454C7">
        <w:rPr>
          <w:rFonts w:eastAsia="Calibri" w:cs="Arial"/>
          <w:color w:val="000000"/>
          <w:kern w:val="2"/>
          <w:szCs w:val="22"/>
        </w:rPr>
        <w:t xml:space="preserve"> </w:t>
      </w:r>
      <w:r w:rsidRPr="00F454C7">
        <w:rPr>
          <w:rFonts w:eastAsia="Calibri" w:cs="Arial"/>
          <w:color w:val="000000"/>
          <w:kern w:val="2"/>
          <w:szCs w:val="22"/>
        </w:rPr>
        <w:lastRenderedPageBreak/>
        <w:t xml:space="preserve">registration of </w:t>
      </w:r>
      <w:r w:rsidR="00736907" w:rsidRPr="00F454C7">
        <w:rPr>
          <w:rFonts w:eastAsia="Calibri" w:cs="Arial"/>
          <w:color w:val="000000"/>
          <w:kern w:val="2"/>
          <w:szCs w:val="22"/>
        </w:rPr>
        <w:t xml:space="preserve">all </w:t>
      </w:r>
      <w:r w:rsidRPr="00F454C7">
        <w:rPr>
          <w:rFonts w:eastAsia="Calibri" w:cs="Arial"/>
          <w:color w:val="000000"/>
          <w:kern w:val="2"/>
          <w:szCs w:val="22"/>
        </w:rPr>
        <w:t>crypto mining</w:t>
      </w:r>
      <w:r w:rsidR="00736907" w:rsidRPr="00F454C7">
        <w:rPr>
          <w:rFonts w:eastAsia="Calibri" w:cs="Arial"/>
          <w:color w:val="000000"/>
          <w:kern w:val="2"/>
          <w:szCs w:val="22"/>
        </w:rPr>
        <w:t>, which is of</w:t>
      </w:r>
      <w:r w:rsidRPr="00F454C7">
        <w:rPr>
          <w:rFonts w:eastAsia="Calibri" w:cs="Arial"/>
          <w:color w:val="000000"/>
          <w:kern w:val="2"/>
          <w:szCs w:val="22"/>
        </w:rPr>
        <w:t xml:space="preserve"> the most concern to </w:t>
      </w:r>
      <w:r w:rsidR="00736907" w:rsidRPr="00F454C7">
        <w:rPr>
          <w:rFonts w:eastAsia="Calibri" w:cs="Arial"/>
          <w:color w:val="000000"/>
          <w:kern w:val="2"/>
          <w:szCs w:val="22"/>
        </w:rPr>
        <w:t xml:space="preserve">ERCOT </w:t>
      </w:r>
      <w:r w:rsidRPr="00F454C7">
        <w:rPr>
          <w:rFonts w:eastAsia="Calibri" w:cs="Arial"/>
          <w:color w:val="000000"/>
          <w:kern w:val="2"/>
          <w:szCs w:val="22"/>
        </w:rPr>
        <w:t xml:space="preserve">reliability </w:t>
      </w:r>
      <w:proofErr w:type="gramStart"/>
      <w:r w:rsidRPr="00F454C7">
        <w:rPr>
          <w:rFonts w:eastAsia="Calibri" w:cs="Arial"/>
          <w:color w:val="000000"/>
          <w:kern w:val="2"/>
          <w:szCs w:val="22"/>
        </w:rPr>
        <w:t>at this time</w:t>
      </w:r>
      <w:proofErr w:type="gramEnd"/>
      <w:r w:rsidRPr="00F454C7">
        <w:rPr>
          <w:rFonts w:eastAsia="Calibri" w:cs="Arial"/>
          <w:color w:val="000000"/>
          <w:kern w:val="2"/>
          <w:szCs w:val="22"/>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735AF5F"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43E5AFF" w14:textId="77777777" w:rsidR="00BD7258" w:rsidRDefault="00BD7258" w:rsidP="00B5080A">
            <w:pPr>
              <w:pStyle w:val="Header"/>
              <w:jc w:val="center"/>
            </w:pPr>
            <w:r>
              <w:t>Revised Cover Page Language</w:t>
            </w:r>
          </w:p>
        </w:tc>
      </w:tr>
    </w:tbl>
    <w:p w14:paraId="0280D68C" w14:textId="77777777" w:rsidR="00BD7258" w:rsidRDefault="0009230A" w:rsidP="008D2CB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00209D1"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680A335" w14:textId="77777777" w:rsidR="00152993" w:rsidRDefault="00152993">
            <w:pPr>
              <w:pStyle w:val="Header"/>
              <w:jc w:val="center"/>
            </w:pPr>
            <w:r>
              <w:t>Revised Proposed Protocol Language</w:t>
            </w:r>
          </w:p>
        </w:tc>
      </w:tr>
    </w:tbl>
    <w:p w14:paraId="693F3711" w14:textId="244B2FBE" w:rsidR="00152993" w:rsidRPr="008D2CB5" w:rsidRDefault="008D2CB5" w:rsidP="008D2CB5">
      <w:pPr>
        <w:pStyle w:val="NormalArial"/>
        <w:spacing w:before="120" w:after="120"/>
      </w:pPr>
      <w:r>
        <w:t>None</w:t>
      </w:r>
    </w:p>
    <w:sectPr w:rsidR="00152993" w:rsidRPr="008D2CB5" w:rsidSect="00464AFE">
      <w:headerReference w:type="default" r:id="rId10"/>
      <w:footerReference w:type="default" r:id="rId11"/>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0202" w14:textId="77777777" w:rsidR="00697110" w:rsidRDefault="00697110">
      <w:r>
        <w:separator/>
      </w:r>
    </w:p>
  </w:endnote>
  <w:endnote w:type="continuationSeparator" w:id="0">
    <w:p w14:paraId="62B12462" w14:textId="77777777" w:rsidR="00697110" w:rsidRDefault="0069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B623" w14:textId="08D15DE8"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8D2CB5">
      <w:rPr>
        <w:rFonts w:ascii="Arial" w:hAnsi="Arial"/>
        <w:noProof/>
        <w:sz w:val="18"/>
      </w:rPr>
      <w:t>1191NPRR-05 ERCOT Steel Mills Comments 083023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9B8288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8475" w14:textId="77777777" w:rsidR="00697110" w:rsidRDefault="00697110">
      <w:r>
        <w:separator/>
      </w:r>
    </w:p>
  </w:footnote>
  <w:footnote w:type="continuationSeparator" w:id="0">
    <w:p w14:paraId="2C9A1B60" w14:textId="77777777" w:rsidR="00697110" w:rsidRDefault="0069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F11A" w14:textId="230EE942" w:rsidR="00EE6681" w:rsidRPr="008D2CB5" w:rsidRDefault="00EE6681" w:rsidP="008D2CB5">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E523E5D"/>
    <w:multiLevelType w:val="hybridMultilevel"/>
    <w:tmpl w:val="BD24961C"/>
    <w:lvl w:ilvl="0" w:tplc="146A9D92">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2E90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20D5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886D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D6C3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52F0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6CA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D88F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E8A2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78469B"/>
    <w:multiLevelType w:val="hybridMultilevel"/>
    <w:tmpl w:val="B492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20812891">
    <w:abstractNumId w:val="0"/>
  </w:num>
  <w:num w:numId="2" w16cid:durableId="63064998">
    <w:abstractNumId w:val="3"/>
  </w:num>
  <w:num w:numId="3" w16cid:durableId="1801653037">
    <w:abstractNumId w:val="1"/>
  </w:num>
  <w:num w:numId="4" w16cid:durableId="213169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2FBE"/>
    <w:rsid w:val="00037668"/>
    <w:rsid w:val="00075A94"/>
    <w:rsid w:val="0009230A"/>
    <w:rsid w:val="00132855"/>
    <w:rsid w:val="00152993"/>
    <w:rsid w:val="0015744A"/>
    <w:rsid w:val="00170297"/>
    <w:rsid w:val="001A227D"/>
    <w:rsid w:val="001E2032"/>
    <w:rsid w:val="002E345D"/>
    <w:rsid w:val="003010C0"/>
    <w:rsid w:val="00332A97"/>
    <w:rsid w:val="00350C00"/>
    <w:rsid w:val="00366113"/>
    <w:rsid w:val="003C270C"/>
    <w:rsid w:val="003C6B7D"/>
    <w:rsid w:val="003D0994"/>
    <w:rsid w:val="00423824"/>
    <w:rsid w:val="0043567D"/>
    <w:rsid w:val="00464AFE"/>
    <w:rsid w:val="004B7B90"/>
    <w:rsid w:val="004E2C19"/>
    <w:rsid w:val="005D284C"/>
    <w:rsid w:val="005E75F8"/>
    <w:rsid w:val="00604512"/>
    <w:rsid w:val="00633E23"/>
    <w:rsid w:val="00672AB9"/>
    <w:rsid w:val="00673B94"/>
    <w:rsid w:val="0067617A"/>
    <w:rsid w:val="00680AC6"/>
    <w:rsid w:val="006835D8"/>
    <w:rsid w:val="00697110"/>
    <w:rsid w:val="006C316E"/>
    <w:rsid w:val="006D0F7C"/>
    <w:rsid w:val="007269C4"/>
    <w:rsid w:val="00736907"/>
    <w:rsid w:val="0074209E"/>
    <w:rsid w:val="007D0176"/>
    <w:rsid w:val="007F2CA8"/>
    <w:rsid w:val="007F7161"/>
    <w:rsid w:val="00844C7F"/>
    <w:rsid w:val="0085559E"/>
    <w:rsid w:val="00896B1B"/>
    <w:rsid w:val="008D2CB5"/>
    <w:rsid w:val="008E559E"/>
    <w:rsid w:val="00916080"/>
    <w:rsid w:val="00921A68"/>
    <w:rsid w:val="00A015C4"/>
    <w:rsid w:val="00A15172"/>
    <w:rsid w:val="00B5080A"/>
    <w:rsid w:val="00B943AE"/>
    <w:rsid w:val="00BD7258"/>
    <w:rsid w:val="00C0598D"/>
    <w:rsid w:val="00C11956"/>
    <w:rsid w:val="00C602E5"/>
    <w:rsid w:val="00C748FD"/>
    <w:rsid w:val="00D4046E"/>
    <w:rsid w:val="00D4362F"/>
    <w:rsid w:val="00DD4739"/>
    <w:rsid w:val="00DE5F33"/>
    <w:rsid w:val="00E07B54"/>
    <w:rsid w:val="00E11F78"/>
    <w:rsid w:val="00E561FF"/>
    <w:rsid w:val="00E621E1"/>
    <w:rsid w:val="00EC55B3"/>
    <w:rsid w:val="00ED6675"/>
    <w:rsid w:val="00EE6681"/>
    <w:rsid w:val="00F454C7"/>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CDDEFB5"/>
  <w15:chartTrackingRefBased/>
  <w15:docId w15:val="{29EBE26A-4108-4841-BE95-6AD28E4C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09230A"/>
    <w:rPr>
      <w:sz w:val="24"/>
      <w:szCs w:val="24"/>
    </w:rPr>
  </w:style>
  <w:style w:type="character" w:styleId="UnresolvedMention">
    <w:name w:val="Unresolved Mention"/>
    <w:basedOn w:val="DefaultParagraphFont"/>
    <w:uiPriority w:val="99"/>
    <w:semiHidden/>
    <w:unhideWhenUsed/>
    <w:rsid w:val="0000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k@marksmithlawll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1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myst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2313</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15121</CharactersWithSpaces>
  <SharedDoc>false</SharedDoc>
  <HLinks>
    <vt:vector size="12" baseType="variant">
      <vt:variant>
        <vt:i4>7667791</vt:i4>
      </vt:variant>
      <vt:variant>
        <vt:i4>3</vt:i4>
      </vt:variant>
      <vt:variant>
        <vt:i4>0</vt:i4>
      </vt:variant>
      <vt:variant>
        <vt:i4>5</vt:i4>
      </vt:variant>
      <vt:variant>
        <vt:lpwstr>mailto:Ebmystic@gmail.com</vt:lpwstr>
      </vt:variant>
      <vt:variant>
        <vt:lpwstr/>
      </vt:variant>
      <vt:variant>
        <vt:i4>1572896</vt:i4>
      </vt:variant>
      <vt:variant>
        <vt:i4>0</vt:i4>
      </vt:variant>
      <vt:variant>
        <vt:i4>0</vt:i4>
      </vt:variant>
      <vt:variant>
        <vt:i4>5</vt:i4>
      </vt:variant>
      <vt:variant>
        <vt:lpwstr>mailto:mark@marksmithlawllc.com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3</cp:revision>
  <cp:lastPrinted>2023-08-30T21:23:00Z</cp:lastPrinted>
  <dcterms:created xsi:type="dcterms:W3CDTF">2023-08-30T22:05:00Z</dcterms:created>
  <dcterms:modified xsi:type="dcterms:W3CDTF">2023-08-30T22:19:00Z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2023-08-30T22:05:10Z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7f239bf9-1b31-4df4-95d7-4374b6a5ce98</vt:lpwstr>
  </property>
  <property fmtid="{D5CDD505-2E9C-101B-9397-08002B2CF9AE}" pid="8" name="MSIP_Label_7084cbda-52b8-46fb-a7b7-cb5bd465ed85_ContentBits">
    <vt:lpwstr>0</vt:lpwstr>
  </property>
</Properties>
</file>