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2E70D028" w14:textId="77777777">
        <w:tblPrEx>
          <w:tblCellMar>
            <w:top w:w="0" w:type="dxa"/>
            <w:bottom w:w="0" w:type="dxa"/>
          </w:tblCellMar>
        </w:tblPrEx>
        <w:tc>
          <w:tcPr>
            <w:tcW w:w="1620" w:type="dxa"/>
            <w:tcBorders>
              <w:bottom w:val="single" w:sz="4" w:space="0" w:color="auto"/>
            </w:tcBorders>
            <w:shd w:val="clear" w:color="auto" w:fill="FFFFFF"/>
            <w:vAlign w:val="center"/>
          </w:tcPr>
          <w:p w14:paraId="5B0598E4"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00C74F07" w14:textId="20E2912E" w:rsidR="00152993" w:rsidRDefault="00002FBE">
            <w:pPr>
              <w:pStyle w:val="Header"/>
            </w:pPr>
            <w:hyperlink r:id="rId7" w:history="1">
              <w:r w:rsidR="00ED6675" w:rsidRPr="00002FBE">
                <w:rPr>
                  <w:rStyle w:val="Hyperlink"/>
                </w:rPr>
                <w:t>1191</w:t>
              </w:r>
            </w:hyperlink>
          </w:p>
        </w:tc>
        <w:tc>
          <w:tcPr>
            <w:tcW w:w="900" w:type="dxa"/>
            <w:tcBorders>
              <w:bottom w:val="single" w:sz="4" w:space="0" w:color="auto"/>
            </w:tcBorders>
            <w:shd w:val="clear" w:color="auto" w:fill="FFFFFF"/>
            <w:vAlign w:val="center"/>
          </w:tcPr>
          <w:p w14:paraId="792F7E1B" w14:textId="77777777" w:rsidR="00152993" w:rsidRDefault="00EE6681">
            <w:pPr>
              <w:pStyle w:val="Header"/>
            </w:pPr>
            <w:r>
              <w:t>N</w:t>
            </w:r>
            <w:r w:rsidR="00152993">
              <w:t>PRR Title</w:t>
            </w:r>
          </w:p>
        </w:tc>
        <w:tc>
          <w:tcPr>
            <w:tcW w:w="6660" w:type="dxa"/>
            <w:tcBorders>
              <w:bottom w:val="single" w:sz="4" w:space="0" w:color="auto"/>
            </w:tcBorders>
            <w:vAlign w:val="center"/>
          </w:tcPr>
          <w:p w14:paraId="2E05C55A" w14:textId="77777777" w:rsidR="00152993" w:rsidRDefault="00ED6675">
            <w:pPr>
              <w:pStyle w:val="Header"/>
            </w:pPr>
            <w:r>
              <w:t>Registration, Interconnection, and Operation of Customers with Large Loads; Information Required of Customers with Loads 25 MW or Greater</w:t>
            </w:r>
          </w:p>
        </w:tc>
      </w:tr>
      <w:tr w:rsidR="00152993" w14:paraId="302E0A04" w14:textId="77777777">
        <w:tblPrEx>
          <w:tblCellMar>
            <w:top w:w="0" w:type="dxa"/>
            <w:bottom w:w="0" w:type="dxa"/>
          </w:tblCellMar>
        </w:tblPrEx>
        <w:trPr>
          <w:trHeight w:val="413"/>
        </w:trPr>
        <w:tc>
          <w:tcPr>
            <w:tcW w:w="2880" w:type="dxa"/>
            <w:gridSpan w:val="2"/>
            <w:tcBorders>
              <w:top w:val="nil"/>
              <w:left w:val="nil"/>
              <w:bottom w:val="single" w:sz="4" w:space="0" w:color="auto"/>
              <w:right w:val="nil"/>
            </w:tcBorders>
            <w:vAlign w:val="center"/>
          </w:tcPr>
          <w:p w14:paraId="38EE6CCB"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2DD06E8E" w14:textId="77777777" w:rsidR="00152993" w:rsidRDefault="00152993">
            <w:pPr>
              <w:pStyle w:val="NormalArial"/>
            </w:pPr>
          </w:p>
        </w:tc>
      </w:tr>
      <w:tr w:rsidR="00152993" w14:paraId="65DBC495" w14:textId="77777777">
        <w:tblPrEx>
          <w:tblCellMar>
            <w:top w:w="0" w:type="dxa"/>
            <w:bottom w:w="0" w:type="dxa"/>
          </w:tblCellMar>
        </w:tblPrEx>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7142F96B"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1676007" w14:textId="20FDA53D" w:rsidR="00152993" w:rsidRDefault="00ED6675">
            <w:pPr>
              <w:pStyle w:val="NormalArial"/>
            </w:pPr>
            <w:r>
              <w:t>August 3</w:t>
            </w:r>
            <w:r w:rsidR="00002FBE">
              <w:t>0</w:t>
            </w:r>
            <w:r>
              <w:t>, 2023</w:t>
            </w:r>
          </w:p>
        </w:tc>
      </w:tr>
      <w:tr w:rsidR="00152993" w14:paraId="521326A6" w14:textId="77777777">
        <w:tblPrEx>
          <w:tblCellMar>
            <w:top w:w="0" w:type="dxa"/>
            <w:bottom w:w="0" w:type="dxa"/>
          </w:tblCellMar>
        </w:tblPrEx>
        <w:trPr>
          <w:trHeight w:val="467"/>
        </w:trPr>
        <w:tc>
          <w:tcPr>
            <w:tcW w:w="2880" w:type="dxa"/>
            <w:gridSpan w:val="2"/>
            <w:tcBorders>
              <w:top w:val="single" w:sz="4" w:space="0" w:color="auto"/>
              <w:left w:val="nil"/>
              <w:bottom w:val="nil"/>
              <w:right w:val="nil"/>
            </w:tcBorders>
            <w:shd w:val="clear" w:color="auto" w:fill="FFFFFF"/>
            <w:vAlign w:val="center"/>
          </w:tcPr>
          <w:p w14:paraId="3B117261" w14:textId="77777777" w:rsidR="00152993" w:rsidRDefault="00152993">
            <w:pPr>
              <w:pStyle w:val="NormalArial"/>
            </w:pPr>
          </w:p>
        </w:tc>
        <w:tc>
          <w:tcPr>
            <w:tcW w:w="7560" w:type="dxa"/>
            <w:gridSpan w:val="2"/>
            <w:tcBorders>
              <w:top w:val="nil"/>
              <w:left w:val="nil"/>
              <w:bottom w:val="nil"/>
              <w:right w:val="nil"/>
            </w:tcBorders>
            <w:vAlign w:val="center"/>
          </w:tcPr>
          <w:p w14:paraId="275DBC72" w14:textId="77777777" w:rsidR="00152993" w:rsidRDefault="00152993">
            <w:pPr>
              <w:pStyle w:val="NormalArial"/>
            </w:pPr>
          </w:p>
        </w:tc>
      </w:tr>
      <w:tr w:rsidR="00152993" w14:paraId="7E884FF9" w14:textId="77777777">
        <w:tblPrEx>
          <w:tblCellMar>
            <w:top w:w="0" w:type="dxa"/>
            <w:bottom w:w="0" w:type="dxa"/>
          </w:tblCellMar>
        </w:tblPrEx>
        <w:trPr>
          <w:trHeight w:val="440"/>
        </w:trPr>
        <w:tc>
          <w:tcPr>
            <w:tcW w:w="10440" w:type="dxa"/>
            <w:gridSpan w:val="4"/>
            <w:tcBorders>
              <w:top w:val="single" w:sz="4" w:space="0" w:color="auto"/>
            </w:tcBorders>
            <w:shd w:val="clear" w:color="auto" w:fill="FFFFFF"/>
            <w:vAlign w:val="center"/>
          </w:tcPr>
          <w:p w14:paraId="43BE81DA" w14:textId="77777777" w:rsidR="00152993" w:rsidRDefault="00152993">
            <w:pPr>
              <w:pStyle w:val="Header"/>
              <w:jc w:val="center"/>
            </w:pPr>
            <w:r>
              <w:t>Submitter’s Information</w:t>
            </w:r>
          </w:p>
        </w:tc>
      </w:tr>
      <w:tr w:rsidR="00152993" w14:paraId="7A048CC7" w14:textId="77777777">
        <w:tblPrEx>
          <w:tblCellMar>
            <w:top w:w="0" w:type="dxa"/>
            <w:bottom w:w="0" w:type="dxa"/>
          </w:tblCellMar>
        </w:tblPrEx>
        <w:trPr>
          <w:trHeight w:val="350"/>
        </w:trPr>
        <w:tc>
          <w:tcPr>
            <w:tcW w:w="2880" w:type="dxa"/>
            <w:gridSpan w:val="2"/>
            <w:shd w:val="clear" w:color="auto" w:fill="FFFFFF"/>
            <w:vAlign w:val="center"/>
          </w:tcPr>
          <w:p w14:paraId="4E71041C" w14:textId="77777777" w:rsidR="00152993" w:rsidRPr="00EC55B3" w:rsidRDefault="00152993" w:rsidP="00EC55B3">
            <w:pPr>
              <w:pStyle w:val="Header"/>
            </w:pPr>
            <w:r w:rsidRPr="00EC55B3">
              <w:t>Name</w:t>
            </w:r>
          </w:p>
        </w:tc>
        <w:tc>
          <w:tcPr>
            <w:tcW w:w="7560" w:type="dxa"/>
            <w:gridSpan w:val="2"/>
            <w:vAlign w:val="center"/>
          </w:tcPr>
          <w:p w14:paraId="60B77B5D" w14:textId="77777777" w:rsidR="00152993" w:rsidRDefault="00ED6675">
            <w:pPr>
              <w:pStyle w:val="NormalArial"/>
            </w:pPr>
            <w:r>
              <w:t>Mark Smith and Floyd Trefny</w:t>
            </w:r>
          </w:p>
        </w:tc>
      </w:tr>
      <w:tr w:rsidR="00152993" w14:paraId="1993BD25" w14:textId="77777777">
        <w:tblPrEx>
          <w:tblCellMar>
            <w:top w:w="0" w:type="dxa"/>
            <w:bottom w:w="0" w:type="dxa"/>
          </w:tblCellMar>
        </w:tblPrEx>
        <w:trPr>
          <w:trHeight w:val="350"/>
        </w:trPr>
        <w:tc>
          <w:tcPr>
            <w:tcW w:w="2880" w:type="dxa"/>
            <w:gridSpan w:val="2"/>
            <w:shd w:val="clear" w:color="auto" w:fill="FFFFFF"/>
            <w:vAlign w:val="center"/>
          </w:tcPr>
          <w:p w14:paraId="1B99A103" w14:textId="77777777" w:rsidR="00152993" w:rsidRPr="00EC55B3" w:rsidRDefault="00152993" w:rsidP="00EC55B3">
            <w:pPr>
              <w:pStyle w:val="Header"/>
            </w:pPr>
            <w:r w:rsidRPr="00EC55B3">
              <w:t>E-mail Address</w:t>
            </w:r>
          </w:p>
        </w:tc>
        <w:tc>
          <w:tcPr>
            <w:tcW w:w="7560" w:type="dxa"/>
            <w:gridSpan w:val="2"/>
            <w:vAlign w:val="center"/>
          </w:tcPr>
          <w:p w14:paraId="6FC2A729" w14:textId="57D0AA88" w:rsidR="00002FBE" w:rsidRDefault="00002FBE" w:rsidP="00002FBE">
            <w:pPr>
              <w:pStyle w:val="NormalArial"/>
            </w:pPr>
            <w:hyperlink r:id="rId8" w:history="1">
              <w:r w:rsidRPr="006B5716">
                <w:rPr>
                  <w:rStyle w:val="Hyperlink"/>
                </w:rPr>
                <w:t>mark@marksmithlawllc.com</w:t>
              </w:r>
            </w:hyperlink>
            <w:r>
              <w:t xml:space="preserve"> </w:t>
            </w:r>
            <w:r w:rsidRPr="00002FBE">
              <w:t xml:space="preserve"> and </w:t>
            </w:r>
            <w:hyperlink r:id="rId9" w:history="1">
              <w:r w:rsidRPr="006B5716">
                <w:rPr>
                  <w:rStyle w:val="Hyperlink"/>
                </w:rPr>
                <w:t>Ebmystic@gmail.com</w:t>
              </w:r>
            </w:hyperlink>
          </w:p>
        </w:tc>
      </w:tr>
      <w:tr w:rsidR="00152993" w14:paraId="1B606493" w14:textId="77777777">
        <w:tblPrEx>
          <w:tblCellMar>
            <w:top w:w="0" w:type="dxa"/>
            <w:bottom w:w="0" w:type="dxa"/>
          </w:tblCellMar>
        </w:tblPrEx>
        <w:trPr>
          <w:trHeight w:val="350"/>
        </w:trPr>
        <w:tc>
          <w:tcPr>
            <w:tcW w:w="2880" w:type="dxa"/>
            <w:gridSpan w:val="2"/>
            <w:shd w:val="clear" w:color="auto" w:fill="FFFFFF"/>
            <w:vAlign w:val="center"/>
          </w:tcPr>
          <w:p w14:paraId="53CBE19F" w14:textId="77777777" w:rsidR="00152993" w:rsidRPr="00EC55B3" w:rsidRDefault="00152993" w:rsidP="00EC55B3">
            <w:pPr>
              <w:pStyle w:val="Header"/>
            </w:pPr>
            <w:r w:rsidRPr="00EC55B3">
              <w:t>Company</w:t>
            </w:r>
          </w:p>
        </w:tc>
        <w:tc>
          <w:tcPr>
            <w:tcW w:w="7560" w:type="dxa"/>
            <w:gridSpan w:val="2"/>
            <w:vAlign w:val="center"/>
          </w:tcPr>
          <w:p w14:paraId="4F9B7EE8" w14:textId="77777777" w:rsidR="00152993" w:rsidRDefault="00ED6675">
            <w:pPr>
              <w:pStyle w:val="NormalArial"/>
            </w:pPr>
            <w:r>
              <w:t>ERCOT Steel Mills</w:t>
            </w:r>
          </w:p>
        </w:tc>
      </w:tr>
      <w:tr w:rsidR="00152993" w14:paraId="3A9E496C" w14:textId="77777777">
        <w:tblPrEx>
          <w:tblCellMar>
            <w:top w:w="0" w:type="dxa"/>
            <w:bottom w:w="0" w:type="dxa"/>
          </w:tblCellMar>
        </w:tblPrEx>
        <w:trPr>
          <w:trHeight w:val="350"/>
        </w:trPr>
        <w:tc>
          <w:tcPr>
            <w:tcW w:w="2880" w:type="dxa"/>
            <w:gridSpan w:val="2"/>
            <w:tcBorders>
              <w:bottom w:val="single" w:sz="4" w:space="0" w:color="auto"/>
            </w:tcBorders>
            <w:shd w:val="clear" w:color="auto" w:fill="FFFFFF"/>
            <w:vAlign w:val="center"/>
          </w:tcPr>
          <w:p w14:paraId="5BFF0A28"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6235878E" w14:textId="77777777" w:rsidR="00152993" w:rsidRDefault="00152993">
            <w:pPr>
              <w:pStyle w:val="NormalArial"/>
            </w:pPr>
          </w:p>
        </w:tc>
      </w:tr>
      <w:tr w:rsidR="00152993" w14:paraId="442D8033" w14:textId="77777777">
        <w:tblPrEx>
          <w:tblCellMar>
            <w:top w:w="0" w:type="dxa"/>
            <w:bottom w:w="0" w:type="dxa"/>
          </w:tblCellMar>
        </w:tblPrEx>
        <w:trPr>
          <w:trHeight w:val="350"/>
        </w:trPr>
        <w:tc>
          <w:tcPr>
            <w:tcW w:w="2880" w:type="dxa"/>
            <w:gridSpan w:val="2"/>
            <w:shd w:val="clear" w:color="auto" w:fill="FFFFFF"/>
            <w:vAlign w:val="center"/>
          </w:tcPr>
          <w:p w14:paraId="65739138"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1D96FB25" w14:textId="77777777" w:rsidR="00152993" w:rsidRDefault="00ED6675">
            <w:pPr>
              <w:pStyle w:val="NormalArial"/>
            </w:pPr>
            <w:r>
              <w:t>512-635-7930  713-516-2745</w:t>
            </w:r>
          </w:p>
        </w:tc>
      </w:tr>
      <w:tr w:rsidR="00075A94" w14:paraId="6A5D6AAA" w14:textId="77777777">
        <w:tblPrEx>
          <w:tblCellMar>
            <w:top w:w="0" w:type="dxa"/>
            <w:bottom w:w="0" w:type="dxa"/>
          </w:tblCellMar>
        </w:tblPrEx>
        <w:trPr>
          <w:trHeight w:val="350"/>
        </w:trPr>
        <w:tc>
          <w:tcPr>
            <w:tcW w:w="2880" w:type="dxa"/>
            <w:gridSpan w:val="2"/>
            <w:tcBorders>
              <w:bottom w:val="single" w:sz="4" w:space="0" w:color="auto"/>
            </w:tcBorders>
            <w:shd w:val="clear" w:color="auto" w:fill="FFFFFF"/>
            <w:vAlign w:val="center"/>
          </w:tcPr>
          <w:p w14:paraId="209C027D"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1C1846B6" w14:textId="77777777" w:rsidR="00075A94" w:rsidRDefault="00ED6675">
            <w:pPr>
              <w:pStyle w:val="NormalArial"/>
            </w:pPr>
            <w:r>
              <w:t>Industrial Consumer</w:t>
            </w:r>
          </w:p>
        </w:tc>
      </w:tr>
    </w:tbl>
    <w:p w14:paraId="1CD1DE97" w14:textId="3E82A2D8" w:rsidR="00152993" w:rsidRDefault="0015299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02FBE" w14:paraId="1A8941E0" w14:textId="77777777" w:rsidTr="00162B4A">
        <w:tblPrEx>
          <w:tblCellMar>
            <w:top w:w="0" w:type="dxa"/>
            <w:bottom w:w="0" w:type="dxa"/>
          </w:tblCellMar>
        </w:tblPrEx>
        <w:trPr>
          <w:trHeight w:val="350"/>
        </w:trPr>
        <w:tc>
          <w:tcPr>
            <w:tcW w:w="10440" w:type="dxa"/>
            <w:tcBorders>
              <w:bottom w:val="single" w:sz="4" w:space="0" w:color="auto"/>
            </w:tcBorders>
            <w:shd w:val="clear" w:color="auto" w:fill="FFFFFF"/>
            <w:vAlign w:val="center"/>
          </w:tcPr>
          <w:p w14:paraId="7DE6CE67" w14:textId="57FFB17D" w:rsidR="00002FBE" w:rsidRDefault="00002FBE" w:rsidP="00162B4A">
            <w:pPr>
              <w:pStyle w:val="Header"/>
              <w:jc w:val="center"/>
            </w:pPr>
            <w:r>
              <w:t>Comments</w:t>
            </w:r>
          </w:p>
        </w:tc>
      </w:tr>
    </w:tbl>
    <w:p w14:paraId="1B686C6D" w14:textId="0900E0A5" w:rsidR="00ED6675" w:rsidRPr="00F454C7" w:rsidRDefault="00ED6675" w:rsidP="008D2CB5">
      <w:pPr>
        <w:spacing w:before="120" w:after="120" w:line="259" w:lineRule="auto"/>
        <w:ind w:left="10" w:right="-8" w:hanging="10"/>
        <w:jc w:val="both"/>
        <w:rPr>
          <w:rFonts w:ascii="Arial" w:eastAsia="Calibri" w:hAnsi="Arial" w:cs="Arial"/>
          <w:color w:val="000000"/>
          <w:kern w:val="2"/>
          <w:szCs w:val="22"/>
        </w:rPr>
      </w:pPr>
      <w:r w:rsidRPr="00F454C7">
        <w:rPr>
          <w:rFonts w:ascii="Arial" w:eastAsia="Calibri" w:hAnsi="Arial" w:cs="Arial"/>
          <w:color w:val="000000"/>
          <w:kern w:val="2"/>
          <w:szCs w:val="22"/>
        </w:rPr>
        <w:t xml:space="preserve">The ERCOT Steel Mills appreciate the opportunity to submit these comments on ERCOT’s proposed </w:t>
      </w:r>
      <w:r w:rsidR="008D2CB5">
        <w:rPr>
          <w:rFonts w:ascii="Arial" w:eastAsia="Calibri" w:hAnsi="Arial" w:cs="Arial"/>
          <w:color w:val="000000"/>
          <w:kern w:val="2"/>
          <w:szCs w:val="22"/>
        </w:rPr>
        <w:t>Nodal Protocol Revision Request (</w:t>
      </w:r>
      <w:r w:rsidRPr="00F454C7">
        <w:rPr>
          <w:rFonts w:ascii="Arial" w:eastAsia="Calibri" w:hAnsi="Arial" w:cs="Arial"/>
          <w:color w:val="000000"/>
          <w:kern w:val="2"/>
          <w:szCs w:val="22"/>
        </w:rPr>
        <w:t>NPRR</w:t>
      </w:r>
      <w:r w:rsidR="008D2CB5">
        <w:rPr>
          <w:rFonts w:ascii="Arial" w:eastAsia="Calibri" w:hAnsi="Arial" w:cs="Arial"/>
          <w:color w:val="000000"/>
          <w:kern w:val="2"/>
          <w:szCs w:val="22"/>
        </w:rPr>
        <w:t>)</w:t>
      </w:r>
      <w:r w:rsidRPr="00F454C7">
        <w:rPr>
          <w:rFonts w:ascii="Arial" w:eastAsia="Calibri" w:hAnsi="Arial" w:cs="Arial"/>
          <w:color w:val="000000"/>
          <w:kern w:val="2"/>
          <w:szCs w:val="22"/>
        </w:rPr>
        <w:t xml:space="preserve"> 1191 and associated </w:t>
      </w:r>
      <w:r w:rsidR="008D2CB5">
        <w:rPr>
          <w:rFonts w:ascii="Arial" w:eastAsia="Calibri" w:hAnsi="Arial" w:cs="Arial"/>
          <w:color w:val="000000"/>
          <w:kern w:val="2"/>
          <w:szCs w:val="22"/>
        </w:rPr>
        <w:t>R</w:t>
      </w:r>
      <w:r w:rsidRPr="00F454C7">
        <w:rPr>
          <w:rFonts w:ascii="Arial" w:eastAsia="Calibri" w:hAnsi="Arial" w:cs="Arial"/>
          <w:color w:val="000000"/>
          <w:kern w:val="2"/>
          <w:szCs w:val="22"/>
        </w:rPr>
        <w:t xml:space="preserve">evision </w:t>
      </w:r>
      <w:r w:rsidR="008D2CB5">
        <w:rPr>
          <w:rFonts w:ascii="Arial" w:eastAsia="Calibri" w:hAnsi="Arial" w:cs="Arial"/>
          <w:color w:val="000000"/>
          <w:kern w:val="2"/>
          <w:szCs w:val="22"/>
        </w:rPr>
        <w:t>R</w:t>
      </w:r>
      <w:r w:rsidRPr="00F454C7">
        <w:rPr>
          <w:rFonts w:ascii="Arial" w:eastAsia="Calibri" w:hAnsi="Arial" w:cs="Arial"/>
          <w:color w:val="000000"/>
          <w:kern w:val="2"/>
          <w:szCs w:val="22"/>
        </w:rPr>
        <w:t xml:space="preserve">equests NOGRR256, PGRR111 and RRGRR036.  </w:t>
      </w:r>
    </w:p>
    <w:p w14:paraId="101446BA" w14:textId="7D13BD1A" w:rsidR="00ED6675" w:rsidRPr="00F454C7" w:rsidRDefault="00ED6675" w:rsidP="008D2CB5">
      <w:pPr>
        <w:spacing w:before="120" w:after="120" w:line="259" w:lineRule="auto"/>
        <w:ind w:left="10" w:right="-8" w:hanging="10"/>
        <w:jc w:val="both"/>
        <w:rPr>
          <w:rFonts w:ascii="Arial" w:eastAsia="Calibri" w:hAnsi="Arial" w:cs="Arial"/>
          <w:color w:val="000000"/>
          <w:kern w:val="2"/>
          <w:szCs w:val="22"/>
        </w:rPr>
      </w:pPr>
      <w:r w:rsidRPr="00F454C7">
        <w:rPr>
          <w:rFonts w:ascii="Arial" w:eastAsia="Calibri" w:hAnsi="Arial" w:cs="Arial"/>
          <w:color w:val="000000"/>
          <w:kern w:val="2"/>
          <w:szCs w:val="22"/>
        </w:rPr>
        <w:t xml:space="preserve">The Steel Mills are a group of large steel production </w:t>
      </w:r>
      <w:r w:rsidR="008D2CB5">
        <w:rPr>
          <w:rFonts w:ascii="Arial" w:eastAsia="Calibri" w:hAnsi="Arial" w:cs="Arial"/>
          <w:color w:val="000000"/>
          <w:kern w:val="2"/>
          <w:szCs w:val="22"/>
        </w:rPr>
        <w:t>L</w:t>
      </w:r>
      <w:r w:rsidRPr="00F454C7">
        <w:rPr>
          <w:rFonts w:ascii="Arial" w:eastAsia="Calibri" w:hAnsi="Arial" w:cs="Arial"/>
          <w:color w:val="000000"/>
          <w:kern w:val="2"/>
          <w:szCs w:val="22"/>
        </w:rPr>
        <w:t xml:space="preserve">oads within ERCOT that have been operating in the ERCOT region longer than ERCOT has been operational, with similar physical operational characteristics as seen today.  The Steel Mills are familiar with the costs, benefits, and challenges of operating large industrial </w:t>
      </w:r>
      <w:r w:rsidR="008D2CB5">
        <w:rPr>
          <w:rFonts w:ascii="Arial" w:eastAsia="Calibri" w:hAnsi="Arial" w:cs="Arial"/>
          <w:color w:val="000000"/>
          <w:kern w:val="2"/>
          <w:szCs w:val="22"/>
        </w:rPr>
        <w:t>L</w:t>
      </w:r>
      <w:r w:rsidRPr="00F454C7">
        <w:rPr>
          <w:rFonts w:ascii="Arial" w:eastAsia="Calibri" w:hAnsi="Arial" w:cs="Arial"/>
          <w:color w:val="000000"/>
          <w:kern w:val="2"/>
          <w:szCs w:val="22"/>
        </w:rPr>
        <w:t xml:space="preserve">oads and have a keen interest in assuring the reliability of electric service to all consumers in ERCOT.   </w:t>
      </w:r>
    </w:p>
    <w:p w14:paraId="74E9F8BA" w14:textId="14E24C6A" w:rsidR="00ED6675" w:rsidRPr="00F454C7" w:rsidRDefault="00ED6675" w:rsidP="008D2CB5">
      <w:pPr>
        <w:spacing w:before="120" w:after="120" w:line="259" w:lineRule="auto"/>
        <w:ind w:left="10" w:right="-8" w:hanging="10"/>
        <w:jc w:val="both"/>
        <w:rPr>
          <w:rFonts w:ascii="Arial" w:eastAsia="Calibri" w:hAnsi="Arial" w:cs="Arial"/>
          <w:color w:val="000000"/>
          <w:kern w:val="2"/>
          <w:szCs w:val="22"/>
        </w:rPr>
      </w:pPr>
      <w:r w:rsidRPr="00F454C7">
        <w:rPr>
          <w:rFonts w:ascii="Arial" w:eastAsia="Calibri" w:hAnsi="Arial" w:cs="Arial"/>
          <w:color w:val="000000"/>
          <w:kern w:val="2"/>
          <w:szCs w:val="22"/>
        </w:rPr>
        <w:t xml:space="preserve">However, absent substantial modification, NPRR1191 would prevent the continued operational viability of the ERCOT Steel Mill </w:t>
      </w:r>
      <w:r w:rsidR="008D2CB5">
        <w:rPr>
          <w:rFonts w:ascii="Arial" w:eastAsia="Calibri" w:hAnsi="Arial" w:cs="Arial"/>
          <w:color w:val="000000"/>
          <w:kern w:val="2"/>
          <w:szCs w:val="22"/>
        </w:rPr>
        <w:t>L</w:t>
      </w:r>
      <w:r w:rsidRPr="00F454C7">
        <w:rPr>
          <w:rFonts w:ascii="Arial" w:eastAsia="Calibri" w:hAnsi="Arial" w:cs="Arial"/>
          <w:color w:val="000000"/>
          <w:kern w:val="2"/>
          <w:szCs w:val="22"/>
        </w:rPr>
        <w:t xml:space="preserve">oads and preclude the location of any new mills within ERCOT. </w:t>
      </w:r>
      <w:r w:rsidR="008D2CB5">
        <w:rPr>
          <w:rFonts w:ascii="Arial" w:eastAsia="Calibri" w:hAnsi="Arial" w:cs="Arial"/>
          <w:color w:val="000000"/>
          <w:kern w:val="2"/>
          <w:szCs w:val="22"/>
        </w:rPr>
        <w:t xml:space="preserve"> </w:t>
      </w:r>
      <w:r w:rsidRPr="00F454C7">
        <w:rPr>
          <w:rFonts w:ascii="Arial" w:eastAsia="Calibri" w:hAnsi="Arial" w:cs="Arial"/>
          <w:color w:val="000000"/>
          <w:kern w:val="2"/>
          <w:szCs w:val="22"/>
        </w:rPr>
        <w:t xml:space="preserve">The steel industry in Texas is at stake with these proposals. </w:t>
      </w:r>
      <w:r w:rsidR="008D2CB5">
        <w:rPr>
          <w:rFonts w:ascii="Arial" w:eastAsia="Calibri" w:hAnsi="Arial" w:cs="Arial"/>
          <w:color w:val="000000"/>
          <w:kern w:val="2"/>
          <w:szCs w:val="22"/>
        </w:rPr>
        <w:t xml:space="preserve"> </w:t>
      </w:r>
      <w:r w:rsidRPr="00F454C7">
        <w:rPr>
          <w:rFonts w:ascii="Arial" w:eastAsia="Calibri" w:hAnsi="Arial" w:cs="Arial"/>
          <w:color w:val="000000"/>
          <w:kern w:val="2"/>
          <w:szCs w:val="22"/>
        </w:rPr>
        <w:t xml:space="preserve">Steel manufacturing is a critical industry for the Texas economy, employing thousands of highly paid workers.  Their livelihood, as well as the continued economic viability of the ERCOT Steel Mills, will be imperiled if NPRR1191 is adopted as written. </w:t>
      </w:r>
    </w:p>
    <w:p w14:paraId="4EF7E963" w14:textId="33155EAE" w:rsidR="00ED6675" w:rsidRDefault="00ED6675" w:rsidP="008D2CB5">
      <w:pPr>
        <w:spacing w:before="120" w:after="120" w:line="259" w:lineRule="auto"/>
        <w:ind w:left="10" w:right="-8" w:hanging="10"/>
        <w:jc w:val="both"/>
        <w:rPr>
          <w:rFonts w:ascii="Arial" w:eastAsia="Calibri" w:hAnsi="Arial" w:cs="Arial"/>
          <w:color w:val="000000"/>
          <w:kern w:val="2"/>
          <w:szCs w:val="22"/>
        </w:rPr>
      </w:pPr>
      <w:r w:rsidRPr="00F454C7">
        <w:rPr>
          <w:rFonts w:ascii="Arial" w:eastAsia="Calibri" w:hAnsi="Arial" w:cs="Arial"/>
          <w:color w:val="000000"/>
          <w:kern w:val="2"/>
          <w:szCs w:val="22"/>
        </w:rPr>
        <w:t xml:space="preserve">The Steel Mills offer the following “business function” comments for consideration by ERCOT and reserve the right to modify or supplement our comments as this process continues. </w:t>
      </w:r>
      <w:r w:rsidR="008D2CB5">
        <w:rPr>
          <w:rFonts w:ascii="Arial" w:eastAsia="Calibri" w:hAnsi="Arial" w:cs="Arial"/>
          <w:color w:val="000000"/>
          <w:kern w:val="2"/>
          <w:szCs w:val="22"/>
        </w:rPr>
        <w:t xml:space="preserve"> </w:t>
      </w:r>
      <w:r w:rsidR="0009230A" w:rsidRPr="00F454C7">
        <w:rPr>
          <w:rFonts w:ascii="Arial" w:eastAsia="Calibri" w:hAnsi="Arial" w:cs="Arial"/>
          <w:color w:val="000000"/>
          <w:kern w:val="2"/>
          <w:szCs w:val="22"/>
        </w:rPr>
        <w:t>The first five comments below have also been submitted to the Large Flexible Load Task Force</w:t>
      </w:r>
      <w:r w:rsidR="00E561FF" w:rsidRPr="00F454C7">
        <w:rPr>
          <w:rFonts w:ascii="Arial" w:eastAsia="Calibri" w:hAnsi="Arial" w:cs="Arial"/>
          <w:color w:val="000000"/>
          <w:kern w:val="2"/>
          <w:szCs w:val="22"/>
        </w:rPr>
        <w:t xml:space="preserve"> (LFLTF)</w:t>
      </w:r>
      <w:r w:rsidR="0009230A" w:rsidRPr="00F454C7">
        <w:rPr>
          <w:rFonts w:ascii="Arial" w:eastAsia="Calibri" w:hAnsi="Arial" w:cs="Arial"/>
          <w:color w:val="000000"/>
          <w:kern w:val="2"/>
          <w:szCs w:val="22"/>
        </w:rPr>
        <w:t xml:space="preserve"> for their consideration.  Paragraph 6 herein, is submitted as an additional comment for consideration by ERCOT</w:t>
      </w:r>
      <w:r w:rsidR="00E561FF" w:rsidRPr="00F454C7">
        <w:rPr>
          <w:rFonts w:ascii="Arial" w:eastAsia="Calibri" w:hAnsi="Arial" w:cs="Arial"/>
          <w:color w:val="000000"/>
          <w:kern w:val="2"/>
          <w:szCs w:val="22"/>
        </w:rPr>
        <w:t>, LFLTF</w:t>
      </w:r>
      <w:r w:rsidR="0009230A" w:rsidRPr="00F454C7">
        <w:rPr>
          <w:rFonts w:ascii="Arial" w:eastAsia="Calibri" w:hAnsi="Arial" w:cs="Arial"/>
          <w:color w:val="000000"/>
          <w:kern w:val="2"/>
          <w:szCs w:val="22"/>
        </w:rPr>
        <w:t xml:space="preserve"> and PRS to address a major language issue within NPRR1191.</w:t>
      </w:r>
    </w:p>
    <w:p w14:paraId="55DE12AD" w14:textId="77777777" w:rsidR="008D2CB5" w:rsidRPr="00F454C7" w:rsidRDefault="008D2CB5" w:rsidP="008D2CB5">
      <w:pPr>
        <w:spacing w:before="120" w:after="120" w:line="259" w:lineRule="auto"/>
        <w:ind w:left="10" w:right="-8" w:hanging="10"/>
        <w:jc w:val="both"/>
        <w:rPr>
          <w:rFonts w:ascii="Arial" w:eastAsia="Calibri" w:hAnsi="Arial" w:cs="Arial"/>
          <w:color w:val="000000"/>
          <w:kern w:val="2"/>
          <w:szCs w:val="22"/>
        </w:rPr>
      </w:pPr>
    </w:p>
    <w:p w14:paraId="6E60BA32" w14:textId="77777777" w:rsidR="00ED6675" w:rsidRPr="00F454C7" w:rsidRDefault="00ED6675" w:rsidP="008D2CB5">
      <w:pPr>
        <w:spacing w:before="120" w:after="120" w:line="259" w:lineRule="auto"/>
        <w:ind w:left="-5" w:hanging="10"/>
        <w:rPr>
          <w:rFonts w:ascii="Arial" w:eastAsia="Calibri" w:hAnsi="Arial" w:cs="Arial"/>
          <w:color w:val="000000"/>
          <w:kern w:val="2"/>
          <w:szCs w:val="22"/>
        </w:rPr>
      </w:pPr>
      <w:r w:rsidRPr="00F454C7">
        <w:rPr>
          <w:rFonts w:ascii="Arial" w:eastAsia="Calibri" w:hAnsi="Arial" w:cs="Arial"/>
          <w:color w:val="000000"/>
          <w:kern w:val="2"/>
          <w:szCs w:val="22"/>
        </w:rPr>
        <w:lastRenderedPageBreak/>
        <w:t>1.</w:t>
      </w:r>
      <w:r w:rsidRPr="00F454C7">
        <w:rPr>
          <w:rFonts w:ascii="Arial" w:eastAsia="Arial" w:hAnsi="Arial" w:cs="Arial"/>
          <w:color w:val="000000"/>
          <w:kern w:val="2"/>
          <w:szCs w:val="22"/>
        </w:rPr>
        <w:t xml:space="preserve"> </w:t>
      </w:r>
      <w:r w:rsidRPr="00F454C7">
        <w:rPr>
          <w:rFonts w:ascii="Arial" w:eastAsia="Calibri" w:hAnsi="Arial" w:cs="Arial"/>
          <w:b/>
          <w:color w:val="000000"/>
          <w:kern w:val="2"/>
          <w:szCs w:val="22"/>
          <w:u w:val="single" w:color="000000"/>
        </w:rPr>
        <w:t>Ramp Rate Constraints.</w:t>
      </w:r>
      <w:r w:rsidRPr="00F454C7">
        <w:rPr>
          <w:rFonts w:ascii="Arial" w:eastAsia="Calibri" w:hAnsi="Arial" w:cs="Arial"/>
          <w:b/>
          <w:color w:val="000000"/>
          <w:kern w:val="2"/>
          <w:szCs w:val="22"/>
        </w:rPr>
        <w:t xml:space="preserve"> </w:t>
      </w:r>
      <w:r w:rsidRPr="00F454C7">
        <w:rPr>
          <w:rFonts w:ascii="Arial" w:eastAsia="Calibri" w:hAnsi="Arial" w:cs="Arial"/>
          <w:color w:val="000000"/>
          <w:kern w:val="2"/>
          <w:szCs w:val="22"/>
        </w:rPr>
        <w:t xml:space="preserve"> </w:t>
      </w:r>
    </w:p>
    <w:p w14:paraId="0FD4056E" w14:textId="059509A2" w:rsidR="00ED6675" w:rsidRPr="00F454C7" w:rsidRDefault="00ED6675" w:rsidP="008D2CB5">
      <w:pPr>
        <w:spacing w:before="120" w:after="120" w:line="259" w:lineRule="auto"/>
        <w:ind w:left="355" w:right="-8" w:hanging="10"/>
        <w:jc w:val="both"/>
        <w:rPr>
          <w:rFonts w:ascii="Arial" w:eastAsia="Calibri" w:hAnsi="Arial" w:cs="Arial"/>
          <w:color w:val="000000"/>
          <w:kern w:val="2"/>
          <w:szCs w:val="22"/>
        </w:rPr>
      </w:pPr>
      <w:r w:rsidRPr="00F454C7">
        <w:rPr>
          <w:rFonts w:ascii="Arial" w:eastAsia="Calibri" w:hAnsi="Arial" w:cs="Arial"/>
          <w:color w:val="000000"/>
          <w:kern w:val="2"/>
          <w:szCs w:val="22"/>
        </w:rPr>
        <w:t xml:space="preserve">Imposition of the proposed ramp requirement is fundamentally at odds with the design and operational characteristics of electric arc furnaces (“EAF”) used by the Steel Mills to produce steel. An EAF generally does not change power demand except to totally stop consuming or to reinitiate consumption almost instantaneously. An EAF is either on or off and the operator does not control the EAF’s electrical power throughout a melt cycle. An EAF’s electricity consumption moves up and down based on natural physical characteristics of the raw materials being melted and the process steps of steel production. For example, a large piece of scrap metal shifting inside of the EAF will cause a temporary increase or decrease in electricity consumption.  Simply stated, our steel mills are physically incapable of following the ramp rates specified in the draft NPRR.  These mills have been operating in the same manner within the ERCOT region for longer than ERCOT has been formed.  The imposition of ramping requirements on steel melting facilities would not only impact the current operation of these type of plants but would also preclude the improvement and expansion of these facilities and prevent the siting of new steel plants in Texas. </w:t>
      </w:r>
      <w:r w:rsidR="008D2CB5">
        <w:rPr>
          <w:rFonts w:ascii="Arial" w:eastAsia="Calibri" w:hAnsi="Arial" w:cs="Arial"/>
          <w:color w:val="000000"/>
          <w:kern w:val="2"/>
          <w:szCs w:val="22"/>
        </w:rPr>
        <w:t xml:space="preserve"> </w:t>
      </w:r>
      <w:r w:rsidRPr="00F454C7">
        <w:rPr>
          <w:rFonts w:ascii="Arial" w:eastAsia="Calibri" w:hAnsi="Arial" w:cs="Arial"/>
          <w:color w:val="000000"/>
          <w:kern w:val="2"/>
          <w:szCs w:val="22"/>
        </w:rPr>
        <w:t xml:space="preserve">The ramping requirement must not be applicable to steel mill loads and/or any loads that cannot control and change load according to a set MW per minute constraint for operational reasons.  </w:t>
      </w:r>
    </w:p>
    <w:p w14:paraId="53E10AC7" w14:textId="5856B3BE" w:rsidR="00ED6675" w:rsidRPr="00F454C7" w:rsidRDefault="00ED6675" w:rsidP="008D2CB5">
      <w:pPr>
        <w:spacing w:before="120" w:after="120" w:line="259" w:lineRule="auto"/>
        <w:ind w:left="360"/>
        <w:jc w:val="both"/>
        <w:rPr>
          <w:rFonts w:ascii="Arial" w:eastAsia="Calibri" w:hAnsi="Arial" w:cs="Arial"/>
          <w:color w:val="000000"/>
          <w:kern w:val="2"/>
          <w:szCs w:val="22"/>
        </w:rPr>
      </w:pPr>
      <w:r w:rsidRPr="00F454C7">
        <w:rPr>
          <w:rFonts w:ascii="Arial" w:eastAsia="Calibri" w:hAnsi="Arial" w:cs="Arial"/>
          <w:color w:val="000000"/>
          <w:kern w:val="2"/>
          <w:szCs w:val="22"/>
        </w:rPr>
        <w:t>Even</w:t>
      </w:r>
      <w:r w:rsidRPr="00F454C7">
        <w:rPr>
          <w:rFonts w:ascii="Arial" w:eastAsia="Calibri" w:hAnsi="Arial" w:cs="Arial"/>
          <w:b/>
          <w:color w:val="000000"/>
          <w:kern w:val="2"/>
          <w:szCs w:val="22"/>
        </w:rPr>
        <w:t xml:space="preserve"> </w:t>
      </w:r>
      <w:r w:rsidRPr="00F454C7">
        <w:rPr>
          <w:rFonts w:ascii="Arial" w:eastAsia="Calibri" w:hAnsi="Arial" w:cs="Arial"/>
          <w:color w:val="000000"/>
          <w:kern w:val="2"/>
          <w:szCs w:val="22"/>
        </w:rPr>
        <w:t>were</w:t>
      </w:r>
      <w:r w:rsidRPr="00F454C7">
        <w:rPr>
          <w:rFonts w:ascii="Arial" w:eastAsia="Calibri" w:hAnsi="Arial" w:cs="Arial"/>
          <w:b/>
          <w:color w:val="000000"/>
          <w:kern w:val="2"/>
          <w:szCs w:val="22"/>
        </w:rPr>
        <w:t xml:space="preserve"> </w:t>
      </w:r>
      <w:r w:rsidRPr="00F454C7">
        <w:rPr>
          <w:rFonts w:ascii="Arial" w:eastAsia="Calibri" w:hAnsi="Arial" w:cs="Arial"/>
          <w:color w:val="000000"/>
          <w:kern w:val="2"/>
          <w:szCs w:val="22"/>
        </w:rPr>
        <w:t xml:space="preserve">a steel mill capable of ramping, which it is not, a ramping requirement would prevent a steel mill from operating in an economically viable manner, as the mill would not be able to follow the ramping requirement specified in NPRR1191 without severe disruption of the steel production batch-process. </w:t>
      </w:r>
      <w:r w:rsidR="008D2CB5">
        <w:rPr>
          <w:rFonts w:ascii="Arial" w:eastAsia="Calibri" w:hAnsi="Arial" w:cs="Arial"/>
          <w:color w:val="000000"/>
          <w:kern w:val="2"/>
          <w:szCs w:val="22"/>
        </w:rPr>
        <w:t xml:space="preserve"> </w:t>
      </w:r>
      <w:r w:rsidRPr="00F454C7">
        <w:rPr>
          <w:rFonts w:ascii="Arial" w:eastAsia="Calibri" w:hAnsi="Arial" w:cs="Arial"/>
          <w:color w:val="000000"/>
          <w:kern w:val="2"/>
          <w:szCs w:val="22"/>
        </w:rPr>
        <w:t>By our calculation,</w:t>
      </w:r>
      <w:r w:rsidRPr="00F454C7">
        <w:rPr>
          <w:rFonts w:ascii="Arial" w:eastAsia="Calibri" w:hAnsi="Arial" w:cs="Arial"/>
          <w:color w:val="212529"/>
          <w:kern w:val="2"/>
          <w:szCs w:val="22"/>
        </w:rPr>
        <w:t xml:space="preserve"> the ramping requirement in NPRR1191 would enormously increase the time to produce a heat (batch) of steel, by adding as much as 50 minutes (2% of peak demand per minute) of time to reach full peak demand and 20 minutes (5% of peak demand per minute) to reduce peak demand to zero every time EAF operations would require ramping power up or down.  As a simple illustration, assuming a 35-minute heat to currently produce a batch of steel, just a single ramp up and down would increase the time to produce the batch of steel by up to 70 minutes and thereby reduce steel production by approximately two-thirds, destroying the mill’s ability to produce and market its products at a competitive price (as compared with mills that do not operate in ERCOT and would not be subject to such ramping requirements).  However, this description of the economic harm the proposed ramping requirement would impose on steel mills may be an academic exercise, given that the ERCOT Steel Mills are physically incapable of the proposed ramping.</w:t>
      </w:r>
      <w:r w:rsidRPr="00F454C7">
        <w:rPr>
          <w:rFonts w:ascii="Arial" w:eastAsia="Calibri" w:hAnsi="Arial" w:cs="Arial"/>
          <w:color w:val="000000"/>
          <w:kern w:val="2"/>
          <w:szCs w:val="22"/>
        </w:rPr>
        <w:t xml:space="preserve"> </w:t>
      </w:r>
    </w:p>
    <w:p w14:paraId="7B674882" w14:textId="448054E6" w:rsidR="00ED6675" w:rsidRPr="00F454C7" w:rsidRDefault="00ED6675" w:rsidP="008D2CB5">
      <w:pPr>
        <w:spacing w:before="120" w:after="120" w:line="259" w:lineRule="auto"/>
        <w:ind w:left="355" w:right="-8" w:hanging="10"/>
        <w:jc w:val="both"/>
        <w:rPr>
          <w:rFonts w:ascii="Arial" w:eastAsia="Calibri" w:hAnsi="Arial" w:cs="Arial"/>
          <w:color w:val="000000"/>
          <w:kern w:val="2"/>
          <w:szCs w:val="22"/>
        </w:rPr>
      </w:pPr>
      <w:r w:rsidRPr="00F454C7">
        <w:rPr>
          <w:rFonts w:ascii="Arial" w:eastAsia="Calibri" w:hAnsi="Arial" w:cs="Arial"/>
          <w:color w:val="000000"/>
          <w:kern w:val="2"/>
          <w:szCs w:val="22"/>
        </w:rPr>
        <w:t xml:space="preserve">ERCOT should also be aware that applying the proposed ramping constraints to existing </w:t>
      </w:r>
      <w:r w:rsidR="008D2CB5">
        <w:rPr>
          <w:rFonts w:ascii="Arial" w:eastAsia="Calibri" w:hAnsi="Arial" w:cs="Arial"/>
          <w:color w:val="000000"/>
          <w:kern w:val="2"/>
          <w:szCs w:val="22"/>
        </w:rPr>
        <w:t>L</w:t>
      </w:r>
      <w:r w:rsidRPr="00F454C7">
        <w:rPr>
          <w:rFonts w:ascii="Arial" w:eastAsia="Calibri" w:hAnsi="Arial" w:cs="Arial"/>
          <w:color w:val="000000"/>
          <w:kern w:val="2"/>
          <w:szCs w:val="22"/>
        </w:rPr>
        <w:t xml:space="preserve">arge </w:t>
      </w:r>
      <w:r w:rsidR="008D2CB5">
        <w:rPr>
          <w:rFonts w:ascii="Arial" w:eastAsia="Calibri" w:hAnsi="Arial" w:cs="Arial"/>
          <w:color w:val="000000"/>
          <w:kern w:val="2"/>
          <w:szCs w:val="22"/>
        </w:rPr>
        <w:t>L</w:t>
      </w:r>
      <w:r w:rsidRPr="00F454C7">
        <w:rPr>
          <w:rFonts w:ascii="Arial" w:eastAsia="Calibri" w:hAnsi="Arial" w:cs="Arial"/>
          <w:color w:val="000000"/>
          <w:kern w:val="2"/>
          <w:szCs w:val="22"/>
        </w:rPr>
        <w:t xml:space="preserve">oads will have an enormous negative impact on the ability to provide meaningful </w:t>
      </w:r>
      <w:r w:rsidR="008D2CB5">
        <w:rPr>
          <w:rFonts w:ascii="Arial" w:eastAsia="Calibri" w:hAnsi="Arial" w:cs="Arial"/>
          <w:color w:val="000000"/>
          <w:kern w:val="2"/>
          <w:szCs w:val="22"/>
        </w:rPr>
        <w:t>D</w:t>
      </w:r>
      <w:r w:rsidRPr="00F454C7">
        <w:rPr>
          <w:rFonts w:ascii="Arial" w:eastAsia="Calibri" w:hAnsi="Arial" w:cs="Arial"/>
          <w:color w:val="000000"/>
          <w:kern w:val="2"/>
          <w:szCs w:val="22"/>
        </w:rPr>
        <w:t xml:space="preserve">emand response by these </w:t>
      </w:r>
      <w:r w:rsidR="008D2CB5">
        <w:rPr>
          <w:rFonts w:ascii="Arial" w:eastAsia="Calibri" w:hAnsi="Arial" w:cs="Arial"/>
          <w:color w:val="000000"/>
          <w:kern w:val="2"/>
          <w:szCs w:val="22"/>
        </w:rPr>
        <w:t>L</w:t>
      </w:r>
      <w:r w:rsidRPr="00F454C7">
        <w:rPr>
          <w:rFonts w:ascii="Arial" w:eastAsia="Calibri" w:hAnsi="Arial" w:cs="Arial"/>
          <w:color w:val="000000"/>
          <w:kern w:val="2"/>
          <w:szCs w:val="22"/>
        </w:rPr>
        <w:t xml:space="preserve">oads, many of which have been providing </w:t>
      </w:r>
      <w:r w:rsidR="008D2CB5">
        <w:rPr>
          <w:rFonts w:ascii="Arial" w:eastAsia="Calibri" w:hAnsi="Arial" w:cs="Arial"/>
          <w:color w:val="000000"/>
          <w:kern w:val="2"/>
          <w:szCs w:val="22"/>
        </w:rPr>
        <w:t>D</w:t>
      </w:r>
      <w:r w:rsidRPr="00F454C7">
        <w:rPr>
          <w:rFonts w:ascii="Arial" w:eastAsia="Calibri" w:hAnsi="Arial" w:cs="Arial"/>
          <w:color w:val="000000"/>
          <w:kern w:val="2"/>
          <w:szCs w:val="22"/>
        </w:rPr>
        <w:t xml:space="preserve">emand response as a useful reliability tool.  Most facilities have only the capability to reduce </w:t>
      </w:r>
      <w:r w:rsidR="008D2CB5">
        <w:rPr>
          <w:rFonts w:ascii="Arial" w:eastAsia="Calibri" w:hAnsi="Arial" w:cs="Arial"/>
          <w:color w:val="000000"/>
          <w:kern w:val="2"/>
          <w:szCs w:val="22"/>
        </w:rPr>
        <w:t>L</w:t>
      </w:r>
      <w:r w:rsidRPr="00F454C7">
        <w:rPr>
          <w:rFonts w:ascii="Arial" w:eastAsia="Calibri" w:hAnsi="Arial" w:cs="Arial"/>
          <w:color w:val="000000"/>
          <w:kern w:val="2"/>
          <w:szCs w:val="22"/>
        </w:rPr>
        <w:t xml:space="preserve">oad quickly by opening feeder breakers that may be located within the consumer’s physical plant.  ERCOT must be wary that such ramping constraints will have a significant impact on industrial </w:t>
      </w:r>
      <w:r w:rsidR="008D2CB5">
        <w:rPr>
          <w:rFonts w:ascii="Arial" w:eastAsia="Calibri" w:hAnsi="Arial" w:cs="Arial"/>
          <w:color w:val="000000"/>
          <w:kern w:val="2"/>
          <w:szCs w:val="22"/>
        </w:rPr>
        <w:t>L</w:t>
      </w:r>
      <w:r w:rsidRPr="00F454C7">
        <w:rPr>
          <w:rFonts w:ascii="Arial" w:eastAsia="Calibri" w:hAnsi="Arial" w:cs="Arial"/>
          <w:color w:val="000000"/>
          <w:kern w:val="2"/>
          <w:szCs w:val="22"/>
        </w:rPr>
        <w:t xml:space="preserve">oads that respond to price. </w:t>
      </w:r>
      <w:r w:rsidR="008D2CB5">
        <w:rPr>
          <w:rFonts w:ascii="Arial" w:eastAsia="Calibri" w:hAnsi="Arial" w:cs="Arial"/>
          <w:color w:val="000000"/>
          <w:kern w:val="2"/>
          <w:szCs w:val="22"/>
        </w:rPr>
        <w:t xml:space="preserve"> </w:t>
      </w:r>
      <w:r w:rsidRPr="00F454C7">
        <w:rPr>
          <w:rFonts w:ascii="Arial" w:eastAsia="Calibri" w:hAnsi="Arial" w:cs="Arial"/>
          <w:color w:val="000000"/>
          <w:kern w:val="2"/>
          <w:szCs w:val="22"/>
        </w:rPr>
        <w:t xml:space="preserve">For example, although the </w:t>
      </w:r>
      <w:r w:rsidR="008D2CB5">
        <w:rPr>
          <w:rFonts w:ascii="Arial" w:eastAsia="Calibri" w:hAnsi="Arial" w:cs="Arial"/>
          <w:color w:val="000000"/>
          <w:kern w:val="2"/>
          <w:szCs w:val="22"/>
        </w:rPr>
        <w:t>R</w:t>
      </w:r>
      <w:r w:rsidRPr="00F454C7">
        <w:rPr>
          <w:rFonts w:ascii="Arial" w:eastAsia="Calibri" w:hAnsi="Arial" w:cs="Arial"/>
          <w:color w:val="000000"/>
          <w:kern w:val="2"/>
          <w:szCs w:val="22"/>
        </w:rPr>
        <w:t>eal-</w:t>
      </w:r>
      <w:r w:rsidR="008D2CB5">
        <w:rPr>
          <w:rFonts w:ascii="Arial" w:eastAsia="Calibri" w:hAnsi="Arial" w:cs="Arial"/>
          <w:color w:val="000000"/>
          <w:kern w:val="2"/>
          <w:szCs w:val="22"/>
        </w:rPr>
        <w:t>T</w:t>
      </w:r>
      <w:r w:rsidRPr="00F454C7">
        <w:rPr>
          <w:rFonts w:ascii="Arial" w:eastAsia="Calibri" w:hAnsi="Arial" w:cs="Arial"/>
          <w:color w:val="000000"/>
          <w:kern w:val="2"/>
          <w:szCs w:val="22"/>
        </w:rPr>
        <w:t xml:space="preserve">ime </w:t>
      </w:r>
      <w:r w:rsidR="008D2CB5">
        <w:rPr>
          <w:rFonts w:ascii="Arial" w:eastAsia="Calibri" w:hAnsi="Arial" w:cs="Arial"/>
          <w:color w:val="000000"/>
          <w:kern w:val="2"/>
          <w:szCs w:val="22"/>
        </w:rPr>
        <w:t>M</w:t>
      </w:r>
      <w:r w:rsidRPr="00F454C7">
        <w:rPr>
          <w:rFonts w:ascii="Arial" w:eastAsia="Calibri" w:hAnsi="Arial" w:cs="Arial"/>
          <w:color w:val="000000"/>
          <w:kern w:val="2"/>
          <w:szCs w:val="22"/>
        </w:rPr>
        <w:t>arket</w:t>
      </w:r>
      <w:r w:rsidR="008D2CB5">
        <w:rPr>
          <w:rFonts w:ascii="Arial" w:eastAsia="Calibri" w:hAnsi="Arial" w:cs="Arial"/>
          <w:color w:val="000000"/>
          <w:kern w:val="2"/>
          <w:szCs w:val="22"/>
        </w:rPr>
        <w:t xml:space="preserve"> </w:t>
      </w:r>
      <w:r w:rsidR="008D2CB5">
        <w:rPr>
          <w:rFonts w:ascii="Arial" w:eastAsia="Calibri" w:hAnsi="Arial" w:cs="Arial"/>
          <w:color w:val="000000"/>
          <w:kern w:val="2"/>
          <w:szCs w:val="22"/>
        </w:rPr>
        <w:lastRenderedPageBreak/>
        <w:t>(RTM)</w:t>
      </w:r>
      <w:r w:rsidRPr="00F454C7">
        <w:rPr>
          <w:rFonts w:ascii="Arial" w:eastAsia="Calibri" w:hAnsi="Arial" w:cs="Arial"/>
          <w:color w:val="000000"/>
          <w:kern w:val="2"/>
          <w:szCs w:val="22"/>
        </w:rPr>
        <w:t xml:space="preserve"> price would continue to change every 5 minutes, the customer could only fully ramp down over 20 minutes and fully ramping up could require 50 minutes. </w:t>
      </w:r>
      <w:r w:rsidR="008D2CB5">
        <w:rPr>
          <w:rFonts w:ascii="Arial" w:eastAsia="Calibri" w:hAnsi="Arial" w:cs="Arial"/>
          <w:color w:val="000000"/>
          <w:kern w:val="2"/>
          <w:szCs w:val="22"/>
        </w:rPr>
        <w:t xml:space="preserve"> </w:t>
      </w:r>
      <w:r w:rsidRPr="00F454C7">
        <w:rPr>
          <w:rFonts w:ascii="Arial" w:eastAsia="Calibri" w:hAnsi="Arial" w:cs="Arial"/>
          <w:color w:val="000000"/>
          <w:kern w:val="2"/>
          <w:szCs w:val="22"/>
        </w:rPr>
        <w:t xml:space="preserve">As a result, the imposition of ramp rates on Large Loads would impair, if not virtually eliminate, their ability to engage in meaningful passive price responsive </w:t>
      </w:r>
      <w:r w:rsidR="008D2CB5">
        <w:rPr>
          <w:rFonts w:ascii="Arial" w:eastAsia="Calibri" w:hAnsi="Arial" w:cs="Arial"/>
          <w:color w:val="000000"/>
          <w:kern w:val="2"/>
          <w:szCs w:val="22"/>
        </w:rPr>
        <w:t>D</w:t>
      </w:r>
      <w:r w:rsidRPr="00F454C7">
        <w:rPr>
          <w:rFonts w:ascii="Arial" w:eastAsia="Calibri" w:hAnsi="Arial" w:cs="Arial"/>
          <w:color w:val="000000"/>
          <w:kern w:val="2"/>
          <w:szCs w:val="22"/>
        </w:rPr>
        <w:t>emand response</w:t>
      </w:r>
      <w:r w:rsidR="008D2CB5">
        <w:rPr>
          <w:rFonts w:ascii="Arial" w:eastAsia="Calibri" w:hAnsi="Arial" w:cs="Arial"/>
          <w:color w:val="000000"/>
          <w:kern w:val="2"/>
          <w:szCs w:val="22"/>
        </w:rPr>
        <w:t xml:space="preserve"> --</w:t>
      </w:r>
      <w:r w:rsidRPr="00F454C7">
        <w:rPr>
          <w:rFonts w:ascii="Arial" w:eastAsia="Calibri" w:hAnsi="Arial" w:cs="Arial"/>
          <w:color w:val="000000"/>
          <w:kern w:val="2"/>
          <w:szCs w:val="22"/>
        </w:rPr>
        <w:t xml:space="preserve"> a key element of our “energy only” market which relies on </w:t>
      </w:r>
      <w:r w:rsidR="008D2CB5">
        <w:rPr>
          <w:rFonts w:ascii="Arial" w:eastAsia="Calibri" w:hAnsi="Arial" w:cs="Arial"/>
          <w:color w:val="000000"/>
          <w:kern w:val="2"/>
          <w:szCs w:val="22"/>
        </w:rPr>
        <w:t>L</w:t>
      </w:r>
      <w:r w:rsidRPr="00F454C7">
        <w:rPr>
          <w:rFonts w:ascii="Arial" w:eastAsia="Calibri" w:hAnsi="Arial" w:cs="Arial"/>
          <w:color w:val="000000"/>
          <w:kern w:val="2"/>
          <w:szCs w:val="22"/>
        </w:rPr>
        <w:t xml:space="preserve">oad response to temper </w:t>
      </w:r>
      <w:r w:rsidR="008D2CB5">
        <w:rPr>
          <w:rFonts w:ascii="Arial" w:eastAsia="Calibri" w:hAnsi="Arial" w:cs="Arial"/>
          <w:color w:val="000000"/>
          <w:kern w:val="2"/>
          <w:szCs w:val="22"/>
        </w:rPr>
        <w:t>R</w:t>
      </w:r>
      <w:r w:rsidRPr="00F454C7">
        <w:rPr>
          <w:rFonts w:ascii="Arial" w:eastAsia="Calibri" w:hAnsi="Arial" w:cs="Arial"/>
          <w:color w:val="000000"/>
          <w:kern w:val="2"/>
          <w:szCs w:val="22"/>
        </w:rPr>
        <w:t>eal-</w:t>
      </w:r>
      <w:r w:rsidR="008D2CB5">
        <w:rPr>
          <w:rFonts w:ascii="Arial" w:eastAsia="Calibri" w:hAnsi="Arial" w:cs="Arial"/>
          <w:color w:val="000000"/>
          <w:kern w:val="2"/>
          <w:szCs w:val="22"/>
        </w:rPr>
        <w:t>T</w:t>
      </w:r>
      <w:r w:rsidRPr="00F454C7">
        <w:rPr>
          <w:rFonts w:ascii="Arial" w:eastAsia="Calibri" w:hAnsi="Arial" w:cs="Arial"/>
          <w:color w:val="000000"/>
          <w:kern w:val="2"/>
          <w:szCs w:val="22"/>
        </w:rPr>
        <w:t xml:space="preserve">ime scarcity prices and increase available reserves.  After all, in an energy only market, high </w:t>
      </w:r>
      <w:r w:rsidR="008D2CB5">
        <w:rPr>
          <w:rFonts w:ascii="Arial" w:eastAsia="Calibri" w:hAnsi="Arial" w:cs="Arial"/>
          <w:color w:val="000000"/>
          <w:kern w:val="2"/>
          <w:szCs w:val="22"/>
        </w:rPr>
        <w:t>R</w:t>
      </w:r>
      <w:r w:rsidRPr="00F454C7">
        <w:rPr>
          <w:rFonts w:ascii="Arial" w:eastAsia="Calibri" w:hAnsi="Arial" w:cs="Arial"/>
          <w:color w:val="000000"/>
          <w:kern w:val="2"/>
          <w:szCs w:val="22"/>
        </w:rPr>
        <w:t>eal-</w:t>
      </w:r>
      <w:r w:rsidR="008D2CB5">
        <w:rPr>
          <w:rFonts w:ascii="Arial" w:eastAsia="Calibri" w:hAnsi="Arial" w:cs="Arial"/>
          <w:color w:val="000000"/>
          <w:kern w:val="2"/>
          <w:szCs w:val="22"/>
        </w:rPr>
        <w:t>T</w:t>
      </w:r>
      <w:r w:rsidRPr="00F454C7">
        <w:rPr>
          <w:rFonts w:ascii="Arial" w:eastAsia="Calibri" w:hAnsi="Arial" w:cs="Arial"/>
          <w:color w:val="000000"/>
          <w:kern w:val="2"/>
          <w:szCs w:val="22"/>
        </w:rPr>
        <w:t xml:space="preserve">ime prices usually indicate the need for a reliability-based action that is currently provided by the </w:t>
      </w:r>
      <w:r w:rsidR="008D2CB5">
        <w:rPr>
          <w:rFonts w:ascii="Arial" w:eastAsia="Calibri" w:hAnsi="Arial" w:cs="Arial"/>
          <w:color w:val="000000"/>
          <w:kern w:val="2"/>
          <w:szCs w:val="22"/>
        </w:rPr>
        <w:t>D</w:t>
      </w:r>
      <w:r w:rsidRPr="00F454C7">
        <w:rPr>
          <w:rFonts w:ascii="Arial" w:eastAsia="Calibri" w:hAnsi="Arial" w:cs="Arial"/>
          <w:color w:val="000000"/>
          <w:kern w:val="2"/>
          <w:szCs w:val="22"/>
        </w:rPr>
        <w:t xml:space="preserve">emand response of Large Loads.  </w:t>
      </w:r>
    </w:p>
    <w:p w14:paraId="4455A9B9" w14:textId="667285D6" w:rsidR="00ED6675" w:rsidRPr="00F454C7" w:rsidRDefault="00ED6675" w:rsidP="008D2CB5">
      <w:pPr>
        <w:spacing w:before="120" w:after="120" w:line="259" w:lineRule="auto"/>
        <w:ind w:left="355" w:right="-8" w:hanging="10"/>
        <w:jc w:val="both"/>
        <w:rPr>
          <w:rFonts w:ascii="Arial" w:eastAsia="Calibri" w:hAnsi="Arial" w:cs="Arial"/>
          <w:color w:val="000000"/>
          <w:kern w:val="2"/>
          <w:szCs w:val="22"/>
        </w:rPr>
      </w:pPr>
      <w:r w:rsidRPr="00F454C7">
        <w:rPr>
          <w:rFonts w:ascii="Arial" w:eastAsia="Calibri" w:hAnsi="Arial" w:cs="Arial"/>
          <w:color w:val="000000"/>
          <w:kern w:val="2"/>
          <w:szCs w:val="22"/>
        </w:rPr>
        <w:t xml:space="preserve">An end-use customer’s ability to cease consumption when prices have increased to scarcity levels is a fundamental consumer right and critical to the effective operation of the market.  The imposition of a ramping requirement on Large Loads would require the end-use customer to continue to consume electricity, potentially at very high prices, (or not to consume electricity depending on circumstances) during the ramping period, regardless of the economic consequences to the end-user.  This would likely prove economically unacceptable for many </w:t>
      </w:r>
      <w:r w:rsidR="008D2CB5">
        <w:rPr>
          <w:rFonts w:ascii="Arial" w:eastAsia="Calibri" w:hAnsi="Arial" w:cs="Arial"/>
          <w:color w:val="000000"/>
          <w:kern w:val="2"/>
          <w:szCs w:val="22"/>
        </w:rPr>
        <w:t>L</w:t>
      </w:r>
      <w:r w:rsidRPr="00F454C7">
        <w:rPr>
          <w:rFonts w:ascii="Arial" w:eastAsia="Calibri" w:hAnsi="Arial" w:cs="Arial"/>
          <w:color w:val="000000"/>
          <w:kern w:val="2"/>
          <w:szCs w:val="22"/>
        </w:rPr>
        <w:t xml:space="preserve">oads subject to the ramping requirement. </w:t>
      </w:r>
    </w:p>
    <w:p w14:paraId="255CF9D9" w14:textId="77777777" w:rsidR="00ED6675" w:rsidRPr="00F454C7" w:rsidRDefault="00ED6675" w:rsidP="008D2CB5">
      <w:pPr>
        <w:spacing w:before="120" w:after="120" w:line="259" w:lineRule="auto"/>
        <w:ind w:left="-5" w:hanging="10"/>
        <w:rPr>
          <w:rFonts w:ascii="Arial" w:eastAsia="Calibri" w:hAnsi="Arial" w:cs="Arial"/>
          <w:color w:val="000000"/>
          <w:kern w:val="2"/>
          <w:szCs w:val="22"/>
        </w:rPr>
      </w:pPr>
      <w:r w:rsidRPr="00F454C7">
        <w:rPr>
          <w:rFonts w:ascii="Arial" w:eastAsia="Calibri" w:hAnsi="Arial" w:cs="Arial"/>
          <w:color w:val="000000"/>
          <w:kern w:val="2"/>
          <w:szCs w:val="22"/>
        </w:rPr>
        <w:t>2.</w:t>
      </w:r>
      <w:r w:rsidRPr="00F454C7">
        <w:rPr>
          <w:rFonts w:ascii="Arial" w:eastAsia="Arial" w:hAnsi="Arial" w:cs="Arial"/>
          <w:color w:val="000000"/>
          <w:kern w:val="2"/>
          <w:szCs w:val="22"/>
        </w:rPr>
        <w:t xml:space="preserve"> </w:t>
      </w:r>
      <w:r w:rsidRPr="00F454C7">
        <w:rPr>
          <w:rFonts w:ascii="Arial" w:eastAsia="Calibri" w:hAnsi="Arial" w:cs="Arial"/>
          <w:b/>
          <w:color w:val="000000"/>
          <w:kern w:val="2"/>
          <w:szCs w:val="22"/>
          <w:u w:val="single" w:color="000000"/>
        </w:rPr>
        <w:t>Grandfathering.</w:t>
      </w:r>
      <w:r w:rsidRPr="00F454C7">
        <w:rPr>
          <w:rFonts w:ascii="Arial" w:eastAsia="Calibri" w:hAnsi="Arial" w:cs="Arial"/>
          <w:color w:val="000000"/>
          <w:kern w:val="2"/>
          <w:szCs w:val="22"/>
        </w:rPr>
        <w:t xml:space="preserve">  </w:t>
      </w:r>
    </w:p>
    <w:p w14:paraId="7AE9B2ED" w14:textId="70D194A9" w:rsidR="00ED6675" w:rsidRPr="00F454C7" w:rsidRDefault="00ED6675" w:rsidP="008D2CB5">
      <w:pPr>
        <w:spacing w:before="120" w:after="120" w:line="259" w:lineRule="auto"/>
        <w:ind w:left="355" w:right="-8" w:hanging="10"/>
        <w:jc w:val="both"/>
        <w:rPr>
          <w:rFonts w:ascii="Arial" w:eastAsia="Calibri" w:hAnsi="Arial" w:cs="Arial"/>
          <w:color w:val="000000"/>
          <w:kern w:val="2"/>
          <w:szCs w:val="22"/>
        </w:rPr>
      </w:pPr>
      <w:r w:rsidRPr="00F454C7">
        <w:rPr>
          <w:rFonts w:ascii="Arial" w:eastAsia="Calibri" w:hAnsi="Arial" w:cs="Arial"/>
          <w:color w:val="000000"/>
          <w:kern w:val="2"/>
          <w:szCs w:val="22"/>
        </w:rPr>
        <w:t xml:space="preserve">The Steel Mills appreciate the effort by ERCOT to grandfather existing Large Loads from the ramping provisions.  Indeed, we support grandfathering all existing Large Loads from </w:t>
      </w:r>
      <w:proofErr w:type="gramStart"/>
      <w:r w:rsidRPr="00F454C7">
        <w:rPr>
          <w:rFonts w:ascii="Arial" w:eastAsia="Calibri" w:hAnsi="Arial" w:cs="Arial"/>
          <w:color w:val="000000"/>
          <w:kern w:val="2"/>
          <w:szCs w:val="22"/>
        </w:rPr>
        <w:t>all of</w:t>
      </w:r>
      <w:proofErr w:type="gramEnd"/>
      <w:r w:rsidRPr="00F454C7">
        <w:rPr>
          <w:rFonts w:ascii="Arial" w:eastAsia="Calibri" w:hAnsi="Arial" w:cs="Arial"/>
          <w:color w:val="000000"/>
          <w:kern w:val="2"/>
          <w:szCs w:val="22"/>
        </w:rPr>
        <w:t xml:space="preserve"> the proposed new requirements.  Unfortunately, however, the grandfathering provision in NPRR1191 is unworkable as written and does not provide reasonable assurance of the continued ability of existing steel mills (or potentially other existing large </w:t>
      </w:r>
      <w:r w:rsidR="008D2CB5">
        <w:rPr>
          <w:rFonts w:ascii="Arial" w:eastAsia="Calibri" w:hAnsi="Arial" w:cs="Arial"/>
          <w:color w:val="000000"/>
          <w:kern w:val="2"/>
          <w:szCs w:val="22"/>
        </w:rPr>
        <w:t>L</w:t>
      </w:r>
      <w:r w:rsidRPr="00F454C7">
        <w:rPr>
          <w:rFonts w:ascii="Arial" w:eastAsia="Calibri" w:hAnsi="Arial" w:cs="Arial"/>
          <w:color w:val="000000"/>
          <w:kern w:val="2"/>
          <w:szCs w:val="22"/>
        </w:rPr>
        <w:t xml:space="preserve">oads) within ERCOT to operate.  Moreover, the grandfathering provision does not provide for reasonable modification to or expansion of such existing manufacturing facilities.   </w:t>
      </w:r>
    </w:p>
    <w:p w14:paraId="728217AB" w14:textId="5ED1F415" w:rsidR="00ED6675" w:rsidRPr="00F454C7" w:rsidRDefault="00ED6675" w:rsidP="008D2CB5">
      <w:pPr>
        <w:spacing w:before="120" w:after="120" w:line="259" w:lineRule="auto"/>
        <w:ind w:left="355" w:right="-8" w:hanging="10"/>
        <w:jc w:val="both"/>
        <w:rPr>
          <w:rFonts w:ascii="Arial" w:eastAsia="Calibri" w:hAnsi="Arial" w:cs="Arial"/>
          <w:color w:val="000000"/>
          <w:kern w:val="2"/>
          <w:szCs w:val="22"/>
        </w:rPr>
      </w:pPr>
      <w:r w:rsidRPr="00F454C7">
        <w:rPr>
          <w:rFonts w:ascii="Arial" w:eastAsia="Calibri" w:hAnsi="Arial" w:cs="Arial"/>
          <w:color w:val="000000"/>
          <w:kern w:val="2"/>
          <w:szCs w:val="22"/>
        </w:rPr>
        <w:t xml:space="preserve">First, NPRR 1191 (specifically, </w:t>
      </w:r>
      <w:r w:rsidR="008D2CB5">
        <w:rPr>
          <w:rFonts w:ascii="Arial" w:eastAsia="Calibri" w:hAnsi="Arial" w:cs="Arial"/>
          <w:color w:val="000000"/>
          <w:kern w:val="2"/>
          <w:szCs w:val="22"/>
        </w:rPr>
        <w:t xml:space="preserve">paragraph (6) of Section </w:t>
      </w:r>
      <w:r w:rsidRPr="00F454C7">
        <w:rPr>
          <w:rFonts w:ascii="Arial" w:eastAsia="Calibri" w:hAnsi="Arial" w:cs="Arial"/>
          <w:color w:val="000000"/>
          <w:kern w:val="2"/>
          <w:szCs w:val="22"/>
        </w:rPr>
        <w:t xml:space="preserve">6.5.7.12) would require a steel mill to notify ERCOT whenever any piece of equipment is to be “retired, replaced, or otherwise modified…” A steel mill would then need to obtain a determination from ERCOT that the retirement, </w:t>
      </w:r>
      <w:proofErr w:type="gramStart"/>
      <w:r w:rsidRPr="00F454C7">
        <w:rPr>
          <w:rFonts w:ascii="Arial" w:eastAsia="Calibri" w:hAnsi="Arial" w:cs="Arial"/>
          <w:color w:val="000000"/>
          <w:kern w:val="2"/>
          <w:szCs w:val="22"/>
        </w:rPr>
        <w:t>replacement</w:t>
      </w:r>
      <w:proofErr w:type="gramEnd"/>
      <w:r w:rsidRPr="00F454C7">
        <w:rPr>
          <w:rFonts w:ascii="Arial" w:eastAsia="Calibri" w:hAnsi="Arial" w:cs="Arial"/>
          <w:color w:val="000000"/>
          <w:kern w:val="2"/>
          <w:szCs w:val="22"/>
        </w:rPr>
        <w:t xml:space="preserve"> or modification would not be deemed by ERCOT, in its sole discretion, a “material change.” </w:t>
      </w:r>
      <w:r w:rsidR="008D2CB5">
        <w:rPr>
          <w:rFonts w:ascii="Arial" w:eastAsia="Calibri" w:hAnsi="Arial" w:cs="Arial"/>
          <w:color w:val="000000"/>
          <w:kern w:val="2"/>
          <w:szCs w:val="22"/>
        </w:rPr>
        <w:t xml:space="preserve"> </w:t>
      </w:r>
      <w:r w:rsidRPr="00F454C7">
        <w:rPr>
          <w:rFonts w:ascii="Arial" w:eastAsia="Calibri" w:hAnsi="Arial" w:cs="Arial"/>
          <w:color w:val="000000"/>
          <w:kern w:val="2"/>
          <w:szCs w:val="22"/>
        </w:rPr>
        <w:t>Absent that determination, the mill would lose its grandfathered status and would be required to comply with a ramping requirement that is neither physically nor economically possible for the mill to comply with, given the operational and design characteristics of an EAF.  This is unworkable and must be addressed.  In a large industrial facility, changes or modifications of equipment are a routine occurrence.  A steel mill cannot operate efficiently if it is subject to regulatory reporting and oversight of any equipment changes or modifications that are routinely required.  The risk of losing grandfathered status would also serve as a serious disincentive for a mill to undertake equipment replacements or modifications needed for environmental, safety, or efficiency reasons, or for any other reason for that matter.</w:t>
      </w:r>
      <w:r w:rsidR="0067617A">
        <w:rPr>
          <w:rFonts w:ascii="Arial" w:eastAsia="Calibri" w:hAnsi="Arial" w:cs="Arial"/>
          <w:color w:val="000000"/>
          <w:kern w:val="2"/>
          <w:szCs w:val="22"/>
        </w:rPr>
        <w:t xml:space="preserve"> </w:t>
      </w:r>
      <w:r w:rsidRPr="00F454C7">
        <w:rPr>
          <w:rFonts w:ascii="Arial" w:eastAsia="Calibri" w:hAnsi="Arial" w:cs="Arial"/>
          <w:color w:val="000000"/>
          <w:kern w:val="2"/>
          <w:szCs w:val="22"/>
        </w:rPr>
        <w:t xml:space="preserve"> Requiring a steel mill to have constant interaction with ERCOT would also grossly </w:t>
      </w:r>
      <w:r w:rsidRPr="00F454C7">
        <w:rPr>
          <w:rFonts w:ascii="Arial" w:eastAsia="Calibri" w:hAnsi="Arial" w:cs="Arial"/>
          <w:color w:val="000000"/>
          <w:kern w:val="2"/>
          <w:szCs w:val="22"/>
        </w:rPr>
        <w:lastRenderedPageBreak/>
        <w:t xml:space="preserve">interfere with the facility operator’s ability to manage efficiency, environmental, and maintenance requirements </w:t>
      </w:r>
      <w:proofErr w:type="gramStart"/>
      <w:r w:rsidRPr="00F454C7">
        <w:rPr>
          <w:rFonts w:ascii="Arial" w:eastAsia="Calibri" w:hAnsi="Arial" w:cs="Arial"/>
          <w:color w:val="000000"/>
          <w:kern w:val="2"/>
          <w:szCs w:val="22"/>
        </w:rPr>
        <w:t>on a daily basis</w:t>
      </w:r>
      <w:proofErr w:type="gramEnd"/>
      <w:r w:rsidRPr="00F454C7">
        <w:rPr>
          <w:rFonts w:ascii="Arial" w:eastAsia="Calibri" w:hAnsi="Arial" w:cs="Arial"/>
          <w:color w:val="000000"/>
          <w:kern w:val="2"/>
          <w:szCs w:val="22"/>
        </w:rPr>
        <w:t xml:space="preserve">.    </w:t>
      </w:r>
    </w:p>
    <w:p w14:paraId="03D2F8C8" w14:textId="1AD3E818" w:rsidR="00ED6675" w:rsidRPr="00F454C7" w:rsidRDefault="00ED6675" w:rsidP="008D2CB5">
      <w:pPr>
        <w:spacing w:before="120" w:after="120" w:line="259" w:lineRule="auto"/>
        <w:ind w:left="355" w:right="-8" w:hanging="10"/>
        <w:jc w:val="both"/>
        <w:rPr>
          <w:rFonts w:ascii="Arial" w:eastAsia="Calibri" w:hAnsi="Arial" w:cs="Arial"/>
          <w:color w:val="000000"/>
          <w:kern w:val="2"/>
          <w:szCs w:val="22"/>
        </w:rPr>
      </w:pPr>
      <w:r w:rsidRPr="00F454C7">
        <w:rPr>
          <w:rFonts w:ascii="Arial" w:eastAsia="Calibri" w:hAnsi="Arial" w:cs="Arial"/>
          <w:color w:val="000000"/>
          <w:kern w:val="2"/>
          <w:szCs w:val="22"/>
        </w:rPr>
        <w:t xml:space="preserve">Another element of the proposed grandfathering language that is unworkable is the specification that an increase in </w:t>
      </w:r>
      <w:r w:rsidR="0067617A">
        <w:rPr>
          <w:rFonts w:ascii="Arial" w:eastAsia="Calibri" w:hAnsi="Arial" w:cs="Arial"/>
          <w:color w:val="000000"/>
          <w:kern w:val="2"/>
          <w:szCs w:val="22"/>
        </w:rPr>
        <w:t>L</w:t>
      </w:r>
      <w:r w:rsidRPr="00F454C7">
        <w:rPr>
          <w:rFonts w:ascii="Arial" w:eastAsia="Calibri" w:hAnsi="Arial" w:cs="Arial"/>
          <w:color w:val="000000"/>
          <w:kern w:val="2"/>
          <w:szCs w:val="22"/>
        </w:rPr>
        <w:t xml:space="preserve">oad of as little as 1 MW could, under the material change language, cause the loss of grandfathered status if deemed a material change.  In an industrial facility the size of a steel mill, a 1 MW change in </w:t>
      </w:r>
      <w:r w:rsidR="0067617A">
        <w:rPr>
          <w:rFonts w:ascii="Arial" w:eastAsia="Calibri" w:hAnsi="Arial" w:cs="Arial"/>
          <w:color w:val="000000"/>
          <w:kern w:val="2"/>
          <w:szCs w:val="22"/>
        </w:rPr>
        <w:t>L</w:t>
      </w:r>
      <w:r w:rsidRPr="00F454C7">
        <w:rPr>
          <w:rFonts w:ascii="Arial" w:eastAsia="Calibri" w:hAnsi="Arial" w:cs="Arial"/>
          <w:color w:val="000000"/>
          <w:kern w:val="2"/>
          <w:szCs w:val="22"/>
        </w:rPr>
        <w:t xml:space="preserve">oad is not an unusual occurrence. </w:t>
      </w:r>
      <w:r w:rsidR="0067617A">
        <w:rPr>
          <w:rFonts w:ascii="Arial" w:eastAsia="Calibri" w:hAnsi="Arial" w:cs="Arial"/>
          <w:color w:val="000000"/>
          <w:kern w:val="2"/>
          <w:szCs w:val="22"/>
        </w:rPr>
        <w:t xml:space="preserve"> </w:t>
      </w:r>
      <w:r w:rsidRPr="00F454C7">
        <w:rPr>
          <w:rFonts w:ascii="Arial" w:eastAsia="Calibri" w:hAnsi="Arial" w:cs="Arial"/>
          <w:color w:val="000000"/>
          <w:kern w:val="2"/>
          <w:szCs w:val="22"/>
        </w:rPr>
        <w:t xml:space="preserve">A much larger number than 1 MW is necessary if meaningful grandfathering protection is intended to be extended to existing loads. </w:t>
      </w:r>
      <w:r w:rsidR="0067617A">
        <w:rPr>
          <w:rFonts w:ascii="Arial" w:eastAsia="Calibri" w:hAnsi="Arial" w:cs="Arial"/>
          <w:color w:val="000000"/>
          <w:kern w:val="2"/>
          <w:szCs w:val="22"/>
        </w:rPr>
        <w:t xml:space="preserve"> </w:t>
      </w:r>
      <w:r w:rsidRPr="00F454C7">
        <w:rPr>
          <w:rFonts w:ascii="Arial" w:eastAsia="Calibri" w:hAnsi="Arial" w:cs="Arial"/>
          <w:color w:val="000000"/>
          <w:kern w:val="2"/>
          <w:szCs w:val="22"/>
        </w:rPr>
        <w:t>How much larger would in part depend upon how the MW threshold is measured. In our view, the MW threshold should be based on average power use/</w:t>
      </w:r>
      <w:r w:rsidR="0067617A">
        <w:rPr>
          <w:rFonts w:ascii="Arial" w:eastAsia="Calibri" w:hAnsi="Arial" w:cs="Arial"/>
          <w:color w:val="000000"/>
          <w:kern w:val="2"/>
          <w:szCs w:val="22"/>
        </w:rPr>
        <w:t>D</w:t>
      </w:r>
      <w:r w:rsidRPr="00F454C7">
        <w:rPr>
          <w:rFonts w:ascii="Arial" w:eastAsia="Calibri" w:hAnsi="Arial" w:cs="Arial"/>
          <w:color w:val="000000"/>
          <w:kern w:val="2"/>
          <w:szCs w:val="22"/>
        </w:rPr>
        <w:t xml:space="preserve">emand, not peak </w:t>
      </w:r>
      <w:r w:rsidR="0067617A">
        <w:rPr>
          <w:rFonts w:ascii="Arial" w:eastAsia="Calibri" w:hAnsi="Arial" w:cs="Arial"/>
          <w:color w:val="000000"/>
          <w:kern w:val="2"/>
          <w:szCs w:val="22"/>
        </w:rPr>
        <w:t>D</w:t>
      </w:r>
      <w:r w:rsidRPr="00F454C7">
        <w:rPr>
          <w:rFonts w:ascii="Arial" w:eastAsia="Calibri" w:hAnsi="Arial" w:cs="Arial"/>
          <w:color w:val="000000"/>
          <w:kern w:val="2"/>
          <w:szCs w:val="22"/>
        </w:rPr>
        <w:t xml:space="preserve">emand.   </w:t>
      </w:r>
    </w:p>
    <w:p w14:paraId="4F9EB54C" w14:textId="170ADD30" w:rsidR="00ED6675" w:rsidRPr="00F454C7" w:rsidRDefault="00ED6675" w:rsidP="008D2CB5">
      <w:pPr>
        <w:spacing w:before="120" w:after="120" w:line="259" w:lineRule="auto"/>
        <w:ind w:left="355" w:right="-8" w:hanging="10"/>
        <w:jc w:val="both"/>
        <w:rPr>
          <w:rFonts w:ascii="Arial" w:eastAsia="Calibri" w:hAnsi="Arial" w:cs="Arial"/>
          <w:color w:val="000000"/>
          <w:kern w:val="2"/>
          <w:szCs w:val="22"/>
        </w:rPr>
      </w:pPr>
      <w:r w:rsidRPr="00F454C7">
        <w:rPr>
          <w:rFonts w:ascii="Arial" w:eastAsia="Calibri" w:hAnsi="Arial" w:cs="Arial"/>
          <w:color w:val="000000"/>
          <w:kern w:val="2"/>
          <w:szCs w:val="22"/>
        </w:rPr>
        <w:t xml:space="preserve">The “material change” language of NPRR1191 is also highly problematic because there is no guidance by statute, rule, or </w:t>
      </w:r>
      <w:r w:rsidR="0067617A">
        <w:rPr>
          <w:rFonts w:ascii="Arial" w:eastAsia="Calibri" w:hAnsi="Arial" w:cs="Arial"/>
          <w:color w:val="000000"/>
          <w:kern w:val="2"/>
          <w:szCs w:val="22"/>
        </w:rPr>
        <w:t>P</w:t>
      </w:r>
      <w:r w:rsidRPr="00F454C7">
        <w:rPr>
          <w:rFonts w:ascii="Arial" w:eastAsia="Calibri" w:hAnsi="Arial" w:cs="Arial"/>
          <w:color w:val="000000"/>
          <w:kern w:val="2"/>
          <w:szCs w:val="22"/>
        </w:rPr>
        <w:t>rotocol as to how the language is to be interpreted or applied.</w:t>
      </w:r>
      <w:r w:rsidR="0067617A">
        <w:rPr>
          <w:rFonts w:ascii="Arial" w:eastAsia="Calibri" w:hAnsi="Arial" w:cs="Arial"/>
          <w:color w:val="000000"/>
          <w:kern w:val="2"/>
          <w:szCs w:val="22"/>
        </w:rPr>
        <w:t xml:space="preserve"> </w:t>
      </w:r>
      <w:r w:rsidRPr="00F454C7">
        <w:rPr>
          <w:rFonts w:ascii="Arial" w:eastAsia="Calibri" w:hAnsi="Arial" w:cs="Arial"/>
          <w:color w:val="000000"/>
          <w:kern w:val="2"/>
          <w:szCs w:val="22"/>
        </w:rPr>
        <w:t xml:space="preserve"> It requires a subjective determination on ERCOT’s part with no assurance that the </w:t>
      </w:r>
      <w:r w:rsidR="0067617A">
        <w:rPr>
          <w:rFonts w:ascii="Arial" w:eastAsia="Calibri" w:hAnsi="Arial" w:cs="Arial"/>
          <w:color w:val="000000"/>
          <w:kern w:val="2"/>
          <w:szCs w:val="22"/>
        </w:rPr>
        <w:t>L</w:t>
      </w:r>
      <w:r w:rsidRPr="00F454C7">
        <w:rPr>
          <w:rFonts w:ascii="Arial" w:eastAsia="Calibri" w:hAnsi="Arial" w:cs="Arial"/>
          <w:color w:val="000000"/>
          <w:kern w:val="2"/>
          <w:szCs w:val="22"/>
        </w:rPr>
        <w:t xml:space="preserve">oad would have any advance knowledge of whether a change in </w:t>
      </w:r>
      <w:r w:rsidR="0067617A">
        <w:rPr>
          <w:rFonts w:ascii="Arial" w:eastAsia="Calibri" w:hAnsi="Arial" w:cs="Arial"/>
          <w:color w:val="000000"/>
          <w:kern w:val="2"/>
          <w:szCs w:val="22"/>
        </w:rPr>
        <w:t>D</w:t>
      </w:r>
      <w:r w:rsidRPr="00F454C7">
        <w:rPr>
          <w:rFonts w:ascii="Arial" w:eastAsia="Calibri" w:hAnsi="Arial" w:cs="Arial"/>
          <w:color w:val="000000"/>
          <w:kern w:val="2"/>
          <w:szCs w:val="22"/>
        </w:rPr>
        <w:t xml:space="preserve">emand constituted a material change, and no meaningful input by the load into ERCOT’s determination.   Any grandfathering provision in NPRR1191 should provide a meaningful and substantial safe harbor within which </w:t>
      </w:r>
      <w:r w:rsidR="0067617A">
        <w:rPr>
          <w:rFonts w:ascii="Arial" w:eastAsia="Calibri" w:hAnsi="Arial" w:cs="Arial"/>
          <w:color w:val="000000"/>
          <w:kern w:val="2"/>
          <w:szCs w:val="22"/>
        </w:rPr>
        <w:t>L</w:t>
      </w:r>
      <w:r w:rsidRPr="00F454C7">
        <w:rPr>
          <w:rFonts w:ascii="Arial" w:eastAsia="Calibri" w:hAnsi="Arial" w:cs="Arial"/>
          <w:color w:val="000000"/>
          <w:kern w:val="2"/>
          <w:szCs w:val="22"/>
        </w:rPr>
        <w:t xml:space="preserve">oad changes will not be considered a “material change”. </w:t>
      </w:r>
      <w:r w:rsidR="0067617A">
        <w:rPr>
          <w:rFonts w:ascii="Arial" w:eastAsia="Calibri" w:hAnsi="Arial" w:cs="Arial"/>
          <w:color w:val="000000"/>
          <w:kern w:val="2"/>
          <w:szCs w:val="22"/>
        </w:rPr>
        <w:t xml:space="preserve"> </w:t>
      </w:r>
      <w:r w:rsidRPr="00F454C7">
        <w:rPr>
          <w:rFonts w:ascii="Arial" w:eastAsia="Calibri" w:hAnsi="Arial" w:cs="Arial"/>
          <w:color w:val="000000"/>
          <w:kern w:val="2"/>
          <w:szCs w:val="22"/>
        </w:rPr>
        <w:t xml:space="preserve">Loads need the assurance that changes within the MW threshold will not be considered material by ERCOT </w:t>
      </w:r>
      <w:proofErr w:type="gramStart"/>
      <w:r w:rsidRPr="00F454C7">
        <w:rPr>
          <w:rFonts w:ascii="Arial" w:eastAsia="Calibri" w:hAnsi="Arial" w:cs="Arial"/>
          <w:color w:val="000000"/>
          <w:kern w:val="2"/>
          <w:szCs w:val="22"/>
        </w:rPr>
        <w:t>in order to</w:t>
      </w:r>
      <w:proofErr w:type="gramEnd"/>
      <w:r w:rsidRPr="00F454C7">
        <w:rPr>
          <w:rFonts w:ascii="Arial" w:eastAsia="Calibri" w:hAnsi="Arial" w:cs="Arial"/>
          <w:color w:val="000000"/>
          <w:kern w:val="2"/>
          <w:szCs w:val="22"/>
        </w:rPr>
        <w:t xml:space="preserve"> properly evaluate potential investments and operational changes.  </w:t>
      </w:r>
    </w:p>
    <w:p w14:paraId="169DF7A2" w14:textId="379C4647" w:rsidR="00ED6675" w:rsidRPr="00F454C7" w:rsidRDefault="00ED6675" w:rsidP="008D2CB5">
      <w:pPr>
        <w:spacing w:before="120" w:after="120" w:line="259" w:lineRule="auto"/>
        <w:ind w:left="355" w:right="-8" w:hanging="10"/>
        <w:jc w:val="both"/>
        <w:rPr>
          <w:rFonts w:ascii="Arial" w:eastAsia="Calibri" w:hAnsi="Arial" w:cs="Arial"/>
          <w:color w:val="000000"/>
          <w:kern w:val="2"/>
          <w:szCs w:val="22"/>
        </w:rPr>
      </w:pPr>
      <w:r w:rsidRPr="00F454C7">
        <w:rPr>
          <w:rFonts w:ascii="Arial" w:eastAsia="Calibri" w:hAnsi="Arial" w:cs="Arial"/>
          <w:color w:val="000000"/>
          <w:kern w:val="2"/>
          <w:szCs w:val="22"/>
        </w:rPr>
        <w:t xml:space="preserve">Given these issues, the best course, would be to simply fully grandfather and exempt all existing non-crypto </w:t>
      </w:r>
      <w:r w:rsidR="0067617A">
        <w:rPr>
          <w:rFonts w:ascii="Arial" w:eastAsia="Calibri" w:hAnsi="Arial" w:cs="Arial"/>
          <w:color w:val="000000"/>
          <w:kern w:val="2"/>
          <w:szCs w:val="22"/>
        </w:rPr>
        <w:t>L</w:t>
      </w:r>
      <w:r w:rsidRPr="00F454C7">
        <w:rPr>
          <w:rFonts w:ascii="Arial" w:eastAsia="Calibri" w:hAnsi="Arial" w:cs="Arial"/>
          <w:color w:val="000000"/>
          <w:kern w:val="2"/>
          <w:szCs w:val="22"/>
        </w:rPr>
        <w:t xml:space="preserve">oads/customers/sites, including increases in </w:t>
      </w:r>
      <w:r w:rsidR="0067617A">
        <w:rPr>
          <w:rFonts w:ascii="Arial" w:eastAsia="Calibri" w:hAnsi="Arial" w:cs="Arial"/>
          <w:color w:val="000000"/>
          <w:kern w:val="2"/>
          <w:szCs w:val="22"/>
        </w:rPr>
        <w:t>L</w:t>
      </w:r>
      <w:r w:rsidRPr="00F454C7">
        <w:rPr>
          <w:rFonts w:ascii="Arial" w:eastAsia="Calibri" w:hAnsi="Arial" w:cs="Arial"/>
          <w:color w:val="000000"/>
          <w:kern w:val="2"/>
          <w:szCs w:val="22"/>
        </w:rPr>
        <w:t xml:space="preserve">oad, modifications and/or expansions, from proposed new Large Load requirements, including ramping.  </w:t>
      </w:r>
    </w:p>
    <w:p w14:paraId="4531BF38" w14:textId="31A82284" w:rsidR="00ED6675" w:rsidRPr="00F454C7" w:rsidRDefault="00ED6675" w:rsidP="008D2CB5">
      <w:pPr>
        <w:numPr>
          <w:ilvl w:val="0"/>
          <w:numId w:val="3"/>
        </w:numPr>
        <w:spacing w:before="120" w:after="120" w:line="259" w:lineRule="auto"/>
        <w:ind w:hanging="360"/>
        <w:jc w:val="both"/>
        <w:rPr>
          <w:rFonts w:ascii="Arial" w:eastAsia="Calibri" w:hAnsi="Arial" w:cs="Arial"/>
          <w:color w:val="000000"/>
          <w:kern w:val="2"/>
          <w:szCs w:val="22"/>
        </w:rPr>
      </w:pPr>
      <w:r w:rsidRPr="00F454C7">
        <w:rPr>
          <w:rFonts w:ascii="Arial" w:eastAsia="Calibri" w:hAnsi="Arial" w:cs="Arial"/>
          <w:b/>
          <w:color w:val="000000"/>
          <w:kern w:val="2"/>
          <w:szCs w:val="22"/>
          <w:u w:val="single" w:color="000000"/>
        </w:rPr>
        <w:t xml:space="preserve">Authority to impose registration and associated reporting requirements on </w:t>
      </w:r>
      <w:r w:rsidR="0067617A">
        <w:rPr>
          <w:rFonts w:ascii="Arial" w:eastAsia="Calibri" w:hAnsi="Arial" w:cs="Arial"/>
          <w:b/>
          <w:color w:val="000000"/>
          <w:kern w:val="2"/>
          <w:szCs w:val="22"/>
          <w:u w:val="single" w:color="000000"/>
        </w:rPr>
        <w:t>L</w:t>
      </w:r>
      <w:r w:rsidRPr="00F454C7">
        <w:rPr>
          <w:rFonts w:ascii="Arial" w:eastAsia="Calibri" w:hAnsi="Arial" w:cs="Arial"/>
          <w:b/>
          <w:color w:val="000000"/>
          <w:kern w:val="2"/>
          <w:szCs w:val="22"/>
          <w:u w:val="single" w:color="000000"/>
        </w:rPr>
        <w:t>oad.</w:t>
      </w:r>
      <w:r w:rsidRPr="00F454C7">
        <w:rPr>
          <w:rFonts w:ascii="Arial" w:eastAsia="Calibri" w:hAnsi="Arial" w:cs="Arial"/>
          <w:color w:val="000000"/>
          <w:kern w:val="2"/>
          <w:szCs w:val="22"/>
        </w:rPr>
        <w:t xml:space="preserve">  </w:t>
      </w:r>
    </w:p>
    <w:p w14:paraId="2081981E" w14:textId="76BA0B96" w:rsidR="00ED6675" w:rsidRPr="00F454C7" w:rsidRDefault="00ED6675" w:rsidP="008D2CB5">
      <w:pPr>
        <w:spacing w:before="120" w:after="120" w:line="259" w:lineRule="auto"/>
        <w:ind w:left="360"/>
        <w:jc w:val="both"/>
        <w:rPr>
          <w:rFonts w:ascii="Arial" w:eastAsia="Calibri" w:hAnsi="Arial" w:cs="Arial"/>
          <w:color w:val="000000"/>
          <w:kern w:val="2"/>
          <w:szCs w:val="22"/>
        </w:rPr>
      </w:pPr>
      <w:r w:rsidRPr="00F454C7">
        <w:rPr>
          <w:rFonts w:ascii="Arial" w:eastAsia="Calibri" w:hAnsi="Arial" w:cs="Arial"/>
          <w:color w:val="000000"/>
          <w:kern w:val="2"/>
          <w:szCs w:val="22"/>
        </w:rPr>
        <w:t xml:space="preserve">The Legislature in SB 1929, relating to the registration of virtual currency mining facilities in the ERCOT power region, authorized ERCOT to impose registration requirements on </w:t>
      </w:r>
      <w:r w:rsidR="0067617A">
        <w:rPr>
          <w:rFonts w:ascii="Arial" w:eastAsia="Calibri" w:hAnsi="Arial" w:cs="Arial"/>
          <w:color w:val="000000"/>
          <w:kern w:val="2"/>
          <w:szCs w:val="22"/>
        </w:rPr>
        <w:t>L</w:t>
      </w:r>
      <w:r w:rsidRPr="00F454C7">
        <w:rPr>
          <w:rFonts w:ascii="Arial" w:eastAsia="Calibri" w:hAnsi="Arial" w:cs="Arial"/>
          <w:color w:val="000000"/>
          <w:kern w:val="2"/>
          <w:szCs w:val="22"/>
        </w:rPr>
        <w:t xml:space="preserve">oads that specifically use electric power for the purpose of virtual currency mining.  The legislative mandate in SB 1929 does not, however, apply to other types of </w:t>
      </w:r>
      <w:r w:rsidR="0067617A">
        <w:rPr>
          <w:rFonts w:ascii="Arial" w:eastAsia="Calibri" w:hAnsi="Arial" w:cs="Arial"/>
          <w:color w:val="000000"/>
          <w:kern w:val="2"/>
          <w:szCs w:val="22"/>
        </w:rPr>
        <w:t>L</w:t>
      </w:r>
      <w:r w:rsidRPr="00F454C7">
        <w:rPr>
          <w:rFonts w:ascii="Arial" w:eastAsia="Calibri" w:hAnsi="Arial" w:cs="Arial"/>
          <w:color w:val="000000"/>
          <w:kern w:val="2"/>
          <w:szCs w:val="22"/>
        </w:rPr>
        <w:t xml:space="preserve">oads. </w:t>
      </w:r>
      <w:r w:rsidR="0067617A">
        <w:rPr>
          <w:rFonts w:ascii="Arial" w:eastAsia="Calibri" w:hAnsi="Arial" w:cs="Arial"/>
          <w:color w:val="000000"/>
          <w:kern w:val="2"/>
          <w:szCs w:val="22"/>
        </w:rPr>
        <w:t xml:space="preserve"> </w:t>
      </w:r>
      <w:r w:rsidRPr="00F454C7">
        <w:rPr>
          <w:rFonts w:ascii="Arial" w:eastAsia="Calibri" w:hAnsi="Arial" w:cs="Arial"/>
          <w:color w:val="000000"/>
          <w:kern w:val="2"/>
          <w:szCs w:val="22"/>
        </w:rPr>
        <w:t xml:space="preserve">The fact that the Legislature imposed a registration requirement only on virtual currency miners indicates that the Legislature thought it necessary for ERCOT to require registration only for those specific </w:t>
      </w:r>
      <w:r w:rsidR="0067617A">
        <w:rPr>
          <w:rFonts w:ascii="Arial" w:eastAsia="Calibri" w:hAnsi="Arial" w:cs="Arial"/>
          <w:color w:val="000000"/>
          <w:kern w:val="2"/>
          <w:szCs w:val="22"/>
        </w:rPr>
        <w:t>L</w:t>
      </w:r>
      <w:r w:rsidRPr="00F454C7">
        <w:rPr>
          <w:rFonts w:ascii="Arial" w:eastAsia="Calibri" w:hAnsi="Arial" w:cs="Arial"/>
          <w:color w:val="000000"/>
          <w:kern w:val="2"/>
          <w:szCs w:val="22"/>
        </w:rPr>
        <w:t xml:space="preserve">oads. </w:t>
      </w:r>
      <w:r w:rsidR="0067617A">
        <w:rPr>
          <w:rFonts w:ascii="Arial" w:eastAsia="Calibri" w:hAnsi="Arial" w:cs="Arial"/>
          <w:color w:val="000000"/>
          <w:kern w:val="2"/>
          <w:szCs w:val="22"/>
        </w:rPr>
        <w:t xml:space="preserve"> </w:t>
      </w:r>
      <w:r w:rsidRPr="00F454C7">
        <w:rPr>
          <w:rFonts w:ascii="Arial" w:eastAsia="Calibri" w:hAnsi="Arial" w:cs="Arial"/>
          <w:color w:val="000000"/>
          <w:kern w:val="2"/>
          <w:szCs w:val="22"/>
        </w:rPr>
        <w:t xml:space="preserve">The fact that the registration requirement was not extended to other specific </w:t>
      </w:r>
      <w:r w:rsidR="0067617A">
        <w:rPr>
          <w:rFonts w:ascii="Arial" w:eastAsia="Calibri" w:hAnsi="Arial" w:cs="Arial"/>
          <w:color w:val="000000"/>
          <w:kern w:val="2"/>
          <w:szCs w:val="22"/>
        </w:rPr>
        <w:t>L</w:t>
      </w:r>
      <w:r w:rsidRPr="00F454C7">
        <w:rPr>
          <w:rFonts w:ascii="Arial" w:eastAsia="Calibri" w:hAnsi="Arial" w:cs="Arial"/>
          <w:color w:val="000000"/>
          <w:kern w:val="2"/>
          <w:szCs w:val="22"/>
        </w:rPr>
        <w:t xml:space="preserve">oad types clearly suggests that ERCOT was not intended by the Legislature to extend its authority with respect to other end-use customers, absent legislation. </w:t>
      </w:r>
    </w:p>
    <w:p w14:paraId="3D4D30FC" w14:textId="239C25DC" w:rsidR="00ED6675" w:rsidRPr="00F454C7" w:rsidRDefault="00ED6675" w:rsidP="0067617A">
      <w:pPr>
        <w:spacing w:before="120" w:after="120" w:line="259" w:lineRule="auto"/>
        <w:ind w:left="360"/>
        <w:rPr>
          <w:rFonts w:ascii="Arial" w:eastAsia="Calibri" w:hAnsi="Arial" w:cs="Arial"/>
          <w:color w:val="000000"/>
          <w:kern w:val="2"/>
          <w:szCs w:val="22"/>
        </w:rPr>
      </w:pPr>
      <w:r w:rsidRPr="00F454C7">
        <w:rPr>
          <w:rFonts w:ascii="Arial" w:eastAsia="Calibri" w:hAnsi="Arial" w:cs="Arial"/>
          <w:color w:val="000000"/>
          <w:kern w:val="2"/>
          <w:szCs w:val="22"/>
        </w:rPr>
        <w:t xml:space="preserve">ERCOT already </w:t>
      </w:r>
      <w:proofErr w:type="gramStart"/>
      <w:r w:rsidRPr="00F454C7">
        <w:rPr>
          <w:rFonts w:ascii="Arial" w:eastAsia="Calibri" w:hAnsi="Arial" w:cs="Arial"/>
          <w:color w:val="000000"/>
          <w:kern w:val="2"/>
          <w:szCs w:val="22"/>
        </w:rPr>
        <w:t>has the ability to</w:t>
      </w:r>
      <w:proofErr w:type="gramEnd"/>
      <w:r w:rsidRPr="00F454C7">
        <w:rPr>
          <w:rFonts w:ascii="Arial" w:eastAsia="Calibri" w:hAnsi="Arial" w:cs="Arial"/>
          <w:color w:val="000000"/>
          <w:kern w:val="2"/>
          <w:szCs w:val="22"/>
        </w:rPr>
        <w:t xml:space="preserve"> obtain information about significant changes in plant </w:t>
      </w:r>
      <w:r w:rsidR="0067617A">
        <w:rPr>
          <w:rFonts w:ascii="Arial" w:eastAsia="Calibri" w:hAnsi="Arial" w:cs="Arial"/>
          <w:color w:val="000000"/>
          <w:kern w:val="2"/>
          <w:szCs w:val="22"/>
        </w:rPr>
        <w:t>L</w:t>
      </w:r>
      <w:r w:rsidRPr="00F454C7">
        <w:rPr>
          <w:rFonts w:ascii="Arial" w:eastAsia="Calibri" w:hAnsi="Arial" w:cs="Arial"/>
          <w:color w:val="000000"/>
          <w:kern w:val="2"/>
          <w:szCs w:val="22"/>
        </w:rPr>
        <w:t xml:space="preserve">oad or operations from the facility’s TDSP.  The TDSP should be aware of the type of </w:t>
      </w:r>
      <w:r w:rsidR="0067617A">
        <w:rPr>
          <w:rFonts w:ascii="Arial" w:eastAsia="Calibri" w:hAnsi="Arial" w:cs="Arial"/>
          <w:color w:val="000000"/>
          <w:kern w:val="2"/>
          <w:szCs w:val="22"/>
        </w:rPr>
        <w:t>L</w:t>
      </w:r>
      <w:r w:rsidRPr="00F454C7">
        <w:rPr>
          <w:rFonts w:ascii="Arial" w:eastAsia="Calibri" w:hAnsi="Arial" w:cs="Arial"/>
          <w:color w:val="000000"/>
          <w:kern w:val="2"/>
          <w:szCs w:val="22"/>
        </w:rPr>
        <w:t xml:space="preserve">oad it is serving and of any major facility changes a mill might make that would affect the facility’s total </w:t>
      </w:r>
      <w:r w:rsidR="0067617A">
        <w:rPr>
          <w:rFonts w:ascii="Arial" w:eastAsia="Calibri" w:hAnsi="Arial" w:cs="Arial"/>
          <w:color w:val="000000"/>
          <w:kern w:val="2"/>
          <w:szCs w:val="22"/>
        </w:rPr>
        <w:t>D</w:t>
      </w:r>
      <w:r w:rsidRPr="00F454C7">
        <w:rPr>
          <w:rFonts w:ascii="Arial" w:eastAsia="Calibri" w:hAnsi="Arial" w:cs="Arial"/>
          <w:color w:val="000000"/>
          <w:kern w:val="2"/>
          <w:szCs w:val="22"/>
        </w:rPr>
        <w:t xml:space="preserve">emand, as part of its obligation to monitor and ensure the adequacy of its facilities serving its customers.  TDSPs already collect annual information requests </w:t>
      </w:r>
      <w:r w:rsidRPr="00F454C7">
        <w:rPr>
          <w:rFonts w:ascii="Arial" w:eastAsia="Calibri" w:hAnsi="Arial" w:cs="Arial"/>
          <w:color w:val="000000"/>
          <w:kern w:val="2"/>
          <w:szCs w:val="22"/>
        </w:rPr>
        <w:lastRenderedPageBreak/>
        <w:t xml:space="preserve">on any planned changes in load for a Large Load, as well as on the </w:t>
      </w:r>
      <w:r w:rsidR="0067617A">
        <w:rPr>
          <w:rFonts w:ascii="Arial" w:eastAsia="Calibri" w:hAnsi="Arial" w:cs="Arial"/>
          <w:color w:val="000000"/>
          <w:kern w:val="2"/>
          <w:szCs w:val="22"/>
        </w:rPr>
        <w:t>L</w:t>
      </w:r>
      <w:r w:rsidRPr="00F454C7">
        <w:rPr>
          <w:rFonts w:ascii="Arial" w:eastAsia="Calibri" w:hAnsi="Arial" w:cs="Arial"/>
          <w:color w:val="000000"/>
          <w:kern w:val="2"/>
          <w:szCs w:val="22"/>
        </w:rPr>
        <w:t xml:space="preserve">oad’s </w:t>
      </w:r>
      <w:r w:rsidR="0067617A">
        <w:rPr>
          <w:rFonts w:ascii="Arial" w:eastAsia="Calibri" w:hAnsi="Arial" w:cs="Arial"/>
          <w:color w:val="000000"/>
          <w:kern w:val="2"/>
          <w:szCs w:val="22"/>
        </w:rPr>
        <w:t>L</w:t>
      </w:r>
      <w:r w:rsidRPr="00F454C7">
        <w:rPr>
          <w:rFonts w:ascii="Arial" w:eastAsia="Calibri" w:hAnsi="Arial" w:cs="Arial"/>
          <w:color w:val="000000"/>
          <w:kern w:val="2"/>
          <w:szCs w:val="22"/>
        </w:rPr>
        <w:t xml:space="preserve">oad type and operating characteristics. </w:t>
      </w:r>
      <w:r w:rsidR="0067617A">
        <w:rPr>
          <w:rFonts w:ascii="Arial" w:eastAsia="Calibri" w:hAnsi="Arial" w:cs="Arial"/>
          <w:color w:val="000000"/>
          <w:kern w:val="2"/>
          <w:szCs w:val="22"/>
        </w:rPr>
        <w:t xml:space="preserve"> </w:t>
      </w:r>
      <w:r w:rsidRPr="00F454C7">
        <w:rPr>
          <w:rFonts w:ascii="Arial" w:eastAsia="Calibri" w:hAnsi="Arial" w:cs="Arial"/>
          <w:color w:val="000000"/>
          <w:kern w:val="2"/>
          <w:szCs w:val="22"/>
        </w:rPr>
        <w:t xml:space="preserve">TDSPs already conduct formal processes for interconnection and any necessary upgrades due to </w:t>
      </w:r>
      <w:r w:rsidR="0067617A">
        <w:rPr>
          <w:rFonts w:ascii="Arial" w:eastAsia="Calibri" w:hAnsi="Arial" w:cs="Arial"/>
          <w:color w:val="000000"/>
          <w:kern w:val="2"/>
          <w:szCs w:val="22"/>
        </w:rPr>
        <w:t>L</w:t>
      </w:r>
      <w:r w:rsidRPr="00F454C7">
        <w:rPr>
          <w:rFonts w:ascii="Arial" w:eastAsia="Calibri" w:hAnsi="Arial" w:cs="Arial"/>
          <w:color w:val="000000"/>
          <w:kern w:val="2"/>
          <w:szCs w:val="22"/>
        </w:rPr>
        <w:t xml:space="preserve">oad changes. </w:t>
      </w:r>
      <w:r w:rsidR="0067617A">
        <w:rPr>
          <w:rFonts w:ascii="Arial" w:eastAsia="Calibri" w:hAnsi="Arial" w:cs="Arial"/>
          <w:color w:val="000000"/>
          <w:kern w:val="2"/>
          <w:szCs w:val="22"/>
        </w:rPr>
        <w:t xml:space="preserve"> </w:t>
      </w:r>
      <w:r w:rsidRPr="00F454C7">
        <w:rPr>
          <w:rFonts w:ascii="Arial" w:eastAsia="Calibri" w:hAnsi="Arial" w:cs="Arial"/>
          <w:color w:val="000000"/>
          <w:kern w:val="2"/>
          <w:szCs w:val="22"/>
        </w:rPr>
        <w:t xml:space="preserve">TDSPs are therefore well positioned to notify ERCOT of any significant changes contemplated by a Large Load.  The TDSP already has </w:t>
      </w:r>
      <w:proofErr w:type="gramStart"/>
      <w:r w:rsidRPr="00F454C7">
        <w:rPr>
          <w:rFonts w:ascii="Arial" w:eastAsia="Calibri" w:hAnsi="Arial" w:cs="Arial"/>
          <w:color w:val="000000"/>
          <w:kern w:val="2"/>
          <w:szCs w:val="22"/>
        </w:rPr>
        <w:t>all of</w:t>
      </w:r>
      <w:proofErr w:type="gramEnd"/>
      <w:r w:rsidRPr="00F454C7">
        <w:rPr>
          <w:rFonts w:ascii="Arial" w:eastAsia="Calibri" w:hAnsi="Arial" w:cs="Arial"/>
          <w:color w:val="000000"/>
          <w:kern w:val="2"/>
          <w:szCs w:val="22"/>
        </w:rPr>
        <w:t xml:space="preserve"> the relevant data, and there is an established business relationship between the TDSPs and ERCOT.   Any significant material change in a </w:t>
      </w:r>
      <w:r w:rsidR="0067617A">
        <w:rPr>
          <w:rFonts w:ascii="Arial" w:eastAsia="Calibri" w:hAnsi="Arial" w:cs="Arial"/>
          <w:color w:val="000000"/>
          <w:kern w:val="2"/>
          <w:szCs w:val="22"/>
        </w:rPr>
        <w:t>L</w:t>
      </w:r>
      <w:r w:rsidRPr="00F454C7">
        <w:rPr>
          <w:rFonts w:ascii="Arial" w:eastAsia="Calibri" w:hAnsi="Arial" w:cs="Arial"/>
          <w:color w:val="000000"/>
          <w:kern w:val="2"/>
          <w:szCs w:val="22"/>
        </w:rPr>
        <w:t xml:space="preserve">oad’s </w:t>
      </w:r>
      <w:r w:rsidR="0067617A">
        <w:rPr>
          <w:rFonts w:ascii="Arial" w:eastAsia="Calibri" w:hAnsi="Arial" w:cs="Arial"/>
          <w:color w:val="000000"/>
          <w:kern w:val="2"/>
          <w:szCs w:val="22"/>
        </w:rPr>
        <w:t>D</w:t>
      </w:r>
      <w:r w:rsidRPr="00F454C7">
        <w:rPr>
          <w:rFonts w:ascii="Arial" w:eastAsia="Calibri" w:hAnsi="Arial" w:cs="Arial"/>
          <w:color w:val="000000"/>
          <w:kern w:val="2"/>
          <w:szCs w:val="22"/>
        </w:rPr>
        <w:t xml:space="preserve">emand or </w:t>
      </w:r>
      <w:r w:rsidR="0067617A">
        <w:rPr>
          <w:rFonts w:ascii="Arial" w:eastAsia="Calibri" w:hAnsi="Arial" w:cs="Arial"/>
          <w:color w:val="000000"/>
          <w:kern w:val="2"/>
          <w:szCs w:val="22"/>
        </w:rPr>
        <w:t>L</w:t>
      </w:r>
      <w:r w:rsidRPr="00F454C7">
        <w:rPr>
          <w:rFonts w:ascii="Arial" w:eastAsia="Calibri" w:hAnsi="Arial" w:cs="Arial"/>
          <w:color w:val="000000"/>
          <w:kern w:val="2"/>
          <w:szCs w:val="22"/>
        </w:rPr>
        <w:t xml:space="preserve">oad characteristics would be known to the TDSP.  As ERCOT has undisputed authority to impose operational, reporting, and compliance requirements on TDSPs, and ERCOT does not for end-use customers, the TDSP might be a more logical entity on whom the reporting requirement can be </w:t>
      </w:r>
      <w:proofErr w:type="gramStart"/>
      <w:r w:rsidRPr="00F454C7">
        <w:rPr>
          <w:rFonts w:ascii="Arial" w:eastAsia="Calibri" w:hAnsi="Arial" w:cs="Arial"/>
          <w:color w:val="000000"/>
          <w:kern w:val="2"/>
          <w:szCs w:val="22"/>
        </w:rPr>
        <w:t>placed, if</w:t>
      </w:r>
      <w:proofErr w:type="gramEnd"/>
      <w:r w:rsidRPr="00F454C7">
        <w:rPr>
          <w:rFonts w:ascii="Arial" w:eastAsia="Calibri" w:hAnsi="Arial" w:cs="Arial"/>
          <w:color w:val="000000"/>
          <w:kern w:val="2"/>
          <w:szCs w:val="22"/>
        </w:rPr>
        <w:t xml:space="preserve"> a registration requirement for non-crypto loads is ultimately required. </w:t>
      </w:r>
    </w:p>
    <w:p w14:paraId="555D036B" w14:textId="77777777" w:rsidR="00ED6675" w:rsidRPr="00F454C7" w:rsidRDefault="00ED6675" w:rsidP="008D2CB5">
      <w:pPr>
        <w:numPr>
          <w:ilvl w:val="0"/>
          <w:numId w:val="3"/>
        </w:numPr>
        <w:spacing w:before="120" w:after="120" w:line="259" w:lineRule="auto"/>
        <w:ind w:hanging="360"/>
        <w:jc w:val="both"/>
        <w:rPr>
          <w:rFonts w:ascii="Arial" w:eastAsia="Calibri" w:hAnsi="Arial" w:cs="Arial"/>
          <w:color w:val="000000"/>
          <w:kern w:val="2"/>
          <w:szCs w:val="22"/>
        </w:rPr>
      </w:pPr>
      <w:r w:rsidRPr="00F454C7">
        <w:rPr>
          <w:rFonts w:ascii="Arial" w:eastAsia="Calibri" w:hAnsi="Arial" w:cs="Arial"/>
          <w:b/>
          <w:color w:val="000000"/>
          <w:kern w:val="2"/>
          <w:szCs w:val="22"/>
          <w:u w:val="single" w:color="000000"/>
        </w:rPr>
        <w:t>Confidentiality.</w:t>
      </w:r>
      <w:r w:rsidRPr="00F454C7">
        <w:rPr>
          <w:rFonts w:ascii="Arial" w:eastAsia="Calibri" w:hAnsi="Arial" w:cs="Arial"/>
          <w:color w:val="000000"/>
          <w:kern w:val="2"/>
          <w:szCs w:val="22"/>
        </w:rPr>
        <w:t xml:space="preserve"> </w:t>
      </w:r>
    </w:p>
    <w:p w14:paraId="300E2326" w14:textId="3A1956DB" w:rsidR="00ED6675" w:rsidRPr="00F454C7" w:rsidRDefault="00ED6675" w:rsidP="0067617A">
      <w:pPr>
        <w:spacing w:before="120" w:after="120" w:line="259" w:lineRule="auto"/>
        <w:ind w:left="360"/>
        <w:jc w:val="both"/>
        <w:rPr>
          <w:rFonts w:ascii="Arial" w:eastAsia="Calibri" w:hAnsi="Arial" w:cs="Arial"/>
          <w:color w:val="000000"/>
          <w:kern w:val="2"/>
          <w:szCs w:val="22"/>
        </w:rPr>
      </w:pPr>
      <w:r w:rsidRPr="00F454C7">
        <w:rPr>
          <w:rFonts w:ascii="Arial" w:eastAsia="Calibri" w:hAnsi="Arial" w:cs="Arial"/>
          <w:color w:val="000000"/>
          <w:kern w:val="2"/>
          <w:szCs w:val="22"/>
        </w:rPr>
        <w:t xml:space="preserve">The Steel Mills raise the additional concern of confidentiality of proprietary business information that may arise through registration and other reporting requirements. </w:t>
      </w:r>
      <w:r w:rsidR="0067617A">
        <w:rPr>
          <w:rFonts w:ascii="Arial" w:eastAsia="Calibri" w:hAnsi="Arial" w:cs="Arial"/>
          <w:color w:val="000000"/>
          <w:kern w:val="2"/>
          <w:szCs w:val="22"/>
        </w:rPr>
        <w:t xml:space="preserve"> </w:t>
      </w:r>
      <w:r w:rsidRPr="00F454C7">
        <w:rPr>
          <w:rFonts w:ascii="Arial" w:eastAsia="Calibri" w:hAnsi="Arial" w:cs="Arial"/>
          <w:color w:val="000000"/>
          <w:kern w:val="2"/>
          <w:szCs w:val="22"/>
        </w:rPr>
        <w:t xml:space="preserve">ERCOT is seeking disaggregated information that is essential to the business operations of </w:t>
      </w:r>
      <w:r w:rsidR="0067617A">
        <w:rPr>
          <w:rFonts w:ascii="Arial" w:eastAsia="Calibri" w:hAnsi="Arial" w:cs="Arial"/>
          <w:color w:val="000000"/>
          <w:kern w:val="2"/>
          <w:szCs w:val="22"/>
        </w:rPr>
        <w:t>L</w:t>
      </w:r>
      <w:r w:rsidRPr="00F454C7">
        <w:rPr>
          <w:rFonts w:ascii="Arial" w:eastAsia="Calibri" w:hAnsi="Arial" w:cs="Arial"/>
          <w:color w:val="000000"/>
          <w:kern w:val="2"/>
          <w:szCs w:val="22"/>
        </w:rPr>
        <w:t xml:space="preserve">arge </w:t>
      </w:r>
      <w:r w:rsidR="0067617A">
        <w:rPr>
          <w:rFonts w:ascii="Arial" w:eastAsia="Calibri" w:hAnsi="Arial" w:cs="Arial"/>
          <w:color w:val="000000"/>
          <w:kern w:val="2"/>
          <w:szCs w:val="22"/>
        </w:rPr>
        <w:t>L</w:t>
      </w:r>
      <w:r w:rsidRPr="00F454C7">
        <w:rPr>
          <w:rFonts w:ascii="Arial" w:eastAsia="Calibri" w:hAnsi="Arial" w:cs="Arial"/>
          <w:color w:val="000000"/>
          <w:kern w:val="2"/>
          <w:szCs w:val="22"/>
        </w:rPr>
        <w:t xml:space="preserve">oads. </w:t>
      </w:r>
      <w:r w:rsidR="0067617A">
        <w:rPr>
          <w:rFonts w:ascii="Arial" w:eastAsia="Calibri" w:hAnsi="Arial" w:cs="Arial"/>
          <w:color w:val="000000"/>
          <w:kern w:val="2"/>
          <w:szCs w:val="22"/>
        </w:rPr>
        <w:t xml:space="preserve"> </w:t>
      </w:r>
      <w:r w:rsidRPr="00F454C7">
        <w:rPr>
          <w:rFonts w:ascii="Arial" w:eastAsia="Calibri" w:hAnsi="Arial" w:cs="Arial"/>
          <w:color w:val="000000"/>
          <w:kern w:val="2"/>
          <w:szCs w:val="22"/>
        </w:rPr>
        <w:t xml:space="preserve">This information should be treated with the upmost confidentiality and publicly reported only in aggregated format.  </w:t>
      </w:r>
    </w:p>
    <w:p w14:paraId="29672B91" w14:textId="77777777" w:rsidR="00ED6675" w:rsidRPr="00F454C7" w:rsidRDefault="00ED6675" w:rsidP="008D2CB5">
      <w:pPr>
        <w:numPr>
          <w:ilvl w:val="0"/>
          <w:numId w:val="3"/>
        </w:numPr>
        <w:spacing w:before="120" w:after="120" w:line="259" w:lineRule="auto"/>
        <w:ind w:hanging="360"/>
        <w:jc w:val="both"/>
        <w:rPr>
          <w:rFonts w:ascii="Arial" w:eastAsia="Calibri" w:hAnsi="Arial" w:cs="Arial"/>
          <w:color w:val="000000"/>
          <w:kern w:val="2"/>
          <w:szCs w:val="22"/>
        </w:rPr>
      </w:pPr>
      <w:r w:rsidRPr="00F454C7">
        <w:rPr>
          <w:rFonts w:ascii="Arial" w:eastAsia="Calibri" w:hAnsi="Arial" w:cs="Arial"/>
          <w:b/>
          <w:color w:val="000000"/>
          <w:kern w:val="2"/>
          <w:szCs w:val="22"/>
          <w:u w:val="single" w:color="000000"/>
        </w:rPr>
        <w:t>Large Load Information</w:t>
      </w:r>
      <w:r w:rsidRPr="00F454C7">
        <w:rPr>
          <w:rFonts w:ascii="Arial" w:eastAsia="Calibri" w:hAnsi="Arial" w:cs="Arial"/>
          <w:b/>
          <w:color w:val="000000"/>
          <w:kern w:val="2"/>
          <w:szCs w:val="22"/>
        </w:rPr>
        <w:t>.</w:t>
      </w:r>
      <w:r w:rsidRPr="00F454C7">
        <w:rPr>
          <w:rFonts w:ascii="Arial" w:eastAsia="Calibri" w:hAnsi="Arial" w:cs="Arial"/>
          <w:color w:val="000000"/>
          <w:kern w:val="2"/>
          <w:szCs w:val="22"/>
        </w:rPr>
        <w:t xml:space="preserve"> </w:t>
      </w:r>
    </w:p>
    <w:p w14:paraId="597F4B19" w14:textId="00CE37B7" w:rsidR="00844C7F" w:rsidRPr="0067617A" w:rsidRDefault="00ED6675" w:rsidP="0067617A">
      <w:pPr>
        <w:spacing w:before="120" w:after="120" w:line="259" w:lineRule="auto"/>
        <w:ind w:left="360"/>
        <w:jc w:val="both"/>
        <w:rPr>
          <w:rFonts w:ascii="Arial" w:eastAsia="Calibri" w:hAnsi="Arial" w:cs="Arial"/>
          <w:color w:val="000000"/>
          <w:kern w:val="2"/>
          <w:szCs w:val="22"/>
        </w:rPr>
      </w:pPr>
      <w:r w:rsidRPr="00F454C7">
        <w:rPr>
          <w:rFonts w:ascii="Arial" w:eastAsia="Calibri" w:hAnsi="Arial" w:cs="Arial"/>
          <w:color w:val="000000"/>
          <w:kern w:val="2"/>
          <w:szCs w:val="22"/>
        </w:rPr>
        <w:t>The</w:t>
      </w:r>
      <w:r w:rsidR="00736907" w:rsidRPr="00F454C7">
        <w:rPr>
          <w:rFonts w:ascii="Arial" w:eastAsia="Calibri" w:hAnsi="Arial" w:cs="Arial"/>
          <w:color w:val="000000"/>
          <w:kern w:val="2"/>
          <w:szCs w:val="22"/>
        </w:rPr>
        <w:t xml:space="preserve"> </w:t>
      </w:r>
      <w:r w:rsidRPr="00F454C7">
        <w:rPr>
          <w:rFonts w:ascii="Arial" w:eastAsia="Calibri" w:hAnsi="Arial" w:cs="Arial"/>
          <w:color w:val="000000"/>
          <w:kern w:val="2"/>
          <w:szCs w:val="22"/>
        </w:rPr>
        <w:t xml:space="preserve">Steel Mills understand the value of information on Large Loads in providing </w:t>
      </w:r>
      <w:r w:rsidR="0067617A">
        <w:rPr>
          <w:rFonts w:ascii="Arial" w:eastAsia="Calibri" w:hAnsi="Arial" w:cs="Arial"/>
          <w:color w:val="000000"/>
          <w:kern w:val="2"/>
          <w:szCs w:val="22"/>
        </w:rPr>
        <w:t>L</w:t>
      </w:r>
      <w:r w:rsidRPr="00F454C7">
        <w:rPr>
          <w:rFonts w:ascii="Arial" w:eastAsia="Calibri" w:hAnsi="Arial" w:cs="Arial"/>
          <w:color w:val="000000"/>
          <w:kern w:val="2"/>
          <w:szCs w:val="22"/>
        </w:rPr>
        <w:t xml:space="preserve">oad forecasting and </w:t>
      </w:r>
      <w:r w:rsidR="0067617A">
        <w:rPr>
          <w:rFonts w:ascii="Arial" w:eastAsia="Calibri" w:hAnsi="Arial" w:cs="Arial"/>
          <w:color w:val="000000"/>
          <w:kern w:val="2"/>
          <w:szCs w:val="22"/>
        </w:rPr>
        <w:t>R</w:t>
      </w:r>
      <w:r w:rsidRPr="00F454C7">
        <w:rPr>
          <w:rFonts w:ascii="Arial" w:eastAsia="Calibri" w:hAnsi="Arial" w:cs="Arial"/>
          <w:color w:val="000000"/>
          <w:kern w:val="2"/>
          <w:szCs w:val="22"/>
        </w:rPr>
        <w:t>eal-</w:t>
      </w:r>
      <w:r w:rsidR="0067617A">
        <w:rPr>
          <w:rFonts w:ascii="Arial" w:eastAsia="Calibri" w:hAnsi="Arial" w:cs="Arial"/>
          <w:color w:val="000000"/>
          <w:kern w:val="2"/>
          <w:szCs w:val="22"/>
        </w:rPr>
        <w:t>T</w:t>
      </w:r>
      <w:r w:rsidRPr="00F454C7">
        <w:rPr>
          <w:rFonts w:ascii="Arial" w:eastAsia="Calibri" w:hAnsi="Arial" w:cs="Arial"/>
          <w:color w:val="000000"/>
          <w:kern w:val="2"/>
          <w:szCs w:val="22"/>
        </w:rPr>
        <w:t xml:space="preserve">ime operator information.  However, ERCOT already has a wealth of information available to it </w:t>
      </w:r>
      <w:proofErr w:type="gramStart"/>
      <w:r w:rsidRPr="00F454C7">
        <w:rPr>
          <w:rFonts w:ascii="Arial" w:eastAsia="Calibri" w:hAnsi="Arial" w:cs="Arial"/>
          <w:color w:val="000000"/>
          <w:kern w:val="2"/>
          <w:szCs w:val="22"/>
        </w:rPr>
        <w:t>due to the fact that</w:t>
      </w:r>
      <w:proofErr w:type="gramEnd"/>
      <w:r w:rsidRPr="00F454C7">
        <w:rPr>
          <w:rFonts w:ascii="Arial" w:eastAsia="Calibri" w:hAnsi="Arial" w:cs="Arial"/>
          <w:color w:val="000000"/>
          <w:kern w:val="2"/>
          <w:szCs w:val="22"/>
        </w:rPr>
        <w:t xml:space="preserve"> ERCOT’s State Estimator software already produces quality </w:t>
      </w:r>
      <w:r w:rsidR="0067617A">
        <w:rPr>
          <w:rFonts w:ascii="Arial" w:eastAsia="Calibri" w:hAnsi="Arial" w:cs="Arial"/>
          <w:color w:val="000000"/>
          <w:kern w:val="2"/>
          <w:szCs w:val="22"/>
        </w:rPr>
        <w:t>L</w:t>
      </w:r>
      <w:r w:rsidRPr="00F454C7">
        <w:rPr>
          <w:rFonts w:ascii="Arial" w:eastAsia="Calibri" w:hAnsi="Arial" w:cs="Arial"/>
          <w:color w:val="000000"/>
          <w:kern w:val="2"/>
          <w:szCs w:val="22"/>
        </w:rPr>
        <w:t xml:space="preserve">oad information on most large substations on the ERCOT grid.  The State Estimator software is critical to the accuracy of recommended actions and </w:t>
      </w:r>
      <w:r w:rsidR="0067617A">
        <w:rPr>
          <w:rFonts w:ascii="Arial" w:eastAsia="Calibri" w:hAnsi="Arial" w:cs="Arial"/>
          <w:color w:val="000000"/>
          <w:kern w:val="2"/>
          <w:szCs w:val="22"/>
        </w:rPr>
        <w:t>R</w:t>
      </w:r>
      <w:r w:rsidRPr="00F454C7">
        <w:rPr>
          <w:rFonts w:ascii="Arial" w:eastAsia="Calibri" w:hAnsi="Arial" w:cs="Arial"/>
          <w:color w:val="000000"/>
          <w:kern w:val="2"/>
          <w:szCs w:val="22"/>
        </w:rPr>
        <w:t>eal-</w:t>
      </w:r>
      <w:r w:rsidR="0067617A">
        <w:rPr>
          <w:rFonts w:ascii="Arial" w:eastAsia="Calibri" w:hAnsi="Arial" w:cs="Arial"/>
          <w:color w:val="000000"/>
          <w:kern w:val="2"/>
          <w:szCs w:val="22"/>
        </w:rPr>
        <w:t>T</w:t>
      </w:r>
      <w:r w:rsidRPr="00F454C7">
        <w:rPr>
          <w:rFonts w:ascii="Arial" w:eastAsia="Calibri" w:hAnsi="Arial" w:cs="Arial"/>
          <w:color w:val="000000"/>
          <w:kern w:val="2"/>
          <w:szCs w:val="22"/>
        </w:rPr>
        <w:t>ime pricing resulting in Security</w:t>
      </w:r>
      <w:r w:rsidR="0067617A">
        <w:rPr>
          <w:rFonts w:ascii="Arial" w:eastAsia="Calibri" w:hAnsi="Arial" w:cs="Arial"/>
          <w:color w:val="000000"/>
          <w:kern w:val="2"/>
          <w:szCs w:val="22"/>
        </w:rPr>
        <w:t>-</w:t>
      </w:r>
      <w:r w:rsidRPr="00F454C7">
        <w:rPr>
          <w:rFonts w:ascii="Arial" w:eastAsia="Calibri" w:hAnsi="Arial" w:cs="Arial"/>
          <w:color w:val="000000"/>
          <w:kern w:val="2"/>
          <w:szCs w:val="22"/>
        </w:rPr>
        <w:t>Constrained Economic Dispatch</w:t>
      </w:r>
      <w:r w:rsidR="0067617A">
        <w:rPr>
          <w:rFonts w:ascii="Arial" w:eastAsia="Calibri" w:hAnsi="Arial" w:cs="Arial"/>
          <w:color w:val="000000"/>
          <w:kern w:val="2"/>
          <w:szCs w:val="22"/>
        </w:rPr>
        <w:t xml:space="preserve"> (SCED)</w:t>
      </w:r>
      <w:r w:rsidRPr="00F454C7">
        <w:rPr>
          <w:rFonts w:ascii="Arial" w:eastAsia="Calibri" w:hAnsi="Arial" w:cs="Arial"/>
          <w:color w:val="000000"/>
          <w:kern w:val="2"/>
          <w:szCs w:val="22"/>
        </w:rPr>
        <w:t xml:space="preserve">.  ERCOT stated in the last workshop that there are 170+ Large Loads currently modeled in their EMS systems.  It is not too farfetched to link displays and aggregate totals of Large Loads on Operator displays along with current </w:t>
      </w:r>
      <w:r w:rsidR="0067617A">
        <w:rPr>
          <w:rFonts w:ascii="Arial" w:eastAsia="Calibri" w:hAnsi="Arial" w:cs="Arial"/>
          <w:color w:val="000000"/>
          <w:kern w:val="2"/>
          <w:szCs w:val="22"/>
        </w:rPr>
        <w:t>R</w:t>
      </w:r>
      <w:r w:rsidRPr="00F454C7">
        <w:rPr>
          <w:rFonts w:ascii="Arial" w:eastAsia="Calibri" w:hAnsi="Arial" w:cs="Arial"/>
          <w:color w:val="000000"/>
          <w:kern w:val="2"/>
          <w:szCs w:val="22"/>
        </w:rPr>
        <w:t>eal-</w:t>
      </w:r>
      <w:r w:rsidR="0067617A">
        <w:rPr>
          <w:rFonts w:ascii="Arial" w:eastAsia="Calibri" w:hAnsi="Arial" w:cs="Arial"/>
          <w:color w:val="000000"/>
          <w:kern w:val="2"/>
          <w:szCs w:val="22"/>
        </w:rPr>
        <w:t>T</w:t>
      </w:r>
      <w:r w:rsidRPr="00F454C7">
        <w:rPr>
          <w:rFonts w:ascii="Arial" w:eastAsia="Calibri" w:hAnsi="Arial" w:cs="Arial"/>
          <w:color w:val="000000"/>
          <w:kern w:val="2"/>
          <w:szCs w:val="22"/>
        </w:rPr>
        <w:t xml:space="preserve">ime prices.  ERCOT could source software that “empirically” studies the actions of these </w:t>
      </w:r>
      <w:r w:rsidR="0067617A">
        <w:rPr>
          <w:rFonts w:ascii="Arial" w:eastAsia="Calibri" w:hAnsi="Arial" w:cs="Arial"/>
          <w:color w:val="000000"/>
          <w:kern w:val="2"/>
          <w:szCs w:val="22"/>
        </w:rPr>
        <w:t>L</w:t>
      </w:r>
      <w:r w:rsidRPr="00F454C7">
        <w:rPr>
          <w:rFonts w:ascii="Arial" w:eastAsia="Calibri" w:hAnsi="Arial" w:cs="Arial"/>
          <w:color w:val="000000"/>
          <w:kern w:val="2"/>
          <w:szCs w:val="22"/>
        </w:rPr>
        <w:t xml:space="preserve">oads’ response to prices and could predict their actions by observation over long periods of study.  This information could then be used to feed Bus Load Forecast software and feed into ERCOT’s security analysis programs that study reliability issues for the next 168 hours. </w:t>
      </w:r>
      <w:r w:rsidR="0067617A">
        <w:rPr>
          <w:rFonts w:ascii="Arial" w:eastAsia="Calibri" w:hAnsi="Arial" w:cs="Arial"/>
          <w:color w:val="000000"/>
          <w:kern w:val="2"/>
          <w:szCs w:val="22"/>
        </w:rPr>
        <w:t xml:space="preserve"> </w:t>
      </w:r>
      <w:r w:rsidRPr="00F454C7">
        <w:rPr>
          <w:rFonts w:ascii="Arial" w:eastAsia="Calibri" w:hAnsi="Arial" w:cs="Arial"/>
          <w:color w:val="000000"/>
          <w:kern w:val="2"/>
          <w:szCs w:val="22"/>
        </w:rPr>
        <w:t>All the data needed to understand power use of Large Loads is already available to ERCOT and should be used to improve the reliability of its existing processes without increasing impositions on Large Load facilities.</w:t>
      </w:r>
    </w:p>
    <w:p w14:paraId="1F11DCA1" w14:textId="1D6DF7A8" w:rsidR="00672AB9" w:rsidRPr="0067617A" w:rsidRDefault="0015744A" w:rsidP="0067617A">
      <w:pPr>
        <w:pStyle w:val="NormalArial"/>
        <w:numPr>
          <w:ilvl w:val="0"/>
          <w:numId w:val="3"/>
        </w:numPr>
        <w:spacing w:before="120" w:after="120"/>
        <w:ind w:hanging="360"/>
        <w:rPr>
          <w:rFonts w:eastAsia="Calibri" w:cs="Arial"/>
          <w:color w:val="000000"/>
          <w:kern w:val="2"/>
          <w:szCs w:val="22"/>
        </w:rPr>
      </w:pPr>
      <w:r w:rsidRPr="00F454C7">
        <w:rPr>
          <w:rFonts w:eastAsia="Calibri" w:cs="Arial"/>
          <w:b/>
          <w:bCs/>
          <w:color w:val="000000"/>
          <w:kern w:val="2"/>
          <w:szCs w:val="22"/>
          <w:u w:val="single"/>
        </w:rPr>
        <w:t>Definitions.</w:t>
      </w:r>
      <w:r w:rsidRPr="00F454C7">
        <w:rPr>
          <w:rFonts w:eastAsia="Calibri" w:cs="Arial"/>
          <w:color w:val="000000"/>
          <w:kern w:val="2"/>
          <w:szCs w:val="22"/>
        </w:rPr>
        <w:t xml:space="preserve"> </w:t>
      </w:r>
    </w:p>
    <w:p w14:paraId="271CBAFE" w14:textId="437F4C0B" w:rsidR="00464AFE" w:rsidRPr="00F454C7" w:rsidRDefault="0015744A" w:rsidP="008D2CB5">
      <w:pPr>
        <w:pStyle w:val="NormalArial"/>
        <w:spacing w:before="120" w:after="120"/>
        <w:ind w:left="360"/>
        <w:jc w:val="both"/>
        <w:rPr>
          <w:rFonts w:eastAsia="Calibri" w:cs="Arial"/>
          <w:color w:val="000000"/>
          <w:kern w:val="2"/>
          <w:szCs w:val="22"/>
        </w:rPr>
      </w:pPr>
      <w:r w:rsidRPr="00F454C7">
        <w:rPr>
          <w:rFonts w:eastAsia="Calibri" w:cs="Arial"/>
          <w:color w:val="000000"/>
          <w:kern w:val="2"/>
          <w:szCs w:val="22"/>
        </w:rPr>
        <w:t>The Steel Mills recommend deleting the definition of “Large Load” and add</w:t>
      </w:r>
      <w:r w:rsidR="00672AB9" w:rsidRPr="00F454C7">
        <w:rPr>
          <w:rFonts w:eastAsia="Calibri" w:cs="Arial"/>
          <w:color w:val="000000"/>
          <w:kern w:val="2"/>
          <w:szCs w:val="22"/>
        </w:rPr>
        <w:t>ing</w:t>
      </w:r>
      <w:r w:rsidRPr="00F454C7">
        <w:rPr>
          <w:rFonts w:eastAsia="Calibri" w:cs="Arial"/>
          <w:color w:val="000000"/>
          <w:kern w:val="2"/>
          <w:szCs w:val="22"/>
        </w:rPr>
        <w:t xml:space="preserve"> one for “Large Flexible Load” with similar 75 MW size and replace this new term in all the places where Large Load was previously used throughout the set of revision requests.  </w:t>
      </w:r>
      <w:r w:rsidR="00672AB9" w:rsidRPr="00F454C7">
        <w:rPr>
          <w:rFonts w:eastAsia="Calibri" w:cs="Arial"/>
          <w:color w:val="000000"/>
          <w:kern w:val="2"/>
          <w:szCs w:val="22"/>
        </w:rPr>
        <w:t>This</w:t>
      </w:r>
      <w:r w:rsidRPr="00F454C7">
        <w:rPr>
          <w:rFonts w:eastAsia="Calibri" w:cs="Arial"/>
          <w:color w:val="000000"/>
          <w:kern w:val="2"/>
          <w:szCs w:val="22"/>
        </w:rPr>
        <w:t xml:space="preserve"> change </w:t>
      </w:r>
      <w:r w:rsidR="00736907" w:rsidRPr="00F454C7">
        <w:rPr>
          <w:rFonts w:eastAsia="Calibri" w:cs="Arial"/>
          <w:color w:val="000000"/>
          <w:kern w:val="2"/>
          <w:szCs w:val="22"/>
        </w:rPr>
        <w:t>is</w:t>
      </w:r>
      <w:r w:rsidRPr="00F454C7">
        <w:rPr>
          <w:rFonts w:eastAsia="Calibri" w:cs="Arial"/>
          <w:color w:val="000000"/>
          <w:kern w:val="2"/>
          <w:szCs w:val="22"/>
        </w:rPr>
        <w:t xml:space="preserve"> more in line with the direction from the State Legislature in SB 1929 </w:t>
      </w:r>
      <w:r w:rsidR="00736907" w:rsidRPr="00F454C7">
        <w:rPr>
          <w:rFonts w:eastAsia="Calibri" w:cs="Arial"/>
          <w:color w:val="000000"/>
          <w:kern w:val="2"/>
          <w:szCs w:val="22"/>
        </w:rPr>
        <w:t>to require</w:t>
      </w:r>
      <w:r w:rsidRPr="00F454C7">
        <w:rPr>
          <w:rFonts w:eastAsia="Calibri" w:cs="Arial"/>
          <w:color w:val="000000"/>
          <w:kern w:val="2"/>
          <w:szCs w:val="22"/>
        </w:rPr>
        <w:t xml:space="preserve"> </w:t>
      </w:r>
      <w:r w:rsidRPr="00F454C7">
        <w:rPr>
          <w:rFonts w:eastAsia="Calibri" w:cs="Arial"/>
          <w:color w:val="000000"/>
          <w:kern w:val="2"/>
          <w:szCs w:val="22"/>
        </w:rPr>
        <w:lastRenderedPageBreak/>
        <w:t xml:space="preserve">registration of </w:t>
      </w:r>
      <w:r w:rsidR="00736907" w:rsidRPr="00F454C7">
        <w:rPr>
          <w:rFonts w:eastAsia="Calibri" w:cs="Arial"/>
          <w:color w:val="000000"/>
          <w:kern w:val="2"/>
          <w:szCs w:val="22"/>
        </w:rPr>
        <w:t xml:space="preserve">all </w:t>
      </w:r>
      <w:r w:rsidRPr="00F454C7">
        <w:rPr>
          <w:rFonts w:eastAsia="Calibri" w:cs="Arial"/>
          <w:color w:val="000000"/>
          <w:kern w:val="2"/>
          <w:szCs w:val="22"/>
        </w:rPr>
        <w:t>crypto mining</w:t>
      </w:r>
      <w:r w:rsidR="00736907" w:rsidRPr="00F454C7">
        <w:rPr>
          <w:rFonts w:eastAsia="Calibri" w:cs="Arial"/>
          <w:color w:val="000000"/>
          <w:kern w:val="2"/>
          <w:szCs w:val="22"/>
        </w:rPr>
        <w:t>, which is of</w:t>
      </w:r>
      <w:r w:rsidRPr="00F454C7">
        <w:rPr>
          <w:rFonts w:eastAsia="Calibri" w:cs="Arial"/>
          <w:color w:val="000000"/>
          <w:kern w:val="2"/>
          <w:szCs w:val="22"/>
        </w:rPr>
        <w:t xml:space="preserve"> the most concern to </w:t>
      </w:r>
      <w:r w:rsidR="00736907" w:rsidRPr="00F454C7">
        <w:rPr>
          <w:rFonts w:eastAsia="Calibri" w:cs="Arial"/>
          <w:color w:val="000000"/>
          <w:kern w:val="2"/>
          <w:szCs w:val="22"/>
        </w:rPr>
        <w:t xml:space="preserve">ERCOT </w:t>
      </w:r>
      <w:r w:rsidRPr="00F454C7">
        <w:rPr>
          <w:rFonts w:eastAsia="Calibri" w:cs="Arial"/>
          <w:color w:val="000000"/>
          <w:kern w:val="2"/>
          <w:szCs w:val="22"/>
        </w:rPr>
        <w:t xml:space="preserve">reliability </w:t>
      </w:r>
      <w:proofErr w:type="gramStart"/>
      <w:r w:rsidRPr="00F454C7">
        <w:rPr>
          <w:rFonts w:eastAsia="Calibri" w:cs="Arial"/>
          <w:color w:val="000000"/>
          <w:kern w:val="2"/>
          <w:szCs w:val="22"/>
        </w:rPr>
        <w:t>at this time</w:t>
      </w:r>
      <w:proofErr w:type="gramEnd"/>
      <w:r w:rsidRPr="00F454C7">
        <w:rPr>
          <w:rFonts w:eastAsia="Calibri" w:cs="Arial"/>
          <w:color w:val="000000"/>
          <w:kern w:val="2"/>
          <w:szCs w:val="22"/>
        </w:rPr>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3735AF5F" w14:textId="77777777" w:rsidTr="00B5080A">
        <w:tblPrEx>
          <w:tblCellMar>
            <w:top w:w="0" w:type="dxa"/>
            <w:bottom w:w="0" w:type="dxa"/>
          </w:tblCellMar>
        </w:tblPrEx>
        <w:trPr>
          <w:trHeight w:val="350"/>
        </w:trPr>
        <w:tc>
          <w:tcPr>
            <w:tcW w:w="10440" w:type="dxa"/>
            <w:tcBorders>
              <w:bottom w:val="single" w:sz="4" w:space="0" w:color="auto"/>
            </w:tcBorders>
            <w:shd w:val="clear" w:color="auto" w:fill="FFFFFF"/>
            <w:vAlign w:val="center"/>
          </w:tcPr>
          <w:p w14:paraId="143E5AFF" w14:textId="77777777" w:rsidR="00BD7258" w:rsidRDefault="00BD7258" w:rsidP="00B5080A">
            <w:pPr>
              <w:pStyle w:val="Header"/>
              <w:jc w:val="center"/>
            </w:pPr>
            <w:r>
              <w:t>Revised Cover Page Language</w:t>
            </w:r>
          </w:p>
        </w:tc>
      </w:tr>
    </w:tbl>
    <w:p w14:paraId="0280D68C" w14:textId="77777777" w:rsidR="00BD7258" w:rsidRDefault="0009230A" w:rsidP="008D2CB5">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000209D1" w14:textId="77777777">
        <w:tblPrEx>
          <w:tblCellMar>
            <w:top w:w="0" w:type="dxa"/>
            <w:bottom w:w="0" w:type="dxa"/>
          </w:tblCellMar>
        </w:tblPrEx>
        <w:trPr>
          <w:trHeight w:val="350"/>
        </w:trPr>
        <w:tc>
          <w:tcPr>
            <w:tcW w:w="10440" w:type="dxa"/>
            <w:tcBorders>
              <w:bottom w:val="single" w:sz="4" w:space="0" w:color="auto"/>
            </w:tcBorders>
            <w:shd w:val="clear" w:color="auto" w:fill="FFFFFF"/>
            <w:vAlign w:val="center"/>
          </w:tcPr>
          <w:p w14:paraId="3680A335" w14:textId="77777777" w:rsidR="00152993" w:rsidRDefault="00152993">
            <w:pPr>
              <w:pStyle w:val="Header"/>
              <w:jc w:val="center"/>
            </w:pPr>
            <w:r>
              <w:t>Revised Proposed Protocol Language</w:t>
            </w:r>
          </w:p>
        </w:tc>
      </w:tr>
    </w:tbl>
    <w:p w14:paraId="693F3711" w14:textId="244B2FBE" w:rsidR="00152993" w:rsidRPr="008D2CB5" w:rsidRDefault="008D2CB5" w:rsidP="008D2CB5">
      <w:pPr>
        <w:pStyle w:val="NormalArial"/>
        <w:spacing w:before="120" w:after="120"/>
      </w:pPr>
      <w:r>
        <w:t>None</w:t>
      </w:r>
    </w:p>
    <w:sectPr w:rsidR="00152993" w:rsidRPr="008D2CB5" w:rsidSect="00464AFE">
      <w:headerReference w:type="default" r:id="rId10"/>
      <w:footerReference w:type="default" r:id="rId11"/>
      <w:pgSz w:w="12240" w:h="15840" w:code="1"/>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00202" w14:textId="77777777" w:rsidR="00697110" w:rsidRDefault="00697110">
      <w:r>
        <w:separator/>
      </w:r>
    </w:p>
  </w:endnote>
  <w:endnote w:type="continuationSeparator" w:id="0">
    <w:p w14:paraId="62B12462" w14:textId="77777777" w:rsidR="00697110" w:rsidRDefault="00697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0B623" w14:textId="08D15DE8"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8D2CB5">
      <w:rPr>
        <w:rFonts w:ascii="Arial" w:hAnsi="Arial"/>
        <w:noProof/>
        <w:sz w:val="18"/>
      </w:rPr>
      <w:t>1191NPRR-05 ERCOT Steel Mills Comments 083023</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29B82889"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08475" w14:textId="77777777" w:rsidR="00697110" w:rsidRDefault="00697110">
      <w:r>
        <w:separator/>
      </w:r>
    </w:p>
  </w:footnote>
  <w:footnote w:type="continuationSeparator" w:id="0">
    <w:p w14:paraId="2C9A1B60" w14:textId="77777777" w:rsidR="00697110" w:rsidRDefault="00697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2F11A" w14:textId="230EE942" w:rsidR="00EE6681" w:rsidRPr="008D2CB5" w:rsidRDefault="00EE6681" w:rsidP="008D2CB5">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2E523E5D"/>
    <w:multiLevelType w:val="hybridMultilevel"/>
    <w:tmpl w:val="BD24961C"/>
    <w:lvl w:ilvl="0" w:tplc="146A9D92">
      <w:start w:val="3"/>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72E90B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020D55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B886D0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9D6C3B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752F0D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3E6CAB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8D88FF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DE8A23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678469B"/>
    <w:multiLevelType w:val="hybridMultilevel"/>
    <w:tmpl w:val="B492E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020812891">
    <w:abstractNumId w:val="0"/>
  </w:num>
  <w:num w:numId="2" w16cid:durableId="63064998">
    <w:abstractNumId w:val="3"/>
  </w:num>
  <w:num w:numId="3" w16cid:durableId="1801653037">
    <w:abstractNumId w:val="1"/>
  </w:num>
  <w:num w:numId="4" w16cid:durableId="21316991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2FBE"/>
    <w:rsid w:val="00037668"/>
    <w:rsid w:val="00075A94"/>
    <w:rsid w:val="0009230A"/>
    <w:rsid w:val="00132855"/>
    <w:rsid w:val="00152993"/>
    <w:rsid w:val="0015744A"/>
    <w:rsid w:val="00170297"/>
    <w:rsid w:val="001A227D"/>
    <w:rsid w:val="001E2032"/>
    <w:rsid w:val="002E345D"/>
    <w:rsid w:val="003010C0"/>
    <w:rsid w:val="00332A97"/>
    <w:rsid w:val="00350C00"/>
    <w:rsid w:val="00366113"/>
    <w:rsid w:val="003C270C"/>
    <w:rsid w:val="003C6B7D"/>
    <w:rsid w:val="003D0994"/>
    <w:rsid w:val="00423824"/>
    <w:rsid w:val="0043567D"/>
    <w:rsid w:val="00464AFE"/>
    <w:rsid w:val="004B7B90"/>
    <w:rsid w:val="004E2C19"/>
    <w:rsid w:val="005D284C"/>
    <w:rsid w:val="005E75F8"/>
    <w:rsid w:val="00604512"/>
    <w:rsid w:val="00633E23"/>
    <w:rsid w:val="00672AB9"/>
    <w:rsid w:val="00673B94"/>
    <w:rsid w:val="0067617A"/>
    <w:rsid w:val="00680AC6"/>
    <w:rsid w:val="006835D8"/>
    <w:rsid w:val="00697110"/>
    <w:rsid w:val="006C316E"/>
    <w:rsid w:val="006D0F7C"/>
    <w:rsid w:val="007269C4"/>
    <w:rsid w:val="00736907"/>
    <w:rsid w:val="0074209E"/>
    <w:rsid w:val="007D0176"/>
    <w:rsid w:val="007F2CA8"/>
    <w:rsid w:val="007F7161"/>
    <w:rsid w:val="00844C7F"/>
    <w:rsid w:val="0085559E"/>
    <w:rsid w:val="00896B1B"/>
    <w:rsid w:val="008D2CB5"/>
    <w:rsid w:val="008E559E"/>
    <w:rsid w:val="00916080"/>
    <w:rsid w:val="00921A68"/>
    <w:rsid w:val="00A015C4"/>
    <w:rsid w:val="00A15172"/>
    <w:rsid w:val="00B5080A"/>
    <w:rsid w:val="00B943AE"/>
    <w:rsid w:val="00BD7258"/>
    <w:rsid w:val="00C0598D"/>
    <w:rsid w:val="00C11956"/>
    <w:rsid w:val="00C602E5"/>
    <w:rsid w:val="00C748FD"/>
    <w:rsid w:val="00D4046E"/>
    <w:rsid w:val="00D4362F"/>
    <w:rsid w:val="00DD4739"/>
    <w:rsid w:val="00DE5F33"/>
    <w:rsid w:val="00E07B54"/>
    <w:rsid w:val="00E11F78"/>
    <w:rsid w:val="00E561FF"/>
    <w:rsid w:val="00E621E1"/>
    <w:rsid w:val="00EC55B3"/>
    <w:rsid w:val="00ED6675"/>
    <w:rsid w:val="00EE6681"/>
    <w:rsid w:val="00F454C7"/>
    <w:rsid w:val="00F96FB2"/>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0CDDEFB5"/>
  <w15:chartTrackingRefBased/>
  <w15:docId w15:val="{29EBE26A-4108-4841-BE95-6AD28E4C7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pPr>
      <w:tabs>
        <w:tab w:val="center" w:pos="4536"/>
      </w:tabs>
    </w:pP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styleId="Revision">
    <w:name w:val="Revision"/>
    <w:hidden/>
    <w:uiPriority w:val="99"/>
    <w:semiHidden/>
    <w:rsid w:val="0009230A"/>
    <w:rPr>
      <w:sz w:val="24"/>
      <w:szCs w:val="24"/>
    </w:rPr>
  </w:style>
  <w:style w:type="character" w:styleId="UnresolvedMention">
    <w:name w:val="Unresolved Mention"/>
    <w:basedOn w:val="DefaultParagraphFont"/>
    <w:uiPriority w:val="99"/>
    <w:semiHidden/>
    <w:unhideWhenUsed/>
    <w:rsid w:val="00002F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mark@marksmithlawllc.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rcot.com/mktrules/issues/NPRR119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bmysti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2313</Words>
  <Characters>12838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15121</CharactersWithSpaces>
  <SharedDoc>false</SharedDoc>
  <HLinks>
    <vt:vector size="12" baseType="variant">
      <vt:variant>
        <vt:i4>7667791</vt:i4>
      </vt:variant>
      <vt:variant>
        <vt:i4>3</vt:i4>
      </vt:variant>
      <vt:variant>
        <vt:i4>0</vt:i4>
      </vt:variant>
      <vt:variant>
        <vt:i4>5</vt:i4>
      </vt:variant>
      <vt:variant>
        <vt:lpwstr>mailto:Ebmystic@gmail.com</vt:lpwstr>
      </vt:variant>
      <vt:variant>
        <vt:lpwstr/>
      </vt:variant>
      <vt:variant>
        <vt:i4>1572896</vt:i4>
      </vt:variant>
      <vt:variant>
        <vt:i4>0</vt:i4>
      </vt:variant>
      <vt:variant>
        <vt:i4>0</vt:i4>
      </vt:variant>
      <vt:variant>
        <vt:i4>5</vt:i4>
      </vt:variant>
      <vt:variant>
        <vt:lpwstr>mailto:mark@marksmithlawllc.com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Brittney Albracht</cp:lastModifiedBy>
  <cp:revision>3</cp:revision>
  <cp:lastPrinted>2023-08-30T21:23:00Z</cp:lastPrinted>
  <dcterms:created xsi:type="dcterms:W3CDTF">2023-08-30T22:05:00Z</dcterms:created>
  <dcterms:modified xsi:type="dcterms:W3CDTF">2023-08-30T22:19:00Z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2023-08-30T22:05:10Z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7f239bf9-1b31-4df4-95d7-4374b6a5ce98</vt:lpwstr>
  </property>
  <property fmtid="{D5CDD505-2E9C-101B-9397-08002B2CF9AE}" pid="8" name="MSIP_Label_7084cbda-52b8-46fb-a7b7-cb5bd465ed85_ContentBits">
    <vt:lpwstr>0</vt:lpwstr>
  </property>
</Properties>
</file>