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260"/>
        <w:gridCol w:w="1080"/>
        <w:gridCol w:w="6953"/>
      </w:tblGrid>
      <w:tr w:rsidR="00067FE2" w14:paraId="3C6642E3" w14:textId="77777777" w:rsidTr="00F43FE7">
        <w:tc>
          <w:tcPr>
            <w:tcW w:w="1147"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38D07B6" w:rsidR="00067FE2" w:rsidRDefault="00F43FE7" w:rsidP="00F44236">
            <w:pPr>
              <w:pStyle w:val="Header"/>
            </w:pPr>
            <w:hyperlink r:id="rId8" w:history="1">
              <w:r w:rsidR="008F1CC9" w:rsidRPr="008F1CC9">
                <w:rPr>
                  <w:rStyle w:val="Hyperlink"/>
                </w:rPr>
                <w:t>1174</w:t>
              </w:r>
            </w:hyperlink>
          </w:p>
        </w:tc>
        <w:tc>
          <w:tcPr>
            <w:tcW w:w="108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953" w:type="dxa"/>
            <w:tcBorders>
              <w:bottom w:val="single" w:sz="4" w:space="0" w:color="auto"/>
            </w:tcBorders>
            <w:vAlign w:val="center"/>
          </w:tcPr>
          <w:p w14:paraId="58F14EBB" w14:textId="2ED8730C" w:rsidR="00067FE2" w:rsidRDefault="006D6C54" w:rsidP="00F44236">
            <w:pPr>
              <w:pStyle w:val="Header"/>
            </w:pPr>
            <w:r w:rsidRPr="006D6C54">
              <w:t>Market Participant’s Return of Settlement Funds to ERCOT Following Receipt of Overpayment</w:t>
            </w:r>
          </w:p>
        </w:tc>
      </w:tr>
      <w:tr w:rsidR="006351AF" w:rsidRPr="00E01925" w14:paraId="398BCBF4" w14:textId="77777777" w:rsidTr="00F43FE7">
        <w:trPr>
          <w:trHeight w:val="518"/>
        </w:trPr>
        <w:tc>
          <w:tcPr>
            <w:tcW w:w="2407" w:type="dxa"/>
            <w:gridSpan w:val="2"/>
            <w:shd w:val="clear" w:color="auto" w:fill="FFFFFF"/>
            <w:vAlign w:val="center"/>
          </w:tcPr>
          <w:p w14:paraId="3A20C7F8" w14:textId="7163211A" w:rsidR="006351AF" w:rsidRPr="00E01925" w:rsidRDefault="006351AF" w:rsidP="00213FD1">
            <w:pPr>
              <w:pStyle w:val="Header"/>
              <w:spacing w:before="120" w:after="120"/>
              <w:rPr>
                <w:bCs w:val="0"/>
              </w:rPr>
            </w:pPr>
            <w:r w:rsidRPr="00E01925">
              <w:rPr>
                <w:bCs w:val="0"/>
              </w:rPr>
              <w:t xml:space="preserve">Date </w:t>
            </w:r>
            <w:r>
              <w:rPr>
                <w:bCs w:val="0"/>
              </w:rPr>
              <w:t>of Decision</w:t>
            </w:r>
          </w:p>
        </w:tc>
        <w:tc>
          <w:tcPr>
            <w:tcW w:w="8033" w:type="dxa"/>
            <w:gridSpan w:val="2"/>
            <w:vAlign w:val="center"/>
          </w:tcPr>
          <w:p w14:paraId="16A45634" w14:textId="6D3DB4EF" w:rsidR="006351AF" w:rsidRPr="00E01925" w:rsidRDefault="00481E46" w:rsidP="00213FD1">
            <w:pPr>
              <w:pStyle w:val="NormalArial"/>
              <w:spacing w:before="120" w:after="120"/>
            </w:pPr>
            <w:r>
              <w:t xml:space="preserve">August </w:t>
            </w:r>
            <w:r w:rsidR="00CA20BC">
              <w:t>22</w:t>
            </w:r>
            <w:r w:rsidR="006351AF">
              <w:t>, 2023</w:t>
            </w:r>
          </w:p>
        </w:tc>
      </w:tr>
      <w:tr w:rsidR="006351AF" w:rsidRPr="00E01925" w14:paraId="33ABCA07" w14:textId="77777777" w:rsidTr="00F43FE7">
        <w:trPr>
          <w:trHeight w:val="518"/>
        </w:trPr>
        <w:tc>
          <w:tcPr>
            <w:tcW w:w="2407" w:type="dxa"/>
            <w:gridSpan w:val="2"/>
            <w:shd w:val="clear" w:color="auto" w:fill="FFFFFF"/>
            <w:vAlign w:val="center"/>
          </w:tcPr>
          <w:p w14:paraId="2812644D" w14:textId="380A23FD" w:rsidR="006351AF" w:rsidRPr="00E01925" w:rsidRDefault="006351AF" w:rsidP="00213FD1">
            <w:pPr>
              <w:pStyle w:val="Header"/>
              <w:spacing w:before="120" w:after="120"/>
              <w:rPr>
                <w:bCs w:val="0"/>
              </w:rPr>
            </w:pPr>
            <w:r>
              <w:rPr>
                <w:bCs w:val="0"/>
              </w:rPr>
              <w:t>Action</w:t>
            </w:r>
          </w:p>
        </w:tc>
        <w:tc>
          <w:tcPr>
            <w:tcW w:w="8033" w:type="dxa"/>
            <w:gridSpan w:val="2"/>
            <w:vAlign w:val="center"/>
          </w:tcPr>
          <w:p w14:paraId="649E9AF6" w14:textId="5F221A8D" w:rsidR="006351AF" w:rsidRDefault="005D2C59" w:rsidP="00213FD1">
            <w:pPr>
              <w:pStyle w:val="NormalArial"/>
              <w:spacing w:before="120" w:after="120"/>
            </w:pPr>
            <w:r>
              <w:t>Recommended Approval</w:t>
            </w:r>
          </w:p>
        </w:tc>
      </w:tr>
      <w:tr w:rsidR="006351AF" w:rsidRPr="00E01925" w14:paraId="48DE551E" w14:textId="77777777" w:rsidTr="00F43FE7">
        <w:trPr>
          <w:trHeight w:val="518"/>
        </w:trPr>
        <w:tc>
          <w:tcPr>
            <w:tcW w:w="2407" w:type="dxa"/>
            <w:gridSpan w:val="2"/>
            <w:shd w:val="clear" w:color="auto" w:fill="FFFFFF"/>
            <w:vAlign w:val="center"/>
          </w:tcPr>
          <w:p w14:paraId="4EE808A5" w14:textId="1C05E432" w:rsidR="006351AF" w:rsidRPr="00E01925" w:rsidRDefault="006351AF" w:rsidP="00213FD1">
            <w:pPr>
              <w:pStyle w:val="Header"/>
              <w:spacing w:before="120" w:after="120"/>
              <w:rPr>
                <w:bCs w:val="0"/>
              </w:rPr>
            </w:pPr>
            <w:r>
              <w:t xml:space="preserve">Timeline </w:t>
            </w:r>
          </w:p>
        </w:tc>
        <w:tc>
          <w:tcPr>
            <w:tcW w:w="8033" w:type="dxa"/>
            <w:gridSpan w:val="2"/>
            <w:vAlign w:val="center"/>
          </w:tcPr>
          <w:p w14:paraId="36A090C3" w14:textId="29100E55" w:rsidR="006351AF" w:rsidRDefault="006351AF" w:rsidP="00213FD1">
            <w:pPr>
              <w:pStyle w:val="NormalArial"/>
              <w:spacing w:before="120" w:after="120"/>
            </w:pPr>
            <w:r>
              <w:t>Normal</w:t>
            </w:r>
          </w:p>
        </w:tc>
      </w:tr>
      <w:tr w:rsidR="006351AF" w:rsidRPr="00E01925" w14:paraId="71D579ED" w14:textId="77777777" w:rsidTr="00F43FE7">
        <w:trPr>
          <w:trHeight w:val="518"/>
        </w:trPr>
        <w:tc>
          <w:tcPr>
            <w:tcW w:w="2407" w:type="dxa"/>
            <w:gridSpan w:val="2"/>
            <w:shd w:val="clear" w:color="auto" w:fill="FFFFFF"/>
            <w:vAlign w:val="center"/>
          </w:tcPr>
          <w:p w14:paraId="0B101E07" w14:textId="6802A73F" w:rsidR="006351AF" w:rsidRPr="00E01925" w:rsidRDefault="006351AF" w:rsidP="00213FD1">
            <w:pPr>
              <w:pStyle w:val="Header"/>
              <w:spacing w:before="120" w:after="120"/>
              <w:rPr>
                <w:bCs w:val="0"/>
              </w:rPr>
            </w:pPr>
            <w:r>
              <w:t>Proposed Effective Date</w:t>
            </w:r>
          </w:p>
        </w:tc>
        <w:tc>
          <w:tcPr>
            <w:tcW w:w="8033" w:type="dxa"/>
            <w:gridSpan w:val="2"/>
            <w:vAlign w:val="center"/>
          </w:tcPr>
          <w:p w14:paraId="045CA93F" w14:textId="1E76C477" w:rsidR="006351AF" w:rsidRDefault="00A072AA" w:rsidP="00213FD1">
            <w:pPr>
              <w:pStyle w:val="NormalArial"/>
              <w:spacing w:before="120" w:after="120"/>
            </w:pPr>
            <w:r>
              <w:t>Octo</w:t>
            </w:r>
            <w:r w:rsidR="00481E46">
              <w:t>ber 1, 2023</w:t>
            </w:r>
          </w:p>
        </w:tc>
      </w:tr>
      <w:tr w:rsidR="006351AF" w:rsidRPr="00E01925" w14:paraId="2242A344" w14:textId="77777777" w:rsidTr="00F43FE7">
        <w:trPr>
          <w:trHeight w:val="518"/>
        </w:trPr>
        <w:tc>
          <w:tcPr>
            <w:tcW w:w="2407" w:type="dxa"/>
            <w:gridSpan w:val="2"/>
            <w:shd w:val="clear" w:color="auto" w:fill="FFFFFF"/>
            <w:vAlign w:val="center"/>
          </w:tcPr>
          <w:p w14:paraId="23B8C710" w14:textId="7CA5CF52" w:rsidR="006351AF" w:rsidRPr="00E01925" w:rsidRDefault="006351AF" w:rsidP="00213FD1">
            <w:pPr>
              <w:pStyle w:val="Header"/>
              <w:spacing w:before="120" w:after="120"/>
              <w:rPr>
                <w:bCs w:val="0"/>
              </w:rPr>
            </w:pPr>
            <w:r>
              <w:t>Priority and Rank Assigned</w:t>
            </w:r>
          </w:p>
        </w:tc>
        <w:tc>
          <w:tcPr>
            <w:tcW w:w="8033" w:type="dxa"/>
            <w:gridSpan w:val="2"/>
            <w:vAlign w:val="center"/>
          </w:tcPr>
          <w:p w14:paraId="02B9857C" w14:textId="0EB4DDDE" w:rsidR="006351AF" w:rsidRDefault="00481E46" w:rsidP="00213FD1">
            <w:pPr>
              <w:pStyle w:val="NormalArial"/>
              <w:spacing w:before="120" w:after="120"/>
            </w:pPr>
            <w:r>
              <w:t>Not applicable</w:t>
            </w:r>
          </w:p>
        </w:tc>
      </w:tr>
      <w:tr w:rsidR="009D17F0" w14:paraId="117EEC9D" w14:textId="77777777" w:rsidTr="00F43FE7">
        <w:trPr>
          <w:trHeight w:val="3455"/>
        </w:trPr>
        <w:tc>
          <w:tcPr>
            <w:tcW w:w="240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8033" w:type="dxa"/>
            <w:gridSpan w:val="2"/>
            <w:tcBorders>
              <w:top w:val="single" w:sz="4" w:space="0" w:color="auto"/>
            </w:tcBorders>
            <w:vAlign w:val="center"/>
          </w:tcPr>
          <w:p w14:paraId="436568C8" w14:textId="77777777" w:rsidR="00222251" w:rsidRDefault="00222251" w:rsidP="005B1DD3">
            <w:pPr>
              <w:pStyle w:val="NormalArial"/>
              <w:spacing w:before="120"/>
            </w:pPr>
            <w:r>
              <w:t>2.1, Definitions</w:t>
            </w:r>
          </w:p>
          <w:p w14:paraId="0D5B74D4" w14:textId="691DEE47" w:rsidR="00222251" w:rsidRDefault="00222251" w:rsidP="00F44236">
            <w:pPr>
              <w:pStyle w:val="NormalArial"/>
            </w:pPr>
            <w:r>
              <w:t>2.2, Acronyms and Abbreviations</w:t>
            </w:r>
          </w:p>
          <w:p w14:paraId="47D5BAE8" w14:textId="6E4FFAF5" w:rsidR="009D17F0" w:rsidRDefault="00373B84" w:rsidP="00F44236">
            <w:pPr>
              <w:pStyle w:val="NormalArial"/>
            </w:pPr>
            <w:r w:rsidRPr="00373B84">
              <w:t>20</w:t>
            </w:r>
            <w:r>
              <w:t>, Alternative Dispute Resolution Procedure</w:t>
            </w:r>
          </w:p>
          <w:p w14:paraId="10720648" w14:textId="77777777" w:rsidR="00373B84" w:rsidRDefault="00373B84" w:rsidP="00F44236">
            <w:pPr>
              <w:pStyle w:val="NormalArial"/>
            </w:pPr>
            <w:r w:rsidRPr="00373B84">
              <w:t>20.7</w:t>
            </w:r>
            <w:r>
              <w:t xml:space="preserve">, </w:t>
            </w:r>
            <w:r w:rsidRPr="00373B84">
              <w:t>Alternative Dispute Resolution Costs</w:t>
            </w:r>
          </w:p>
          <w:p w14:paraId="5D2210B0" w14:textId="77777777" w:rsidR="00222251" w:rsidRDefault="00222251" w:rsidP="00F44236">
            <w:pPr>
              <w:pStyle w:val="NormalArial"/>
            </w:pPr>
            <w:r w:rsidRPr="00222251">
              <w:t>20.8</w:t>
            </w:r>
            <w:r>
              <w:t xml:space="preserve">, </w:t>
            </w:r>
            <w:r w:rsidRPr="00222251">
              <w:t>Requests for Documents and Data</w:t>
            </w:r>
          </w:p>
          <w:p w14:paraId="03D384DF" w14:textId="1A16AE0C" w:rsidR="00222251" w:rsidRDefault="00222251" w:rsidP="00F44236">
            <w:pPr>
              <w:pStyle w:val="NormalArial"/>
            </w:pPr>
            <w:r w:rsidRPr="00222251">
              <w:t>20.10</w:t>
            </w:r>
            <w:r>
              <w:t xml:space="preserve">, </w:t>
            </w:r>
            <w:r w:rsidR="006D3F78">
              <w:t xml:space="preserve">Return of Settlement Funds by a Qualified Scheduling Entity or Congestion Revenue Right Account Holder to ERCOT </w:t>
            </w:r>
            <w:r>
              <w:t>(new)</w:t>
            </w:r>
          </w:p>
          <w:p w14:paraId="00A810CD" w14:textId="23735752" w:rsidR="00222251" w:rsidRDefault="00222251" w:rsidP="00F44236">
            <w:pPr>
              <w:pStyle w:val="NormalArial"/>
            </w:pPr>
            <w:r>
              <w:t xml:space="preserve">20.10.1, </w:t>
            </w:r>
            <w:r w:rsidRPr="00222251">
              <w:t xml:space="preserve">Applicability </w:t>
            </w:r>
            <w:r>
              <w:t>(new)</w:t>
            </w:r>
          </w:p>
          <w:p w14:paraId="54468E8D" w14:textId="7E8172FE" w:rsidR="00222251" w:rsidRDefault="00222251" w:rsidP="00F44236">
            <w:pPr>
              <w:pStyle w:val="NormalArial"/>
            </w:pPr>
            <w:r w:rsidRPr="00222251">
              <w:t>20.10.2</w:t>
            </w:r>
            <w:r>
              <w:t xml:space="preserve">, </w:t>
            </w:r>
            <w:r w:rsidRPr="00222251">
              <w:t>Initiation of Return of Settlement Funds</w:t>
            </w:r>
            <w:r>
              <w:t xml:space="preserve"> (new)</w:t>
            </w:r>
          </w:p>
          <w:p w14:paraId="5FF95030" w14:textId="18D8C4B8" w:rsidR="00222251" w:rsidRDefault="00222251" w:rsidP="00F44236">
            <w:pPr>
              <w:pStyle w:val="NormalArial"/>
            </w:pPr>
            <w:r w:rsidRPr="00222251">
              <w:t>20.10.3</w:t>
            </w:r>
            <w:r>
              <w:t xml:space="preserve">, </w:t>
            </w:r>
            <w:r w:rsidRPr="00222251">
              <w:t>Process for a Return of Settlement Funds Request</w:t>
            </w:r>
            <w:r>
              <w:t xml:space="preserve"> (new)</w:t>
            </w:r>
          </w:p>
          <w:p w14:paraId="3356516F" w14:textId="32365E84" w:rsidR="00222251" w:rsidRPr="00FB509B" w:rsidRDefault="00222251" w:rsidP="005B1DD3">
            <w:pPr>
              <w:pStyle w:val="NormalArial"/>
              <w:spacing w:after="120"/>
            </w:pPr>
            <w:r w:rsidRPr="00222251">
              <w:t>20.10.4</w:t>
            </w:r>
            <w:r>
              <w:t xml:space="preserve">, </w:t>
            </w:r>
            <w:r w:rsidRPr="00222251">
              <w:t>Settlement Following Approved Return of Settlement Funds</w:t>
            </w:r>
            <w:r>
              <w:t xml:space="preserve"> (new)</w:t>
            </w:r>
          </w:p>
        </w:tc>
      </w:tr>
      <w:tr w:rsidR="00C9766A" w14:paraId="112502C0" w14:textId="77777777" w:rsidTr="00F43FE7">
        <w:trPr>
          <w:trHeight w:val="518"/>
        </w:trPr>
        <w:tc>
          <w:tcPr>
            <w:tcW w:w="2407"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8033" w:type="dxa"/>
            <w:gridSpan w:val="2"/>
            <w:tcBorders>
              <w:bottom w:val="single" w:sz="4" w:space="0" w:color="auto"/>
            </w:tcBorders>
            <w:vAlign w:val="center"/>
          </w:tcPr>
          <w:p w14:paraId="5D9AA7D2" w14:textId="1582E843" w:rsidR="00C9766A" w:rsidRPr="00FB509B" w:rsidRDefault="00373B84" w:rsidP="005B1DD3">
            <w:pPr>
              <w:pStyle w:val="NormalArial"/>
              <w:spacing w:before="120" w:after="120"/>
            </w:pPr>
            <w:r>
              <w:t>None</w:t>
            </w:r>
          </w:p>
        </w:tc>
      </w:tr>
      <w:tr w:rsidR="009D17F0" w14:paraId="37367474" w14:textId="77777777" w:rsidTr="00F43FE7">
        <w:trPr>
          <w:trHeight w:val="518"/>
        </w:trPr>
        <w:tc>
          <w:tcPr>
            <w:tcW w:w="240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8033" w:type="dxa"/>
            <w:gridSpan w:val="2"/>
            <w:tcBorders>
              <w:bottom w:val="single" w:sz="4" w:space="0" w:color="auto"/>
            </w:tcBorders>
            <w:vAlign w:val="center"/>
          </w:tcPr>
          <w:p w14:paraId="6A00AE95" w14:textId="30A9139D" w:rsidR="009D17F0" w:rsidRPr="00FB509B" w:rsidRDefault="00373B84" w:rsidP="00373B84">
            <w:pPr>
              <w:pStyle w:val="NormalArial"/>
              <w:spacing w:before="120" w:after="120"/>
            </w:pPr>
            <w:r>
              <w:t xml:space="preserve">This Nodal Protocol Revision Request (NPRR) establishes a process that will allow a </w:t>
            </w:r>
            <w:r w:rsidR="009F5510">
              <w:t xml:space="preserve">Qualified Scheduling Entity (QSE) or Congestion Revenue Right (CRR) Account Holder </w:t>
            </w:r>
            <w:r>
              <w:t xml:space="preserve">to return Settlement funds to ERCOT in the event that </w:t>
            </w:r>
            <w:r w:rsidR="009F5510">
              <w:t xml:space="preserve">the QSE or CRR Account Holder </w:t>
            </w:r>
            <w:r>
              <w:t>receives an overpayment from ERCOT.</w:t>
            </w:r>
          </w:p>
        </w:tc>
      </w:tr>
      <w:tr w:rsidR="009D17F0" w14:paraId="7C0519CA" w14:textId="77777777" w:rsidTr="00F43FE7">
        <w:trPr>
          <w:trHeight w:val="518"/>
        </w:trPr>
        <w:tc>
          <w:tcPr>
            <w:tcW w:w="2407" w:type="dxa"/>
            <w:gridSpan w:val="2"/>
            <w:shd w:val="clear" w:color="auto" w:fill="FFFFFF"/>
            <w:vAlign w:val="center"/>
          </w:tcPr>
          <w:p w14:paraId="3F1E5650" w14:textId="77777777" w:rsidR="009D17F0" w:rsidRDefault="009D17F0" w:rsidP="00F44236">
            <w:pPr>
              <w:pStyle w:val="Header"/>
            </w:pPr>
            <w:r>
              <w:t>Reason for Revision</w:t>
            </w:r>
          </w:p>
        </w:tc>
        <w:tc>
          <w:tcPr>
            <w:tcW w:w="8033" w:type="dxa"/>
            <w:gridSpan w:val="2"/>
            <w:vAlign w:val="center"/>
          </w:tcPr>
          <w:p w14:paraId="09E2228B" w14:textId="370EFDA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0" type="#_x0000_t75" style="width:15.6pt;height:15pt" o:ole="">
                  <v:imagedata r:id="rId9" o:title=""/>
                </v:shape>
                <w:control r:id="rId10" w:name="TextBox11" w:shapeid="_x0000_i1390"/>
              </w:object>
            </w:r>
            <w:r w:rsidRPr="006629C8">
              <w:t xml:space="preserve">  </w:t>
            </w:r>
            <w:r>
              <w:rPr>
                <w:rFonts w:cs="Arial"/>
                <w:color w:val="000000"/>
              </w:rPr>
              <w:t>Addresses current operational issues.</w:t>
            </w:r>
          </w:p>
          <w:p w14:paraId="4353DC0D" w14:textId="07660F4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389" type="#_x0000_t75" style="width:15.6pt;height:15pt" o:ole="">
                  <v:imagedata r:id="rId11" o:title=""/>
                </v:shape>
                <w:control r:id="rId12" w:name="TextBox1" w:shapeid="_x0000_i138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D6C8FD8" w:rsidR="00E71C39" w:rsidRDefault="00E71C39" w:rsidP="00E71C39">
            <w:pPr>
              <w:pStyle w:val="NormalArial"/>
              <w:spacing w:before="120"/>
              <w:rPr>
                <w:iCs/>
                <w:kern w:val="24"/>
              </w:rPr>
            </w:pPr>
            <w:r w:rsidRPr="006629C8">
              <w:object w:dxaOrig="225" w:dyaOrig="225" w14:anchorId="4BC6ADE8">
                <v:shape id="_x0000_i1388" type="#_x0000_t75" style="width:15.6pt;height:15pt" o:ole="">
                  <v:imagedata r:id="rId11" o:title=""/>
                </v:shape>
                <w:control r:id="rId14" w:name="TextBox12" w:shapeid="_x0000_i1388"/>
              </w:object>
            </w:r>
            <w:r w:rsidRPr="006629C8">
              <w:t xml:space="preserve">  </w:t>
            </w:r>
            <w:r>
              <w:rPr>
                <w:iCs/>
                <w:kern w:val="24"/>
              </w:rPr>
              <w:t>Market efficiencies or enhancements</w:t>
            </w:r>
          </w:p>
          <w:p w14:paraId="0E922105" w14:textId="3D95CC96" w:rsidR="00E71C39" w:rsidRDefault="00E71C39" w:rsidP="00E71C39">
            <w:pPr>
              <w:pStyle w:val="NormalArial"/>
              <w:spacing w:before="120"/>
              <w:rPr>
                <w:iCs/>
                <w:kern w:val="24"/>
              </w:rPr>
            </w:pPr>
            <w:r w:rsidRPr="006629C8">
              <w:object w:dxaOrig="225" w:dyaOrig="225" w14:anchorId="200A7673">
                <v:shape id="_x0000_i1387" type="#_x0000_t75" style="width:15.6pt;height:15pt" o:ole="">
                  <v:imagedata r:id="rId11" o:title=""/>
                </v:shape>
                <w:control r:id="rId15" w:name="TextBox13" w:shapeid="_x0000_i1387"/>
              </w:object>
            </w:r>
            <w:r w:rsidRPr="006629C8">
              <w:t xml:space="preserve">  </w:t>
            </w:r>
            <w:r>
              <w:rPr>
                <w:iCs/>
                <w:kern w:val="24"/>
              </w:rPr>
              <w:t>Administrative</w:t>
            </w:r>
          </w:p>
          <w:p w14:paraId="17096D73" w14:textId="61F58CF2" w:rsidR="00E71C39" w:rsidRDefault="00E71C39" w:rsidP="00E71C39">
            <w:pPr>
              <w:pStyle w:val="NormalArial"/>
              <w:spacing w:before="120"/>
              <w:rPr>
                <w:iCs/>
                <w:kern w:val="24"/>
              </w:rPr>
            </w:pPr>
            <w:r w:rsidRPr="006629C8">
              <w:lastRenderedPageBreak/>
              <w:object w:dxaOrig="225" w:dyaOrig="225" w14:anchorId="4C6ED319">
                <v:shape id="_x0000_i1386" type="#_x0000_t75" style="width:15.6pt;height:15pt" o:ole="">
                  <v:imagedata r:id="rId11" o:title=""/>
                </v:shape>
                <w:control r:id="rId16" w:name="TextBox14" w:shapeid="_x0000_i1386"/>
              </w:object>
            </w:r>
            <w:r w:rsidRPr="006629C8">
              <w:t xml:space="preserve">  </w:t>
            </w:r>
            <w:r>
              <w:rPr>
                <w:iCs/>
                <w:kern w:val="24"/>
              </w:rPr>
              <w:t>Regulatory requirements</w:t>
            </w:r>
          </w:p>
          <w:p w14:paraId="5FB89AD5" w14:textId="2CAA9C81" w:rsidR="00E71C39" w:rsidRPr="00CD242D" w:rsidRDefault="00E71C39" w:rsidP="00E71C39">
            <w:pPr>
              <w:pStyle w:val="NormalArial"/>
              <w:spacing w:before="120"/>
              <w:rPr>
                <w:rFonts w:cs="Arial"/>
                <w:color w:val="000000"/>
              </w:rPr>
            </w:pPr>
            <w:r w:rsidRPr="006629C8">
              <w:object w:dxaOrig="225" w:dyaOrig="225" w14:anchorId="52A53E32">
                <v:shape id="_x0000_i1385" type="#_x0000_t75" style="width:15.6pt;height:15pt" o:ole="">
                  <v:imagedata r:id="rId11" o:title=""/>
                </v:shape>
                <w:control r:id="rId17" w:name="TextBox15" w:shapeid="_x0000_i1385"/>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F43FE7">
        <w:trPr>
          <w:trHeight w:val="518"/>
        </w:trPr>
        <w:tc>
          <w:tcPr>
            <w:tcW w:w="2407"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8033" w:type="dxa"/>
            <w:gridSpan w:val="2"/>
            <w:tcBorders>
              <w:bottom w:val="single" w:sz="4" w:space="0" w:color="auto"/>
            </w:tcBorders>
            <w:vAlign w:val="center"/>
          </w:tcPr>
          <w:p w14:paraId="313E5647" w14:textId="01441AAD" w:rsidR="00625E5D" w:rsidRPr="00625E5D" w:rsidRDefault="00373B84" w:rsidP="00625E5D">
            <w:pPr>
              <w:pStyle w:val="NormalArial"/>
              <w:spacing w:before="120" w:after="120"/>
              <w:rPr>
                <w:iCs/>
                <w:kern w:val="24"/>
              </w:rPr>
            </w:pPr>
            <w:r w:rsidRPr="00373B84">
              <w:t>This NPRR benefit</w:t>
            </w:r>
            <w:r>
              <w:t>s</w:t>
            </w:r>
            <w:r w:rsidRPr="00373B84">
              <w:t xml:space="preserve"> the ERCOT market by allowing </w:t>
            </w:r>
            <w:r w:rsidR="00F27F7B">
              <w:t>QSEs and CRR Account Holders</w:t>
            </w:r>
            <w:r w:rsidR="00EE2805">
              <w:t xml:space="preserve"> </w:t>
            </w:r>
            <w:r w:rsidRPr="00373B84">
              <w:t xml:space="preserve">to return an overpayment of Settlement </w:t>
            </w:r>
            <w:r>
              <w:t>f</w:t>
            </w:r>
            <w:r w:rsidRPr="00373B84">
              <w:t>unds so that the market can be resettled and such funds can be distributed to the appropriate Market Participants</w:t>
            </w:r>
            <w:r>
              <w:t>.</w:t>
            </w:r>
          </w:p>
        </w:tc>
      </w:tr>
      <w:tr w:rsidR="006351AF" w:rsidRPr="00E618BD" w14:paraId="714AB9DC"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E9A666" w14:textId="77777777" w:rsidR="006351AF" w:rsidRPr="00450880" w:rsidRDefault="006351AF" w:rsidP="009D2361">
            <w:pPr>
              <w:pStyle w:val="Header"/>
            </w:pPr>
            <w:r w:rsidRPr="00450880">
              <w:t>PRS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7C74A" w14:textId="412A8492" w:rsidR="006351AF" w:rsidRDefault="006351AF" w:rsidP="009D2361">
            <w:pPr>
              <w:pStyle w:val="NormalArial"/>
              <w:spacing w:before="120" w:after="120"/>
            </w:pPr>
            <w:r w:rsidRPr="00E618BD">
              <w:t xml:space="preserve">On </w:t>
            </w:r>
            <w:r>
              <w:t>5/10/23, PRS voted to table NPRR1174 and refer the issue to WMS</w:t>
            </w:r>
            <w:r w:rsidR="00DE27BD">
              <w:t xml:space="preserve"> and </w:t>
            </w:r>
            <w:r w:rsidR="009A68F6" w:rsidRPr="00481E46">
              <w:t xml:space="preserve">Credit Finance Sub Group </w:t>
            </w:r>
            <w:r w:rsidR="009A68F6">
              <w:t>(</w:t>
            </w:r>
            <w:r w:rsidR="00DE27BD">
              <w:t>CFSG</w:t>
            </w:r>
            <w:r w:rsidR="009A68F6">
              <w:t>)</w:t>
            </w:r>
            <w:r w:rsidRPr="00E618BD">
              <w:t>.</w:t>
            </w:r>
            <w:r w:rsidR="00DE27BD">
              <w:t xml:space="preserve">  There was one abstention from the Investor Owned Utility (IOU) (Lone Star Transmission) Market Segment.</w:t>
            </w:r>
            <w:r w:rsidRPr="00E618BD">
              <w:t xml:space="preserve">  All Market Segments participated in the vote.</w:t>
            </w:r>
          </w:p>
          <w:p w14:paraId="66D071E2" w14:textId="77777777" w:rsidR="005D2C59" w:rsidRDefault="005D2C59" w:rsidP="009D2361">
            <w:pPr>
              <w:pStyle w:val="NormalArial"/>
              <w:spacing w:before="120" w:after="120"/>
            </w:pPr>
            <w:r>
              <w:t>On 7/13/23, PRS voted unanimously to recommend approval of NPRR1174 as amended by the 6/9/23 TPS comments.  All Market Segments participated in the vote.</w:t>
            </w:r>
          </w:p>
          <w:p w14:paraId="27A147C3" w14:textId="208D84C9" w:rsidR="00481E46" w:rsidRPr="00E618BD" w:rsidRDefault="00481E46" w:rsidP="009D2361">
            <w:pPr>
              <w:pStyle w:val="NormalArial"/>
              <w:spacing w:before="120" w:after="120"/>
            </w:pPr>
            <w:r>
              <w:t xml:space="preserve">On 8/10/23, PRS voted unanimously to </w:t>
            </w:r>
            <w:r w:rsidRPr="00481E46">
              <w:t>endorse and forward to TAC the 7/13/23 PRS Report and 4/24/23 Impact Analysis for NPRR1174</w:t>
            </w:r>
            <w:r>
              <w:t>.  All Market Segments participated in the vote.</w:t>
            </w:r>
          </w:p>
        </w:tc>
      </w:tr>
      <w:tr w:rsidR="006351AF" w:rsidRPr="00E618BD" w14:paraId="3FBFBF14"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92BB3" w14:textId="77777777" w:rsidR="006351AF" w:rsidRPr="00450880" w:rsidRDefault="006351AF" w:rsidP="009D2361">
            <w:pPr>
              <w:pStyle w:val="Header"/>
            </w:pPr>
            <w:r w:rsidRPr="00450880">
              <w:t>Summary of PRS Discussion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35EB0" w14:textId="77777777" w:rsidR="005D2C59" w:rsidRDefault="006351AF" w:rsidP="009D2361">
            <w:pPr>
              <w:pStyle w:val="NormalArial"/>
              <w:spacing w:before="120" w:after="120"/>
            </w:pPr>
            <w:r>
              <w:t>On 5/10/23, ERCOT Staff provided an overview of NPRR1174</w:t>
            </w:r>
            <w:r w:rsidR="00DE27BD">
              <w:t xml:space="preserve">, noting the similarities to the existing </w:t>
            </w:r>
            <w:r w:rsidR="00DE27BD" w:rsidRPr="003760AA">
              <w:rPr>
                <w:iCs/>
                <w:szCs w:val="20"/>
              </w:rPr>
              <w:t>Alternative Dispute Resolution (ADR)</w:t>
            </w:r>
            <w:r w:rsidR="00B97E06">
              <w:rPr>
                <w:iCs/>
                <w:szCs w:val="20"/>
              </w:rPr>
              <w:t xml:space="preserve"> process</w:t>
            </w:r>
            <w:r>
              <w:t>.</w:t>
            </w:r>
            <w:r w:rsidR="00DE27BD">
              <w:t xml:space="preserve">  Participants requested additional review of Settlement and resettlement scenarios by WMS and CFSG.</w:t>
            </w:r>
          </w:p>
          <w:p w14:paraId="6B26080E" w14:textId="77777777" w:rsidR="006351AF" w:rsidRDefault="005D2C59" w:rsidP="009D2361">
            <w:pPr>
              <w:pStyle w:val="NormalArial"/>
              <w:spacing w:before="120" w:after="120"/>
            </w:pPr>
            <w:r>
              <w:t>On 7/13/23, participants reviewed the 6/8/23 WMS comments, the 6/9/23 TPS comments, and the 6/26/23 CFSG comments</w:t>
            </w:r>
            <w:r w:rsidR="00FD5CF6">
              <w:t xml:space="preserve"> for NPRR1174</w:t>
            </w:r>
            <w:r>
              <w:t>.</w:t>
            </w:r>
            <w:r w:rsidR="00DE27BD">
              <w:t xml:space="preserve"> </w:t>
            </w:r>
          </w:p>
          <w:p w14:paraId="729E58C0" w14:textId="370F926C" w:rsidR="00481E46" w:rsidRPr="00E618BD" w:rsidRDefault="00481E46" w:rsidP="009D2361">
            <w:pPr>
              <w:pStyle w:val="NormalArial"/>
              <w:spacing w:before="120" w:after="120"/>
            </w:pPr>
            <w:r>
              <w:t>On 8/10/23, there was no discussion.</w:t>
            </w:r>
          </w:p>
        </w:tc>
      </w:tr>
      <w:tr w:rsidR="00F43FE7" w:rsidRPr="00E618BD" w14:paraId="3C375B13"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B0A66B" w14:textId="5F0F87A5" w:rsidR="00F43FE7" w:rsidRPr="00450880" w:rsidRDefault="00F43FE7" w:rsidP="00F43FE7">
            <w:pPr>
              <w:pStyle w:val="Header"/>
            </w:pPr>
            <w:r>
              <w:t>TAC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D0075" w14:textId="71D3B1BC" w:rsidR="00F43FE7" w:rsidRDefault="00F43FE7" w:rsidP="00F43FE7">
            <w:pPr>
              <w:pStyle w:val="NormalArial"/>
              <w:spacing w:before="120" w:after="120"/>
            </w:pPr>
            <w:r w:rsidRPr="00CA20BC">
              <w:t xml:space="preserve">On </w:t>
            </w:r>
            <w:r>
              <w:t>8/22</w:t>
            </w:r>
            <w:r w:rsidRPr="00CA20BC">
              <w:t>/23, TAC voted unanimously to recommend approval of NPRR11</w:t>
            </w:r>
            <w:r>
              <w:t>74</w:t>
            </w:r>
            <w:r w:rsidRPr="00CA20BC">
              <w:t xml:space="preserve"> as recommended by PRS in the </w:t>
            </w:r>
            <w:r>
              <w:t>8/10</w:t>
            </w:r>
            <w:r w:rsidRPr="00CA20BC">
              <w:t>/23 PRS Report.  All Market Segments participated in the vote.</w:t>
            </w:r>
          </w:p>
        </w:tc>
      </w:tr>
      <w:tr w:rsidR="00F43FE7" w:rsidRPr="00E618BD" w14:paraId="09EB468D"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83A7" w14:textId="61566F9B" w:rsidR="00F43FE7" w:rsidRPr="00450880" w:rsidRDefault="00F43FE7" w:rsidP="00F43FE7">
            <w:pPr>
              <w:pStyle w:val="Header"/>
            </w:pPr>
            <w:r>
              <w:t>Summary of TAC Discussion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B65C0" w14:textId="4C048651" w:rsidR="00F43FE7" w:rsidRDefault="00F43FE7" w:rsidP="00F43FE7">
            <w:pPr>
              <w:pStyle w:val="NormalArial"/>
              <w:spacing w:before="120" w:after="120"/>
            </w:pPr>
            <w:r w:rsidRPr="00CA20BC">
              <w:t xml:space="preserve">On </w:t>
            </w:r>
            <w:r>
              <w:t>8/22</w:t>
            </w:r>
            <w:r w:rsidRPr="00CA20BC">
              <w:t>/23, TAC reviewed the ERCOT Opinion, ERCOT Market Impact Statement, and Independent Market Monitor (IMM) Opinion for NPRR11</w:t>
            </w:r>
            <w:r>
              <w:t>74</w:t>
            </w:r>
            <w:r w:rsidRPr="00CA20BC">
              <w:t>.</w:t>
            </w:r>
          </w:p>
        </w:tc>
      </w:tr>
    </w:tbl>
    <w:p w14:paraId="71375871" w14:textId="77777777" w:rsidR="006351AF" w:rsidRDefault="006351AF" w:rsidP="006351A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351AF" w:rsidRPr="00895AB9" w14:paraId="4DBA277F" w14:textId="77777777" w:rsidTr="009D2361">
        <w:trPr>
          <w:trHeight w:val="432"/>
        </w:trPr>
        <w:tc>
          <w:tcPr>
            <w:tcW w:w="10440" w:type="dxa"/>
            <w:gridSpan w:val="2"/>
            <w:shd w:val="clear" w:color="auto" w:fill="FFFFFF"/>
            <w:vAlign w:val="center"/>
          </w:tcPr>
          <w:p w14:paraId="7348DFAF" w14:textId="77777777" w:rsidR="006351AF" w:rsidRPr="00895AB9" w:rsidRDefault="006351AF" w:rsidP="009D2361">
            <w:pPr>
              <w:pStyle w:val="NormalArial"/>
              <w:ind w:hanging="2"/>
              <w:jc w:val="center"/>
              <w:rPr>
                <w:b/>
              </w:rPr>
            </w:pPr>
            <w:r>
              <w:rPr>
                <w:b/>
              </w:rPr>
              <w:t>Opinions</w:t>
            </w:r>
          </w:p>
        </w:tc>
      </w:tr>
      <w:tr w:rsidR="006351AF" w:rsidRPr="00550B01" w14:paraId="0BEE53F2" w14:textId="77777777" w:rsidTr="009D2361">
        <w:trPr>
          <w:trHeight w:val="432"/>
        </w:trPr>
        <w:tc>
          <w:tcPr>
            <w:tcW w:w="2880" w:type="dxa"/>
            <w:shd w:val="clear" w:color="auto" w:fill="FFFFFF"/>
            <w:vAlign w:val="center"/>
          </w:tcPr>
          <w:p w14:paraId="798A14C4" w14:textId="77777777" w:rsidR="006351AF" w:rsidRPr="00F6614D" w:rsidRDefault="006351AF" w:rsidP="009D2361">
            <w:pPr>
              <w:pStyle w:val="Header"/>
              <w:ind w:hanging="2"/>
            </w:pPr>
            <w:r w:rsidRPr="00F6614D">
              <w:t>Credit Review</w:t>
            </w:r>
          </w:p>
        </w:tc>
        <w:tc>
          <w:tcPr>
            <w:tcW w:w="7560" w:type="dxa"/>
            <w:vAlign w:val="center"/>
          </w:tcPr>
          <w:p w14:paraId="414B970B" w14:textId="1A4F9499" w:rsidR="006351AF" w:rsidRPr="00550B01" w:rsidRDefault="00481E46" w:rsidP="009D2361">
            <w:pPr>
              <w:pStyle w:val="NormalArial"/>
              <w:spacing w:before="120" w:after="120"/>
              <w:ind w:hanging="2"/>
            </w:pPr>
            <w:r w:rsidRPr="00481E46">
              <w:t>ERCOT Credit Staff and the CFSG have reviewed NPRR1174 and do not believe that it requires changes to credit monitoring activity or the calculation of liability.</w:t>
            </w:r>
          </w:p>
        </w:tc>
      </w:tr>
      <w:tr w:rsidR="006351AF" w:rsidRPr="00F6614D" w14:paraId="7FC15F1F" w14:textId="77777777" w:rsidTr="009D2361">
        <w:trPr>
          <w:trHeight w:val="432"/>
        </w:trPr>
        <w:tc>
          <w:tcPr>
            <w:tcW w:w="2880" w:type="dxa"/>
            <w:shd w:val="clear" w:color="auto" w:fill="FFFFFF"/>
            <w:vAlign w:val="center"/>
          </w:tcPr>
          <w:p w14:paraId="51172150" w14:textId="77777777" w:rsidR="006351AF" w:rsidRPr="00737F37" w:rsidRDefault="006351AF" w:rsidP="009D2361">
            <w:pPr>
              <w:pStyle w:val="Header"/>
              <w:ind w:hanging="2"/>
            </w:pPr>
            <w:r w:rsidRPr="00737F37">
              <w:t>Independent Market Monitor Opinion</w:t>
            </w:r>
          </w:p>
        </w:tc>
        <w:tc>
          <w:tcPr>
            <w:tcW w:w="7560" w:type="dxa"/>
            <w:vAlign w:val="center"/>
          </w:tcPr>
          <w:p w14:paraId="7F65CEF4" w14:textId="33A6D631" w:rsidR="006351AF" w:rsidRPr="00737F37" w:rsidRDefault="00737F37" w:rsidP="009D2361">
            <w:pPr>
              <w:pStyle w:val="NormalArial"/>
              <w:spacing w:before="120" w:after="120"/>
              <w:ind w:hanging="2"/>
              <w:rPr>
                <w:b/>
                <w:bCs/>
              </w:rPr>
            </w:pPr>
            <w:r w:rsidRPr="00737F37">
              <w:t>IMM supports NPRR1174.</w:t>
            </w:r>
          </w:p>
        </w:tc>
      </w:tr>
      <w:tr w:rsidR="006351AF" w:rsidRPr="00F6614D" w14:paraId="7DA398CD" w14:textId="77777777" w:rsidTr="009D2361">
        <w:trPr>
          <w:trHeight w:val="432"/>
        </w:trPr>
        <w:tc>
          <w:tcPr>
            <w:tcW w:w="2880" w:type="dxa"/>
            <w:shd w:val="clear" w:color="auto" w:fill="FFFFFF"/>
            <w:vAlign w:val="center"/>
          </w:tcPr>
          <w:p w14:paraId="386B2B76" w14:textId="77777777" w:rsidR="006351AF" w:rsidRPr="00F6614D" w:rsidRDefault="006351AF" w:rsidP="009D2361">
            <w:pPr>
              <w:pStyle w:val="Header"/>
              <w:ind w:hanging="2"/>
            </w:pPr>
            <w:r w:rsidRPr="00F6614D">
              <w:lastRenderedPageBreak/>
              <w:t>ERCOT Opinion</w:t>
            </w:r>
          </w:p>
        </w:tc>
        <w:tc>
          <w:tcPr>
            <w:tcW w:w="7560" w:type="dxa"/>
            <w:vAlign w:val="center"/>
          </w:tcPr>
          <w:p w14:paraId="026F29CF" w14:textId="2273F7F5" w:rsidR="006351AF" w:rsidRPr="00F6614D" w:rsidRDefault="00CA20BC" w:rsidP="009D2361">
            <w:pPr>
              <w:pStyle w:val="NormalArial"/>
              <w:spacing w:before="120" w:after="120"/>
              <w:ind w:hanging="2"/>
              <w:rPr>
                <w:b/>
                <w:bCs/>
              </w:rPr>
            </w:pPr>
            <w:r>
              <w:t>ERCOT supports approval of NPRR1174.</w:t>
            </w:r>
          </w:p>
        </w:tc>
      </w:tr>
      <w:tr w:rsidR="006351AF" w:rsidRPr="00F6614D" w14:paraId="5C379318" w14:textId="77777777" w:rsidTr="009D2361">
        <w:trPr>
          <w:trHeight w:val="432"/>
        </w:trPr>
        <w:tc>
          <w:tcPr>
            <w:tcW w:w="2880" w:type="dxa"/>
            <w:shd w:val="clear" w:color="auto" w:fill="FFFFFF"/>
            <w:vAlign w:val="center"/>
          </w:tcPr>
          <w:p w14:paraId="0829EFEF" w14:textId="77777777" w:rsidR="006351AF" w:rsidRPr="00F6614D" w:rsidRDefault="006351AF" w:rsidP="009D2361">
            <w:pPr>
              <w:pStyle w:val="Header"/>
              <w:ind w:hanging="2"/>
            </w:pPr>
            <w:r w:rsidRPr="00F6614D">
              <w:t>ERCOT Market Impact Statement</w:t>
            </w:r>
          </w:p>
        </w:tc>
        <w:tc>
          <w:tcPr>
            <w:tcW w:w="7560" w:type="dxa"/>
            <w:vAlign w:val="center"/>
          </w:tcPr>
          <w:p w14:paraId="4BE646D1" w14:textId="14D12ECB" w:rsidR="006351AF" w:rsidRPr="00F6614D" w:rsidRDefault="00CA20BC" w:rsidP="009D2361">
            <w:pPr>
              <w:pStyle w:val="NormalArial"/>
              <w:spacing w:before="120" w:after="120"/>
              <w:ind w:hanging="2"/>
              <w:rPr>
                <w:b/>
                <w:bCs/>
              </w:rPr>
            </w:pPr>
            <w:r w:rsidRPr="00CA20BC">
              <w:t>ERCOT Staff has reviewed NPRR1174 and believes the market impact for NPRR1174 provides a clear, cost-effective method to return overpayments to ERCOT for distribution to appropriate Market Participants.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73B84" w14:paraId="18960E6E" w14:textId="77777777" w:rsidTr="00D176CF">
        <w:trPr>
          <w:cantSplit/>
          <w:trHeight w:val="432"/>
        </w:trPr>
        <w:tc>
          <w:tcPr>
            <w:tcW w:w="2880" w:type="dxa"/>
            <w:shd w:val="clear" w:color="auto" w:fill="FFFFFF"/>
            <w:vAlign w:val="center"/>
          </w:tcPr>
          <w:p w14:paraId="3D988A51" w14:textId="77777777" w:rsidR="00373B84" w:rsidRPr="00B93CA0" w:rsidRDefault="00373B84" w:rsidP="00373B84">
            <w:pPr>
              <w:pStyle w:val="Header"/>
              <w:rPr>
                <w:bCs w:val="0"/>
              </w:rPr>
            </w:pPr>
            <w:r w:rsidRPr="00B93CA0">
              <w:rPr>
                <w:bCs w:val="0"/>
              </w:rPr>
              <w:t>Name</w:t>
            </w:r>
          </w:p>
        </w:tc>
        <w:tc>
          <w:tcPr>
            <w:tcW w:w="7560" w:type="dxa"/>
            <w:vAlign w:val="center"/>
          </w:tcPr>
          <w:p w14:paraId="1FFF1A06" w14:textId="14178129" w:rsidR="00373B84" w:rsidRDefault="00373B84" w:rsidP="00373B84">
            <w:pPr>
              <w:pStyle w:val="NormalArial"/>
            </w:pPr>
            <w:r>
              <w:t xml:space="preserve">Austin Rosel / </w:t>
            </w:r>
            <w:r w:rsidR="002A54C3">
              <w:t xml:space="preserve">Douglas Fohn / </w:t>
            </w:r>
            <w:r>
              <w:t xml:space="preserve">Holly Heinrich </w:t>
            </w:r>
          </w:p>
        </w:tc>
      </w:tr>
      <w:tr w:rsidR="00373B84" w14:paraId="7FB64D61" w14:textId="77777777" w:rsidTr="00D176CF">
        <w:trPr>
          <w:cantSplit/>
          <w:trHeight w:val="432"/>
        </w:trPr>
        <w:tc>
          <w:tcPr>
            <w:tcW w:w="2880" w:type="dxa"/>
            <w:shd w:val="clear" w:color="auto" w:fill="FFFFFF"/>
            <w:vAlign w:val="center"/>
          </w:tcPr>
          <w:p w14:paraId="4FB458EB" w14:textId="77777777" w:rsidR="00373B84" w:rsidRPr="00B93CA0" w:rsidRDefault="00373B84" w:rsidP="00373B84">
            <w:pPr>
              <w:pStyle w:val="Header"/>
              <w:rPr>
                <w:bCs w:val="0"/>
              </w:rPr>
            </w:pPr>
            <w:r w:rsidRPr="00B93CA0">
              <w:rPr>
                <w:bCs w:val="0"/>
              </w:rPr>
              <w:t>E-mail Address</w:t>
            </w:r>
          </w:p>
        </w:tc>
        <w:tc>
          <w:tcPr>
            <w:tcW w:w="7560" w:type="dxa"/>
            <w:vAlign w:val="center"/>
          </w:tcPr>
          <w:p w14:paraId="54C409BC" w14:textId="5086074D" w:rsidR="00373B84" w:rsidRDefault="00F43FE7" w:rsidP="00373B84">
            <w:pPr>
              <w:pStyle w:val="NormalArial"/>
            </w:pPr>
            <w:hyperlink r:id="rId18" w:history="1">
              <w:r w:rsidR="00373B84" w:rsidRPr="0020249B">
                <w:rPr>
                  <w:rStyle w:val="Hyperlink"/>
                </w:rPr>
                <w:t>Austin.Rosel@ercot.com</w:t>
              </w:r>
            </w:hyperlink>
            <w:r w:rsidR="00373B84">
              <w:t xml:space="preserve"> / </w:t>
            </w:r>
            <w:hyperlink r:id="rId19" w:history="1">
              <w:r w:rsidR="002A54C3" w:rsidRPr="002D4E5D">
                <w:rPr>
                  <w:rStyle w:val="Hyperlink"/>
                </w:rPr>
                <w:t>Douglas.Fohn@ercot.com</w:t>
              </w:r>
            </w:hyperlink>
            <w:r w:rsidR="002A54C3">
              <w:t xml:space="preserve"> / </w:t>
            </w:r>
            <w:hyperlink r:id="rId20" w:history="1">
              <w:r w:rsidR="002A54C3" w:rsidRPr="002A54C3">
                <w:rPr>
                  <w:rStyle w:val="Hyperlink"/>
                </w:rPr>
                <w:t>Holly.Heinrich@ercot.com</w:t>
              </w:r>
            </w:hyperlink>
            <w:r w:rsidR="00373B84">
              <w:t xml:space="preserve"> </w:t>
            </w:r>
          </w:p>
        </w:tc>
      </w:tr>
      <w:tr w:rsidR="00373B84" w14:paraId="343A715E" w14:textId="77777777" w:rsidTr="00D176CF">
        <w:trPr>
          <w:cantSplit/>
          <w:trHeight w:val="432"/>
        </w:trPr>
        <w:tc>
          <w:tcPr>
            <w:tcW w:w="2880" w:type="dxa"/>
            <w:shd w:val="clear" w:color="auto" w:fill="FFFFFF"/>
            <w:vAlign w:val="center"/>
          </w:tcPr>
          <w:p w14:paraId="0FC38B83" w14:textId="77777777" w:rsidR="00373B84" w:rsidRPr="00B93CA0" w:rsidRDefault="00373B84" w:rsidP="00373B84">
            <w:pPr>
              <w:pStyle w:val="Header"/>
              <w:rPr>
                <w:bCs w:val="0"/>
              </w:rPr>
            </w:pPr>
            <w:r w:rsidRPr="00B93CA0">
              <w:rPr>
                <w:bCs w:val="0"/>
              </w:rPr>
              <w:t>Company</w:t>
            </w:r>
          </w:p>
        </w:tc>
        <w:tc>
          <w:tcPr>
            <w:tcW w:w="7560" w:type="dxa"/>
            <w:vAlign w:val="center"/>
          </w:tcPr>
          <w:p w14:paraId="5BCBCB13" w14:textId="6224774F" w:rsidR="00373B84" w:rsidRDefault="00373B84" w:rsidP="00373B84">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096C556" w:rsidR="009A3772" w:rsidRDefault="00373B84">
            <w:pPr>
              <w:pStyle w:val="NormalArial"/>
            </w:pPr>
            <w:r>
              <w:t xml:space="preserve">512-248-6686 / </w:t>
            </w:r>
            <w:r w:rsidR="002A54C3">
              <w:t xml:space="preserve">512-275-5997 / </w:t>
            </w:r>
            <w:r>
              <w:t>512-2</w:t>
            </w:r>
            <w:r w:rsidR="003A0502">
              <w:t>7</w:t>
            </w:r>
            <w:r>
              <w:t>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9F22E4" w:rsidR="009A3772" w:rsidRDefault="00373B8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0146F99" w:rsidR="009A3772" w:rsidRPr="00D56D61" w:rsidRDefault="00373B8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E4A9C4" w:rsidR="009A3772" w:rsidRPr="00D56D61" w:rsidRDefault="00F43FE7">
            <w:pPr>
              <w:pStyle w:val="NormalArial"/>
            </w:pPr>
            <w:hyperlink r:id="rId21" w:history="1">
              <w:r w:rsidR="00373B84" w:rsidRPr="00A47C6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6B7031" w:rsidR="009A3772" w:rsidRDefault="00373B84">
            <w:pPr>
              <w:pStyle w:val="NormalArial"/>
            </w:pPr>
            <w:r>
              <w:t>512-248-6464</w:t>
            </w:r>
          </w:p>
        </w:tc>
      </w:tr>
    </w:tbl>
    <w:p w14:paraId="211531DB" w14:textId="77777777" w:rsidR="006351AF" w:rsidRDefault="006351AF" w:rsidP="006351AF">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51AF" w14:paraId="6F55F931" w14:textId="77777777" w:rsidTr="009D236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2674A7" w14:textId="77777777" w:rsidR="006351AF" w:rsidRDefault="006351AF" w:rsidP="009D2361">
            <w:pPr>
              <w:pStyle w:val="NormalArial"/>
              <w:ind w:hanging="2"/>
              <w:jc w:val="center"/>
              <w:rPr>
                <w:b/>
              </w:rPr>
            </w:pPr>
            <w:r>
              <w:rPr>
                <w:b/>
              </w:rPr>
              <w:t>Comments Received</w:t>
            </w:r>
          </w:p>
        </w:tc>
      </w:tr>
      <w:tr w:rsidR="006351AF" w14:paraId="13867365"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5B46D" w14:textId="77777777" w:rsidR="006351AF" w:rsidRDefault="006351AF" w:rsidP="009D236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D279B88" w14:textId="77777777" w:rsidR="006351AF" w:rsidRDefault="006351AF" w:rsidP="009D2361">
            <w:pPr>
              <w:pStyle w:val="NormalArial"/>
              <w:ind w:hanging="2"/>
              <w:rPr>
                <w:b/>
              </w:rPr>
            </w:pPr>
            <w:r>
              <w:rPr>
                <w:b/>
              </w:rPr>
              <w:t>Comment Summary</w:t>
            </w:r>
          </w:p>
        </w:tc>
      </w:tr>
      <w:tr w:rsidR="006351AF" w14:paraId="4BD098FD"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5AC01" w14:textId="3A616AD1" w:rsidR="006351AF" w:rsidRDefault="005D2C59" w:rsidP="009D2361">
            <w:pPr>
              <w:pStyle w:val="Header"/>
              <w:ind w:hanging="2"/>
              <w:rPr>
                <w:b w:val="0"/>
                <w:bCs w:val="0"/>
              </w:rPr>
            </w:pPr>
            <w:r>
              <w:rPr>
                <w:b w:val="0"/>
                <w:bCs w:val="0"/>
              </w:rPr>
              <w:t>WMS 060823</w:t>
            </w:r>
          </w:p>
        </w:tc>
        <w:tc>
          <w:tcPr>
            <w:tcW w:w="7560" w:type="dxa"/>
            <w:tcBorders>
              <w:top w:val="single" w:sz="4" w:space="0" w:color="auto"/>
              <w:left w:val="single" w:sz="4" w:space="0" w:color="auto"/>
              <w:bottom w:val="single" w:sz="4" w:space="0" w:color="auto"/>
              <w:right w:val="single" w:sz="4" w:space="0" w:color="auto"/>
            </w:tcBorders>
            <w:vAlign w:val="center"/>
          </w:tcPr>
          <w:p w14:paraId="7CA472AF" w14:textId="0C582D23" w:rsidR="006351AF" w:rsidRDefault="005D2C59" w:rsidP="009D2361">
            <w:pPr>
              <w:pStyle w:val="NormalArial"/>
              <w:spacing w:before="120" w:after="120"/>
              <w:ind w:hanging="2"/>
            </w:pPr>
            <w:r>
              <w:t>Endorsed NPRR1174 as submitted</w:t>
            </w:r>
          </w:p>
        </w:tc>
      </w:tr>
      <w:tr w:rsidR="005D2C59" w14:paraId="5204B186"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BB4B6C" w14:textId="27458F59" w:rsidR="005D2C59" w:rsidDel="005D2C59" w:rsidRDefault="005D2C59" w:rsidP="009D2361">
            <w:pPr>
              <w:pStyle w:val="Header"/>
              <w:ind w:hanging="2"/>
              <w:rPr>
                <w:b w:val="0"/>
                <w:bCs w:val="0"/>
              </w:rPr>
            </w:pPr>
            <w:r>
              <w:rPr>
                <w:b w:val="0"/>
                <w:bCs w:val="0"/>
              </w:rPr>
              <w:t>TPS 060923</w:t>
            </w:r>
          </w:p>
        </w:tc>
        <w:tc>
          <w:tcPr>
            <w:tcW w:w="7560" w:type="dxa"/>
            <w:tcBorders>
              <w:top w:val="single" w:sz="4" w:space="0" w:color="auto"/>
              <w:left w:val="single" w:sz="4" w:space="0" w:color="auto"/>
              <w:bottom w:val="single" w:sz="4" w:space="0" w:color="auto"/>
              <w:right w:val="single" w:sz="4" w:space="0" w:color="auto"/>
            </w:tcBorders>
            <w:vAlign w:val="center"/>
          </w:tcPr>
          <w:p w14:paraId="2E496DC4" w14:textId="45D1BFA8" w:rsidR="005D2C59" w:rsidRDefault="005D2C59" w:rsidP="009D2361">
            <w:pPr>
              <w:pStyle w:val="NormalArial"/>
              <w:spacing w:before="120" w:after="120"/>
              <w:ind w:hanging="2"/>
            </w:pPr>
            <w:r>
              <w:t>Proposed edits removing the requirement to report a Protocol violation in order to return funds to ERCOT</w:t>
            </w:r>
          </w:p>
        </w:tc>
      </w:tr>
      <w:tr w:rsidR="005D2C59" w14:paraId="65C20A52"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4DED33" w14:textId="72B2E442" w:rsidR="005D2C59" w:rsidDel="005D2C59" w:rsidRDefault="005D2C59" w:rsidP="009D2361">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42919305" w14:textId="3C9279DA" w:rsidR="005D2C59" w:rsidRDefault="005D2C59" w:rsidP="009D2361">
            <w:pPr>
              <w:pStyle w:val="NormalArial"/>
              <w:spacing w:before="120" w:after="120"/>
              <w:ind w:hanging="2"/>
            </w:pPr>
            <w:r>
              <w:t>Endorsed NPRR1174 as amended by the 6/9/23 TPS comments</w:t>
            </w:r>
          </w:p>
        </w:tc>
      </w:tr>
      <w:tr w:rsidR="00074F5E" w:rsidRPr="005370B5" w14:paraId="7E1B0CD9" w14:textId="77777777" w:rsidTr="005A55B2">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1B692F29" w14:textId="77777777" w:rsidR="00074F5E" w:rsidRDefault="00074F5E" w:rsidP="005A55B2">
            <w:pPr>
              <w:pStyle w:val="NormalArial"/>
              <w:rPr>
                <w:bCs/>
              </w:rPr>
            </w:pPr>
          </w:p>
        </w:tc>
        <w:tc>
          <w:tcPr>
            <w:tcW w:w="7560" w:type="dxa"/>
            <w:tcBorders>
              <w:left w:val="nil"/>
              <w:bottom w:val="single" w:sz="4" w:space="0" w:color="auto"/>
              <w:right w:val="nil"/>
            </w:tcBorders>
            <w:vAlign w:val="center"/>
          </w:tcPr>
          <w:p w14:paraId="2D42FE1B" w14:textId="77777777" w:rsidR="00074F5E" w:rsidRDefault="00074F5E" w:rsidP="005A55B2">
            <w:pPr>
              <w:pStyle w:val="NormalArial"/>
            </w:pPr>
          </w:p>
        </w:tc>
      </w:tr>
      <w:tr w:rsidR="00074F5E" w:rsidRPr="005370B5" w14:paraId="2C315F39" w14:textId="77777777" w:rsidTr="005A55B2">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6EC8E620" w14:textId="77777777" w:rsidR="00074F5E" w:rsidRDefault="00074F5E" w:rsidP="005A55B2">
            <w:pPr>
              <w:pStyle w:val="Header"/>
              <w:jc w:val="center"/>
            </w:pPr>
            <w:r w:rsidRPr="00CE7E39">
              <w:t>Market Rules Notes</w:t>
            </w:r>
          </w:p>
        </w:tc>
      </w:tr>
    </w:tbl>
    <w:p w14:paraId="3C2636E8" w14:textId="513309B9" w:rsidR="006351AF" w:rsidRPr="00D56D61" w:rsidRDefault="00074F5E" w:rsidP="00074F5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3E468E9" w14:textId="77777777" w:rsidR="00585E54" w:rsidRPr="00585E54" w:rsidRDefault="00585E54" w:rsidP="00585E54">
      <w:pPr>
        <w:keepNext/>
        <w:spacing w:before="240" w:after="240"/>
        <w:outlineLvl w:val="1"/>
        <w:rPr>
          <w:b/>
          <w:szCs w:val="20"/>
        </w:rPr>
      </w:pPr>
      <w:bookmarkStart w:id="0" w:name="_Toc73847662"/>
      <w:bookmarkStart w:id="1" w:name="_Toc118224377"/>
      <w:bookmarkStart w:id="2" w:name="_Toc118909445"/>
      <w:bookmarkStart w:id="3" w:name="_Toc205190238"/>
      <w:bookmarkStart w:id="4" w:name="_Toc453764633"/>
      <w:bookmarkStart w:id="5" w:name="_Toc453764678"/>
      <w:bookmarkStart w:id="6" w:name="_Toc453764705"/>
      <w:bookmarkStart w:id="7" w:name="_Toc453764794"/>
      <w:bookmarkStart w:id="8" w:name="_Toc463445712"/>
      <w:r w:rsidRPr="00585E54">
        <w:rPr>
          <w:b/>
          <w:szCs w:val="20"/>
        </w:rPr>
        <w:lastRenderedPageBreak/>
        <w:t>2.1</w:t>
      </w:r>
      <w:r w:rsidRPr="00585E54">
        <w:rPr>
          <w:b/>
          <w:szCs w:val="20"/>
        </w:rPr>
        <w:tab/>
        <w:t>DEFINITIONS</w:t>
      </w:r>
      <w:bookmarkEnd w:id="0"/>
      <w:bookmarkEnd w:id="1"/>
      <w:bookmarkEnd w:id="2"/>
      <w:bookmarkEnd w:id="3"/>
    </w:p>
    <w:p w14:paraId="4C99904E" w14:textId="77777777" w:rsidR="00585E54" w:rsidRPr="00585E54" w:rsidRDefault="00585E54" w:rsidP="00585E54">
      <w:pPr>
        <w:keepNext/>
        <w:tabs>
          <w:tab w:val="left" w:pos="900"/>
        </w:tabs>
        <w:spacing w:before="240" w:after="240"/>
        <w:ind w:left="900" w:hanging="900"/>
        <w:outlineLvl w:val="1"/>
        <w:rPr>
          <w:ins w:id="9" w:author="ERCOT" w:date="2023-01-30T14:46:00Z"/>
          <w:szCs w:val="20"/>
        </w:rPr>
      </w:pPr>
      <w:bookmarkStart w:id="10" w:name="_Toc118224386"/>
      <w:bookmarkStart w:id="11" w:name="_Toc118909454"/>
      <w:bookmarkStart w:id="12" w:name="_Toc205190247"/>
      <w:bookmarkStart w:id="13" w:name="_Toc118224650"/>
      <w:bookmarkStart w:id="14" w:name="_Toc118909718"/>
      <w:bookmarkStart w:id="15" w:name="_Toc205190567"/>
      <w:ins w:id="16" w:author="ERCOT" w:date="2023-01-30T14:46:00Z">
        <w:r w:rsidRPr="00585E54">
          <w:rPr>
            <w:b/>
            <w:szCs w:val="20"/>
          </w:rPr>
          <w:t>Return of Settlement Funds (RSF)</w:t>
        </w:r>
        <w:bookmarkEnd w:id="10"/>
        <w:bookmarkEnd w:id="11"/>
        <w:bookmarkEnd w:id="12"/>
      </w:ins>
    </w:p>
    <w:p w14:paraId="3A41DC20" w14:textId="77777777" w:rsidR="00585E54" w:rsidRPr="00585E54" w:rsidRDefault="00585E54" w:rsidP="00585E54">
      <w:pPr>
        <w:spacing w:after="240"/>
        <w:rPr>
          <w:ins w:id="17" w:author="ERCOT" w:date="2023-01-30T14:46:00Z"/>
        </w:rPr>
      </w:pPr>
      <w:ins w:id="18" w:author="ERCOT" w:date="2023-01-30T14:46:00Z">
        <w:r w:rsidRPr="00585E54">
          <w:t xml:space="preserve">Procedures, outlined in Section 20, </w:t>
        </w:r>
      </w:ins>
      <w:ins w:id="19" w:author="ERCOT" w:date="2023-01-30T14:49:00Z">
        <w:r w:rsidRPr="00585E54">
          <w:t>Alternative Dispute Resolution Procedure and Procedure for Return of Settlement Funds</w:t>
        </w:r>
      </w:ins>
      <w:ins w:id="20" w:author="ERCOT" w:date="2023-01-30T14:46:00Z">
        <w:r w:rsidRPr="00585E54">
          <w:t xml:space="preserve">, for </w:t>
        </w:r>
      </w:ins>
      <w:ins w:id="21" w:author="ERCOT" w:date="2023-01-30T14:47:00Z">
        <w:r w:rsidRPr="00585E54">
          <w:t xml:space="preserve">returning to ERCOT </w:t>
        </w:r>
      </w:ins>
      <w:ins w:id="22" w:author="ERCOT" w:date="2023-01-30T14:48:00Z">
        <w:r w:rsidRPr="00585E54">
          <w:t>the overpayment of Settlement funds</w:t>
        </w:r>
      </w:ins>
      <w:ins w:id="23" w:author="ERCOT" w:date="2023-01-30T14:46:00Z">
        <w:r w:rsidRPr="00585E54">
          <w:t>.</w:t>
        </w:r>
      </w:ins>
    </w:p>
    <w:p w14:paraId="0BA67EA9" w14:textId="77777777" w:rsidR="00585E54" w:rsidRPr="00585E54" w:rsidRDefault="00585E54" w:rsidP="00585E54">
      <w:pPr>
        <w:keepNext/>
        <w:spacing w:before="240" w:after="240"/>
        <w:outlineLvl w:val="1"/>
        <w:rPr>
          <w:b/>
          <w:szCs w:val="20"/>
        </w:rPr>
      </w:pPr>
      <w:r w:rsidRPr="00585E54">
        <w:rPr>
          <w:b/>
          <w:szCs w:val="20"/>
        </w:rPr>
        <w:t>2.2</w:t>
      </w:r>
      <w:r w:rsidRPr="00585E54">
        <w:rPr>
          <w:b/>
          <w:szCs w:val="20"/>
        </w:rPr>
        <w:tab/>
        <w:t>ACRONYMS AND ABBREVIATIONS</w:t>
      </w:r>
      <w:bookmarkEnd w:id="13"/>
      <w:bookmarkEnd w:id="14"/>
      <w:bookmarkEnd w:id="15"/>
    </w:p>
    <w:p w14:paraId="0D55D45E" w14:textId="77777777" w:rsidR="00585E54" w:rsidRPr="00585E54" w:rsidRDefault="00585E54" w:rsidP="00585E54">
      <w:pPr>
        <w:tabs>
          <w:tab w:val="left" w:pos="2160"/>
        </w:tabs>
        <w:spacing w:after="240"/>
      </w:pPr>
      <w:ins w:id="24" w:author="ERCOT" w:date="2023-01-30T14:46:00Z">
        <w:r w:rsidRPr="00585E54">
          <w:rPr>
            <w:b/>
          </w:rPr>
          <w:t>RSF</w:t>
        </w:r>
      </w:ins>
      <w:r w:rsidRPr="00585E54">
        <w:rPr>
          <w:b/>
        </w:rPr>
        <w:tab/>
      </w:r>
      <w:ins w:id="25" w:author="ERCOT" w:date="2023-01-30T14:45:00Z">
        <w:r w:rsidRPr="00585E54">
          <w:rPr>
            <w:bCs/>
          </w:rPr>
          <w:t>Retur</w:t>
        </w:r>
      </w:ins>
      <w:ins w:id="26" w:author="ERCOT" w:date="2023-01-30T14:46:00Z">
        <w:r w:rsidRPr="00585E54">
          <w:rPr>
            <w:bCs/>
          </w:rPr>
          <w:t>n of Settlement Funds</w:t>
        </w:r>
      </w:ins>
    </w:p>
    <w:p w14:paraId="30C0CBC1" w14:textId="77777777" w:rsidR="00585E54" w:rsidRPr="00585E54" w:rsidRDefault="00585E54" w:rsidP="00585E54">
      <w:pPr>
        <w:keepNext/>
        <w:spacing w:before="240"/>
        <w:outlineLvl w:val="0"/>
        <w:rPr>
          <w:ins w:id="27" w:author="ERCOT" w:date="2023-01-30T14:48:00Z"/>
          <w:b/>
          <w:caps/>
          <w:szCs w:val="20"/>
        </w:rPr>
      </w:pPr>
      <w:r w:rsidRPr="00585E54">
        <w:rPr>
          <w:b/>
          <w:caps/>
          <w:szCs w:val="20"/>
        </w:rPr>
        <w:t>20</w:t>
      </w:r>
      <w:r w:rsidRPr="00585E54">
        <w:rPr>
          <w:b/>
          <w:caps/>
          <w:szCs w:val="20"/>
        </w:rPr>
        <w:tab/>
        <w:t>Alternative Dispute Resolution Procedure</w:t>
      </w:r>
      <w:bookmarkEnd w:id="4"/>
      <w:bookmarkEnd w:id="5"/>
      <w:bookmarkEnd w:id="6"/>
      <w:bookmarkEnd w:id="7"/>
      <w:bookmarkEnd w:id="8"/>
      <w:ins w:id="28" w:author="ERCOT" w:date="2023-01-30T14:48:00Z">
        <w:r w:rsidRPr="00585E54">
          <w:rPr>
            <w:b/>
            <w:caps/>
            <w:szCs w:val="20"/>
          </w:rPr>
          <w:t xml:space="preserve"> AND PROCEDURE  </w:t>
        </w:r>
      </w:ins>
    </w:p>
    <w:p w14:paraId="6F556807" w14:textId="77777777" w:rsidR="00585E54" w:rsidRPr="00585E54" w:rsidRDefault="00585E54" w:rsidP="00585E54">
      <w:pPr>
        <w:keepNext/>
        <w:spacing w:after="240"/>
        <w:ind w:firstLine="720"/>
        <w:outlineLvl w:val="0"/>
        <w:rPr>
          <w:b/>
          <w:caps/>
          <w:szCs w:val="20"/>
        </w:rPr>
      </w:pPr>
      <w:ins w:id="29" w:author="ERCOT" w:date="2023-01-30T14:48:00Z">
        <w:r w:rsidRPr="00585E54">
          <w:rPr>
            <w:b/>
            <w:caps/>
            <w:szCs w:val="20"/>
          </w:rPr>
          <w:t>FOR RETURN OF SETTLEMENT FUNDS</w:t>
        </w:r>
      </w:ins>
    </w:p>
    <w:p w14:paraId="3A84C83C" w14:textId="77777777" w:rsidR="00585E54" w:rsidRPr="00585E54" w:rsidRDefault="00585E54" w:rsidP="00585E54">
      <w:pPr>
        <w:keepNext/>
        <w:tabs>
          <w:tab w:val="left" w:pos="900"/>
        </w:tabs>
        <w:spacing w:before="240" w:after="240"/>
        <w:ind w:left="900" w:hanging="900"/>
        <w:outlineLvl w:val="1"/>
        <w:rPr>
          <w:b/>
          <w:szCs w:val="20"/>
        </w:rPr>
      </w:pPr>
      <w:bookmarkStart w:id="30" w:name="_Toc453764640"/>
      <w:bookmarkStart w:id="31" w:name="_Toc453764685"/>
      <w:bookmarkStart w:id="32" w:name="_Toc453764712"/>
      <w:bookmarkStart w:id="33" w:name="_Toc453764801"/>
      <w:bookmarkStart w:id="34" w:name="_Toc463445719"/>
      <w:bookmarkStart w:id="35" w:name="_Hlk125981005"/>
      <w:r w:rsidRPr="00585E54">
        <w:rPr>
          <w:b/>
          <w:szCs w:val="20"/>
        </w:rPr>
        <w:t>20.7</w:t>
      </w:r>
      <w:r w:rsidRPr="00585E54">
        <w:rPr>
          <w:b/>
          <w:szCs w:val="20"/>
        </w:rPr>
        <w:tab/>
        <w:t>Alternative Dispute Resolution Costs</w:t>
      </w:r>
      <w:bookmarkEnd w:id="30"/>
      <w:bookmarkEnd w:id="31"/>
      <w:bookmarkEnd w:id="32"/>
      <w:bookmarkEnd w:id="33"/>
      <w:bookmarkEnd w:id="34"/>
      <w:ins w:id="36" w:author="ERCOT" w:date="2023-01-30T14:25:00Z">
        <w:r w:rsidRPr="00585E54">
          <w:rPr>
            <w:b/>
            <w:szCs w:val="20"/>
          </w:rPr>
          <w:t xml:space="preserve"> and Return of Settlement Funds</w:t>
        </w:r>
      </w:ins>
    </w:p>
    <w:bookmarkEnd w:id="35"/>
    <w:p w14:paraId="13026AA9" w14:textId="77777777" w:rsidR="00585E54" w:rsidRPr="00585E54" w:rsidRDefault="00585E54" w:rsidP="00585E54">
      <w:pPr>
        <w:spacing w:after="240"/>
        <w:ind w:left="720" w:hanging="720"/>
      </w:pPr>
      <w:r w:rsidRPr="00585E54">
        <w:rPr>
          <w:iCs/>
          <w:szCs w:val="20"/>
        </w:rPr>
        <w:t>(1)</w:t>
      </w:r>
      <w:r w:rsidRPr="00585E54">
        <w:rPr>
          <w:iCs/>
          <w:szCs w:val="20"/>
        </w:rPr>
        <w:tab/>
        <w:t>Each party shall be responsible for its own costs incurred during an Alternative Dispute Resolution (ADR)</w:t>
      </w:r>
      <w:ins w:id="37" w:author="ERCOT" w:date="2023-01-30T14:25:00Z">
        <w:r w:rsidRPr="00585E54">
          <w:rPr>
            <w:iCs/>
            <w:szCs w:val="20"/>
          </w:rPr>
          <w:t xml:space="preserve"> or Return of Settlement Funds (RSF)</w:t>
        </w:r>
      </w:ins>
      <w:r w:rsidRPr="00585E54">
        <w:rPr>
          <w:iCs/>
          <w:szCs w:val="20"/>
        </w:rPr>
        <w:t xml:space="preserve"> proceeding.</w:t>
      </w:r>
    </w:p>
    <w:p w14:paraId="5EC28619" w14:textId="77777777" w:rsidR="00585E54" w:rsidRPr="00585E54" w:rsidRDefault="00585E54" w:rsidP="00585E54">
      <w:pPr>
        <w:keepNext/>
        <w:tabs>
          <w:tab w:val="left" w:pos="900"/>
        </w:tabs>
        <w:spacing w:after="240"/>
        <w:ind w:left="900" w:hanging="900"/>
        <w:outlineLvl w:val="1"/>
        <w:rPr>
          <w:b/>
          <w:szCs w:val="20"/>
        </w:rPr>
      </w:pPr>
      <w:bookmarkStart w:id="38" w:name="_Toc453764641"/>
      <w:bookmarkStart w:id="39" w:name="_Toc453764686"/>
      <w:bookmarkStart w:id="40" w:name="_Toc453764713"/>
      <w:bookmarkStart w:id="41" w:name="_Toc453764802"/>
      <w:bookmarkStart w:id="42" w:name="_Toc463445720"/>
      <w:r w:rsidRPr="00585E54">
        <w:rPr>
          <w:b/>
          <w:szCs w:val="20"/>
        </w:rPr>
        <w:t>20.8</w:t>
      </w:r>
      <w:r w:rsidRPr="00585E54">
        <w:rPr>
          <w:b/>
          <w:szCs w:val="20"/>
        </w:rPr>
        <w:tab/>
        <w:t>Requests for Documents and Data</w:t>
      </w:r>
      <w:bookmarkEnd w:id="38"/>
      <w:bookmarkEnd w:id="39"/>
      <w:bookmarkEnd w:id="40"/>
      <w:bookmarkEnd w:id="41"/>
      <w:bookmarkEnd w:id="42"/>
    </w:p>
    <w:p w14:paraId="679F4977" w14:textId="77777777" w:rsidR="00585E54" w:rsidRPr="00585E54" w:rsidRDefault="00585E54" w:rsidP="00585E54">
      <w:pPr>
        <w:spacing w:after="240"/>
        <w:ind w:left="720" w:hanging="720"/>
      </w:pPr>
      <w:r w:rsidRPr="00585E54">
        <w:rPr>
          <w:szCs w:val="20"/>
        </w:rPr>
        <w:t>(1)</w:t>
      </w:r>
      <w:r w:rsidRPr="00585E54">
        <w:rPr>
          <w:szCs w:val="20"/>
        </w:rPr>
        <w:tab/>
        <w:t>If, as part of the Alternative Dispute Resolution (ADR) proceeding</w:t>
      </w:r>
      <w:ins w:id="43" w:author="ERCOT" w:date="2023-01-30T14:26:00Z">
        <w:r w:rsidRPr="00585E54">
          <w:rPr>
            <w:szCs w:val="20"/>
          </w:rPr>
          <w:t xml:space="preserve"> or Return of Settlement Funds (RSF) proceeding</w:t>
        </w:r>
      </w:ins>
      <w:r w:rsidRPr="00585E54">
        <w:rPr>
          <w:szCs w:val="20"/>
        </w:rPr>
        <w:t>, a party requests documents or data from another party to the ADR</w:t>
      </w:r>
      <w:ins w:id="44" w:author="ERCOT" w:date="2023-01-30T14:26:00Z">
        <w:r w:rsidRPr="00585E54">
          <w:rPr>
            <w:szCs w:val="20"/>
          </w:rPr>
          <w:t xml:space="preserve"> or RSF</w:t>
        </w:r>
      </w:ins>
      <w:r w:rsidRPr="00585E54">
        <w:rPr>
          <w:szCs w:val="20"/>
        </w:rPr>
        <w:t xml:space="preserve"> proceeding, the responding party must provide one of the following within 15 days of the request:</w:t>
      </w:r>
    </w:p>
    <w:p w14:paraId="64D25902" w14:textId="77777777" w:rsidR="00585E54" w:rsidRPr="00585E54" w:rsidRDefault="00585E54" w:rsidP="00585E54">
      <w:pPr>
        <w:spacing w:after="240"/>
        <w:ind w:left="1440" w:hanging="720"/>
        <w:rPr>
          <w:szCs w:val="20"/>
        </w:rPr>
      </w:pPr>
      <w:r w:rsidRPr="00585E54">
        <w:rPr>
          <w:szCs w:val="20"/>
        </w:rPr>
        <w:t>(a)</w:t>
      </w:r>
      <w:r w:rsidRPr="00585E54">
        <w:rPr>
          <w:szCs w:val="20"/>
        </w:rPr>
        <w:tab/>
        <w:t>The requested documents or data;</w:t>
      </w:r>
    </w:p>
    <w:p w14:paraId="74AD8873" w14:textId="77777777" w:rsidR="00585E54" w:rsidRPr="00585E54" w:rsidRDefault="00585E54" w:rsidP="00585E54">
      <w:pPr>
        <w:spacing w:after="240"/>
        <w:ind w:left="1440" w:hanging="720"/>
        <w:rPr>
          <w:szCs w:val="20"/>
        </w:rPr>
      </w:pPr>
      <w:r w:rsidRPr="00585E54">
        <w:rPr>
          <w:szCs w:val="20"/>
        </w:rPr>
        <w:t>(b)</w:t>
      </w:r>
      <w:r w:rsidRPr="00585E54">
        <w:rPr>
          <w:szCs w:val="20"/>
        </w:rPr>
        <w:tab/>
        <w:t>An explanation of why the documents or data should not be produced (</w:t>
      </w:r>
      <w:r w:rsidRPr="00585E54">
        <w:rPr>
          <w:i/>
          <w:szCs w:val="20"/>
        </w:rPr>
        <w:t xml:space="preserve">e.g. </w:t>
      </w:r>
      <w:r w:rsidRPr="00585E54">
        <w:rPr>
          <w:szCs w:val="20"/>
        </w:rPr>
        <w:t>relevance); or</w:t>
      </w:r>
    </w:p>
    <w:p w14:paraId="4058A51B" w14:textId="77777777" w:rsidR="00585E54" w:rsidRPr="00585E54" w:rsidRDefault="00585E54" w:rsidP="00585E54">
      <w:pPr>
        <w:spacing w:after="240"/>
        <w:ind w:left="1440" w:hanging="720"/>
        <w:rPr>
          <w:szCs w:val="20"/>
        </w:rPr>
      </w:pPr>
      <w:r w:rsidRPr="00585E54">
        <w:rPr>
          <w:szCs w:val="20"/>
        </w:rPr>
        <w:t>(c)</w:t>
      </w:r>
      <w:r w:rsidRPr="00585E54">
        <w:rPr>
          <w:szCs w:val="20"/>
        </w:rPr>
        <w:tab/>
        <w:t>An explanation of why the information cannot be provided on that date and a reasonable date on which the documents or data will be produced.</w:t>
      </w:r>
    </w:p>
    <w:p w14:paraId="23C2C411" w14:textId="77777777" w:rsidR="00585E54" w:rsidRPr="00585E54" w:rsidRDefault="00585E54" w:rsidP="00585E54">
      <w:pPr>
        <w:spacing w:after="240"/>
        <w:ind w:left="720" w:hanging="720"/>
      </w:pPr>
      <w:r w:rsidRPr="00585E54">
        <w:rPr>
          <w:szCs w:val="20"/>
        </w:rPr>
        <w:t>(2)</w:t>
      </w:r>
      <w:r w:rsidRPr="00585E54">
        <w:rPr>
          <w:szCs w:val="20"/>
        </w:rPr>
        <w:tab/>
        <w:t>All information provided pursuant to this subsection shall be provided by mail, email, or other mutually agreed-upon method.</w:t>
      </w:r>
    </w:p>
    <w:p w14:paraId="01E8900E" w14:textId="77777777" w:rsidR="00585E54" w:rsidRPr="00585E54" w:rsidRDefault="00585E54" w:rsidP="00585E54">
      <w:pPr>
        <w:keepNext/>
        <w:spacing w:before="240" w:after="240"/>
        <w:outlineLvl w:val="1"/>
        <w:rPr>
          <w:ins w:id="45" w:author="ERCOT" w:date="2023-01-30T14:29:00Z"/>
          <w:b/>
          <w:szCs w:val="20"/>
        </w:rPr>
      </w:pPr>
      <w:bookmarkStart w:id="46" w:name="_Toc453764643"/>
      <w:ins w:id="47" w:author="ERCOT" w:date="2023-01-30T14:29:00Z">
        <w:r w:rsidRPr="00585E54">
          <w:rPr>
            <w:b/>
            <w:szCs w:val="20"/>
          </w:rPr>
          <w:t>20.10</w:t>
        </w:r>
        <w:bookmarkEnd w:id="46"/>
        <w:r w:rsidRPr="00585E54">
          <w:rPr>
            <w:b/>
            <w:szCs w:val="20"/>
          </w:rPr>
          <w:tab/>
        </w:r>
      </w:ins>
      <w:ins w:id="48" w:author="ERCOT" w:date="2023-04-07T11:29:00Z">
        <w:r w:rsidRPr="00585E54">
          <w:rPr>
            <w:b/>
            <w:szCs w:val="20"/>
          </w:rPr>
          <w:t>Return of Settlement Funds by a Qualified Scheduling Entity or Congestion Revenue Right Account Holder to ERCOT</w:t>
        </w:r>
      </w:ins>
      <w:ins w:id="49" w:author="ERCOT" w:date="2023-01-30T14:29:00Z">
        <w:r w:rsidRPr="00585E54">
          <w:rPr>
            <w:b/>
            <w:szCs w:val="20"/>
          </w:rPr>
          <w:t xml:space="preserve"> </w:t>
        </w:r>
      </w:ins>
    </w:p>
    <w:p w14:paraId="51EB0E53" w14:textId="77777777" w:rsidR="00585E54" w:rsidRPr="00585E54" w:rsidRDefault="00585E54" w:rsidP="00585E54">
      <w:pPr>
        <w:keepNext/>
        <w:spacing w:after="240"/>
        <w:outlineLvl w:val="2"/>
        <w:rPr>
          <w:ins w:id="50" w:author="ERCOT" w:date="2023-01-30T14:29:00Z"/>
          <w:b/>
          <w:bCs/>
          <w:i/>
          <w:iCs/>
          <w:szCs w:val="20"/>
        </w:rPr>
      </w:pPr>
      <w:ins w:id="51" w:author="ERCOT" w:date="2023-01-30T14:29:00Z">
        <w:r w:rsidRPr="00585E54">
          <w:rPr>
            <w:b/>
            <w:bCs/>
            <w:i/>
            <w:iCs/>
            <w:szCs w:val="20"/>
          </w:rPr>
          <w:t>20.10.1</w:t>
        </w:r>
        <w:r w:rsidRPr="00585E54">
          <w:rPr>
            <w:b/>
            <w:bCs/>
            <w:i/>
            <w:iCs/>
            <w:szCs w:val="20"/>
          </w:rPr>
          <w:tab/>
          <w:t xml:space="preserve">Applicability </w:t>
        </w:r>
      </w:ins>
    </w:p>
    <w:p w14:paraId="41916A8F" w14:textId="77777777" w:rsidR="00585E54" w:rsidRPr="00585E54" w:rsidRDefault="00585E54" w:rsidP="00585E54">
      <w:pPr>
        <w:spacing w:after="240"/>
        <w:ind w:left="720" w:hanging="720"/>
        <w:rPr>
          <w:ins w:id="52" w:author="ERCOT" w:date="2023-04-24T09:19:00Z"/>
          <w:szCs w:val="20"/>
        </w:rPr>
      </w:pPr>
      <w:ins w:id="53" w:author="ERCOT" w:date="2023-04-07T11:34:00Z">
        <w:r w:rsidRPr="00585E54">
          <w:rPr>
            <w:szCs w:val="20"/>
          </w:rPr>
          <w:t>(1)</w:t>
        </w:r>
        <w:r w:rsidRPr="00585E54">
          <w:rPr>
            <w:szCs w:val="20"/>
          </w:rPr>
          <w:tab/>
        </w:r>
      </w:ins>
      <w:ins w:id="54" w:author="ERCOT" w:date="2023-04-24T09:19:00Z">
        <w:r w:rsidRPr="00585E54">
          <w:rPr>
            <w:szCs w:val="20"/>
          </w:rPr>
          <w:t xml:space="preserve">This Section applies to a claim by a Qualified Scheduling Entity (QSE) or Congestion Revenue Right (CRR) Account Holder (“Applicant”) that it </w:t>
        </w:r>
        <w:del w:id="55" w:author="TPS 060923" w:date="2023-06-09T13:29:00Z">
          <w:r w:rsidRPr="00585E54" w:rsidDel="007B2557">
            <w:rPr>
              <w:szCs w:val="20"/>
            </w:rPr>
            <w:delText xml:space="preserve">violated the Protocols, an Other Binding Document, or any other applicable law, and, as a result, </w:delText>
          </w:r>
        </w:del>
        <w:r w:rsidRPr="00585E54">
          <w:rPr>
            <w:szCs w:val="20"/>
          </w:rPr>
          <w:t>received a payment or reduction of charge from ERCOT that exceeds the amount that ERCOT should have credited to the QSE or CRR Account Holder for a Charge Type for a given Operating Day or other period of time (“Overpayment”).</w:t>
        </w:r>
      </w:ins>
    </w:p>
    <w:p w14:paraId="02B1C9B8" w14:textId="77777777" w:rsidR="00585E54" w:rsidRPr="00585E54" w:rsidRDefault="00585E54" w:rsidP="00585E54">
      <w:pPr>
        <w:spacing w:after="240"/>
        <w:ind w:left="720" w:hanging="720"/>
        <w:rPr>
          <w:ins w:id="56" w:author="ERCOT" w:date="2023-04-24T09:19:00Z"/>
          <w:szCs w:val="20"/>
        </w:rPr>
      </w:pPr>
      <w:ins w:id="57" w:author="ERCOT" w:date="2023-04-24T09:19:00Z">
        <w:r w:rsidRPr="00585E54">
          <w:rPr>
            <w:szCs w:val="20"/>
          </w:rPr>
          <w:lastRenderedPageBreak/>
          <w:t xml:space="preserve">(2) </w:t>
        </w:r>
        <w:r w:rsidRPr="00585E54">
          <w:rPr>
            <w:szCs w:val="20"/>
          </w:rPr>
          <w:tab/>
          <w:t xml:space="preserve">An Applicant may use the procedures set forth in this Section to return Settlement funds to ERCOT in the event that it has received an Overpayment.  This process shall be known as a Return of Settlement Funds (RSF) proceeding.  </w:t>
        </w:r>
      </w:ins>
    </w:p>
    <w:p w14:paraId="79943C2E" w14:textId="77777777" w:rsidR="00585E54" w:rsidRPr="00585E54" w:rsidRDefault="00585E54" w:rsidP="00585E54">
      <w:pPr>
        <w:spacing w:after="240"/>
        <w:ind w:left="720" w:hanging="720"/>
        <w:rPr>
          <w:ins w:id="58" w:author="ERCOT" w:date="2023-04-24T09:19:00Z"/>
          <w:szCs w:val="20"/>
        </w:rPr>
      </w:pPr>
      <w:ins w:id="59" w:author="ERCOT" w:date="2023-04-24T09:19:00Z">
        <w:r w:rsidRPr="00585E54">
          <w:rPr>
            <w:szCs w:val="20"/>
          </w:rPr>
          <w:t>(3)</w:t>
        </w:r>
        <w:r w:rsidRPr="00585E54">
          <w:rPr>
            <w:szCs w:val="20"/>
          </w:rPr>
          <w:tab/>
          <w:t>An Applicant that seeks to initiate a RSF proceeding shall file a request with ERCOT, as described in Section 20.10.2,</w:t>
        </w:r>
        <w:r w:rsidRPr="00585E54">
          <w:t xml:space="preserve"> Initiation of Return of Settlement Funds,</w:t>
        </w:r>
        <w:r w:rsidRPr="00585E54">
          <w:rPr>
            <w:szCs w:val="20"/>
          </w:rPr>
          <w:t xml:space="preserve"> within one year of the Operating Day at issue.  ERCOT may reject a request if it determines that other Protocol processes apply to address the issue.</w:t>
        </w:r>
      </w:ins>
    </w:p>
    <w:p w14:paraId="46D5B496" w14:textId="77777777" w:rsidR="00585E54" w:rsidRPr="00585E54" w:rsidRDefault="00585E54" w:rsidP="00585E54">
      <w:pPr>
        <w:spacing w:after="240"/>
        <w:ind w:left="720" w:hanging="720"/>
        <w:rPr>
          <w:ins w:id="60" w:author="ERCOT" w:date="2023-04-24T09:19:00Z"/>
        </w:rPr>
      </w:pPr>
      <w:ins w:id="61" w:author="ERCOT" w:date="2023-04-24T09:19:00Z">
        <w:r w:rsidRPr="00585E54">
          <w:rPr>
            <w:szCs w:val="20"/>
          </w:rPr>
          <w:t>(4)</w:t>
        </w:r>
        <w:r w:rsidRPr="00585E54">
          <w:rPr>
            <w:szCs w:val="20"/>
          </w:rPr>
          <w:tab/>
          <w:t>If ERCOT denies an Applicant’s RSF request, the Applicant may appeal ERCOT’s decision to the Public Utility Commission of Texas (PUCT) pursuant to P.U.C. P</w:t>
        </w:r>
        <w:r w:rsidRPr="00585E54">
          <w:rPr>
            <w:smallCaps/>
            <w:szCs w:val="20"/>
          </w:rPr>
          <w:t>roc</w:t>
        </w:r>
        <w:r w:rsidRPr="00585E54">
          <w:rPr>
            <w:szCs w:val="20"/>
          </w:rPr>
          <w:t>. R. 22.251, Review of Electric Reliability Council of Texas (ERCOT) Conduct.</w:t>
        </w:r>
      </w:ins>
    </w:p>
    <w:p w14:paraId="0F7DC36D" w14:textId="77777777" w:rsidR="00585E54" w:rsidRPr="00585E54" w:rsidRDefault="00585E54" w:rsidP="00585E54">
      <w:pPr>
        <w:keepNext/>
        <w:spacing w:after="240"/>
        <w:outlineLvl w:val="2"/>
        <w:rPr>
          <w:ins w:id="62" w:author="ERCOT" w:date="2023-01-30T14:29:00Z"/>
          <w:b/>
          <w:bCs/>
          <w:i/>
          <w:iCs/>
          <w:szCs w:val="20"/>
        </w:rPr>
      </w:pPr>
      <w:ins w:id="63" w:author="ERCOT" w:date="2023-01-30T14:29:00Z">
        <w:r w:rsidRPr="00585E54">
          <w:rPr>
            <w:b/>
            <w:bCs/>
            <w:i/>
            <w:iCs/>
            <w:szCs w:val="20"/>
          </w:rPr>
          <w:t>20.10.2</w:t>
        </w:r>
        <w:r w:rsidRPr="00585E54">
          <w:rPr>
            <w:b/>
            <w:bCs/>
            <w:i/>
            <w:iCs/>
            <w:szCs w:val="20"/>
          </w:rPr>
          <w:tab/>
          <w:t xml:space="preserve">Initiation of Return of Settlement Funds </w:t>
        </w:r>
      </w:ins>
    </w:p>
    <w:p w14:paraId="66BED369" w14:textId="77777777" w:rsidR="00585E54" w:rsidRPr="00585E54" w:rsidRDefault="00585E54" w:rsidP="00585E54">
      <w:pPr>
        <w:spacing w:after="240"/>
        <w:ind w:left="720" w:hanging="720"/>
        <w:rPr>
          <w:ins w:id="64" w:author="ERCOT" w:date="2023-04-07T11:34:00Z"/>
          <w:szCs w:val="20"/>
        </w:rPr>
      </w:pPr>
      <w:ins w:id="65" w:author="ERCOT" w:date="2023-01-30T14:29:00Z">
        <w:r w:rsidRPr="00585E54">
          <w:rPr>
            <w:szCs w:val="20"/>
          </w:rPr>
          <w:t>(1)</w:t>
        </w:r>
        <w:r w:rsidRPr="00585E54">
          <w:rPr>
            <w:szCs w:val="20"/>
          </w:rPr>
          <w:tab/>
        </w:r>
      </w:ins>
      <w:ins w:id="66" w:author="ERCOT" w:date="2023-04-24T09:19:00Z">
        <w:r w:rsidRPr="00585E54">
          <w:rPr>
            <w:szCs w:val="20"/>
          </w:rPr>
          <w:t xml:space="preserve">To initiate an RSF proceeding, an Applicant shall complete and submit to the ERCOT Legal Department and the Independent Market Monitor (IMM) the designated form provided on the ERCOT website in the manner required by the form.  </w:t>
        </w:r>
        <w:r w:rsidRPr="00585E54">
          <w:t>All written requests shall include the following information:</w:t>
        </w:r>
      </w:ins>
      <w:ins w:id="67" w:author="ERCOT" w:date="2023-04-07T11:34:00Z">
        <w:r w:rsidRPr="00585E54">
          <w:t xml:space="preserve"> </w:t>
        </w:r>
      </w:ins>
    </w:p>
    <w:p w14:paraId="41C1406E" w14:textId="77777777" w:rsidR="00585E54" w:rsidRPr="00585E54" w:rsidRDefault="00585E54" w:rsidP="00585E54">
      <w:pPr>
        <w:spacing w:after="240"/>
        <w:ind w:left="1440" w:hanging="720"/>
        <w:rPr>
          <w:ins w:id="68" w:author="ERCOT" w:date="2023-04-07T11:34:00Z"/>
        </w:rPr>
      </w:pPr>
      <w:ins w:id="69" w:author="ERCOT" w:date="2023-04-07T11:34:00Z">
        <w:r w:rsidRPr="00585E54">
          <w:t>(a)</w:t>
        </w:r>
        <w:r w:rsidRPr="00585E54">
          <w:tab/>
          <w:t xml:space="preserve">The name of the Applicant initiating the RSF proceeding; </w:t>
        </w:r>
      </w:ins>
    </w:p>
    <w:p w14:paraId="2DD19B45" w14:textId="77777777" w:rsidR="00585E54" w:rsidRPr="00585E54" w:rsidRDefault="00585E54" w:rsidP="00585E54">
      <w:pPr>
        <w:spacing w:after="240"/>
        <w:ind w:left="1440" w:hanging="720"/>
        <w:rPr>
          <w:ins w:id="70" w:author="ERCOT" w:date="2023-04-07T11:34:00Z"/>
        </w:rPr>
      </w:pPr>
      <w:ins w:id="71" w:author="ERCOT" w:date="2023-04-07T11:34:00Z">
        <w:r w:rsidRPr="00585E54">
          <w:t>(b)</w:t>
        </w:r>
        <w:r w:rsidRPr="00585E54">
          <w:tab/>
          <w:t xml:space="preserve">The amount of Settlement funds that the Applicant intends to return; </w:t>
        </w:r>
      </w:ins>
    </w:p>
    <w:p w14:paraId="5D3E81B4" w14:textId="77777777" w:rsidR="00585E54" w:rsidRPr="00585E54" w:rsidRDefault="00585E54" w:rsidP="00585E54">
      <w:pPr>
        <w:spacing w:after="240"/>
        <w:ind w:left="1440" w:hanging="720"/>
        <w:rPr>
          <w:ins w:id="72" w:author="ERCOT" w:date="2023-01-30T14:31:00Z"/>
        </w:rPr>
      </w:pPr>
      <w:ins w:id="73" w:author="ERCOT" w:date="2023-04-07T11:34:00Z">
        <w:r w:rsidRPr="00585E54">
          <w:t>(c)</w:t>
        </w:r>
        <w:r w:rsidRPr="00585E54">
          <w:tab/>
          <w:t>A description of the reason(s) for the Applicant’s initiation of the RSF proceeding, including references to any statute(s), rule(s), Protocol Section(s), Other Binding Document(s), Agreement(s), or other law(s) that may form all or part of the basis for the RSF;</w:t>
        </w:r>
      </w:ins>
      <w:ins w:id="74" w:author="ERCOT" w:date="2023-01-30T14:29:00Z">
        <w:r w:rsidRPr="00585E54">
          <w:t xml:space="preserve"> </w:t>
        </w:r>
      </w:ins>
    </w:p>
    <w:p w14:paraId="4202B5D9" w14:textId="77777777" w:rsidR="00585E54" w:rsidRPr="00585E54" w:rsidRDefault="00585E54" w:rsidP="00585E54">
      <w:pPr>
        <w:spacing w:after="240"/>
        <w:ind w:left="1440" w:hanging="720"/>
        <w:rPr>
          <w:ins w:id="75" w:author="ERCOT" w:date="2023-01-30T14:29:00Z"/>
        </w:rPr>
      </w:pPr>
      <w:ins w:id="76" w:author="ERCOT" w:date="2023-01-30T14:29:00Z">
        <w:r w:rsidRPr="00585E54">
          <w:t>(d)</w:t>
        </w:r>
        <w:r w:rsidRPr="00585E54">
          <w:tab/>
          <w:t xml:space="preserve">The Operating Day(s) involved in the RSF; </w:t>
        </w:r>
      </w:ins>
    </w:p>
    <w:p w14:paraId="7D072F67" w14:textId="77777777" w:rsidR="00585E54" w:rsidRPr="00585E54" w:rsidRDefault="00585E54" w:rsidP="00585E54">
      <w:pPr>
        <w:spacing w:after="240"/>
        <w:ind w:left="1440" w:hanging="720"/>
        <w:rPr>
          <w:ins w:id="77" w:author="ERCOT" w:date="2023-01-30T14:29:00Z"/>
        </w:rPr>
      </w:pPr>
      <w:ins w:id="78" w:author="ERCOT" w:date="2023-01-30T14:29:00Z">
        <w:r w:rsidRPr="00585E54">
          <w:t>(e)</w:t>
        </w:r>
        <w:r w:rsidRPr="00585E54">
          <w:tab/>
          <w:t xml:space="preserve">A list of all other parties that would be affected by the RSF; and </w:t>
        </w:r>
      </w:ins>
    </w:p>
    <w:p w14:paraId="17B28000" w14:textId="77777777" w:rsidR="00585E54" w:rsidRPr="00585E54" w:rsidRDefault="00585E54" w:rsidP="00585E54">
      <w:pPr>
        <w:spacing w:after="240"/>
        <w:ind w:left="1440" w:hanging="720"/>
        <w:rPr>
          <w:ins w:id="79" w:author="ERCOT" w:date="2023-01-30T14:29:00Z"/>
        </w:rPr>
      </w:pPr>
      <w:ins w:id="80" w:author="ERCOT" w:date="2023-01-30T14:29:00Z">
        <w:r w:rsidRPr="00585E54">
          <w:t>(f)</w:t>
        </w:r>
        <w:r w:rsidRPr="00585E54">
          <w:tab/>
          <w:t>Designation of a senior representative who is responsible for handling matters</w:t>
        </w:r>
      </w:ins>
      <w:ins w:id="81" w:author="ERCOT" w:date="2023-01-30T14:30:00Z">
        <w:r w:rsidRPr="00585E54">
          <w:t xml:space="preserve"> </w:t>
        </w:r>
      </w:ins>
      <w:ins w:id="82" w:author="ERCOT" w:date="2023-01-30T14:29:00Z">
        <w:r w:rsidRPr="00585E54">
          <w:t xml:space="preserve">relating to the RSF proceeding.  </w:t>
        </w:r>
      </w:ins>
    </w:p>
    <w:p w14:paraId="35E543F6" w14:textId="77777777" w:rsidR="00585E54" w:rsidRPr="00585E54" w:rsidRDefault="00585E54" w:rsidP="00585E54">
      <w:pPr>
        <w:spacing w:after="240"/>
        <w:ind w:left="720" w:hanging="720"/>
        <w:rPr>
          <w:ins w:id="83" w:author="ERCOT" w:date="2023-01-30T14:29:00Z"/>
        </w:rPr>
      </w:pPr>
      <w:ins w:id="84" w:author="ERCOT" w:date="2023-01-30T14:29:00Z">
        <w:r w:rsidRPr="00585E54">
          <w:t>(2)</w:t>
        </w:r>
        <w:r w:rsidRPr="00585E54">
          <w:tab/>
          <w:t>The date on which ERCOT receives the completed RSF written request shall be the RSF</w:t>
        </w:r>
      </w:ins>
      <w:ins w:id="85" w:author="ERCOT" w:date="2023-01-30T14:30:00Z">
        <w:r w:rsidRPr="00585E54">
          <w:t xml:space="preserve"> </w:t>
        </w:r>
      </w:ins>
      <w:ins w:id="86" w:author="ERCOT" w:date="2023-01-30T14:29:00Z">
        <w:r w:rsidRPr="00585E54">
          <w:t xml:space="preserve">initiation date. </w:t>
        </w:r>
      </w:ins>
    </w:p>
    <w:p w14:paraId="376D048B" w14:textId="77777777" w:rsidR="00585E54" w:rsidRPr="00585E54" w:rsidRDefault="00585E54" w:rsidP="00585E54">
      <w:pPr>
        <w:keepNext/>
        <w:spacing w:after="240"/>
        <w:outlineLvl w:val="2"/>
        <w:rPr>
          <w:ins w:id="87" w:author="ERCOT" w:date="2023-01-30T14:29:00Z"/>
          <w:b/>
          <w:bCs/>
          <w:i/>
          <w:iCs/>
          <w:szCs w:val="20"/>
        </w:rPr>
      </w:pPr>
      <w:ins w:id="88" w:author="ERCOT" w:date="2023-01-30T14:29:00Z">
        <w:r w:rsidRPr="00585E54">
          <w:rPr>
            <w:b/>
            <w:bCs/>
            <w:i/>
            <w:iCs/>
            <w:szCs w:val="20"/>
          </w:rPr>
          <w:t>20.10.3</w:t>
        </w:r>
        <w:r w:rsidRPr="00585E54">
          <w:rPr>
            <w:b/>
            <w:bCs/>
            <w:i/>
            <w:iCs/>
            <w:szCs w:val="20"/>
          </w:rPr>
          <w:tab/>
          <w:t>Process for a Return of Settlement Funds Request</w:t>
        </w:r>
      </w:ins>
    </w:p>
    <w:p w14:paraId="6C54099B" w14:textId="77777777" w:rsidR="00585E54" w:rsidRPr="00585E54" w:rsidRDefault="00585E54" w:rsidP="00585E54">
      <w:pPr>
        <w:spacing w:after="240"/>
        <w:ind w:left="720" w:hanging="720"/>
        <w:rPr>
          <w:ins w:id="89" w:author="ERCOT" w:date="2023-01-30T14:29:00Z"/>
        </w:rPr>
      </w:pPr>
      <w:ins w:id="90" w:author="ERCOT" w:date="2023-01-30T14:30:00Z">
        <w:r w:rsidRPr="00585E54">
          <w:t>(1)</w:t>
        </w:r>
        <w:r w:rsidRPr="00585E54">
          <w:tab/>
        </w:r>
      </w:ins>
      <w:ins w:id="91" w:author="ERCOT" w:date="2023-04-07T11:33:00Z">
        <w:r w:rsidRPr="00585E54">
          <w:t xml:space="preserve">Unless otherwise specified in these Protocols, the process for the resolution of an Applicant’s request to return an Overpayment of Settlement funds filed under this Section will follow the process established for the resolution of ADRs under Section 20.5, Alternative Dispute Resolution Process. </w:t>
        </w:r>
      </w:ins>
      <w:ins w:id="92" w:author="ERCOT" w:date="2023-01-30T14:29:00Z">
        <w:r w:rsidRPr="00585E54">
          <w:t xml:space="preserve"> </w:t>
        </w:r>
      </w:ins>
    </w:p>
    <w:p w14:paraId="6F017997" w14:textId="77777777" w:rsidR="00585E54" w:rsidRPr="00585E54" w:rsidRDefault="00585E54" w:rsidP="00585E54">
      <w:pPr>
        <w:keepNext/>
        <w:spacing w:after="240"/>
        <w:outlineLvl w:val="2"/>
        <w:rPr>
          <w:ins w:id="93" w:author="ERCOT" w:date="2023-01-30T14:29:00Z"/>
          <w:b/>
          <w:bCs/>
          <w:i/>
          <w:iCs/>
          <w:szCs w:val="20"/>
        </w:rPr>
      </w:pPr>
      <w:ins w:id="94" w:author="ERCOT" w:date="2023-01-30T14:29:00Z">
        <w:r w:rsidRPr="00585E54">
          <w:rPr>
            <w:b/>
            <w:bCs/>
            <w:i/>
            <w:iCs/>
            <w:szCs w:val="20"/>
          </w:rPr>
          <w:lastRenderedPageBreak/>
          <w:t>20.10.4</w:t>
        </w:r>
        <w:r w:rsidRPr="00585E54">
          <w:rPr>
            <w:b/>
            <w:bCs/>
            <w:i/>
            <w:iCs/>
            <w:szCs w:val="20"/>
          </w:rPr>
          <w:tab/>
          <w:t xml:space="preserve">Settlement Following Approved Return of Settlement Funds  </w:t>
        </w:r>
      </w:ins>
    </w:p>
    <w:p w14:paraId="26A2807B" w14:textId="77777777" w:rsidR="00585E54" w:rsidRPr="00585E54" w:rsidRDefault="00585E54" w:rsidP="00585E54">
      <w:pPr>
        <w:spacing w:after="240"/>
        <w:ind w:left="720" w:hanging="720"/>
        <w:rPr>
          <w:ins w:id="95" w:author="ERCOT" w:date="2023-01-30T14:29:00Z"/>
        </w:rPr>
      </w:pPr>
      <w:ins w:id="96" w:author="ERCOT" w:date="2023-01-30T14:29:00Z">
        <w:r w:rsidRPr="00585E54">
          <w:rPr>
            <w:szCs w:val="20"/>
          </w:rPr>
          <w:t>(1)</w:t>
        </w:r>
        <w:r w:rsidRPr="00585E54">
          <w:rPr>
            <w:szCs w:val="20"/>
          </w:rPr>
          <w:tab/>
          <w:t>If resettlement is practicable to address an adjustment required by the resolution of a</w:t>
        </w:r>
      </w:ins>
      <w:ins w:id="97" w:author="ERCOT" w:date="2023-01-30T14:39:00Z">
        <w:r w:rsidRPr="00585E54">
          <w:rPr>
            <w:szCs w:val="20"/>
          </w:rPr>
          <w:t xml:space="preserve">n </w:t>
        </w:r>
      </w:ins>
      <w:ins w:id="98" w:author="ERCOT" w:date="2023-01-30T14:29:00Z">
        <w:r w:rsidRPr="00585E54">
          <w:rPr>
            <w:szCs w:val="20"/>
          </w:rPr>
          <w:t>RSF proceeding, ERCOT shall issue a Resettlement Statement for the affected Operating Day(s) and shall adjust applicable timelines accordingly.</w:t>
        </w:r>
      </w:ins>
    </w:p>
    <w:p w14:paraId="4FD17D62" w14:textId="35503E8D" w:rsidR="0066370F" w:rsidRPr="00585E54" w:rsidRDefault="00585E54" w:rsidP="00585E54">
      <w:pPr>
        <w:spacing w:after="240"/>
        <w:ind w:left="720" w:hanging="720"/>
      </w:pPr>
      <w:ins w:id="99" w:author="ERCOT" w:date="2023-01-30T14:29:00Z">
        <w:r w:rsidRPr="00585E54">
          <w:rPr>
            <w:szCs w:val="20"/>
          </w:rPr>
          <w:t>(2)</w:t>
        </w:r>
        <w:r w:rsidRPr="00585E54">
          <w:rPr>
            <w:szCs w:val="20"/>
          </w:rPr>
          <w:tab/>
          <w:t>If a resettlement is not practicable to address an adjustment required by a</w:t>
        </w:r>
      </w:ins>
      <w:ins w:id="100" w:author="ERCOT" w:date="2023-01-30T14:39:00Z">
        <w:r w:rsidRPr="00585E54">
          <w:rPr>
            <w:szCs w:val="20"/>
          </w:rPr>
          <w:t xml:space="preserve">n </w:t>
        </w:r>
      </w:ins>
      <w:ins w:id="101" w:author="ERCOT" w:date="2023-01-30T14:29:00Z">
        <w:r w:rsidRPr="00585E54">
          <w:rPr>
            <w:szCs w:val="20"/>
          </w:rPr>
          <w:t xml:space="preserve">RSF resolution, ERCOT shall make the adjustments through a separate </w:t>
        </w:r>
      </w:ins>
      <w:ins w:id="102" w:author="ERCOT" w:date="2023-01-31T13:40:00Z">
        <w:r w:rsidRPr="00585E54">
          <w:rPr>
            <w:szCs w:val="20"/>
          </w:rPr>
          <w:t xml:space="preserve">miscellaneous </w:t>
        </w:r>
      </w:ins>
      <w:ins w:id="103" w:author="ERCOT" w:date="2023-01-30T14:29:00Z">
        <w:r w:rsidRPr="00585E54">
          <w:rPr>
            <w:szCs w:val="20"/>
          </w:rPr>
          <w:t xml:space="preserve">RSF Invoice that is produced outside of normal Settlement Invoices.  The appropriate payments and charges, along with </w:t>
        </w:r>
      </w:ins>
      <w:ins w:id="104" w:author="ERCOT" w:date="2023-01-30T14:39:00Z">
        <w:r w:rsidRPr="00585E54">
          <w:rPr>
            <w:szCs w:val="20"/>
          </w:rPr>
          <w:t>S</w:t>
        </w:r>
      </w:ins>
      <w:ins w:id="105" w:author="ERCOT" w:date="2023-01-30T14:29:00Z">
        <w:r w:rsidRPr="00585E54">
          <w:rPr>
            <w:szCs w:val="20"/>
          </w:rPr>
          <w:t>ettlement quality information, shall be supplied to all impacted Market Participants.</w:t>
        </w:r>
      </w:ins>
    </w:p>
    <w:sectPr w:rsidR="0066370F" w:rsidRPr="00585E5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542" w14:textId="77777777" w:rsidR="002B27B7" w:rsidRDefault="002B27B7">
      <w:r>
        <w:separator/>
      </w:r>
    </w:p>
  </w:endnote>
  <w:endnote w:type="continuationSeparator" w:id="0">
    <w:p w14:paraId="27C781EF" w14:textId="77777777" w:rsidR="002B27B7" w:rsidRDefault="002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18DEC31" w:rsidR="00D176CF" w:rsidRDefault="008F1CC9">
    <w:pPr>
      <w:pStyle w:val="Footer"/>
      <w:tabs>
        <w:tab w:val="clear" w:pos="4320"/>
        <w:tab w:val="clear" w:pos="8640"/>
        <w:tab w:val="right" w:pos="9360"/>
      </w:tabs>
      <w:rPr>
        <w:rFonts w:ascii="Arial" w:hAnsi="Arial" w:cs="Arial"/>
        <w:sz w:val="18"/>
      </w:rPr>
    </w:pPr>
    <w:r>
      <w:rPr>
        <w:rFonts w:ascii="Arial" w:hAnsi="Arial" w:cs="Arial"/>
        <w:sz w:val="18"/>
      </w:rPr>
      <w:t>1174</w:t>
    </w:r>
    <w:r w:rsidR="00D176CF">
      <w:rPr>
        <w:rFonts w:ascii="Arial" w:hAnsi="Arial" w:cs="Arial"/>
        <w:sz w:val="18"/>
      </w:rPr>
      <w:t>NPRR</w:t>
    </w:r>
    <w:r w:rsidR="006D6C54">
      <w:rPr>
        <w:rFonts w:ascii="Arial" w:hAnsi="Arial" w:cs="Arial"/>
        <w:sz w:val="18"/>
      </w:rPr>
      <w:t>-</w:t>
    </w:r>
    <w:r w:rsidR="005D2C59">
      <w:rPr>
        <w:rFonts w:ascii="Arial" w:hAnsi="Arial" w:cs="Arial"/>
        <w:sz w:val="18"/>
      </w:rPr>
      <w:t>1</w:t>
    </w:r>
    <w:r w:rsidR="00CA20BC">
      <w:rPr>
        <w:rFonts w:ascii="Arial" w:hAnsi="Arial" w:cs="Arial"/>
        <w:sz w:val="18"/>
      </w:rPr>
      <w:t>4</w:t>
    </w:r>
    <w:r w:rsidR="006351AF">
      <w:rPr>
        <w:rFonts w:ascii="Arial" w:hAnsi="Arial" w:cs="Arial"/>
        <w:sz w:val="18"/>
      </w:rPr>
      <w:t xml:space="preserve"> </w:t>
    </w:r>
    <w:r w:rsidR="00CA20BC">
      <w:rPr>
        <w:rFonts w:ascii="Arial" w:hAnsi="Arial" w:cs="Arial"/>
        <w:sz w:val="18"/>
      </w:rPr>
      <w:t>TAC</w:t>
    </w:r>
    <w:r w:rsidR="006351AF">
      <w:rPr>
        <w:rFonts w:ascii="Arial" w:hAnsi="Arial" w:cs="Arial"/>
        <w:sz w:val="18"/>
      </w:rPr>
      <w:t xml:space="preserve"> Report</w:t>
    </w:r>
    <w:r w:rsidR="006D6C54">
      <w:rPr>
        <w:rFonts w:ascii="Arial" w:hAnsi="Arial" w:cs="Arial"/>
        <w:sz w:val="18"/>
      </w:rPr>
      <w:t xml:space="preserve"> </w:t>
    </w:r>
    <w:r w:rsidR="005D2C59">
      <w:rPr>
        <w:rFonts w:ascii="Arial" w:hAnsi="Arial" w:cs="Arial"/>
        <w:sz w:val="18"/>
      </w:rPr>
      <w:t>0</w:t>
    </w:r>
    <w:r w:rsidR="00481E46">
      <w:rPr>
        <w:rFonts w:ascii="Arial" w:hAnsi="Arial" w:cs="Arial"/>
        <w:sz w:val="18"/>
      </w:rPr>
      <w:t>8</w:t>
    </w:r>
    <w:r w:rsidR="00CA20BC">
      <w:rPr>
        <w:rFonts w:ascii="Arial" w:hAnsi="Arial" w:cs="Arial"/>
        <w:sz w:val="18"/>
      </w:rPr>
      <w:t>22</w:t>
    </w:r>
    <w:r w:rsidR="006D6C5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10F5" w14:textId="77777777" w:rsidR="002B27B7" w:rsidRDefault="002B27B7">
      <w:r>
        <w:separator/>
      </w:r>
    </w:p>
  </w:footnote>
  <w:footnote w:type="continuationSeparator" w:id="0">
    <w:p w14:paraId="7852E28F" w14:textId="77777777" w:rsidR="002B27B7" w:rsidRDefault="002B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7CC9A65" w:rsidR="00D176CF" w:rsidRDefault="00CA20BC" w:rsidP="006E4597">
    <w:pPr>
      <w:pStyle w:val="Header"/>
      <w:jc w:val="center"/>
      <w:rPr>
        <w:sz w:val="32"/>
      </w:rPr>
    </w:pPr>
    <w:r>
      <w:rPr>
        <w:sz w:val="32"/>
      </w:rPr>
      <w:t>TAC</w:t>
    </w:r>
    <w:r w:rsidR="006351A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3799256">
    <w:abstractNumId w:val="0"/>
  </w:num>
  <w:num w:numId="2" w16cid:durableId="650445220">
    <w:abstractNumId w:val="10"/>
  </w:num>
  <w:num w:numId="3" w16cid:durableId="1768454366">
    <w:abstractNumId w:val="11"/>
  </w:num>
  <w:num w:numId="4" w16cid:durableId="2009748858">
    <w:abstractNumId w:val="1"/>
  </w:num>
  <w:num w:numId="5" w16cid:durableId="799883284">
    <w:abstractNumId w:val="6"/>
  </w:num>
  <w:num w:numId="6" w16cid:durableId="475344504">
    <w:abstractNumId w:val="6"/>
  </w:num>
  <w:num w:numId="7" w16cid:durableId="678002007">
    <w:abstractNumId w:val="6"/>
  </w:num>
  <w:num w:numId="8" w16cid:durableId="89670615">
    <w:abstractNumId w:val="6"/>
  </w:num>
  <w:num w:numId="9" w16cid:durableId="1336954946">
    <w:abstractNumId w:val="6"/>
  </w:num>
  <w:num w:numId="10" w16cid:durableId="4600751">
    <w:abstractNumId w:val="6"/>
  </w:num>
  <w:num w:numId="11" w16cid:durableId="122121218">
    <w:abstractNumId w:val="6"/>
  </w:num>
  <w:num w:numId="12" w16cid:durableId="1175075780">
    <w:abstractNumId w:val="6"/>
  </w:num>
  <w:num w:numId="13" w16cid:durableId="1163273971">
    <w:abstractNumId w:val="6"/>
  </w:num>
  <w:num w:numId="14" w16cid:durableId="739255185">
    <w:abstractNumId w:val="3"/>
  </w:num>
  <w:num w:numId="15" w16cid:durableId="902326782">
    <w:abstractNumId w:val="5"/>
  </w:num>
  <w:num w:numId="16" w16cid:durableId="1085299124">
    <w:abstractNumId w:val="8"/>
  </w:num>
  <w:num w:numId="17" w16cid:durableId="1462767146">
    <w:abstractNumId w:val="9"/>
  </w:num>
  <w:num w:numId="18" w16cid:durableId="517088885">
    <w:abstractNumId w:val="4"/>
  </w:num>
  <w:num w:numId="19" w16cid:durableId="989670971">
    <w:abstractNumId w:val="7"/>
  </w:num>
  <w:num w:numId="20" w16cid:durableId="480541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PS 060923">
    <w15:presenceInfo w15:providerId="None" w15:userId="TPS 06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1C5B"/>
    <w:rsid w:val="00060A5A"/>
    <w:rsid w:val="00064B44"/>
    <w:rsid w:val="00067FE2"/>
    <w:rsid w:val="00074687"/>
    <w:rsid w:val="00074F5E"/>
    <w:rsid w:val="0007682E"/>
    <w:rsid w:val="000D1AEB"/>
    <w:rsid w:val="000D3E64"/>
    <w:rsid w:val="000F13C5"/>
    <w:rsid w:val="00105A36"/>
    <w:rsid w:val="001313B4"/>
    <w:rsid w:val="0014546D"/>
    <w:rsid w:val="001500D9"/>
    <w:rsid w:val="00156DB7"/>
    <w:rsid w:val="00157228"/>
    <w:rsid w:val="00160C3C"/>
    <w:rsid w:val="00173451"/>
    <w:rsid w:val="0017783C"/>
    <w:rsid w:val="0019314C"/>
    <w:rsid w:val="001934DA"/>
    <w:rsid w:val="00197F6F"/>
    <w:rsid w:val="001F38F0"/>
    <w:rsid w:val="00213FD1"/>
    <w:rsid w:val="00222251"/>
    <w:rsid w:val="0022752D"/>
    <w:rsid w:val="00237430"/>
    <w:rsid w:val="00276A99"/>
    <w:rsid w:val="00286AD9"/>
    <w:rsid w:val="00291B6A"/>
    <w:rsid w:val="002966F3"/>
    <w:rsid w:val="002A54C3"/>
    <w:rsid w:val="002B0EF4"/>
    <w:rsid w:val="002B27B7"/>
    <w:rsid w:val="002B69F3"/>
    <w:rsid w:val="002B763A"/>
    <w:rsid w:val="002D382A"/>
    <w:rsid w:val="002F1EDD"/>
    <w:rsid w:val="003013F2"/>
    <w:rsid w:val="0030232A"/>
    <w:rsid w:val="0030694A"/>
    <w:rsid w:val="003069F4"/>
    <w:rsid w:val="00360920"/>
    <w:rsid w:val="00373B84"/>
    <w:rsid w:val="00384709"/>
    <w:rsid w:val="00386C35"/>
    <w:rsid w:val="003A0502"/>
    <w:rsid w:val="003A3D77"/>
    <w:rsid w:val="003B5AED"/>
    <w:rsid w:val="003C6B7B"/>
    <w:rsid w:val="004135BD"/>
    <w:rsid w:val="004302A4"/>
    <w:rsid w:val="004463BA"/>
    <w:rsid w:val="00481E46"/>
    <w:rsid w:val="004822D4"/>
    <w:rsid w:val="004921FD"/>
    <w:rsid w:val="0049290B"/>
    <w:rsid w:val="004A4451"/>
    <w:rsid w:val="004D3958"/>
    <w:rsid w:val="005008DF"/>
    <w:rsid w:val="005045D0"/>
    <w:rsid w:val="00533C53"/>
    <w:rsid w:val="00534C6C"/>
    <w:rsid w:val="005841C0"/>
    <w:rsid w:val="00585E54"/>
    <w:rsid w:val="0059062A"/>
    <w:rsid w:val="0059260F"/>
    <w:rsid w:val="005A1253"/>
    <w:rsid w:val="005A2A53"/>
    <w:rsid w:val="005B1DD3"/>
    <w:rsid w:val="005D2C59"/>
    <w:rsid w:val="005E5074"/>
    <w:rsid w:val="0061183B"/>
    <w:rsid w:val="00612E4F"/>
    <w:rsid w:val="00615D5E"/>
    <w:rsid w:val="00622E99"/>
    <w:rsid w:val="00625E5D"/>
    <w:rsid w:val="006351AF"/>
    <w:rsid w:val="0064187C"/>
    <w:rsid w:val="0064545C"/>
    <w:rsid w:val="0066370F"/>
    <w:rsid w:val="006A0784"/>
    <w:rsid w:val="006A697B"/>
    <w:rsid w:val="006B0971"/>
    <w:rsid w:val="006B160E"/>
    <w:rsid w:val="006B4DDE"/>
    <w:rsid w:val="006D3F78"/>
    <w:rsid w:val="006D6C54"/>
    <w:rsid w:val="006E4597"/>
    <w:rsid w:val="007171A0"/>
    <w:rsid w:val="00737F37"/>
    <w:rsid w:val="00743968"/>
    <w:rsid w:val="00785415"/>
    <w:rsid w:val="00791CB9"/>
    <w:rsid w:val="00793130"/>
    <w:rsid w:val="007A1BE1"/>
    <w:rsid w:val="007B3233"/>
    <w:rsid w:val="007B5A42"/>
    <w:rsid w:val="007C199B"/>
    <w:rsid w:val="007C7965"/>
    <w:rsid w:val="007D1CD9"/>
    <w:rsid w:val="007D3073"/>
    <w:rsid w:val="007D64B9"/>
    <w:rsid w:val="007D72D4"/>
    <w:rsid w:val="007E0452"/>
    <w:rsid w:val="008070C0"/>
    <w:rsid w:val="00811C12"/>
    <w:rsid w:val="00843A9E"/>
    <w:rsid w:val="00845778"/>
    <w:rsid w:val="0088293E"/>
    <w:rsid w:val="00887E28"/>
    <w:rsid w:val="008B08C0"/>
    <w:rsid w:val="008C6AE8"/>
    <w:rsid w:val="008D5C3A"/>
    <w:rsid w:val="008E6DA2"/>
    <w:rsid w:val="008F1CC9"/>
    <w:rsid w:val="00900B02"/>
    <w:rsid w:val="00907B1E"/>
    <w:rsid w:val="00943AFD"/>
    <w:rsid w:val="00963A51"/>
    <w:rsid w:val="00983B6E"/>
    <w:rsid w:val="009936F8"/>
    <w:rsid w:val="009A2DC9"/>
    <w:rsid w:val="009A3772"/>
    <w:rsid w:val="009A68F6"/>
    <w:rsid w:val="009B1614"/>
    <w:rsid w:val="009B470C"/>
    <w:rsid w:val="009D17F0"/>
    <w:rsid w:val="009F5510"/>
    <w:rsid w:val="00A06041"/>
    <w:rsid w:val="00A072AA"/>
    <w:rsid w:val="00A11A39"/>
    <w:rsid w:val="00A22FF5"/>
    <w:rsid w:val="00A42796"/>
    <w:rsid w:val="00A5311D"/>
    <w:rsid w:val="00A93859"/>
    <w:rsid w:val="00AA3759"/>
    <w:rsid w:val="00AD3B58"/>
    <w:rsid w:val="00AF56C6"/>
    <w:rsid w:val="00AF7CB2"/>
    <w:rsid w:val="00B032E8"/>
    <w:rsid w:val="00B54E21"/>
    <w:rsid w:val="00B57F96"/>
    <w:rsid w:val="00B67892"/>
    <w:rsid w:val="00B727BD"/>
    <w:rsid w:val="00B97E06"/>
    <w:rsid w:val="00BA4D33"/>
    <w:rsid w:val="00BC2D06"/>
    <w:rsid w:val="00C744EB"/>
    <w:rsid w:val="00C90702"/>
    <w:rsid w:val="00C917FF"/>
    <w:rsid w:val="00C9766A"/>
    <w:rsid w:val="00CA20BC"/>
    <w:rsid w:val="00CB2156"/>
    <w:rsid w:val="00CC4F39"/>
    <w:rsid w:val="00CD544C"/>
    <w:rsid w:val="00CF4256"/>
    <w:rsid w:val="00D04FE8"/>
    <w:rsid w:val="00D176CF"/>
    <w:rsid w:val="00D17AD5"/>
    <w:rsid w:val="00D271E3"/>
    <w:rsid w:val="00D443BD"/>
    <w:rsid w:val="00D47A80"/>
    <w:rsid w:val="00D85807"/>
    <w:rsid w:val="00D87349"/>
    <w:rsid w:val="00D91EE9"/>
    <w:rsid w:val="00D92FEF"/>
    <w:rsid w:val="00D9627A"/>
    <w:rsid w:val="00D97220"/>
    <w:rsid w:val="00DE27BD"/>
    <w:rsid w:val="00DE6778"/>
    <w:rsid w:val="00E1006D"/>
    <w:rsid w:val="00E14D47"/>
    <w:rsid w:val="00E1641C"/>
    <w:rsid w:val="00E26708"/>
    <w:rsid w:val="00E34958"/>
    <w:rsid w:val="00E37AB0"/>
    <w:rsid w:val="00E71C39"/>
    <w:rsid w:val="00EA56E6"/>
    <w:rsid w:val="00EA694D"/>
    <w:rsid w:val="00EC335F"/>
    <w:rsid w:val="00EC48FB"/>
    <w:rsid w:val="00ED11BC"/>
    <w:rsid w:val="00EE2805"/>
    <w:rsid w:val="00EF232A"/>
    <w:rsid w:val="00F05A69"/>
    <w:rsid w:val="00F27F7B"/>
    <w:rsid w:val="00F43FE7"/>
    <w:rsid w:val="00F43FFD"/>
    <w:rsid w:val="00F44236"/>
    <w:rsid w:val="00F4521F"/>
    <w:rsid w:val="00F52517"/>
    <w:rsid w:val="00FA57B2"/>
    <w:rsid w:val="00FB0831"/>
    <w:rsid w:val="00FB509B"/>
    <w:rsid w:val="00FC3D4B"/>
    <w:rsid w:val="00FC6312"/>
    <w:rsid w:val="00FD5CF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basedOn w:val="DefaultParagraphFont"/>
    <w:link w:val="Heading1"/>
    <w:rsid w:val="00373B84"/>
    <w:rPr>
      <w:b/>
      <w:caps/>
      <w:sz w:val="24"/>
    </w:rPr>
  </w:style>
  <w:style w:type="character" w:customStyle="1" w:styleId="H2Char">
    <w:name w:val="H2 Char"/>
    <w:link w:val="H2"/>
    <w:rsid w:val="00ED11BC"/>
    <w:rPr>
      <w:b/>
      <w:sz w:val="24"/>
    </w:rPr>
  </w:style>
  <w:style w:type="character" w:customStyle="1" w:styleId="HeaderChar">
    <w:name w:val="Header Char"/>
    <w:link w:val="Header"/>
    <w:rsid w:val="006351A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Holly.Heinric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1367</Words>
  <Characters>8419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9767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2023-08-22T18:04:00Z</dcterms:created>
  <dcterms:modified xsi:type="dcterms:W3CDTF">2023-08-22T18:04:00Z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74442913-fad7-4010-ac16-7095cdaccdee</vt:lpwstr>
  </property>
  <property fmtid="{D5CDD505-2E9C-101B-9397-08002B2CF9AE}" pid="8" name="MSIP_Label_7084cbda-52b8-46fb-a7b7-cb5bd465ed85_ContentBits">
    <vt:lpwstr>0</vt:lpwstr>
  </property>
</Properties>
</file>