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172D5B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172D5B" w:rsidRDefault="00172D5B" w:rsidP="00172D5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648E0AC" w:rsidR="00172D5B" w:rsidRPr="00595DDC" w:rsidRDefault="00172D5B" w:rsidP="00172D5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8F1CC9">
                <w:rPr>
                  <w:rStyle w:val="Hyperlink"/>
                </w:rPr>
                <w:t>1174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E6D3EE" w:rsidR="00172D5B" w:rsidRDefault="00172D5B" w:rsidP="00172D5B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697B38D5" w:rsidR="00172D5B" w:rsidRPr="009F3D0E" w:rsidRDefault="00172D5B" w:rsidP="00172D5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6C54">
              <w:t>Market Participant’s Return of Settlement Funds to ERCOT Following Receipt of Overpayment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8575A8" w:rsidR="00FC0BDC" w:rsidRPr="009F3D0E" w:rsidRDefault="00172D5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24,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DC7B" w14:textId="77777777" w:rsidR="002726A9" w:rsidRDefault="002726A9">
      <w:r>
        <w:separator/>
      </w:r>
    </w:p>
  </w:endnote>
  <w:endnote w:type="continuationSeparator" w:id="0">
    <w:p w14:paraId="72866BF9" w14:textId="77777777" w:rsidR="002726A9" w:rsidRDefault="0027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D2066E5" w:rsidR="006B0C5E" w:rsidRDefault="00172D5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1174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737949">
      <w:rPr>
        <w:rFonts w:ascii="Arial" w:hAnsi="Arial"/>
        <w:sz w:val="18"/>
      </w:rPr>
      <w:t>0</w:t>
    </w:r>
    <w:r>
      <w:rPr>
        <w:rFonts w:ascii="Arial" w:hAnsi="Arial"/>
        <w:sz w:val="18"/>
      </w:rPr>
      <w:t>424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AB75" w14:textId="77777777" w:rsidR="002726A9" w:rsidRDefault="002726A9">
      <w:r>
        <w:separator/>
      </w:r>
    </w:p>
  </w:footnote>
  <w:footnote w:type="continuationSeparator" w:id="0">
    <w:p w14:paraId="72C10F6F" w14:textId="77777777" w:rsidR="002726A9" w:rsidRDefault="0027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2023-01-30T20:45:00Z</dcterms:created>
  <dcterms:modified xsi:type="dcterms:W3CDTF">2023-04-24T14:24:00Z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