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71341B89" w:rsidR="00446742" w:rsidRPr="00123FEE" w:rsidRDefault="0091099B" w:rsidP="00123FEE">
      <w:pPr>
        <w:pStyle w:val="NoSpacing"/>
        <w:rPr>
          <w:b/>
          <w:sz w:val="28"/>
          <w:szCs w:val="24"/>
        </w:rPr>
      </w:pPr>
      <w:r>
        <w:rPr>
          <w:b/>
          <w:sz w:val="28"/>
          <w:szCs w:val="24"/>
        </w:rPr>
        <w:t>July 18th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393E4DD0" w:rsidR="00383672" w:rsidRPr="00020312" w:rsidRDefault="0040675E" w:rsidP="00383672">
            <w:pPr>
              <w:rPr>
                <w:b w:val="0"/>
              </w:rPr>
            </w:pPr>
            <w:r>
              <w:rPr>
                <w:b w:val="0"/>
              </w:rPr>
              <w:t>Tammy Stewart</w:t>
            </w:r>
          </w:p>
        </w:tc>
        <w:tc>
          <w:tcPr>
            <w:tcW w:w="1392" w:type="dxa"/>
          </w:tcPr>
          <w:p w14:paraId="3B33226E" w14:textId="4F605162" w:rsidR="00383672" w:rsidRPr="00020312" w:rsidRDefault="0040675E" w:rsidP="00383672">
            <w:pPr>
              <w:cnfStyle w:val="000000000000" w:firstRow="0" w:lastRow="0" w:firstColumn="0" w:lastColumn="0" w:oddVBand="0" w:evenVBand="0" w:oddHBand="0" w:evenHBand="0" w:firstRowFirstColumn="0" w:firstRowLastColumn="0" w:lastRowFirstColumn="0" w:lastRowLastColumn="0"/>
            </w:pPr>
            <w:r>
              <w:t>ERCOT</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3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69B95603" w:rsidR="003D0021" w:rsidRPr="00020312" w:rsidRDefault="009C584A" w:rsidP="003D0021">
            <w:pPr>
              <w:cnfStyle w:val="000000000000" w:firstRow="0" w:lastRow="0" w:firstColumn="0" w:lastColumn="0" w:oddVBand="0" w:evenVBand="0" w:oddHBand="0" w:evenHBand="0" w:firstRowFirstColumn="0" w:firstRowLastColumn="0" w:lastRowFirstColumn="0" w:lastRowLastColumn="0"/>
            </w:pPr>
            <w:r>
              <w:t>Amy Sue Stirland</w:t>
            </w:r>
            <w:r w:rsidR="003D0021">
              <w:t xml:space="preserve"> </w:t>
            </w:r>
          </w:p>
        </w:tc>
        <w:tc>
          <w:tcPr>
            <w:tcW w:w="1397" w:type="dxa"/>
          </w:tcPr>
          <w:p w14:paraId="14DA3EBC" w14:textId="1DA7BE62" w:rsidR="003D0021" w:rsidRPr="00020312" w:rsidRDefault="00CF6808" w:rsidP="003D0021">
            <w:pPr>
              <w:cnfStyle w:val="000000000000" w:firstRow="0" w:lastRow="0" w:firstColumn="0" w:lastColumn="0" w:oddVBand="0" w:evenVBand="0" w:oddHBand="0" w:evenHBand="0" w:firstRowFirstColumn="0" w:firstRowLastColumn="0" w:lastRowFirstColumn="0" w:lastRowLastColumn="0"/>
            </w:pPr>
            <w:r>
              <w:t>Lubbock</w:t>
            </w:r>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1D66BA7A" w:rsidR="003D0021" w:rsidRPr="00383672" w:rsidRDefault="009C584A" w:rsidP="003D0021">
            <w:pPr>
              <w:rPr>
                <w:b w:val="0"/>
                <w:bCs w:val="0"/>
              </w:rPr>
            </w:pPr>
            <w:r>
              <w:rPr>
                <w:b w:val="0"/>
                <w:bCs w:val="0"/>
              </w:rPr>
              <w:t>Lori Lee Barfield</w:t>
            </w:r>
          </w:p>
        </w:tc>
        <w:tc>
          <w:tcPr>
            <w:tcW w:w="1392" w:type="dxa"/>
          </w:tcPr>
          <w:p w14:paraId="2F8923C9" w14:textId="4C99F263"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Just Energy</w:t>
            </w:r>
          </w:p>
        </w:tc>
        <w:tc>
          <w:tcPr>
            <w:tcW w:w="2329" w:type="dxa"/>
          </w:tcPr>
          <w:p w14:paraId="3B2EAF69" w14:textId="0E0C47CD" w:rsidR="003D0021" w:rsidRPr="0093302F" w:rsidRDefault="0091099B" w:rsidP="003D0021">
            <w:pPr>
              <w:cnfStyle w:val="000000100000" w:firstRow="0" w:lastRow="0" w:firstColumn="0" w:lastColumn="0" w:oddVBand="0" w:evenVBand="0" w:oddHBand="1" w:evenHBand="0" w:firstRowFirstColumn="0" w:firstRowLastColumn="0" w:lastRowFirstColumn="0" w:lastRowLastColumn="0"/>
              <w:rPr>
                <w:bCs/>
              </w:rPr>
            </w:pPr>
            <w:r>
              <w:rPr>
                <w:bCs/>
              </w:rPr>
              <w:t>Cindy Duong</w:t>
            </w:r>
          </w:p>
        </w:tc>
        <w:tc>
          <w:tcPr>
            <w:tcW w:w="1397" w:type="dxa"/>
          </w:tcPr>
          <w:p w14:paraId="090C2BC2" w14:textId="33EF5B25"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Just Energy</w:t>
            </w:r>
          </w:p>
        </w:tc>
        <w:tc>
          <w:tcPr>
            <w:tcW w:w="2093" w:type="dxa"/>
          </w:tcPr>
          <w:p w14:paraId="32F7786F" w14:textId="7DD5F987"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 xml:space="preserve">Giancarlo </w:t>
            </w:r>
            <w:proofErr w:type="spellStart"/>
            <w:r>
              <w:t>Magnoni</w:t>
            </w:r>
            <w:proofErr w:type="spellEnd"/>
          </w:p>
        </w:tc>
        <w:tc>
          <w:tcPr>
            <w:tcW w:w="1800" w:type="dxa"/>
          </w:tcPr>
          <w:p w14:paraId="5AD414B0" w14:textId="16BCAD3B"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Omega Energy</w:t>
            </w:r>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59DC923B" w:rsidR="003D0021" w:rsidRPr="0031702C" w:rsidRDefault="0040675E" w:rsidP="003D0021">
            <w:pPr>
              <w:rPr>
                <w:b w:val="0"/>
              </w:rPr>
            </w:pPr>
            <w:r>
              <w:rPr>
                <w:b w:val="0"/>
              </w:rPr>
              <w:t>Bill Snyder</w:t>
            </w:r>
          </w:p>
        </w:tc>
        <w:tc>
          <w:tcPr>
            <w:tcW w:w="1392" w:type="dxa"/>
          </w:tcPr>
          <w:p w14:paraId="79C6A1D6" w14:textId="15E20029" w:rsidR="003D0021" w:rsidRPr="00020312" w:rsidRDefault="0040675E" w:rsidP="003D0021">
            <w:pPr>
              <w:cnfStyle w:val="000000000000" w:firstRow="0" w:lastRow="0" w:firstColumn="0" w:lastColumn="0" w:oddVBand="0" w:evenVBand="0" w:oddHBand="0" w:evenHBand="0" w:firstRowFirstColumn="0" w:firstRowLastColumn="0" w:lastRowFirstColumn="0" w:lastRowLastColumn="0"/>
            </w:pPr>
            <w:r>
              <w:t>AEP</w:t>
            </w:r>
          </w:p>
        </w:tc>
        <w:tc>
          <w:tcPr>
            <w:tcW w:w="2329" w:type="dxa"/>
          </w:tcPr>
          <w:p w14:paraId="543B8E92" w14:textId="3C46F9AA"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7E9F31D0"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11B2AB59"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800" w:type="dxa"/>
          </w:tcPr>
          <w:p w14:paraId="78895917" w14:textId="454F63C1" w:rsidR="003D0021" w:rsidRDefault="003D0021" w:rsidP="003D0021">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2CF92140" w14:textId="04167E37" w:rsidR="0091099B" w:rsidRDefault="003D0021" w:rsidP="003D0021">
      <w:pPr>
        <w:pStyle w:val="NoSpacing"/>
        <w:rPr>
          <w:bCs/>
        </w:rPr>
      </w:pPr>
      <w:r>
        <w:rPr>
          <w:bCs/>
        </w:rPr>
        <w:t>Sheri</w:t>
      </w:r>
      <w:r w:rsidR="008D037D">
        <w:rPr>
          <w:bCs/>
        </w:rPr>
        <w:t xml:space="preserve"> opened the meeting with the Antitrust Admonition</w:t>
      </w:r>
      <w:r w:rsidR="00EC4CCF">
        <w:rPr>
          <w:bCs/>
        </w:rPr>
        <w:t xml:space="preserve"> and announced attendees.</w:t>
      </w:r>
    </w:p>
    <w:p w14:paraId="3F594162" w14:textId="502888B2" w:rsidR="008D037D" w:rsidRDefault="00E373B5" w:rsidP="00AE3E48">
      <w:pPr>
        <w:pStyle w:val="NoSpacing"/>
        <w:rPr>
          <w:bCs/>
        </w:rPr>
      </w:pPr>
      <w:r>
        <w:rPr>
          <w:bCs/>
        </w:rPr>
        <w:t xml:space="preserve">Minutes from the </w:t>
      </w:r>
      <w:r w:rsidR="0091099B">
        <w:rPr>
          <w:bCs/>
        </w:rPr>
        <w:t>June 22nd</w:t>
      </w:r>
      <w:r>
        <w:rPr>
          <w:bCs/>
        </w:rPr>
        <w:t xml:space="preserve"> meeting were approved</w:t>
      </w:r>
      <w:r w:rsidR="009C584A">
        <w:rPr>
          <w:bCs/>
        </w:rPr>
        <w:t>.</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47D7356A" w:rsidR="00EC4CCF" w:rsidRDefault="00EC4CCF" w:rsidP="00EC4CCF">
      <w:pPr>
        <w:pStyle w:val="NoSpacing"/>
        <w:numPr>
          <w:ilvl w:val="0"/>
          <w:numId w:val="1"/>
        </w:numPr>
      </w:pPr>
      <w:r>
        <w:t>Dave</w:t>
      </w:r>
      <w:r>
        <w:t xml:space="preserve"> presented </w:t>
      </w:r>
      <w:r>
        <w:rPr>
          <w:b/>
          <w:bCs/>
        </w:rPr>
        <w:t>June</w:t>
      </w:r>
      <w:r>
        <w:rPr>
          <w:b/>
          <w:bCs/>
        </w:rPr>
        <w:t xml:space="preserve"> </w:t>
      </w:r>
      <w:r w:rsidRPr="001A76B0">
        <w:rPr>
          <w:b/>
          <w:bCs/>
        </w:rPr>
        <w:t>performance reports</w:t>
      </w:r>
      <w:r>
        <w:t xml:space="preserve"> and noted all SLA targets for </w:t>
      </w:r>
      <w:r>
        <w:t>June</w:t>
      </w:r>
      <w:r>
        <w:t xml:space="preserve"> were met along with MarkeTrak response times </w:t>
      </w:r>
      <w:r>
        <w:t xml:space="preserve">performing </w:t>
      </w:r>
      <w:proofErr w:type="gramStart"/>
      <w:r>
        <w:t>well</w:t>
      </w:r>
      <w:proofErr w:type="gramEnd"/>
      <w:r>
        <w:t xml:space="preserve"> </w:t>
      </w:r>
    </w:p>
    <w:p w14:paraId="7AAD5C40" w14:textId="74463496" w:rsidR="00EC4CCF" w:rsidRDefault="00EC4CCF" w:rsidP="00EC4CCF">
      <w:pPr>
        <w:pStyle w:val="NoSpacing"/>
        <w:ind w:firstLine="720"/>
      </w:pPr>
      <w:r w:rsidRPr="00EC4CCF">
        <w:rPr>
          <w:noProof/>
        </w:rPr>
        <w:drawing>
          <wp:inline distT="0" distB="0" distL="0" distR="0" wp14:anchorId="18258FF1" wp14:editId="0E60C3F8">
            <wp:extent cx="5740400" cy="2144395"/>
            <wp:effectExtent l="0" t="0" r="12700" b="8255"/>
            <wp:docPr id="1047718694" name="Chart 1">
              <a:extLst xmlns:a="http://schemas.openxmlformats.org/drawingml/2006/main">
                <a:ext uri="{FF2B5EF4-FFF2-40B4-BE49-F238E27FC236}">
                  <a16:creationId xmlns:a16="http://schemas.microsoft.com/office/drawing/2014/main" id="{435646E1-E2CD-494F-A913-6948F6A13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B8FE48" w14:textId="77777777" w:rsidR="00EC4CCF" w:rsidRDefault="00EC4CCF" w:rsidP="00EC4CCF">
      <w:pPr>
        <w:pStyle w:val="NoSpacing"/>
        <w:ind w:firstLine="720"/>
      </w:pPr>
    </w:p>
    <w:p w14:paraId="3EFFF3E3" w14:textId="77777777" w:rsidR="00EC4CCF" w:rsidRDefault="00EC4CCF" w:rsidP="00EC4CCF">
      <w:pPr>
        <w:pStyle w:val="NoSpacing"/>
        <w:numPr>
          <w:ilvl w:val="0"/>
          <w:numId w:val="1"/>
        </w:numPr>
      </w:pPr>
      <w:r w:rsidRPr="00AD39D6">
        <w:rPr>
          <w:b/>
          <w:bCs/>
        </w:rPr>
        <w:t>Listserv activity</w:t>
      </w:r>
      <w:r>
        <w:t xml:space="preserve"> – </w:t>
      </w:r>
    </w:p>
    <w:p w14:paraId="7C3C1C3C" w14:textId="54E3442B" w:rsidR="00EC4CCF" w:rsidRDefault="00EC4CCF" w:rsidP="00EC4CCF">
      <w:pPr>
        <w:pStyle w:val="NoSpacing"/>
        <w:numPr>
          <w:ilvl w:val="2"/>
          <w:numId w:val="1"/>
        </w:numPr>
      </w:pPr>
      <w:r>
        <w:t>No incidents; 425,426 posts</w:t>
      </w:r>
    </w:p>
    <w:p w14:paraId="7DE395A0" w14:textId="58202C1F" w:rsidR="00EC4CCF" w:rsidRDefault="00EC4CCF" w:rsidP="00EC4CCF">
      <w:pPr>
        <w:pStyle w:val="NoSpacing"/>
        <w:numPr>
          <w:ilvl w:val="2"/>
          <w:numId w:val="1"/>
        </w:numPr>
      </w:pPr>
      <w:r w:rsidRPr="00EC4CCF">
        <w:rPr>
          <w:u w:val="single"/>
        </w:rPr>
        <w:t>Weather Moratorium</w:t>
      </w:r>
      <w:r>
        <w:t xml:space="preserve"> notices sent on Sunday 7/16 were not posted in the listserv archives.  Messages were sent/received by those enrolled.  </w:t>
      </w:r>
      <w:r w:rsidRPr="00EC4CCF">
        <w:rPr>
          <w:highlight w:val="yellow"/>
        </w:rPr>
        <w:t>ACTION</w:t>
      </w:r>
      <w:r>
        <w:t>:  Dave will follow up to check on why these were not included in the archives.  This is an important resource for REPs to reconcile any inquiries on DNP notices sent during a moratorium.</w:t>
      </w:r>
    </w:p>
    <w:p w14:paraId="291422A8" w14:textId="77777777" w:rsidR="00EC4CCF" w:rsidRDefault="00EC4CCF" w:rsidP="00EC4CCF">
      <w:pPr>
        <w:pStyle w:val="NoSpacing"/>
      </w:pPr>
    </w:p>
    <w:p w14:paraId="30A23899" w14:textId="4207C16C" w:rsidR="00EC4CCF" w:rsidRDefault="00EC4CCF" w:rsidP="005F2AAE">
      <w:pPr>
        <w:pStyle w:val="NoSpacing"/>
        <w:numPr>
          <w:ilvl w:val="0"/>
          <w:numId w:val="1"/>
        </w:numPr>
      </w:pPr>
      <w:r w:rsidRPr="00EC4CCF">
        <w:rPr>
          <w:b/>
          <w:bCs/>
        </w:rPr>
        <w:t xml:space="preserve">MIS API project update – </w:t>
      </w:r>
      <w:r>
        <w:t xml:space="preserve">no </w:t>
      </w:r>
      <w:proofErr w:type="gramStart"/>
      <w:r>
        <w:t>update;  ERCOT</w:t>
      </w:r>
      <w:proofErr w:type="gramEnd"/>
      <w:r>
        <w:t xml:space="preserve"> will be </w:t>
      </w:r>
      <w:r>
        <w:t>revising the structure of the Api to move from ‘mimes’ to ‘soap’ which is more modern and efficient.  No definitive dates have been scheduled for testing window prior to Go Live for 12/11.</w:t>
      </w:r>
      <w:r>
        <w:t xml:space="preserve">  </w:t>
      </w:r>
    </w:p>
    <w:p w14:paraId="55C1AA59" w14:textId="77777777" w:rsidR="00EC4CCF" w:rsidRDefault="00EC4CCF" w:rsidP="00EC4CCF">
      <w:pPr>
        <w:pStyle w:val="NoSpacing"/>
        <w:ind w:left="720"/>
      </w:pPr>
    </w:p>
    <w:p w14:paraId="61F2FD5D" w14:textId="48B84A19" w:rsidR="00EC4CCF" w:rsidRDefault="00EC4CCF" w:rsidP="00F35A6F">
      <w:pPr>
        <w:pStyle w:val="NoSpacing"/>
        <w:numPr>
          <w:ilvl w:val="0"/>
          <w:numId w:val="1"/>
        </w:numPr>
      </w:pPr>
      <w:r w:rsidRPr="00EC4CCF">
        <w:rPr>
          <w:b/>
          <w:bCs/>
        </w:rPr>
        <w:t>ERCOT Digital Certificates –</w:t>
      </w:r>
      <w:r>
        <w:t xml:space="preserve"> </w:t>
      </w:r>
      <w:r>
        <w:t xml:space="preserve">no </w:t>
      </w:r>
      <w:proofErr w:type="gramStart"/>
      <w:r>
        <w:t xml:space="preserve">updates;  </w:t>
      </w:r>
      <w:r>
        <w:t>ERCOT</w:t>
      </w:r>
      <w:proofErr w:type="gramEnd"/>
      <w:r>
        <w:t xml:space="preserve"> </w:t>
      </w:r>
      <w:r>
        <w:t>reviewing outliers</w:t>
      </w:r>
    </w:p>
    <w:p w14:paraId="5FE15126" w14:textId="77777777" w:rsidR="00EC4CCF" w:rsidRDefault="00EC4CCF" w:rsidP="00EC4CCF">
      <w:pPr>
        <w:pStyle w:val="NoSpacing"/>
        <w:ind w:left="720"/>
      </w:pPr>
    </w:p>
    <w:p w14:paraId="263C55E0" w14:textId="36C41DE3" w:rsidR="00EC4CCF" w:rsidRDefault="00EC4CCF" w:rsidP="00EC4CCF">
      <w:pPr>
        <w:pStyle w:val="NoSpacing"/>
        <w:numPr>
          <w:ilvl w:val="0"/>
          <w:numId w:val="1"/>
        </w:numPr>
      </w:pPr>
      <w:r>
        <w:rPr>
          <w:b/>
          <w:bCs/>
        </w:rPr>
        <w:t>O</w:t>
      </w:r>
      <w:r w:rsidRPr="00C47078">
        <w:rPr>
          <w:b/>
          <w:bCs/>
        </w:rPr>
        <w:t>ctober extended retail release</w:t>
      </w:r>
      <w:r>
        <w:rPr>
          <w:b/>
          <w:bCs/>
        </w:rPr>
        <w:t xml:space="preserve"> – </w:t>
      </w:r>
      <w:r w:rsidR="00BA432F">
        <w:t>no update at this time, will likely cancel the extended time scheduled, more to come in August</w:t>
      </w:r>
      <w:r>
        <w:t>.</w:t>
      </w:r>
    </w:p>
    <w:p w14:paraId="73B73057" w14:textId="77777777" w:rsidR="00EC4CCF" w:rsidRDefault="00EC4CCF" w:rsidP="00EC4CCF">
      <w:pPr>
        <w:pStyle w:val="NoSpacing"/>
        <w:ind w:left="720"/>
        <w:rPr>
          <w:b/>
          <w:bCs/>
        </w:rPr>
      </w:pPr>
    </w:p>
    <w:p w14:paraId="05E30D08" w14:textId="3ACADA61" w:rsidR="00BA432F" w:rsidRDefault="00EC4CCF" w:rsidP="00E474C8">
      <w:pPr>
        <w:pStyle w:val="NoSpacing"/>
        <w:numPr>
          <w:ilvl w:val="0"/>
          <w:numId w:val="1"/>
        </w:numPr>
      </w:pPr>
      <w:r w:rsidRPr="00BA432F">
        <w:rPr>
          <w:b/>
          <w:bCs/>
        </w:rPr>
        <w:t xml:space="preserve">TDTMS EDM Implementation Guide update – </w:t>
      </w:r>
      <w:r w:rsidR="00BA432F">
        <w:t>the document was again</w:t>
      </w:r>
      <w:r>
        <w:t xml:space="preserve"> remanded from RMS</w:t>
      </w:r>
      <w:r w:rsidR="00BA432F">
        <w:t xml:space="preserve"> for further review and proposed </w:t>
      </w:r>
      <w:r>
        <w:t>administrative “clean up”:</w:t>
      </w:r>
    </w:p>
    <w:p w14:paraId="57E84D1C" w14:textId="20D9C0FB" w:rsidR="00BA432F" w:rsidRDefault="00BA432F" w:rsidP="00BA432F">
      <w:pPr>
        <w:pStyle w:val="NoSpacing"/>
        <w:numPr>
          <w:ilvl w:val="2"/>
          <w:numId w:val="1"/>
        </w:numPr>
      </w:pPr>
      <w:r>
        <w:t xml:space="preserve">Provide links to the resources detailing the data requirements </w:t>
      </w:r>
      <w:proofErr w:type="gramStart"/>
      <w:r>
        <w:t>for :</w:t>
      </w:r>
      <w:proofErr w:type="gramEnd"/>
    </w:p>
    <w:p w14:paraId="4207D4F0" w14:textId="01C2B469" w:rsidR="00BA432F" w:rsidRDefault="00BA432F" w:rsidP="00BA432F">
      <w:pPr>
        <w:pStyle w:val="NoSpacing"/>
        <w:numPr>
          <w:ilvl w:val="3"/>
          <w:numId w:val="1"/>
        </w:numPr>
      </w:pPr>
      <w:r>
        <w:t>Demand Response (OBD)</w:t>
      </w:r>
    </w:p>
    <w:p w14:paraId="1C14D127" w14:textId="3395B57E" w:rsidR="00BA432F" w:rsidRDefault="00BA432F" w:rsidP="00BA432F">
      <w:pPr>
        <w:pStyle w:val="NoSpacing"/>
        <w:numPr>
          <w:ilvl w:val="3"/>
          <w:numId w:val="1"/>
        </w:numPr>
      </w:pPr>
      <w:r>
        <w:t>CBCI file 2.2.5.3</w:t>
      </w:r>
    </w:p>
    <w:p w14:paraId="6E337D44" w14:textId="35A802CE" w:rsidR="00BA432F" w:rsidRDefault="00BA432F" w:rsidP="00BA432F">
      <w:pPr>
        <w:pStyle w:val="NoSpacing"/>
        <w:numPr>
          <w:ilvl w:val="3"/>
          <w:numId w:val="1"/>
        </w:numPr>
      </w:pPr>
      <w:r>
        <w:lastRenderedPageBreak/>
        <w:t>LSE files 2.2.5.4</w:t>
      </w:r>
    </w:p>
    <w:p w14:paraId="5DD8642A" w14:textId="7621D78D" w:rsidR="00EC4CCF" w:rsidRPr="00C47078" w:rsidRDefault="00BA432F" w:rsidP="00EC4CCF">
      <w:pPr>
        <w:pStyle w:val="NoSpacing"/>
        <w:ind w:left="720"/>
        <w:rPr>
          <w:b/>
          <w:bCs/>
        </w:rPr>
      </w:pPr>
      <w:r>
        <w:t xml:space="preserve">It was suggested to provide links as opposed to data requirements to minimize future maintenance should any of the documents detailing the expected files above be updated.  </w:t>
      </w:r>
      <w:r w:rsidRPr="00BA432F">
        <w:rPr>
          <w:highlight w:val="yellow"/>
        </w:rPr>
        <w:t>ACTION</w:t>
      </w:r>
      <w:r>
        <w:t xml:space="preserve">:  </w:t>
      </w:r>
      <w:r w:rsidR="00042138">
        <w:t xml:space="preserve">Kathy Scott will prepare a rough draft of revisions at the next TDTMS and confer with </w:t>
      </w:r>
      <w:r w:rsidR="00EC4CCF">
        <w:t xml:space="preserve">ERCOT </w:t>
      </w:r>
      <w:r w:rsidR="00042138">
        <w:t>if needed</w:t>
      </w:r>
      <w:r w:rsidR="00EC4CCF">
        <w:t>.</w:t>
      </w:r>
      <w:r w:rsidR="00042138">
        <w:t xml:space="preserve">  Market participants are encouraged to think of any other ‘file’ information that should be included in this document.  Upon review, the document will be presented to RMS.</w:t>
      </w:r>
    </w:p>
    <w:p w14:paraId="2BB24AF9" w14:textId="77777777" w:rsidR="00EC4CCF" w:rsidRDefault="00EC4CCF" w:rsidP="00AE3E48">
      <w:pPr>
        <w:pStyle w:val="NoSpacing"/>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574166D5" w14:textId="37EF19DF" w:rsidR="00284E2B" w:rsidRDefault="00284E2B" w:rsidP="00AE3E48">
      <w:pPr>
        <w:pStyle w:val="NoSpacing"/>
        <w:rPr>
          <w:bCs/>
        </w:rPr>
      </w:pPr>
      <w:r>
        <w:rPr>
          <w:bCs/>
        </w:rPr>
        <w:t xml:space="preserve">The following business requirements were </w:t>
      </w:r>
      <w:r w:rsidR="00042138">
        <w:rPr>
          <w:bCs/>
        </w:rPr>
        <w:t xml:space="preserve">reviewed/presented.  Both will be </w:t>
      </w:r>
      <w:r>
        <w:rPr>
          <w:bCs/>
        </w:rPr>
        <w:t xml:space="preserve">discussed at the MCT meeting </w:t>
      </w:r>
      <w:r w:rsidR="00042138">
        <w:rPr>
          <w:bCs/>
        </w:rPr>
        <w:t>7</w:t>
      </w:r>
      <w:r>
        <w:rPr>
          <w:bCs/>
        </w:rPr>
        <w:t>/</w:t>
      </w:r>
      <w:r w:rsidR="00042138">
        <w:rPr>
          <w:bCs/>
        </w:rPr>
        <w:t>19</w:t>
      </w:r>
      <w:r>
        <w:rPr>
          <w:bCs/>
        </w:rPr>
        <w:t xml:space="preserve">/23 </w:t>
      </w:r>
      <w:r w:rsidR="00042138">
        <w:rPr>
          <w:bCs/>
        </w:rPr>
        <w:t xml:space="preserve">for confirmation.  </w:t>
      </w:r>
    </w:p>
    <w:p w14:paraId="3D4A5588" w14:textId="77777777" w:rsidR="00284E2B" w:rsidRDefault="00284E2B" w:rsidP="00284E2B">
      <w:pPr>
        <w:pStyle w:val="NoSpacing"/>
        <w:numPr>
          <w:ilvl w:val="0"/>
          <w:numId w:val="35"/>
        </w:numPr>
        <w:rPr>
          <w:bCs/>
        </w:rPr>
      </w:pPr>
      <w:r>
        <w:rPr>
          <w:bCs/>
        </w:rPr>
        <w:t xml:space="preserve">2.6.1 Proposed </w:t>
      </w:r>
      <w:r w:rsidRPr="00665C67">
        <w:rPr>
          <w:b/>
        </w:rPr>
        <w:t>867 vs Sum of LSE Intervals – Dispute</w:t>
      </w:r>
      <w:r>
        <w:rPr>
          <w:bCs/>
        </w:rPr>
        <w:t xml:space="preserve"> </w:t>
      </w:r>
    </w:p>
    <w:p w14:paraId="42A64C30" w14:textId="4CFC9807" w:rsidR="00665C67" w:rsidRDefault="00042138" w:rsidP="00284E2B">
      <w:pPr>
        <w:pStyle w:val="NoSpacing"/>
        <w:numPr>
          <w:ilvl w:val="1"/>
          <w:numId w:val="35"/>
        </w:numPr>
        <w:rPr>
          <w:bCs/>
        </w:rPr>
      </w:pPr>
      <w:r>
        <w:rPr>
          <w:bCs/>
        </w:rPr>
        <w:t>Modeled off the Usage &amp; Billing workflow which has a dropdown for ‘</w:t>
      </w:r>
      <w:proofErr w:type="spellStart"/>
      <w:r>
        <w:rPr>
          <w:bCs/>
        </w:rPr>
        <w:t>unexectuable</w:t>
      </w:r>
      <w:proofErr w:type="spellEnd"/>
      <w:r>
        <w:rPr>
          <w:bCs/>
        </w:rPr>
        <w:t>’ selection of 1. Not ROR and 2. incorrect</w:t>
      </w:r>
      <w:r w:rsidR="00665C67">
        <w:rPr>
          <w:bCs/>
        </w:rPr>
        <w:t xml:space="preserve"> </w:t>
      </w:r>
      <w:r>
        <w:rPr>
          <w:bCs/>
        </w:rPr>
        <w:t xml:space="preserve">subtype submitted.  The question was if this same logic should apply to this subtype.  WG approved.  </w:t>
      </w:r>
    </w:p>
    <w:p w14:paraId="3319BC01" w14:textId="1D901743" w:rsidR="00284E2B" w:rsidRDefault="00042138" w:rsidP="00284E2B">
      <w:pPr>
        <w:pStyle w:val="NoSpacing"/>
        <w:numPr>
          <w:ilvl w:val="0"/>
          <w:numId w:val="35"/>
        </w:numPr>
        <w:rPr>
          <w:bCs/>
        </w:rPr>
      </w:pPr>
      <w:r>
        <w:rPr>
          <w:bCs/>
        </w:rPr>
        <w:t xml:space="preserve">Follow up </w:t>
      </w:r>
      <w:r w:rsidR="00665C67">
        <w:rPr>
          <w:bCs/>
        </w:rPr>
        <w:t xml:space="preserve">Bulk Insert template </w:t>
      </w:r>
      <w:proofErr w:type="gramStart"/>
      <w:r w:rsidR="00665C67">
        <w:rPr>
          <w:bCs/>
        </w:rPr>
        <w:t>changes</w:t>
      </w:r>
      <w:proofErr w:type="gramEnd"/>
    </w:p>
    <w:p w14:paraId="063C75C8" w14:textId="77777777" w:rsidR="000C33BB" w:rsidRDefault="00665C67" w:rsidP="00665C67">
      <w:pPr>
        <w:pStyle w:val="NoSpacing"/>
        <w:numPr>
          <w:ilvl w:val="1"/>
          <w:numId w:val="35"/>
        </w:numPr>
        <w:rPr>
          <w:bCs/>
        </w:rPr>
      </w:pPr>
      <w:r>
        <w:rPr>
          <w:bCs/>
        </w:rPr>
        <w:t>For situations where a “warning” message would populate</w:t>
      </w:r>
      <w:r w:rsidR="000C33BB">
        <w:rPr>
          <w:bCs/>
        </w:rPr>
        <w:t xml:space="preserve"> if submitted individually and the user could “push” the issue to submission, if submitted via a bulk insert template, the issue will error out if the ‘validations’ field are ‘on’.  If the validation field is ‘off’, the issue will be created.  </w:t>
      </w:r>
    </w:p>
    <w:p w14:paraId="401B6EB4" w14:textId="4976BFC0" w:rsidR="000C33BB" w:rsidRDefault="00042138" w:rsidP="00042138">
      <w:pPr>
        <w:pStyle w:val="NoSpacing"/>
        <w:numPr>
          <w:ilvl w:val="3"/>
          <w:numId w:val="35"/>
        </w:numPr>
        <w:rPr>
          <w:bCs/>
        </w:rPr>
      </w:pPr>
      <w:r>
        <w:rPr>
          <w:bCs/>
        </w:rPr>
        <w:t>The decision was to s</w:t>
      </w:r>
      <w:r w:rsidR="000C33BB">
        <w:rPr>
          <w:bCs/>
        </w:rPr>
        <w:t xml:space="preserve">et the validation flag to default to ‘on’ thus stopping unnecessary MT </w:t>
      </w:r>
      <w:proofErr w:type="gramStart"/>
      <w:r w:rsidR="000C33BB">
        <w:rPr>
          <w:bCs/>
        </w:rPr>
        <w:t xml:space="preserve">creation </w:t>
      </w:r>
      <w:r w:rsidR="000A6425">
        <w:rPr>
          <w:bCs/>
        </w:rPr>
        <w:t>.</w:t>
      </w:r>
      <w:proofErr w:type="gramEnd"/>
      <w:r w:rsidR="000A6425">
        <w:rPr>
          <w:bCs/>
        </w:rPr>
        <w:t xml:space="preserve">  </w:t>
      </w:r>
    </w:p>
    <w:p w14:paraId="7FCDBB87" w14:textId="739EDEA5" w:rsidR="000A6425" w:rsidRDefault="000A6425" w:rsidP="000A6425">
      <w:pPr>
        <w:pStyle w:val="NoSpacing"/>
        <w:numPr>
          <w:ilvl w:val="4"/>
          <w:numId w:val="35"/>
        </w:numPr>
        <w:rPr>
          <w:bCs/>
        </w:rPr>
      </w:pPr>
      <w:r>
        <w:rPr>
          <w:bCs/>
        </w:rPr>
        <w:t>By adding the validations with the SCR, the market should ensure they are not bypassed thus defeating the purpose of the validation.</w:t>
      </w:r>
    </w:p>
    <w:p w14:paraId="44D73F42" w14:textId="78D73E74" w:rsidR="000A6425" w:rsidRDefault="000A6425" w:rsidP="000A6425">
      <w:pPr>
        <w:pStyle w:val="NoSpacing"/>
        <w:numPr>
          <w:ilvl w:val="4"/>
          <w:numId w:val="35"/>
        </w:numPr>
        <w:rPr>
          <w:bCs/>
        </w:rPr>
      </w:pPr>
      <w:r>
        <w:rPr>
          <w:bCs/>
        </w:rPr>
        <w:t xml:space="preserve">Users would still have the option to turn the validation “off” if </w:t>
      </w:r>
      <w:proofErr w:type="gramStart"/>
      <w:r>
        <w:rPr>
          <w:bCs/>
        </w:rPr>
        <w:t>necessary</w:t>
      </w:r>
      <w:proofErr w:type="gramEnd"/>
    </w:p>
    <w:p w14:paraId="35C3E4F7" w14:textId="2E7EC5BF" w:rsidR="000C33BB" w:rsidRDefault="000A6425" w:rsidP="000C33BB">
      <w:pPr>
        <w:pStyle w:val="NoSpacing"/>
        <w:rPr>
          <w:bCs/>
        </w:rPr>
      </w:pPr>
      <w:r>
        <w:rPr>
          <w:bCs/>
        </w:rPr>
        <w:t>Tammy will draft the User’s Guide revisions for the new MarkeTrak subtypes created.  These documents can be used to support the training modules and training materials for TXSET v5.0 and MarkeTrak changes.   Plan is to commence no later than Q1 2024.</w:t>
      </w:r>
    </w:p>
    <w:p w14:paraId="322DA63D" w14:textId="77777777" w:rsidR="000A6425" w:rsidRDefault="000A6425" w:rsidP="000C33BB">
      <w:pPr>
        <w:pStyle w:val="NoSpacing"/>
        <w:rPr>
          <w:bCs/>
        </w:rPr>
      </w:pPr>
    </w:p>
    <w:p w14:paraId="280C9A38" w14:textId="3CF7DEE6" w:rsidR="000A6425" w:rsidRDefault="000A6425" w:rsidP="000C33BB">
      <w:pPr>
        <w:pStyle w:val="NoSpacing"/>
        <w:rPr>
          <w:b/>
          <w:u w:val="single"/>
        </w:rPr>
      </w:pPr>
      <w:r w:rsidRPr="000A6425">
        <w:rPr>
          <w:b/>
          <w:u w:val="single"/>
        </w:rPr>
        <w:t>Scheduled Maintenance Outage Communication</w:t>
      </w:r>
    </w:p>
    <w:p w14:paraId="004E9572" w14:textId="2078FA66" w:rsidR="000A6425" w:rsidRDefault="000A6425" w:rsidP="000C33BB">
      <w:pPr>
        <w:pStyle w:val="NoSpacing"/>
        <w:rPr>
          <w:bCs/>
        </w:rPr>
      </w:pPr>
      <w:r>
        <w:rPr>
          <w:bCs/>
        </w:rPr>
        <w:t xml:space="preserve">Kyle mentioned over the past weekend, once the utility’s maintenance outage concluded and resuming operations, NRG was unable to contact the utility with questions post outage.  The ask is to provide a phone number or contact other than email to be able to reach an individual once the outage is restored.  The discussion will start at RMS and if necessary, </w:t>
      </w:r>
      <w:proofErr w:type="gramStart"/>
      <w:r>
        <w:rPr>
          <w:bCs/>
        </w:rPr>
        <w:t>discussed</w:t>
      </w:r>
      <w:proofErr w:type="gramEnd"/>
      <w:r>
        <w:rPr>
          <w:bCs/>
        </w:rPr>
        <w:t xml:space="preserve"> further at TDMS.</w:t>
      </w:r>
    </w:p>
    <w:p w14:paraId="7244BD70" w14:textId="77777777" w:rsidR="000A6425" w:rsidRDefault="000A6425" w:rsidP="000C33BB">
      <w:pPr>
        <w:pStyle w:val="NoSpacing"/>
        <w:rPr>
          <w:bCs/>
        </w:rPr>
      </w:pPr>
    </w:p>
    <w:p w14:paraId="5749B694" w14:textId="48C4A415" w:rsidR="000A6425" w:rsidRPr="000A6425" w:rsidRDefault="000A6425" w:rsidP="000C33BB">
      <w:pPr>
        <w:pStyle w:val="NoSpacing"/>
        <w:rPr>
          <w:bCs/>
        </w:rPr>
      </w:pPr>
      <w:r>
        <w:rPr>
          <w:b/>
          <w:u w:val="single"/>
        </w:rPr>
        <w:t xml:space="preserve">MarkeTrak Volume Subtype Analysis </w:t>
      </w:r>
      <w:r>
        <w:rPr>
          <w:bCs/>
        </w:rPr>
        <w:t xml:space="preserve">&amp; </w:t>
      </w:r>
      <w:r>
        <w:rPr>
          <w:b/>
          <w:u w:val="single"/>
        </w:rPr>
        <w:t xml:space="preserve">Inadvertent Gain Data Analysis </w:t>
      </w:r>
      <w:r>
        <w:rPr>
          <w:bCs/>
        </w:rPr>
        <w:t xml:space="preserve">– will occur at the August TDTMS meeting.  Sam was in the process of </w:t>
      </w:r>
      <w:r w:rsidR="007B4A93">
        <w:rPr>
          <w:bCs/>
        </w:rPr>
        <w:t xml:space="preserve">organizing the data.  A smaller working group will meet to review the data initially (Sam, Monica, </w:t>
      </w:r>
      <w:proofErr w:type="gramStart"/>
      <w:r w:rsidR="007B4A93">
        <w:rPr>
          <w:bCs/>
        </w:rPr>
        <w:t>Kyle</w:t>
      </w:r>
      <w:proofErr w:type="gramEnd"/>
      <w:r w:rsidR="007B4A93">
        <w:rPr>
          <w:bCs/>
        </w:rPr>
        <w:t xml:space="preserve"> and Sheri)</w:t>
      </w:r>
    </w:p>
    <w:p w14:paraId="79EF0AF4" w14:textId="62841B8A" w:rsidR="00670592" w:rsidRDefault="00670592" w:rsidP="00670592">
      <w:pPr>
        <w:pStyle w:val="NoSpacing"/>
        <w:rPr>
          <w:bCs/>
        </w:rPr>
      </w:pPr>
    </w:p>
    <w:p w14:paraId="76568908" w14:textId="64CD6C6B"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7B4A93">
        <w:rPr>
          <w:b/>
          <w:u w:val="single"/>
        </w:rPr>
        <w:t>August 17</w:t>
      </w:r>
      <w:r w:rsidR="007B4A93" w:rsidRPr="007B4A93">
        <w:rPr>
          <w:b/>
          <w:u w:val="single"/>
          <w:vertAlign w:val="superscript"/>
        </w:rPr>
        <w:t>th</w:t>
      </w:r>
      <w:r w:rsidR="007B4A93">
        <w:rPr>
          <w:b/>
          <w:u w:val="single"/>
        </w:rPr>
        <w:t xml:space="preserve"> </w:t>
      </w:r>
      <w:r w:rsidR="00953214">
        <w:rPr>
          <w:b/>
          <w:u w:val="single"/>
        </w:rPr>
        <w:t>T</w:t>
      </w:r>
      <w:r w:rsidR="007B4A93">
        <w:rPr>
          <w:b/>
          <w:u w:val="single"/>
        </w:rPr>
        <w:t>hursday</w:t>
      </w:r>
      <w:r w:rsidR="00330F22" w:rsidRPr="00330F22">
        <w:rPr>
          <w:b/>
          <w:u w:val="single"/>
        </w:rPr>
        <w:t xml:space="preserve"> @ 9:30 AM</w:t>
      </w:r>
      <w:r w:rsidR="00330F22">
        <w:rPr>
          <w:b/>
          <w:u w:val="single"/>
        </w:rPr>
        <w:t xml:space="preserve"> </w:t>
      </w:r>
      <w:r w:rsidR="00E2444A" w:rsidRPr="00330F22">
        <w:rPr>
          <w:b/>
          <w:u w:val="single"/>
        </w:rPr>
        <w:t>WebEx</w:t>
      </w:r>
      <w:r w:rsidR="00E2444A">
        <w:rPr>
          <w:b/>
          <w:u w:val="single"/>
        </w:rPr>
        <w:t xml:space="preserve"> only</w:t>
      </w:r>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70350776" w:rsidR="0089121B" w:rsidRDefault="0089121B" w:rsidP="004E6AF2">
      <w:pPr>
        <w:pStyle w:val="NoSpacing"/>
        <w:numPr>
          <w:ilvl w:val="1"/>
          <w:numId w:val="18"/>
        </w:numPr>
        <w:rPr>
          <w:bCs/>
        </w:rPr>
      </w:pPr>
      <w:r>
        <w:rPr>
          <w:bCs/>
        </w:rPr>
        <w:t>MIS API review</w:t>
      </w:r>
    </w:p>
    <w:p w14:paraId="7B1F4051" w14:textId="636B02DD" w:rsidR="0089121B" w:rsidRDefault="0089121B" w:rsidP="004E6AF2">
      <w:pPr>
        <w:pStyle w:val="NoSpacing"/>
        <w:numPr>
          <w:ilvl w:val="1"/>
          <w:numId w:val="18"/>
        </w:numPr>
        <w:rPr>
          <w:bCs/>
        </w:rPr>
      </w:pPr>
      <w:r>
        <w:rPr>
          <w:bCs/>
        </w:rPr>
        <w:t>Digital Certificate Application Reduction</w:t>
      </w:r>
    </w:p>
    <w:p w14:paraId="5CC273E6" w14:textId="7E71C392" w:rsidR="0089121B" w:rsidRDefault="00953214" w:rsidP="004E6AF2">
      <w:pPr>
        <w:pStyle w:val="NoSpacing"/>
        <w:numPr>
          <w:ilvl w:val="1"/>
          <w:numId w:val="18"/>
        </w:numPr>
        <w:rPr>
          <w:bCs/>
        </w:rPr>
      </w:pPr>
      <w:r>
        <w:rPr>
          <w:bCs/>
        </w:rPr>
        <w:t xml:space="preserve">Upcoming </w:t>
      </w:r>
      <w:r w:rsidR="0089121B">
        <w:rPr>
          <w:bCs/>
        </w:rPr>
        <w:t>retail release</w:t>
      </w:r>
      <w:r>
        <w:rPr>
          <w:bCs/>
        </w:rPr>
        <w:t>s</w:t>
      </w:r>
      <w:r w:rsidR="0089121B">
        <w:rPr>
          <w:bCs/>
        </w:rPr>
        <w:t xml:space="preserve"> </w:t>
      </w:r>
    </w:p>
    <w:p w14:paraId="23CA14AA" w14:textId="284A3C79" w:rsidR="007B4A93" w:rsidRPr="004E6AF2" w:rsidRDefault="007B4A93" w:rsidP="007B4A93">
      <w:pPr>
        <w:pStyle w:val="NoSpacing"/>
        <w:numPr>
          <w:ilvl w:val="0"/>
          <w:numId w:val="18"/>
        </w:numPr>
        <w:rPr>
          <w:bCs/>
        </w:rPr>
      </w:pPr>
      <w:r>
        <w:rPr>
          <w:bCs/>
        </w:rPr>
        <w:t>EDM Implementation Guide Review</w:t>
      </w:r>
    </w:p>
    <w:p w14:paraId="2D0036CF" w14:textId="65DE738A" w:rsidR="004E6AF2" w:rsidRDefault="004E6AF2" w:rsidP="004E6AF2">
      <w:pPr>
        <w:pStyle w:val="NoSpacing"/>
        <w:numPr>
          <w:ilvl w:val="0"/>
          <w:numId w:val="18"/>
        </w:numPr>
        <w:rPr>
          <w:bCs/>
        </w:rPr>
      </w:pPr>
      <w:r w:rsidRPr="004E6AF2">
        <w:rPr>
          <w:bCs/>
        </w:rPr>
        <w:t>SCR817 Business Requirements discussion</w:t>
      </w:r>
      <w:r w:rsidR="007B4A93">
        <w:rPr>
          <w:bCs/>
        </w:rPr>
        <w:t>, if needed</w:t>
      </w:r>
    </w:p>
    <w:p w14:paraId="0C503CFB" w14:textId="411CF611" w:rsidR="00647C0B" w:rsidRDefault="0089121B" w:rsidP="003A0A54">
      <w:pPr>
        <w:pStyle w:val="NoSpacing"/>
        <w:numPr>
          <w:ilvl w:val="0"/>
          <w:numId w:val="18"/>
        </w:numPr>
        <w:rPr>
          <w:bCs/>
        </w:rPr>
      </w:pPr>
      <w:r>
        <w:rPr>
          <w:bCs/>
        </w:rPr>
        <w:t xml:space="preserve">MarkeTrak Subtype Analysis – timing </w:t>
      </w:r>
    </w:p>
    <w:p w14:paraId="0CB65D1F" w14:textId="32C87ADE" w:rsidR="005C543B" w:rsidRDefault="0089121B" w:rsidP="00705BDD">
      <w:pPr>
        <w:pStyle w:val="NoSpacing"/>
        <w:numPr>
          <w:ilvl w:val="0"/>
          <w:numId w:val="18"/>
        </w:numPr>
        <w:rPr>
          <w:bCs/>
        </w:rPr>
      </w:pPr>
      <w:r w:rsidRPr="00953214">
        <w:rPr>
          <w:bCs/>
        </w:rPr>
        <w:t>Inadvertent Gain Data Analysis</w:t>
      </w:r>
      <w:r w:rsidR="00953214" w:rsidRPr="00953214">
        <w:rPr>
          <w:bCs/>
        </w:rPr>
        <w:t xml:space="preserve"> – additional data point</w:t>
      </w:r>
      <w:r w:rsidR="007B4A93">
        <w:rPr>
          <w:bCs/>
        </w:rPr>
        <w:t>s</w:t>
      </w:r>
    </w:p>
    <w:p w14:paraId="37EB7E52" w14:textId="6059DA1E" w:rsidR="007B4A93" w:rsidRDefault="007B4A93" w:rsidP="007B4A93">
      <w:pPr>
        <w:pStyle w:val="NoSpacing"/>
        <w:numPr>
          <w:ilvl w:val="1"/>
          <w:numId w:val="18"/>
        </w:numPr>
        <w:rPr>
          <w:bCs/>
        </w:rPr>
      </w:pPr>
      <w:r w:rsidRPr="00953214">
        <w:rPr>
          <w:bCs/>
        </w:rPr>
        <w:t>% of invalid enrollments by Gaining and Losing CRs</w:t>
      </w:r>
    </w:p>
    <w:p w14:paraId="271839EB" w14:textId="74C8BD06" w:rsidR="007B4A93" w:rsidRDefault="007B4A93" w:rsidP="007B4A93">
      <w:pPr>
        <w:pStyle w:val="NoSpacing"/>
        <w:numPr>
          <w:ilvl w:val="1"/>
          <w:numId w:val="18"/>
        </w:numPr>
        <w:rPr>
          <w:bCs/>
        </w:rPr>
      </w:pPr>
      <w:proofErr w:type="spellStart"/>
      <w:r>
        <w:rPr>
          <w:bCs/>
        </w:rPr>
        <w:t>Unexecutables</w:t>
      </w:r>
      <w:proofErr w:type="spellEnd"/>
      <w:r>
        <w:rPr>
          <w:bCs/>
        </w:rPr>
        <w:t xml:space="preserve"> - % &amp; timing</w:t>
      </w:r>
    </w:p>
    <w:p w14:paraId="63AB9FCD" w14:textId="2437BCF4" w:rsidR="007B4A93" w:rsidRPr="00953214" w:rsidRDefault="007B4A93" w:rsidP="007B4A93">
      <w:pPr>
        <w:pStyle w:val="NoSpacing"/>
        <w:numPr>
          <w:ilvl w:val="1"/>
          <w:numId w:val="18"/>
        </w:numPr>
        <w:rPr>
          <w:bCs/>
        </w:rPr>
      </w:pPr>
      <w:r>
        <w:rPr>
          <w:bCs/>
        </w:rPr>
        <w:t>Rescissions</w:t>
      </w:r>
    </w:p>
    <w:sectPr w:rsidR="007B4A93" w:rsidRPr="00953214"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3BBA" w14:textId="77777777" w:rsidR="00F20B4D" w:rsidRDefault="00F20B4D" w:rsidP="00F26627">
      <w:pPr>
        <w:spacing w:after="0" w:line="240" w:lineRule="auto"/>
      </w:pPr>
      <w:r>
        <w:separator/>
      </w:r>
    </w:p>
  </w:endnote>
  <w:endnote w:type="continuationSeparator" w:id="0">
    <w:p w14:paraId="00B9086D" w14:textId="77777777" w:rsidR="00F20B4D" w:rsidRDefault="00F20B4D"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0E56" w14:textId="77777777" w:rsidR="00F20B4D" w:rsidRDefault="00F20B4D" w:rsidP="00F26627">
      <w:pPr>
        <w:spacing w:after="0" w:line="240" w:lineRule="auto"/>
      </w:pPr>
      <w:r>
        <w:separator/>
      </w:r>
    </w:p>
  </w:footnote>
  <w:footnote w:type="continuationSeparator" w:id="0">
    <w:p w14:paraId="15DD38BE" w14:textId="77777777" w:rsidR="00F20B4D" w:rsidRDefault="00F20B4D"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5"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D692E"/>
    <w:multiLevelType w:val="hybridMultilevel"/>
    <w:tmpl w:val="BF745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F1F33"/>
    <w:multiLevelType w:val="hybridMultilevel"/>
    <w:tmpl w:val="EF74E1F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1"/>
  </w:num>
  <w:num w:numId="2" w16cid:durableId="853567147">
    <w:abstractNumId w:val="11"/>
  </w:num>
  <w:num w:numId="3" w16cid:durableId="408845872">
    <w:abstractNumId w:val="16"/>
  </w:num>
  <w:num w:numId="4" w16cid:durableId="1306273076">
    <w:abstractNumId w:val="4"/>
  </w:num>
  <w:num w:numId="5" w16cid:durableId="832331837">
    <w:abstractNumId w:val="18"/>
  </w:num>
  <w:num w:numId="6" w16cid:durableId="2099986484">
    <w:abstractNumId w:val="0"/>
  </w:num>
  <w:num w:numId="7" w16cid:durableId="1676686899">
    <w:abstractNumId w:val="27"/>
  </w:num>
  <w:num w:numId="8" w16cid:durableId="2029674352">
    <w:abstractNumId w:val="5"/>
  </w:num>
  <w:num w:numId="9" w16cid:durableId="1520267840">
    <w:abstractNumId w:val="14"/>
  </w:num>
  <w:num w:numId="10" w16cid:durableId="1663579668">
    <w:abstractNumId w:val="20"/>
  </w:num>
  <w:num w:numId="11" w16cid:durableId="1896693454">
    <w:abstractNumId w:val="25"/>
  </w:num>
  <w:num w:numId="12" w16cid:durableId="1550532454">
    <w:abstractNumId w:val="2"/>
  </w:num>
  <w:num w:numId="13" w16cid:durableId="1016269399">
    <w:abstractNumId w:val="19"/>
  </w:num>
  <w:num w:numId="14" w16cid:durableId="1810782810">
    <w:abstractNumId w:val="28"/>
  </w:num>
  <w:num w:numId="15" w16cid:durableId="1098672624">
    <w:abstractNumId w:val="17"/>
  </w:num>
  <w:num w:numId="16" w16cid:durableId="1519081757">
    <w:abstractNumId w:val="34"/>
  </w:num>
  <w:num w:numId="17" w16cid:durableId="409810047">
    <w:abstractNumId w:val="9"/>
  </w:num>
  <w:num w:numId="18" w16cid:durableId="1200977316">
    <w:abstractNumId w:val="21"/>
  </w:num>
  <w:num w:numId="19" w16cid:durableId="1019241076">
    <w:abstractNumId w:val="12"/>
  </w:num>
  <w:num w:numId="20" w16cid:durableId="424739123">
    <w:abstractNumId w:val="22"/>
  </w:num>
  <w:num w:numId="21" w16cid:durableId="988555340">
    <w:abstractNumId w:val="3"/>
  </w:num>
  <w:num w:numId="22" w16cid:durableId="2035420043">
    <w:abstractNumId w:val="6"/>
  </w:num>
  <w:num w:numId="23" w16cid:durableId="2096245470">
    <w:abstractNumId w:val="15"/>
  </w:num>
  <w:num w:numId="24" w16cid:durableId="1191183522">
    <w:abstractNumId w:val="10"/>
  </w:num>
  <w:num w:numId="25" w16cid:durableId="1741902907">
    <w:abstractNumId w:val="7"/>
  </w:num>
  <w:num w:numId="26" w16cid:durableId="904950913">
    <w:abstractNumId w:val="1"/>
  </w:num>
  <w:num w:numId="27" w16cid:durableId="1941176769">
    <w:abstractNumId w:val="24"/>
  </w:num>
  <w:num w:numId="28" w16cid:durableId="1135947514">
    <w:abstractNumId w:val="30"/>
  </w:num>
  <w:num w:numId="29" w16cid:durableId="1363705496">
    <w:abstractNumId w:val="29"/>
  </w:num>
  <w:num w:numId="30" w16cid:durableId="198593355">
    <w:abstractNumId w:val="13"/>
  </w:num>
  <w:num w:numId="31" w16cid:durableId="666439803">
    <w:abstractNumId w:val="23"/>
  </w:num>
  <w:num w:numId="32" w16cid:durableId="1961760493">
    <w:abstractNumId w:val="8"/>
  </w:num>
  <w:num w:numId="33" w16cid:durableId="827013099">
    <w:abstractNumId w:val="33"/>
  </w:num>
  <w:num w:numId="34" w16cid:durableId="56636715">
    <w:abstractNumId w:val="32"/>
  </w:num>
  <w:num w:numId="35" w16cid:durableId="35935927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42138"/>
    <w:rsid w:val="00046FC8"/>
    <w:rsid w:val="00060F22"/>
    <w:rsid w:val="0006509E"/>
    <w:rsid w:val="000721F3"/>
    <w:rsid w:val="000778C7"/>
    <w:rsid w:val="00083BA8"/>
    <w:rsid w:val="00084D42"/>
    <w:rsid w:val="00091428"/>
    <w:rsid w:val="0009241E"/>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13F8"/>
    <w:rsid w:val="000E5591"/>
    <w:rsid w:val="000F1658"/>
    <w:rsid w:val="000F415E"/>
    <w:rsid w:val="00110EA2"/>
    <w:rsid w:val="00120D58"/>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0675E"/>
    <w:rsid w:val="00413FD6"/>
    <w:rsid w:val="004173E2"/>
    <w:rsid w:val="00417FBA"/>
    <w:rsid w:val="00420104"/>
    <w:rsid w:val="004222C3"/>
    <w:rsid w:val="00423A26"/>
    <w:rsid w:val="00431EFD"/>
    <w:rsid w:val="004357E3"/>
    <w:rsid w:val="00436C1B"/>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7F5C"/>
    <w:rsid w:val="00642B14"/>
    <w:rsid w:val="00643E89"/>
    <w:rsid w:val="006451BC"/>
    <w:rsid w:val="00647C0B"/>
    <w:rsid w:val="00653F95"/>
    <w:rsid w:val="00665C67"/>
    <w:rsid w:val="00670592"/>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3038"/>
    <w:rsid w:val="00733B41"/>
    <w:rsid w:val="007361FA"/>
    <w:rsid w:val="007421B4"/>
    <w:rsid w:val="007533E9"/>
    <w:rsid w:val="0076159C"/>
    <w:rsid w:val="007642B5"/>
    <w:rsid w:val="0076567B"/>
    <w:rsid w:val="007660CA"/>
    <w:rsid w:val="00766AED"/>
    <w:rsid w:val="00766E5D"/>
    <w:rsid w:val="00767F2E"/>
    <w:rsid w:val="00770025"/>
    <w:rsid w:val="00774226"/>
    <w:rsid w:val="00780949"/>
    <w:rsid w:val="007827FB"/>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742E"/>
    <w:rsid w:val="009702CF"/>
    <w:rsid w:val="009805C2"/>
    <w:rsid w:val="00990903"/>
    <w:rsid w:val="009921EF"/>
    <w:rsid w:val="00992595"/>
    <w:rsid w:val="009A0B03"/>
    <w:rsid w:val="009A6188"/>
    <w:rsid w:val="009B2EE9"/>
    <w:rsid w:val="009C4583"/>
    <w:rsid w:val="009C584A"/>
    <w:rsid w:val="009D07DF"/>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978DB"/>
    <w:rsid w:val="00BA432F"/>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47078"/>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D26E3"/>
    <w:rsid w:val="00CD7EFB"/>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0B4D"/>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Historical Performance</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QueryDetail</c:v>
                </c:pt>
              </c:strCache>
            </c:strRef>
          </c:tx>
          <c:spPr>
            <a:ln w="38100" cap="rnd">
              <a:solidFill>
                <a:schemeClr val="accent1"/>
              </a:solidFill>
              <a:round/>
            </a:ln>
            <a:effectLst/>
          </c:spPr>
          <c:marker>
            <c:symbol val="none"/>
          </c:marker>
          <c:cat>
            <c:strRef>
              <c:f>Sheet1!$A$2:$A$13</c:f>
              <c:strCache>
                <c:ptCount val="12"/>
                <c:pt idx="0">
                  <c:v>2022/07</c:v>
                </c:pt>
                <c:pt idx="1">
                  <c:v>2022/08</c:v>
                </c:pt>
                <c:pt idx="2">
                  <c:v>2022/09</c:v>
                </c:pt>
                <c:pt idx="3">
                  <c:v>2022/10</c:v>
                </c:pt>
                <c:pt idx="4">
                  <c:v>2022/11</c:v>
                </c:pt>
                <c:pt idx="5">
                  <c:v>2022/12</c:v>
                </c:pt>
                <c:pt idx="6">
                  <c:v>2023/01</c:v>
                </c:pt>
                <c:pt idx="7">
                  <c:v>2023/02</c:v>
                </c:pt>
                <c:pt idx="8">
                  <c:v>2023/03</c:v>
                </c:pt>
                <c:pt idx="9">
                  <c:v>2023/04</c:v>
                </c:pt>
                <c:pt idx="10">
                  <c:v>2023/05</c:v>
                </c:pt>
                <c:pt idx="11">
                  <c:v>2023/06</c:v>
                </c:pt>
              </c:strCache>
            </c:strRef>
          </c:cat>
          <c:val>
            <c:numRef>
              <c:f>Sheet1!$B$2:$B$13</c:f>
              <c:numCache>
                <c:formatCode>0.00</c:formatCode>
                <c:ptCount val="12"/>
                <c:pt idx="0">
                  <c:v>0.49</c:v>
                </c:pt>
                <c:pt idx="1">
                  <c:v>0.43</c:v>
                </c:pt>
                <c:pt idx="2">
                  <c:v>0.4</c:v>
                </c:pt>
                <c:pt idx="3">
                  <c:v>0.39</c:v>
                </c:pt>
                <c:pt idx="4">
                  <c:v>0.42160132607414502</c:v>
                </c:pt>
                <c:pt idx="5">
                  <c:v>0.49</c:v>
                </c:pt>
                <c:pt idx="6">
                  <c:v>0.43</c:v>
                </c:pt>
                <c:pt idx="7">
                  <c:v>0.46</c:v>
                </c:pt>
                <c:pt idx="8">
                  <c:v>0.44</c:v>
                </c:pt>
                <c:pt idx="9" formatCode="General">
                  <c:v>0.31</c:v>
                </c:pt>
                <c:pt idx="10">
                  <c:v>0.33</c:v>
                </c:pt>
                <c:pt idx="11" formatCode="General">
                  <c:v>0.3</c:v>
                </c:pt>
              </c:numCache>
            </c:numRef>
          </c:val>
          <c:smooth val="0"/>
          <c:extLst>
            <c:ext xmlns:c16="http://schemas.microsoft.com/office/drawing/2014/chart" uri="{C3380CC4-5D6E-409C-BE32-E72D297353CC}">
              <c16:uniqueId val="{00000000-6795-4B92-AE44-B721FEEB1BAC}"/>
            </c:ext>
          </c:extLst>
        </c:ser>
        <c:ser>
          <c:idx val="1"/>
          <c:order val="1"/>
          <c:tx>
            <c:strRef>
              <c:f>Sheet1!$C$1</c:f>
              <c:strCache>
                <c:ptCount val="1"/>
                <c:pt idx="0">
                  <c:v>QueryList</c:v>
                </c:pt>
              </c:strCache>
            </c:strRef>
          </c:tx>
          <c:spPr>
            <a:ln w="38100" cap="rnd">
              <a:solidFill>
                <a:schemeClr val="accent2"/>
              </a:solidFill>
              <a:round/>
            </a:ln>
            <a:effectLst/>
          </c:spPr>
          <c:marker>
            <c:symbol val="none"/>
          </c:marker>
          <c:cat>
            <c:strRef>
              <c:f>Sheet1!$A$2:$A$13</c:f>
              <c:strCache>
                <c:ptCount val="12"/>
                <c:pt idx="0">
                  <c:v>2022/07</c:v>
                </c:pt>
                <c:pt idx="1">
                  <c:v>2022/08</c:v>
                </c:pt>
                <c:pt idx="2">
                  <c:v>2022/09</c:v>
                </c:pt>
                <c:pt idx="3">
                  <c:v>2022/10</c:v>
                </c:pt>
                <c:pt idx="4">
                  <c:v>2022/11</c:v>
                </c:pt>
                <c:pt idx="5">
                  <c:v>2022/12</c:v>
                </c:pt>
                <c:pt idx="6">
                  <c:v>2023/01</c:v>
                </c:pt>
                <c:pt idx="7">
                  <c:v>2023/02</c:v>
                </c:pt>
                <c:pt idx="8">
                  <c:v>2023/03</c:v>
                </c:pt>
                <c:pt idx="9">
                  <c:v>2023/04</c:v>
                </c:pt>
                <c:pt idx="10">
                  <c:v>2023/05</c:v>
                </c:pt>
                <c:pt idx="11">
                  <c:v>2023/06</c:v>
                </c:pt>
              </c:strCache>
            </c:strRef>
          </c:cat>
          <c:val>
            <c:numRef>
              <c:f>Sheet1!$C$2:$C$13</c:f>
              <c:numCache>
                <c:formatCode>0.00</c:formatCode>
                <c:ptCount val="12"/>
                <c:pt idx="0">
                  <c:v>2.98</c:v>
                </c:pt>
                <c:pt idx="1">
                  <c:v>2.65</c:v>
                </c:pt>
                <c:pt idx="2">
                  <c:v>2.87</c:v>
                </c:pt>
                <c:pt idx="3">
                  <c:v>3.07</c:v>
                </c:pt>
                <c:pt idx="4">
                  <c:v>2.88354652797263</c:v>
                </c:pt>
                <c:pt idx="5">
                  <c:v>2.98</c:v>
                </c:pt>
                <c:pt idx="6">
                  <c:v>3.35</c:v>
                </c:pt>
                <c:pt idx="7">
                  <c:v>3.61</c:v>
                </c:pt>
                <c:pt idx="8">
                  <c:v>2.76</c:v>
                </c:pt>
                <c:pt idx="9" formatCode="General">
                  <c:v>2.63</c:v>
                </c:pt>
                <c:pt idx="10">
                  <c:v>3.03</c:v>
                </c:pt>
                <c:pt idx="11" formatCode="General">
                  <c:v>2.5299999999999998</c:v>
                </c:pt>
              </c:numCache>
            </c:numRef>
          </c:val>
          <c:smooth val="0"/>
          <c:extLst>
            <c:ext xmlns:c16="http://schemas.microsoft.com/office/drawing/2014/chart" uri="{C3380CC4-5D6E-409C-BE32-E72D297353CC}">
              <c16:uniqueId val="{00000001-6795-4B92-AE44-B721FEEB1BAC}"/>
            </c:ext>
          </c:extLst>
        </c:ser>
        <c:ser>
          <c:idx val="2"/>
          <c:order val="2"/>
          <c:tx>
            <c:strRef>
              <c:f>Sheet1!$D$1</c:f>
              <c:strCache>
                <c:ptCount val="1"/>
                <c:pt idx="0">
                  <c:v>Update</c:v>
                </c:pt>
              </c:strCache>
            </c:strRef>
          </c:tx>
          <c:spPr>
            <a:ln w="38100" cap="rnd">
              <a:solidFill>
                <a:schemeClr val="accent3"/>
              </a:solidFill>
              <a:round/>
            </a:ln>
            <a:effectLst/>
          </c:spPr>
          <c:marker>
            <c:symbol val="none"/>
          </c:marker>
          <c:cat>
            <c:strRef>
              <c:f>Sheet1!$A$2:$A$13</c:f>
              <c:strCache>
                <c:ptCount val="12"/>
                <c:pt idx="0">
                  <c:v>2022/07</c:v>
                </c:pt>
                <c:pt idx="1">
                  <c:v>2022/08</c:v>
                </c:pt>
                <c:pt idx="2">
                  <c:v>2022/09</c:v>
                </c:pt>
                <c:pt idx="3">
                  <c:v>2022/10</c:v>
                </c:pt>
                <c:pt idx="4">
                  <c:v>2022/11</c:v>
                </c:pt>
                <c:pt idx="5">
                  <c:v>2022/12</c:v>
                </c:pt>
                <c:pt idx="6">
                  <c:v>2023/01</c:v>
                </c:pt>
                <c:pt idx="7">
                  <c:v>2023/02</c:v>
                </c:pt>
                <c:pt idx="8">
                  <c:v>2023/03</c:v>
                </c:pt>
                <c:pt idx="9">
                  <c:v>2023/04</c:v>
                </c:pt>
                <c:pt idx="10">
                  <c:v>2023/05</c:v>
                </c:pt>
                <c:pt idx="11">
                  <c:v>2023/06</c:v>
                </c:pt>
              </c:strCache>
            </c:strRef>
          </c:cat>
          <c:val>
            <c:numRef>
              <c:f>Sheet1!$D$2:$D$13</c:f>
              <c:numCache>
                <c:formatCode>0.00</c:formatCode>
                <c:ptCount val="12"/>
                <c:pt idx="0">
                  <c:v>0.7</c:v>
                </c:pt>
                <c:pt idx="1">
                  <c:v>0.66</c:v>
                </c:pt>
                <c:pt idx="2">
                  <c:v>0.64</c:v>
                </c:pt>
                <c:pt idx="3">
                  <c:v>0.61</c:v>
                </c:pt>
                <c:pt idx="4">
                  <c:v>0.68016923400861795</c:v>
                </c:pt>
                <c:pt idx="5">
                  <c:v>0.7</c:v>
                </c:pt>
                <c:pt idx="6">
                  <c:v>0.61</c:v>
                </c:pt>
                <c:pt idx="7">
                  <c:v>0.68</c:v>
                </c:pt>
                <c:pt idx="8">
                  <c:v>0.55000000000000004</c:v>
                </c:pt>
                <c:pt idx="9" formatCode="General">
                  <c:v>0.78</c:v>
                </c:pt>
                <c:pt idx="10">
                  <c:v>4.8000000000000001E-2</c:v>
                </c:pt>
                <c:pt idx="11" formatCode="General">
                  <c:v>0.74</c:v>
                </c:pt>
              </c:numCache>
            </c:numRef>
          </c:val>
          <c:smooth val="0"/>
          <c:extLst>
            <c:ext xmlns:c16="http://schemas.microsoft.com/office/drawing/2014/chart" uri="{C3380CC4-5D6E-409C-BE32-E72D297353CC}">
              <c16:uniqueId val="{00000002-6795-4B92-AE44-B721FEEB1BAC}"/>
            </c:ext>
          </c:extLst>
        </c:ser>
        <c:dLbls>
          <c:showLegendKey val="0"/>
          <c:showVal val="0"/>
          <c:showCatName val="0"/>
          <c:showSerName val="0"/>
          <c:showPercent val="0"/>
          <c:showBubbleSize val="0"/>
        </c:dLbls>
        <c:smooth val="0"/>
        <c:axId val="599697023"/>
        <c:axId val="599704095"/>
      </c:lineChart>
      <c:catAx>
        <c:axId val="5996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599704095"/>
        <c:crosses val="autoZero"/>
        <c:auto val="1"/>
        <c:lblAlgn val="ctr"/>
        <c:lblOffset val="100"/>
        <c:tickLblSkip val="2"/>
        <c:tickMarkSkip val="1"/>
        <c:noMultiLvlLbl val="0"/>
      </c:catAx>
      <c:valAx>
        <c:axId val="599704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9969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cp:lastPrinted>2023-04-20T14:18:00Z</cp:lastPrinted>
  <dcterms:created xsi:type="dcterms:W3CDTF">2023-07-18T17:56:00Z</dcterms:created>
  <dcterms:modified xsi:type="dcterms:W3CDTF">2023-07-18T17:56:00Z</dcterms:modified>
</cp:coreProperties>
</file>