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4C622FA2" w14:textId="77777777">
        <w:tc>
          <w:tcPr>
            <w:tcW w:w="1620" w:type="dxa"/>
            <w:tcBorders>
              <w:bottom w:val="single" w:sz="4" w:space="0" w:color="auto"/>
            </w:tcBorders>
            <w:shd w:val="clear" w:color="auto" w:fill="FFFFFF"/>
            <w:vAlign w:val="center"/>
          </w:tcPr>
          <w:p w14:paraId="256903E7"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48C77CA7" w14:textId="77777777" w:rsidR="00152993" w:rsidRDefault="00060963">
            <w:pPr>
              <w:pStyle w:val="Header"/>
            </w:pPr>
            <w:hyperlink r:id="rId10" w:history="1">
              <w:r w:rsidR="00693B7A">
                <w:rPr>
                  <w:rStyle w:val="Hyperlink"/>
                </w:rPr>
                <w:t>245</w:t>
              </w:r>
            </w:hyperlink>
          </w:p>
        </w:tc>
        <w:tc>
          <w:tcPr>
            <w:tcW w:w="1440" w:type="dxa"/>
            <w:tcBorders>
              <w:bottom w:val="single" w:sz="4" w:space="0" w:color="auto"/>
            </w:tcBorders>
            <w:shd w:val="clear" w:color="auto" w:fill="FFFFFF"/>
            <w:vAlign w:val="center"/>
          </w:tcPr>
          <w:p w14:paraId="2805ED68"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671875A" w14:textId="77777777" w:rsidR="00152993" w:rsidRDefault="005F11B3">
            <w:pPr>
              <w:pStyle w:val="Header"/>
            </w:pPr>
            <w:r>
              <w:rPr>
                <w:b w:val="0"/>
                <w:bCs w:val="0"/>
              </w:rPr>
              <w:t>Inverter-Based Resource (IBR) Ride-Through Requirements</w:t>
            </w:r>
          </w:p>
        </w:tc>
      </w:tr>
    </w:tbl>
    <w:p w14:paraId="6DCA2C92" w14:textId="77777777" w:rsidR="002771E6" w:rsidRDefault="002771E6"/>
    <w:p w14:paraId="001CCB4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C6B456C"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BAE844E"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116A2AB" w14:textId="4F7620A5" w:rsidR="00152993" w:rsidRDefault="00CC1314">
            <w:pPr>
              <w:pStyle w:val="NormalArial"/>
            </w:pPr>
            <w:r>
              <w:t>August 0</w:t>
            </w:r>
            <w:r w:rsidR="002C29EE">
              <w:t>3</w:t>
            </w:r>
            <w:r w:rsidR="00E87428">
              <w:t>,</w:t>
            </w:r>
            <w:r w:rsidR="005F11B3">
              <w:t xml:space="preserve"> 2023</w:t>
            </w:r>
          </w:p>
        </w:tc>
      </w:tr>
    </w:tbl>
    <w:p w14:paraId="3A532F21" w14:textId="77777777" w:rsidR="002771E6" w:rsidRDefault="002771E6"/>
    <w:p w14:paraId="2443D83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6989EF2" w14:textId="77777777">
        <w:trPr>
          <w:trHeight w:val="440"/>
        </w:trPr>
        <w:tc>
          <w:tcPr>
            <w:tcW w:w="10440" w:type="dxa"/>
            <w:gridSpan w:val="2"/>
            <w:tcBorders>
              <w:top w:val="single" w:sz="4" w:space="0" w:color="auto"/>
            </w:tcBorders>
            <w:shd w:val="clear" w:color="auto" w:fill="FFFFFF"/>
            <w:vAlign w:val="center"/>
          </w:tcPr>
          <w:p w14:paraId="59CB4811" w14:textId="77777777" w:rsidR="00152993" w:rsidRDefault="00152993">
            <w:pPr>
              <w:pStyle w:val="Header"/>
              <w:jc w:val="center"/>
            </w:pPr>
            <w:r>
              <w:t>Submitter’s Information</w:t>
            </w:r>
          </w:p>
        </w:tc>
      </w:tr>
      <w:tr w:rsidR="00152993" w14:paraId="2CC5EF81" w14:textId="77777777">
        <w:trPr>
          <w:trHeight w:val="350"/>
        </w:trPr>
        <w:tc>
          <w:tcPr>
            <w:tcW w:w="2880" w:type="dxa"/>
            <w:shd w:val="clear" w:color="auto" w:fill="FFFFFF"/>
            <w:vAlign w:val="center"/>
          </w:tcPr>
          <w:p w14:paraId="0816A3E7" w14:textId="77777777" w:rsidR="00152993" w:rsidRPr="00EC55B3" w:rsidRDefault="00152993" w:rsidP="00EC55B3">
            <w:pPr>
              <w:pStyle w:val="Header"/>
            </w:pPr>
            <w:r w:rsidRPr="00EC55B3">
              <w:t>Name</w:t>
            </w:r>
          </w:p>
        </w:tc>
        <w:tc>
          <w:tcPr>
            <w:tcW w:w="7560" w:type="dxa"/>
            <w:vAlign w:val="center"/>
          </w:tcPr>
          <w:p w14:paraId="679A7D4D" w14:textId="4E0E7121" w:rsidR="00152993" w:rsidRDefault="00B47769">
            <w:pPr>
              <w:pStyle w:val="NormalArial"/>
            </w:pPr>
            <w:r>
              <w:t>Keith Smith</w:t>
            </w:r>
          </w:p>
        </w:tc>
      </w:tr>
      <w:tr w:rsidR="00152993" w14:paraId="4481C98B" w14:textId="77777777">
        <w:trPr>
          <w:trHeight w:val="350"/>
        </w:trPr>
        <w:tc>
          <w:tcPr>
            <w:tcW w:w="2880" w:type="dxa"/>
            <w:shd w:val="clear" w:color="auto" w:fill="FFFFFF"/>
            <w:vAlign w:val="center"/>
          </w:tcPr>
          <w:p w14:paraId="4081FD5B" w14:textId="77777777" w:rsidR="00152993" w:rsidRPr="00EC55B3" w:rsidRDefault="00152993" w:rsidP="00EC55B3">
            <w:pPr>
              <w:pStyle w:val="Header"/>
            </w:pPr>
            <w:r w:rsidRPr="00EC55B3">
              <w:t>E-mail Address</w:t>
            </w:r>
          </w:p>
        </w:tc>
        <w:tc>
          <w:tcPr>
            <w:tcW w:w="7560" w:type="dxa"/>
            <w:vAlign w:val="center"/>
          </w:tcPr>
          <w:p w14:paraId="55E16F90" w14:textId="54118916" w:rsidR="00152993" w:rsidRDefault="00060963">
            <w:pPr>
              <w:pStyle w:val="NormalArial"/>
            </w:pPr>
            <w:hyperlink r:id="rId11" w:history="1">
              <w:r w:rsidR="00B47769" w:rsidRPr="00E370C9">
                <w:rPr>
                  <w:rStyle w:val="Hyperlink"/>
                </w:rPr>
                <w:t>keism@orsted.com</w:t>
              </w:r>
            </w:hyperlink>
          </w:p>
        </w:tc>
      </w:tr>
      <w:tr w:rsidR="00152993" w14:paraId="04249013" w14:textId="77777777">
        <w:trPr>
          <w:trHeight w:val="350"/>
        </w:trPr>
        <w:tc>
          <w:tcPr>
            <w:tcW w:w="2880" w:type="dxa"/>
            <w:shd w:val="clear" w:color="auto" w:fill="FFFFFF"/>
            <w:vAlign w:val="center"/>
          </w:tcPr>
          <w:p w14:paraId="421DB85B" w14:textId="77777777" w:rsidR="00152993" w:rsidRPr="00EC55B3" w:rsidRDefault="00152993" w:rsidP="00EC55B3">
            <w:pPr>
              <w:pStyle w:val="Header"/>
            </w:pPr>
            <w:r w:rsidRPr="00EC55B3">
              <w:t>Company</w:t>
            </w:r>
          </w:p>
        </w:tc>
        <w:tc>
          <w:tcPr>
            <w:tcW w:w="7560" w:type="dxa"/>
            <w:vAlign w:val="center"/>
          </w:tcPr>
          <w:p w14:paraId="09365341" w14:textId="4247AD07" w:rsidR="00152993" w:rsidRDefault="00B47769">
            <w:pPr>
              <w:pStyle w:val="NormalArial"/>
            </w:pPr>
            <w:r>
              <w:t>Ørsted Americas</w:t>
            </w:r>
          </w:p>
        </w:tc>
      </w:tr>
      <w:tr w:rsidR="00152993" w14:paraId="0FC5A65B" w14:textId="77777777">
        <w:trPr>
          <w:trHeight w:val="350"/>
        </w:trPr>
        <w:tc>
          <w:tcPr>
            <w:tcW w:w="2880" w:type="dxa"/>
            <w:tcBorders>
              <w:bottom w:val="single" w:sz="4" w:space="0" w:color="auto"/>
            </w:tcBorders>
            <w:shd w:val="clear" w:color="auto" w:fill="FFFFFF"/>
            <w:vAlign w:val="center"/>
          </w:tcPr>
          <w:p w14:paraId="09B7E9DE"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6F93AFA1" w14:textId="55DD598D" w:rsidR="00152993" w:rsidRDefault="00B47769">
            <w:pPr>
              <w:pStyle w:val="NormalArial"/>
            </w:pPr>
            <w:r>
              <w:t>737-610-4256</w:t>
            </w:r>
          </w:p>
        </w:tc>
      </w:tr>
      <w:tr w:rsidR="00152993" w14:paraId="2385ABDC" w14:textId="77777777">
        <w:trPr>
          <w:trHeight w:val="350"/>
        </w:trPr>
        <w:tc>
          <w:tcPr>
            <w:tcW w:w="2880" w:type="dxa"/>
            <w:shd w:val="clear" w:color="auto" w:fill="FFFFFF"/>
            <w:vAlign w:val="center"/>
          </w:tcPr>
          <w:p w14:paraId="2C8BB612"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6D48F2F" w14:textId="28DD0248" w:rsidR="00152993" w:rsidRDefault="00B47769">
            <w:pPr>
              <w:pStyle w:val="NormalArial"/>
            </w:pPr>
            <w:r>
              <w:t>737-610-4256</w:t>
            </w:r>
          </w:p>
        </w:tc>
      </w:tr>
      <w:tr w:rsidR="00075A94" w14:paraId="730F0BF1" w14:textId="77777777">
        <w:trPr>
          <w:trHeight w:val="350"/>
        </w:trPr>
        <w:tc>
          <w:tcPr>
            <w:tcW w:w="2880" w:type="dxa"/>
            <w:tcBorders>
              <w:bottom w:val="single" w:sz="4" w:space="0" w:color="auto"/>
            </w:tcBorders>
            <w:shd w:val="clear" w:color="auto" w:fill="FFFFFF"/>
            <w:vAlign w:val="center"/>
          </w:tcPr>
          <w:p w14:paraId="5A1EC9B9"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6A2D9DE3" w14:textId="77777777" w:rsidR="00075A94" w:rsidRDefault="005F11B3">
            <w:pPr>
              <w:pStyle w:val="NormalArial"/>
            </w:pPr>
            <w:r>
              <w:t>Independent Generators</w:t>
            </w:r>
          </w:p>
        </w:tc>
      </w:tr>
    </w:tbl>
    <w:p w14:paraId="234A0DC5" w14:textId="77777777" w:rsidR="00152993" w:rsidRDefault="00152993">
      <w:pPr>
        <w:pStyle w:val="NormalArial"/>
      </w:pPr>
    </w:p>
    <w:p w14:paraId="6AFF03B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06D154DC" w14:textId="77777777" w:rsidTr="004D37D7">
        <w:trPr>
          <w:trHeight w:val="422"/>
          <w:jc w:val="center"/>
        </w:trPr>
        <w:tc>
          <w:tcPr>
            <w:tcW w:w="10440" w:type="dxa"/>
            <w:vAlign w:val="center"/>
          </w:tcPr>
          <w:p w14:paraId="543EC325" w14:textId="77777777" w:rsidR="00075A94" w:rsidRPr="00075A94" w:rsidRDefault="00075A94" w:rsidP="004D37D7">
            <w:pPr>
              <w:pStyle w:val="Header"/>
              <w:jc w:val="center"/>
            </w:pPr>
            <w:r w:rsidRPr="00075A94">
              <w:t>Comments</w:t>
            </w:r>
          </w:p>
        </w:tc>
      </w:tr>
    </w:tbl>
    <w:p w14:paraId="43DCC360" w14:textId="77777777" w:rsidR="007B7401" w:rsidRDefault="007B7401" w:rsidP="007B7401">
      <w:pPr>
        <w:pStyle w:val="paragraph"/>
        <w:spacing w:before="0" w:beforeAutospacing="0" w:after="0" w:afterAutospacing="0"/>
        <w:jc w:val="both"/>
        <w:textAlignment w:val="baseline"/>
        <w:rPr>
          <w:rStyle w:val="normaltextrun"/>
          <w:rFonts w:ascii="Arial" w:hAnsi="Arial" w:cs="Arial"/>
          <w:color w:val="000000"/>
          <w:lang w:val="en-GB"/>
        </w:rPr>
      </w:pPr>
    </w:p>
    <w:p w14:paraId="7BAECBEC" w14:textId="5B5DF9CB" w:rsidR="009D000D" w:rsidRPr="007B7401" w:rsidRDefault="00B47769" w:rsidP="007B7401">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color w:val="000000"/>
          <w:lang w:val="en-GB"/>
        </w:rPr>
        <w:t>Ørsted</w:t>
      </w:r>
      <w:r w:rsidR="009D000D" w:rsidRPr="007B7401">
        <w:rPr>
          <w:rStyle w:val="normaltextrun"/>
          <w:rFonts w:ascii="Arial" w:hAnsi="Arial" w:cs="Arial"/>
          <w:color w:val="000000"/>
          <w:lang w:val="en-GB"/>
        </w:rPr>
        <w:t xml:space="preserve">, </w:t>
      </w:r>
      <w:r w:rsidR="009D000D" w:rsidRPr="007B7401">
        <w:rPr>
          <w:rStyle w:val="normaltextrun"/>
          <w:rFonts w:ascii="Arial" w:hAnsi="Arial" w:cs="Arial"/>
        </w:rPr>
        <w:t xml:space="preserve">either directly or through its affiliates, develops, constructs, owns, and operates offshore and onshore wind </w:t>
      </w:r>
      <w:r w:rsidR="00134A12">
        <w:rPr>
          <w:rStyle w:val="normaltextrun"/>
          <w:rFonts w:ascii="Arial" w:hAnsi="Arial" w:cs="Arial"/>
        </w:rPr>
        <w:t>R</w:t>
      </w:r>
      <w:r w:rsidR="009D000D" w:rsidRPr="007B7401">
        <w:rPr>
          <w:rStyle w:val="normaltextrun"/>
          <w:rFonts w:ascii="Arial" w:hAnsi="Arial" w:cs="Arial"/>
        </w:rPr>
        <w:t xml:space="preserve">esources, solar farms, </w:t>
      </w:r>
      <w:r w:rsidR="00003E8D" w:rsidRPr="007B7401">
        <w:rPr>
          <w:rStyle w:val="normaltextrun"/>
          <w:rFonts w:ascii="Arial" w:hAnsi="Arial" w:cs="Arial"/>
        </w:rPr>
        <w:t>storage,</w:t>
      </w:r>
      <w:r w:rsidR="009D000D" w:rsidRPr="007B7401">
        <w:rPr>
          <w:rStyle w:val="normaltextrun"/>
          <w:rFonts w:ascii="Arial" w:hAnsi="Arial" w:cs="Arial"/>
        </w:rPr>
        <w:t xml:space="preserve"> and offshore transmission facilities. </w:t>
      </w:r>
      <w:r>
        <w:rPr>
          <w:rStyle w:val="normaltextrun"/>
          <w:rFonts w:ascii="Arial" w:hAnsi="Arial" w:cs="Arial"/>
        </w:rPr>
        <w:t>Ørsted</w:t>
      </w:r>
      <w:r w:rsidR="009D000D" w:rsidRPr="007B7401">
        <w:rPr>
          <w:rStyle w:val="normaltextrun"/>
          <w:rFonts w:ascii="Arial" w:hAnsi="Arial" w:cs="Arial"/>
        </w:rPr>
        <w:t xml:space="preserve"> is among the world’s largest renewable energy companies. </w:t>
      </w:r>
      <w:r w:rsidR="00272DC7" w:rsidRPr="007B7401">
        <w:rPr>
          <w:rStyle w:val="normaltextrun"/>
          <w:rFonts w:ascii="Arial" w:hAnsi="Arial" w:cs="Arial"/>
        </w:rPr>
        <w:t xml:space="preserve">We own and operate approximately </w:t>
      </w:r>
      <w:r w:rsidR="0023579E">
        <w:rPr>
          <w:rStyle w:val="normaltextrun"/>
          <w:rFonts w:ascii="Arial" w:hAnsi="Arial" w:cs="Arial"/>
        </w:rPr>
        <w:t xml:space="preserve">2.5 </w:t>
      </w:r>
      <w:r w:rsidR="00D507B2">
        <w:rPr>
          <w:rStyle w:val="normaltextrun"/>
          <w:rFonts w:ascii="Arial" w:hAnsi="Arial" w:cs="Arial"/>
        </w:rPr>
        <w:t>G</w:t>
      </w:r>
      <w:r w:rsidR="0023579E" w:rsidRPr="007B7401">
        <w:rPr>
          <w:rStyle w:val="normaltextrun"/>
          <w:rFonts w:ascii="Arial" w:hAnsi="Arial" w:cs="Arial"/>
        </w:rPr>
        <w:t xml:space="preserve">W </w:t>
      </w:r>
      <w:r w:rsidR="00272DC7" w:rsidRPr="007B7401">
        <w:rPr>
          <w:rStyle w:val="normaltextrun"/>
          <w:rFonts w:ascii="Arial" w:hAnsi="Arial" w:cs="Arial"/>
        </w:rPr>
        <w:t xml:space="preserve">of wind, solar and storage </w:t>
      </w:r>
      <w:r w:rsidR="00AC5389">
        <w:rPr>
          <w:rStyle w:val="normaltextrun"/>
          <w:rFonts w:ascii="Arial" w:hAnsi="Arial" w:cs="Arial"/>
        </w:rPr>
        <w:t>R</w:t>
      </w:r>
      <w:r w:rsidR="00272DC7" w:rsidRPr="007B7401">
        <w:rPr>
          <w:rStyle w:val="normaltextrun"/>
          <w:rFonts w:ascii="Arial" w:hAnsi="Arial" w:cs="Arial"/>
        </w:rPr>
        <w:t xml:space="preserve">esources in ERCOT. </w:t>
      </w:r>
      <w:r w:rsidR="009D000D" w:rsidRPr="007B7401">
        <w:rPr>
          <w:rStyle w:val="normaltextrun"/>
          <w:rFonts w:ascii="Arial" w:hAnsi="Arial" w:cs="Arial"/>
        </w:rPr>
        <w:t xml:space="preserve">As a large </w:t>
      </w:r>
      <w:r w:rsidR="00134A12">
        <w:rPr>
          <w:rStyle w:val="normaltextrun"/>
          <w:rFonts w:ascii="Arial" w:hAnsi="Arial" w:cs="Arial"/>
        </w:rPr>
        <w:t>I</w:t>
      </w:r>
      <w:r w:rsidR="009D000D" w:rsidRPr="007B7401">
        <w:rPr>
          <w:rStyle w:val="normaltextrun"/>
          <w:rFonts w:ascii="Arial" w:hAnsi="Arial" w:cs="Arial"/>
        </w:rPr>
        <w:t>nverter-</w:t>
      </w:r>
      <w:r w:rsidR="00134A12">
        <w:rPr>
          <w:rStyle w:val="normaltextrun"/>
          <w:rFonts w:ascii="Arial" w:hAnsi="Arial" w:cs="Arial"/>
        </w:rPr>
        <w:t>B</w:t>
      </w:r>
      <w:r w:rsidR="009D000D" w:rsidRPr="007B7401">
        <w:rPr>
          <w:rStyle w:val="normaltextrun"/>
          <w:rFonts w:ascii="Arial" w:hAnsi="Arial" w:cs="Arial"/>
        </w:rPr>
        <w:t xml:space="preserve">ased </w:t>
      </w:r>
      <w:r w:rsidR="00134A12">
        <w:rPr>
          <w:rStyle w:val="normaltextrun"/>
          <w:rFonts w:ascii="Arial" w:hAnsi="Arial" w:cs="Arial"/>
        </w:rPr>
        <w:t>R</w:t>
      </w:r>
      <w:r w:rsidR="009D000D" w:rsidRPr="007B7401">
        <w:rPr>
          <w:rStyle w:val="normaltextrun"/>
          <w:rFonts w:ascii="Arial" w:hAnsi="Arial" w:cs="Arial"/>
        </w:rPr>
        <w:t xml:space="preserve">esource (IBR) developer with over 1 GW of </w:t>
      </w:r>
      <w:r w:rsidR="00134A12">
        <w:rPr>
          <w:rStyle w:val="normaltextrun"/>
          <w:rFonts w:ascii="Arial" w:hAnsi="Arial" w:cs="Arial"/>
        </w:rPr>
        <w:t>R</w:t>
      </w:r>
      <w:r w:rsidR="009D000D" w:rsidRPr="007B7401">
        <w:rPr>
          <w:rStyle w:val="normaltextrun"/>
          <w:rFonts w:ascii="Arial" w:hAnsi="Arial" w:cs="Arial"/>
        </w:rPr>
        <w:t xml:space="preserve">esources in development, and potentially many more on the way, </w:t>
      </w:r>
      <w:r w:rsidR="00272DC7" w:rsidRPr="007B7401">
        <w:rPr>
          <w:rFonts w:ascii="Arial" w:hAnsi="Arial" w:cs="Arial"/>
        </w:rPr>
        <w:t>NOGRR 245</w:t>
      </w:r>
      <w:r w:rsidR="00134A12" w:rsidRPr="00134A12">
        <w:rPr>
          <w:rStyle w:val="normaltextrun"/>
        </w:rPr>
        <w:t xml:space="preserve">, </w:t>
      </w:r>
      <w:r w:rsidR="00134A12" w:rsidRPr="00134A12">
        <w:rPr>
          <w:rStyle w:val="normaltextrun"/>
          <w:rFonts w:ascii="Arial" w:hAnsi="Arial" w:cs="Arial"/>
        </w:rPr>
        <w:t>Inverter-Based Resource (IBR) Ride-Through Requirements</w:t>
      </w:r>
      <w:r w:rsidR="00272DC7" w:rsidRPr="007B7401">
        <w:rPr>
          <w:rFonts w:ascii="Arial" w:hAnsi="Arial" w:cs="Arial"/>
        </w:rPr>
        <w:t xml:space="preserve"> </w:t>
      </w:r>
      <w:r w:rsidR="009D000D" w:rsidRPr="007B7401">
        <w:rPr>
          <w:rStyle w:val="normaltextrun"/>
          <w:rFonts w:ascii="Arial" w:hAnsi="Arial" w:cs="Arial"/>
        </w:rPr>
        <w:t xml:space="preserve">has the potential to directly impact </w:t>
      </w:r>
      <w:r>
        <w:rPr>
          <w:rStyle w:val="normaltextrun"/>
          <w:rFonts w:ascii="Arial" w:hAnsi="Arial" w:cs="Arial"/>
        </w:rPr>
        <w:t>Ørsted</w:t>
      </w:r>
      <w:r w:rsidR="009D000D" w:rsidRPr="007B7401">
        <w:rPr>
          <w:rStyle w:val="normaltextrun"/>
          <w:rFonts w:ascii="Arial" w:hAnsi="Arial" w:cs="Arial"/>
        </w:rPr>
        <w:t xml:space="preserve">. Overall, we recognize that maintaining reliability with a grid made up of growing numbers of large IBRs will be challenging and critically important. We realize that standards like </w:t>
      </w:r>
      <w:r w:rsidR="00134A12" w:rsidRPr="001548A6">
        <w:rPr>
          <w:rStyle w:val="normaltextrun"/>
          <w:rFonts w:ascii="Arial" w:hAnsi="Arial"/>
        </w:rPr>
        <w:t xml:space="preserve">2800-2022 – IEEE Standard </w:t>
      </w:r>
      <w:r w:rsidR="00134A12" w:rsidRPr="001548A6">
        <w:rPr>
          <w:rStyle w:val="normaltextrun"/>
          <w:rFonts w:ascii="Arial" w:hAnsi="Arial" w:cs="Arial"/>
        </w:rPr>
        <w:t>for Interconnection and Interoperability of Inverter-Based Resources (IBRs) Interconnecting with Associated Transmission Electric Power Systems (“IEEE 2800-2022 standard”</w:t>
      </w:r>
      <w:r w:rsidR="00134A12">
        <w:rPr>
          <w:rStyle w:val="normaltextrun"/>
          <w:rFonts w:ascii="Arial" w:hAnsi="Arial" w:cs="Arial"/>
        </w:rPr>
        <w:t>)</w:t>
      </w:r>
      <w:r w:rsidR="009D000D" w:rsidRPr="007B7401">
        <w:rPr>
          <w:rStyle w:val="normaltextrun"/>
          <w:rFonts w:ascii="Arial" w:hAnsi="Arial" w:cs="Arial"/>
        </w:rPr>
        <w:t xml:space="preserve"> will have an important role in the grid of the future and we look forward to continued dialog with </w:t>
      </w:r>
      <w:r w:rsidR="00272DC7" w:rsidRPr="007B7401">
        <w:rPr>
          <w:rStyle w:val="normaltextrun"/>
          <w:rFonts w:ascii="Arial" w:hAnsi="Arial" w:cs="Arial"/>
        </w:rPr>
        <w:t xml:space="preserve">ERCOT </w:t>
      </w:r>
      <w:r w:rsidR="009D000D" w:rsidRPr="007B7401">
        <w:rPr>
          <w:rStyle w:val="normaltextrun"/>
          <w:rFonts w:ascii="Arial" w:hAnsi="Arial" w:cs="Arial"/>
        </w:rPr>
        <w:t xml:space="preserve">on how </w:t>
      </w:r>
      <w:r w:rsidR="00272DC7" w:rsidRPr="007B7401">
        <w:rPr>
          <w:rFonts w:ascii="Arial" w:hAnsi="Arial" w:cs="Arial"/>
        </w:rPr>
        <w:t xml:space="preserve">NOGRR 245 </w:t>
      </w:r>
      <w:r w:rsidR="009D000D" w:rsidRPr="007B7401">
        <w:rPr>
          <w:rStyle w:val="normaltextrun"/>
          <w:rFonts w:ascii="Arial" w:hAnsi="Arial" w:cs="Arial"/>
        </w:rPr>
        <w:t xml:space="preserve">can improve system reliability. </w:t>
      </w:r>
    </w:p>
    <w:p w14:paraId="4B7B6E82" w14:textId="77777777" w:rsidR="00766558" w:rsidRPr="007B7401" w:rsidRDefault="00766558" w:rsidP="007B7401">
      <w:pPr>
        <w:pStyle w:val="NormalArial"/>
        <w:jc w:val="both"/>
        <w:rPr>
          <w:rFonts w:cs="Arial"/>
        </w:rPr>
      </w:pPr>
    </w:p>
    <w:p w14:paraId="063483BF" w14:textId="44922C58" w:rsidR="00272DC7" w:rsidRPr="007B7401" w:rsidRDefault="00B47769" w:rsidP="007B7401">
      <w:pPr>
        <w:pStyle w:val="paragraph"/>
        <w:spacing w:before="0" w:beforeAutospacing="0" w:after="0" w:afterAutospacing="0"/>
        <w:jc w:val="both"/>
        <w:textAlignment w:val="baseline"/>
        <w:rPr>
          <w:rFonts w:ascii="Arial" w:hAnsi="Arial" w:cs="Arial"/>
        </w:rPr>
      </w:pPr>
      <w:r>
        <w:rPr>
          <w:rFonts w:ascii="Arial" w:hAnsi="Arial" w:cs="Arial"/>
        </w:rPr>
        <w:t>However, it is important to note that s</w:t>
      </w:r>
      <w:r w:rsidR="00272DC7" w:rsidRPr="007B7401">
        <w:rPr>
          <w:rFonts w:ascii="Arial" w:hAnsi="Arial" w:cs="Arial"/>
        </w:rPr>
        <w:t>ome technologies used by IBR developers may not be able to demonstrate conformance with IEEE 2800</w:t>
      </w:r>
      <w:r w:rsidR="00134A12">
        <w:rPr>
          <w:rFonts w:ascii="Arial" w:hAnsi="Arial" w:cs="Arial"/>
        </w:rPr>
        <w:t>-2022 standard</w:t>
      </w:r>
      <w:r w:rsidR="00272DC7" w:rsidRPr="007B7401">
        <w:rPr>
          <w:rFonts w:ascii="Arial" w:hAnsi="Arial" w:cs="Arial"/>
        </w:rPr>
        <w:t xml:space="preserve">. The standard itself plainly recognizes this fact. </w:t>
      </w:r>
      <w:r w:rsidR="00134A12">
        <w:rPr>
          <w:rFonts w:ascii="Arial" w:hAnsi="Arial" w:cs="Arial"/>
        </w:rPr>
        <w:t xml:space="preserve">Section 1.4, General </w:t>
      </w:r>
      <w:proofErr w:type="gramStart"/>
      <w:r w:rsidR="00134A12">
        <w:rPr>
          <w:rFonts w:ascii="Arial" w:hAnsi="Arial" w:cs="Arial"/>
        </w:rPr>
        <w:t>remarks</w:t>
      </w:r>
      <w:proofErr w:type="gramEnd"/>
      <w:r w:rsidR="00134A12">
        <w:rPr>
          <w:rFonts w:ascii="Arial" w:hAnsi="Arial" w:cs="Arial"/>
        </w:rPr>
        <w:t xml:space="preserve"> and limitations, of the </w:t>
      </w:r>
      <w:r w:rsidR="00272DC7" w:rsidRPr="007B7401">
        <w:rPr>
          <w:rFonts w:ascii="Arial" w:hAnsi="Arial" w:cs="Arial"/>
        </w:rPr>
        <w:t>IEEE 2800</w:t>
      </w:r>
      <w:r w:rsidR="00134A12">
        <w:rPr>
          <w:rFonts w:ascii="Arial" w:hAnsi="Arial" w:cs="Arial"/>
        </w:rPr>
        <w:t xml:space="preserve">-2022 </w:t>
      </w:r>
      <w:r w:rsidR="00272DC7" w:rsidRPr="007B7401">
        <w:rPr>
          <w:rFonts w:ascii="Arial" w:hAnsi="Arial" w:cs="Arial"/>
        </w:rPr>
        <w:t xml:space="preserve">standard provides: </w:t>
      </w:r>
    </w:p>
    <w:p w14:paraId="7E5C9D49" w14:textId="77777777" w:rsidR="00272DC7" w:rsidRPr="007B7401" w:rsidRDefault="00272DC7" w:rsidP="007B7401">
      <w:pPr>
        <w:pStyle w:val="paragraph"/>
        <w:spacing w:before="0" w:beforeAutospacing="0" w:after="0" w:afterAutospacing="0"/>
        <w:jc w:val="both"/>
        <w:textAlignment w:val="baseline"/>
        <w:rPr>
          <w:rStyle w:val="ui-provider"/>
          <w:rFonts w:ascii="Arial" w:hAnsi="Arial" w:cs="Arial"/>
        </w:rPr>
      </w:pPr>
      <w:r w:rsidRPr="007B7401">
        <w:rPr>
          <w:rStyle w:val="ui-provider"/>
          <w:rFonts w:ascii="Arial" w:hAnsi="Arial" w:cs="Arial"/>
        </w:rPr>
        <w:t xml:space="preserve">“It is not the intent of this standard to limit the adoption of emerging use cases of synchronous machines, for example, the use of a synchronous condenser as a supplemental IBR device to improve the ride-through capability of an IBR plant under extreme contingency conditions. At the time of writing of this standard, neither design details, test data, nor technical literature is available to confirm that these emerging use cases (i.e., synchronous condenser as a supplemental IBR device) will be able to meet </w:t>
      </w:r>
      <w:r w:rsidRPr="007B7401">
        <w:rPr>
          <w:rStyle w:val="ui-provider"/>
          <w:rFonts w:ascii="Arial" w:hAnsi="Arial" w:cs="Arial"/>
        </w:rPr>
        <w:lastRenderedPageBreak/>
        <w:t>all specified requirements of this standard, unless the synchronous condenser exceeds applicable equipment standards, for example, IEEE Std C50.12™ [B60], IEEE Std C50.13 [B61], and IEC 60034-3 [B30] for synchronous machines, including synchronous condensers, and ANSI/NEMA MG-1 [B4] for motors and generators. Due consideration should be given to the benefits and risks of the emerging use cases of synchronous machines in deciding which IBR plant requirements of this standard should be adopted and which may be exempted. This should be done in coordination between IBR owner and TS owner/TS operator not later than the IBR plant design evaluation where capabilities and performance of a synchronous condenser are adequately considered.”</w:t>
      </w:r>
    </w:p>
    <w:p w14:paraId="420B0663" w14:textId="77777777" w:rsidR="00272DC7" w:rsidRDefault="00272DC7" w:rsidP="007B7401">
      <w:pPr>
        <w:pStyle w:val="paragraph"/>
        <w:spacing w:before="0" w:beforeAutospacing="0" w:after="0" w:afterAutospacing="0"/>
        <w:jc w:val="both"/>
        <w:textAlignment w:val="baseline"/>
        <w:rPr>
          <w:rStyle w:val="ui-provider"/>
        </w:rPr>
      </w:pPr>
    </w:p>
    <w:p w14:paraId="3C00CA06" w14:textId="02742ACA" w:rsidR="00272DC7" w:rsidRPr="007B7401" w:rsidRDefault="00272DC7" w:rsidP="007B7401">
      <w:pPr>
        <w:pStyle w:val="paragraph"/>
        <w:spacing w:before="0" w:beforeAutospacing="0" w:after="0" w:afterAutospacing="0"/>
        <w:jc w:val="both"/>
        <w:textAlignment w:val="baseline"/>
        <w:rPr>
          <w:rFonts w:ascii="Arial" w:hAnsi="Arial" w:cs="Arial"/>
        </w:rPr>
      </w:pPr>
      <w:r w:rsidRPr="007B7401">
        <w:rPr>
          <w:rFonts w:ascii="Arial" w:hAnsi="Arial" w:cs="Arial"/>
        </w:rPr>
        <w:t xml:space="preserve">Therefore, </w:t>
      </w:r>
      <w:r w:rsidR="00B47769">
        <w:rPr>
          <w:rFonts w:ascii="Arial" w:hAnsi="Arial" w:cs="Arial"/>
        </w:rPr>
        <w:t>Ørsted</w:t>
      </w:r>
      <w:r w:rsidRPr="007B7401">
        <w:rPr>
          <w:rFonts w:ascii="Arial" w:hAnsi="Arial" w:cs="Arial"/>
        </w:rPr>
        <w:t xml:space="preserve"> recommends that ERCOT establish a “good cause” exemption provision. Under such a provision, IBR </w:t>
      </w:r>
      <w:r w:rsidR="00F60874" w:rsidRPr="007B7401">
        <w:rPr>
          <w:rFonts w:ascii="Arial" w:hAnsi="Arial" w:cs="Arial"/>
        </w:rPr>
        <w:t>plant</w:t>
      </w:r>
      <w:r w:rsidR="00B47769">
        <w:rPr>
          <w:rFonts w:ascii="Arial" w:hAnsi="Arial" w:cs="Arial"/>
        </w:rPr>
        <w:t>s</w:t>
      </w:r>
      <w:r w:rsidR="00F60874" w:rsidRPr="007B7401">
        <w:rPr>
          <w:rFonts w:ascii="Arial" w:hAnsi="Arial" w:cs="Arial"/>
        </w:rPr>
        <w:t xml:space="preserve"> that need </w:t>
      </w:r>
      <w:r w:rsidRPr="007B7401">
        <w:rPr>
          <w:rFonts w:ascii="Arial" w:hAnsi="Arial" w:cs="Arial"/>
        </w:rPr>
        <w:t xml:space="preserve">technologies, such as synchronous condensers, would qualify for a good cause exemption </w:t>
      </w:r>
      <w:r w:rsidR="00B47769">
        <w:rPr>
          <w:rFonts w:ascii="Arial" w:hAnsi="Arial" w:cs="Arial"/>
        </w:rPr>
        <w:t>if they</w:t>
      </w:r>
      <w:r w:rsidRPr="007B7401">
        <w:rPr>
          <w:rFonts w:ascii="Arial" w:hAnsi="Arial" w:cs="Arial"/>
        </w:rPr>
        <w:t xml:space="preserve"> </w:t>
      </w:r>
      <w:r w:rsidR="00F60874" w:rsidRPr="007B7401">
        <w:rPr>
          <w:rFonts w:ascii="Arial" w:hAnsi="Arial" w:cs="Arial"/>
        </w:rPr>
        <w:t>can</w:t>
      </w:r>
      <w:r w:rsidR="00B47769">
        <w:rPr>
          <w:rFonts w:ascii="Arial" w:hAnsi="Arial" w:cs="Arial"/>
        </w:rPr>
        <w:t>not</w:t>
      </w:r>
      <w:r w:rsidRPr="007B7401">
        <w:rPr>
          <w:rFonts w:ascii="Arial" w:hAnsi="Arial" w:cs="Arial"/>
        </w:rPr>
        <w:t xml:space="preserve"> </w:t>
      </w:r>
      <w:r w:rsidR="00F60874" w:rsidRPr="007B7401">
        <w:rPr>
          <w:rFonts w:ascii="Arial" w:hAnsi="Arial" w:cs="Arial"/>
        </w:rPr>
        <w:t>practically</w:t>
      </w:r>
      <w:r w:rsidRPr="007B7401">
        <w:rPr>
          <w:rFonts w:ascii="Arial" w:hAnsi="Arial" w:cs="Arial"/>
        </w:rPr>
        <w:t xml:space="preserve"> demonstrate conformance with </w:t>
      </w:r>
      <w:r w:rsidR="00F60874" w:rsidRPr="007B7401">
        <w:rPr>
          <w:rFonts w:ascii="Arial" w:hAnsi="Arial" w:cs="Arial"/>
        </w:rPr>
        <w:t xml:space="preserve">all clauses of the </w:t>
      </w:r>
      <w:r w:rsidRPr="007B7401">
        <w:rPr>
          <w:rFonts w:ascii="Arial" w:hAnsi="Arial" w:cs="Arial"/>
        </w:rPr>
        <w:t>IEEE 2800</w:t>
      </w:r>
      <w:r w:rsidR="00CA1F80">
        <w:rPr>
          <w:rFonts w:ascii="Arial" w:hAnsi="Arial" w:cs="Arial"/>
        </w:rPr>
        <w:t xml:space="preserve">-2022 </w:t>
      </w:r>
      <w:r w:rsidR="00F60874" w:rsidRPr="007B7401">
        <w:rPr>
          <w:rFonts w:ascii="Arial" w:hAnsi="Arial" w:cs="Arial"/>
        </w:rPr>
        <w:t>st</w:t>
      </w:r>
      <w:r w:rsidR="00CA1F80">
        <w:rPr>
          <w:rFonts w:ascii="Arial" w:hAnsi="Arial" w:cs="Arial"/>
        </w:rPr>
        <w:t>an</w:t>
      </w:r>
      <w:r w:rsidR="00F60874" w:rsidRPr="007B7401">
        <w:rPr>
          <w:rFonts w:ascii="Arial" w:hAnsi="Arial" w:cs="Arial"/>
        </w:rPr>
        <w:t>d</w:t>
      </w:r>
      <w:r w:rsidR="00CA1F80">
        <w:rPr>
          <w:rFonts w:ascii="Arial" w:hAnsi="Arial" w:cs="Arial"/>
        </w:rPr>
        <w:t>ard</w:t>
      </w:r>
      <w:r w:rsidRPr="007B7401">
        <w:rPr>
          <w:rFonts w:ascii="Arial" w:hAnsi="Arial" w:cs="Arial"/>
        </w:rPr>
        <w:t xml:space="preserve">. </w:t>
      </w:r>
      <w:r w:rsidR="00F60874" w:rsidRPr="007B7401">
        <w:rPr>
          <w:rFonts w:ascii="Arial" w:hAnsi="Arial" w:cs="Arial"/>
        </w:rPr>
        <w:t>Similarly</w:t>
      </w:r>
      <w:r w:rsidR="007B7401">
        <w:rPr>
          <w:rFonts w:ascii="Arial" w:hAnsi="Arial" w:cs="Arial"/>
        </w:rPr>
        <w:t>,</w:t>
      </w:r>
      <w:r w:rsidR="00F60874" w:rsidRPr="007B7401">
        <w:rPr>
          <w:rFonts w:ascii="Arial" w:hAnsi="Arial" w:cs="Arial"/>
        </w:rPr>
        <w:t xml:space="preserve"> IBR plants in ERCOT have varied capabilities, some may be able to demonstrate compliance with some clauses of NOGRR245 and the plant response may even be superior </w:t>
      </w:r>
      <w:proofErr w:type="gramStart"/>
      <w:r w:rsidR="007B7401" w:rsidRPr="007B7401">
        <w:rPr>
          <w:rFonts w:ascii="Arial" w:hAnsi="Arial" w:cs="Arial"/>
        </w:rPr>
        <w:t>t</w:t>
      </w:r>
      <w:r w:rsidR="007B7401">
        <w:rPr>
          <w:rFonts w:ascii="Arial" w:hAnsi="Arial" w:cs="Arial"/>
        </w:rPr>
        <w:t>han</w:t>
      </w:r>
      <w:proofErr w:type="gramEnd"/>
      <w:r w:rsidR="00F60874" w:rsidRPr="007B7401">
        <w:rPr>
          <w:rFonts w:ascii="Arial" w:hAnsi="Arial" w:cs="Arial"/>
        </w:rPr>
        <w:t xml:space="preserve"> the minimum requirement. But the same IBR plant may not be able to meet some other NOGRR245</w:t>
      </w:r>
      <w:r w:rsidR="00CA1F80">
        <w:rPr>
          <w:rFonts w:ascii="Arial" w:hAnsi="Arial" w:cs="Arial"/>
        </w:rPr>
        <w:t xml:space="preserve"> requirement</w:t>
      </w:r>
      <w:r w:rsidR="00F60874" w:rsidRPr="007B7401">
        <w:rPr>
          <w:rFonts w:ascii="Arial" w:hAnsi="Arial" w:cs="Arial"/>
        </w:rPr>
        <w:t xml:space="preserve">. </w:t>
      </w:r>
      <w:r w:rsidR="00343BBC" w:rsidRPr="007B7401">
        <w:rPr>
          <w:rFonts w:ascii="Arial" w:hAnsi="Arial" w:cs="Arial"/>
        </w:rPr>
        <w:t>Hence</w:t>
      </w:r>
      <w:r w:rsidR="00B47769">
        <w:rPr>
          <w:rFonts w:ascii="Arial" w:hAnsi="Arial" w:cs="Arial"/>
        </w:rPr>
        <w:t>,</w:t>
      </w:r>
      <w:r w:rsidR="00343BBC" w:rsidRPr="007B7401">
        <w:rPr>
          <w:rFonts w:ascii="Arial" w:hAnsi="Arial" w:cs="Arial"/>
        </w:rPr>
        <w:t xml:space="preserve"> </w:t>
      </w:r>
      <w:r w:rsidR="00B47769">
        <w:rPr>
          <w:rFonts w:ascii="Arial" w:hAnsi="Arial" w:cs="Arial"/>
        </w:rPr>
        <w:t>Ørsted</w:t>
      </w:r>
      <w:r w:rsidR="00F60874" w:rsidRPr="007B7401">
        <w:rPr>
          <w:rFonts w:ascii="Arial" w:hAnsi="Arial" w:cs="Arial"/>
        </w:rPr>
        <w:t xml:space="preserve"> requests ERCOT to consider a </w:t>
      </w:r>
      <w:r w:rsidR="007B7401" w:rsidRPr="007B7401">
        <w:rPr>
          <w:rFonts w:ascii="Arial" w:hAnsi="Arial" w:cs="Arial"/>
        </w:rPr>
        <w:t>case-by-case</w:t>
      </w:r>
      <w:r w:rsidR="00F60874" w:rsidRPr="007B7401">
        <w:rPr>
          <w:rFonts w:ascii="Arial" w:hAnsi="Arial" w:cs="Arial"/>
        </w:rPr>
        <w:t xml:space="preserve"> evaluation and exemptions to certain requirements of NOGRR245</w:t>
      </w:r>
      <w:r w:rsidR="00411A45" w:rsidRPr="00411A45">
        <w:t xml:space="preserve"> </w:t>
      </w:r>
      <w:r w:rsidR="00411A45" w:rsidRPr="00411A45">
        <w:rPr>
          <w:rFonts w:ascii="Arial" w:hAnsi="Arial" w:cs="Arial"/>
        </w:rPr>
        <w:t>as a practical solution</w:t>
      </w:r>
      <w:r w:rsidR="00F60874" w:rsidRPr="007B7401">
        <w:rPr>
          <w:rFonts w:ascii="Arial" w:hAnsi="Arial" w:cs="Arial"/>
        </w:rPr>
        <w:t xml:space="preserve"> for IBR plants that have demonstrated technology limitations.  </w:t>
      </w:r>
    </w:p>
    <w:p w14:paraId="3B3A9DF0" w14:textId="77777777" w:rsidR="00766558" w:rsidRDefault="00766558" w:rsidP="00E87428">
      <w:pPr>
        <w:pStyle w:val="NormalArial"/>
        <w:jc w:val="both"/>
      </w:pPr>
    </w:p>
    <w:p w14:paraId="52C9E617" w14:textId="0B5C1E0D" w:rsidR="00766558" w:rsidRDefault="00B47769" w:rsidP="00E87428">
      <w:pPr>
        <w:pStyle w:val="NormalArial"/>
        <w:jc w:val="both"/>
      </w:pPr>
      <w:r>
        <w:t>Ørsted</w:t>
      </w:r>
      <w:r w:rsidR="00766558">
        <w:t xml:space="preserve"> also note</w:t>
      </w:r>
      <w:r w:rsidR="00411A45">
        <w:t>s</w:t>
      </w:r>
      <w:r w:rsidR="00766558">
        <w:t xml:space="preserve"> that s</w:t>
      </w:r>
      <w:r w:rsidR="00766558" w:rsidRPr="00766558">
        <w:t xml:space="preserve">everal wind turbine </w:t>
      </w:r>
      <w:r w:rsidR="00CA1F80">
        <w:t>“Original Equipment Manufacturers” (</w:t>
      </w:r>
      <w:r w:rsidR="00766558" w:rsidRPr="00766558">
        <w:t>OEMs</w:t>
      </w:r>
      <w:r w:rsidR="00CA1F80">
        <w:t>)</w:t>
      </w:r>
      <w:r w:rsidR="00766558" w:rsidRPr="00766558">
        <w:t xml:space="preserve"> had repeatedly commented and presented to ERCOT that their existing turbine model types will not be able to comply with NOGRR245 requirements. </w:t>
      </w:r>
      <w:r w:rsidRPr="00766558">
        <w:t>OEMs</w:t>
      </w:r>
      <w:r w:rsidR="00766558" w:rsidRPr="00766558">
        <w:t xml:space="preserve"> are still evaluating which of their </w:t>
      </w:r>
      <w:r w:rsidR="00766558">
        <w:t xml:space="preserve">installed </w:t>
      </w:r>
      <w:r w:rsidR="00766558" w:rsidRPr="00766558">
        <w:t>turbine models require software</w:t>
      </w:r>
      <w:r w:rsidR="00766558">
        <w:t xml:space="preserve"> updates</w:t>
      </w:r>
      <w:r w:rsidR="00766558" w:rsidRPr="00766558">
        <w:t>, hardware</w:t>
      </w:r>
      <w:r w:rsidR="00766558">
        <w:t xml:space="preserve"> retrofits</w:t>
      </w:r>
      <w:r w:rsidR="00766558" w:rsidRPr="00766558">
        <w:t xml:space="preserve"> or both to </w:t>
      </w:r>
      <w:r w:rsidR="00E87428">
        <w:t xml:space="preserve">be in </w:t>
      </w:r>
      <w:r w:rsidR="00766558" w:rsidRPr="00766558">
        <w:t>compl</w:t>
      </w:r>
      <w:r w:rsidR="00E87428">
        <w:t>iant</w:t>
      </w:r>
      <w:r w:rsidR="00766558" w:rsidRPr="00766558">
        <w:t xml:space="preserve"> with </w:t>
      </w:r>
      <w:r w:rsidR="00E87428">
        <w:t xml:space="preserve">new </w:t>
      </w:r>
      <w:r w:rsidR="00766558" w:rsidRPr="00766558">
        <w:t xml:space="preserve">NOGRR245 requirements. When OEMs of individual IBRs need time to evaluate their equipment’s compliance, it is impossible for a </w:t>
      </w:r>
      <w:r w:rsidR="00AC5389">
        <w:t>R</w:t>
      </w:r>
      <w:r w:rsidR="00766558" w:rsidRPr="00766558">
        <w:t xml:space="preserve">esource </w:t>
      </w:r>
      <w:r w:rsidR="00AC5389">
        <w:t>E</w:t>
      </w:r>
      <w:r w:rsidR="00766558" w:rsidRPr="00766558">
        <w:t xml:space="preserve">ntity to demonstrate compliance </w:t>
      </w:r>
      <w:r w:rsidR="00E87428">
        <w:t>of their existing</w:t>
      </w:r>
      <w:r w:rsidR="00766558" w:rsidRPr="00766558">
        <w:t xml:space="preserve"> IBR</w:t>
      </w:r>
      <w:r w:rsidR="00E87428">
        <w:t>s at a</w:t>
      </w:r>
      <w:r w:rsidR="00766558" w:rsidRPr="00766558">
        <w:t xml:space="preserve"> plant level with a greater confidence</w:t>
      </w:r>
      <w:r w:rsidR="00766558">
        <w:t xml:space="preserve"> within the required timelines as stated in NOGRR245</w:t>
      </w:r>
      <w:r w:rsidR="00766558" w:rsidRPr="00766558">
        <w:t>.</w:t>
      </w:r>
    </w:p>
    <w:p w14:paraId="268CDB65" w14:textId="77777777" w:rsidR="00434EFA" w:rsidRDefault="00434EFA" w:rsidP="00E87428">
      <w:pPr>
        <w:pStyle w:val="NormalArial"/>
        <w:jc w:val="both"/>
      </w:pPr>
    </w:p>
    <w:p w14:paraId="04C97FC5" w14:textId="435F6E44" w:rsidR="007674C8" w:rsidRDefault="00B47769" w:rsidP="00E87428">
      <w:pPr>
        <w:pStyle w:val="NormalArial"/>
        <w:jc w:val="both"/>
      </w:pPr>
      <w:r>
        <w:t xml:space="preserve">Additionally, </w:t>
      </w:r>
      <w:r w:rsidR="00E87428" w:rsidRPr="00E87428">
        <w:t xml:space="preserve">ERCOT did not identify any tests in their </w:t>
      </w:r>
      <w:r w:rsidR="00AC5389">
        <w:t>P</w:t>
      </w:r>
      <w:r w:rsidR="00E87428" w:rsidRPr="00E87428">
        <w:t xml:space="preserve">rotocols and </w:t>
      </w:r>
      <w:r w:rsidR="00AC5389">
        <w:t>Nodal O</w:t>
      </w:r>
      <w:r w:rsidR="00E87428" w:rsidRPr="00E87428">
        <w:t>perati</w:t>
      </w:r>
      <w:r w:rsidR="00411A45">
        <w:t>ng</w:t>
      </w:r>
      <w:r w:rsidR="00E87428" w:rsidRPr="00E87428">
        <w:t xml:space="preserve"> </w:t>
      </w:r>
      <w:r w:rsidR="00AC5389">
        <w:t>G</w:t>
      </w:r>
      <w:r w:rsidR="00E87428" w:rsidRPr="00E87428">
        <w:t xml:space="preserve">uides </w:t>
      </w:r>
      <w:r w:rsidR="00411A45">
        <w:t xml:space="preserve">that can be used for a new or </w:t>
      </w:r>
      <w:r w:rsidR="00E87428">
        <w:t xml:space="preserve">existing </w:t>
      </w:r>
      <w:r w:rsidR="00AC5389">
        <w:t>R</w:t>
      </w:r>
      <w:r w:rsidR="00E87428" w:rsidRPr="00E87428">
        <w:t xml:space="preserve">esource </w:t>
      </w:r>
      <w:r w:rsidR="00AC5389">
        <w:t>E</w:t>
      </w:r>
      <w:r w:rsidR="00E87428" w:rsidRPr="00E87428">
        <w:t xml:space="preserve">ntity </w:t>
      </w:r>
      <w:r w:rsidR="00411A45">
        <w:t xml:space="preserve">to </w:t>
      </w:r>
      <w:r w:rsidR="00E87428" w:rsidRPr="00E87428">
        <w:t xml:space="preserve">demonstrate its compliance at </w:t>
      </w:r>
      <w:r w:rsidR="00411A45">
        <w:t xml:space="preserve">the </w:t>
      </w:r>
      <w:r w:rsidR="00E87428" w:rsidRPr="00E87428">
        <w:t>full IBR plant level. Without proper test guidelines either from ERCOT or from IEEE 2800</w:t>
      </w:r>
      <w:r w:rsidR="00AC5389">
        <w:t>-2022 standard</w:t>
      </w:r>
      <w:r w:rsidR="00E87428" w:rsidRPr="00E87428">
        <w:t xml:space="preserve">, </w:t>
      </w:r>
      <w:r w:rsidR="00AC5389">
        <w:t>R</w:t>
      </w:r>
      <w:r w:rsidR="00E87428" w:rsidRPr="00E87428">
        <w:t xml:space="preserve">esource </w:t>
      </w:r>
      <w:r w:rsidR="00AC5389">
        <w:t>E</w:t>
      </w:r>
      <w:r w:rsidR="00E87428" w:rsidRPr="00E87428">
        <w:t xml:space="preserve">ntities </w:t>
      </w:r>
      <w:r w:rsidR="00E87428">
        <w:t>cannot confidently verify their plant performance to meet new NOGRR245 requirements.</w:t>
      </w:r>
      <w:r w:rsidR="00E87428" w:rsidRPr="00E87428">
        <w:t xml:space="preserve"> </w:t>
      </w:r>
      <w:r w:rsidR="00411A45">
        <w:t>T</w:t>
      </w:r>
      <w:r w:rsidR="00E87428" w:rsidRPr="00E87428">
        <w:t xml:space="preserve">he timelines for existing IBRs to comply with new requirements did not consider the time it takes for IEEE </w:t>
      </w:r>
      <w:r w:rsidR="00AC5389">
        <w:t>P</w:t>
      </w:r>
      <w:r w:rsidR="00E87428" w:rsidRPr="00E87428">
        <w:t xml:space="preserve">2800.2 </w:t>
      </w:r>
      <w:r w:rsidR="00AC5389">
        <w:rPr>
          <w:rFonts w:cs="Arial"/>
        </w:rPr>
        <w:t xml:space="preserve">- Recommended Practice for Test and Verification Procedures for Inverter-based Resources (IBRs) Interconnecting with Bulk Power Systems (“IEEE P2800.2 standard”) </w:t>
      </w:r>
      <w:r w:rsidR="00E87428" w:rsidRPr="00E87428">
        <w:t>to be</w:t>
      </w:r>
      <w:r w:rsidR="00E87428">
        <w:t>come effective</w:t>
      </w:r>
      <w:r>
        <w:t xml:space="preserve"> and for </w:t>
      </w:r>
      <w:r w:rsidR="00E87428" w:rsidRPr="00E87428">
        <w:t>engineering firms to fully evaluate and implement the recommendations.</w:t>
      </w:r>
      <w:r w:rsidR="00E87428">
        <w:t xml:space="preserve"> This approach </w:t>
      </w:r>
      <w:r w:rsidR="00411A45">
        <w:t xml:space="preserve">is necessary </w:t>
      </w:r>
      <w:r>
        <w:t xml:space="preserve">to ensure the </w:t>
      </w:r>
      <w:r w:rsidR="00E87428">
        <w:t>right models are available for ERCOT to effectively plan and operate the grid.</w:t>
      </w:r>
    </w:p>
    <w:p w14:paraId="045EDBCD" w14:textId="77777777" w:rsidR="00434EFA" w:rsidRDefault="00434EFA" w:rsidP="005F11B3">
      <w:pPr>
        <w:pStyle w:val="NormalArial"/>
      </w:pPr>
    </w:p>
    <w:p w14:paraId="4622F99A" w14:textId="77777777"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73EA8AA2" w14:textId="77777777" w:rsidTr="004D37D7">
        <w:trPr>
          <w:trHeight w:val="350"/>
        </w:trPr>
        <w:tc>
          <w:tcPr>
            <w:tcW w:w="10440" w:type="dxa"/>
            <w:tcBorders>
              <w:bottom w:val="single" w:sz="4" w:space="0" w:color="auto"/>
            </w:tcBorders>
            <w:shd w:val="clear" w:color="auto" w:fill="FFFFFF"/>
            <w:vAlign w:val="center"/>
          </w:tcPr>
          <w:p w14:paraId="46CE5047" w14:textId="77777777" w:rsidR="0055032D" w:rsidRDefault="0055032D" w:rsidP="004D37D7">
            <w:pPr>
              <w:pStyle w:val="Header"/>
              <w:jc w:val="center"/>
            </w:pPr>
            <w:r>
              <w:t>Revised Cover Page Language</w:t>
            </w:r>
          </w:p>
        </w:tc>
      </w:tr>
    </w:tbl>
    <w:p w14:paraId="07D556B3" w14:textId="77777777" w:rsidR="0055032D" w:rsidRPr="007967F0" w:rsidRDefault="007967F0" w:rsidP="007967F0">
      <w:pPr>
        <w:pStyle w:val="BodyText"/>
        <w:spacing w:before="240" w:after="240"/>
        <w:rPr>
          <w:rFonts w:ascii="Arial" w:hAnsi="Arial" w:cs="Arial"/>
          <w:bCs/>
        </w:rPr>
      </w:pPr>
      <w:r>
        <w:rPr>
          <w:rFonts w:ascii="Arial" w:hAnsi="Arial" w:cs="Arial"/>
          <w:bCs/>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907C766" w14:textId="77777777">
        <w:trPr>
          <w:trHeight w:val="350"/>
        </w:trPr>
        <w:tc>
          <w:tcPr>
            <w:tcW w:w="10440" w:type="dxa"/>
            <w:tcBorders>
              <w:bottom w:val="single" w:sz="4" w:space="0" w:color="auto"/>
            </w:tcBorders>
            <w:shd w:val="clear" w:color="auto" w:fill="FFFFFF"/>
            <w:vAlign w:val="center"/>
          </w:tcPr>
          <w:p w14:paraId="1E6BCF98" w14:textId="77777777" w:rsidR="00152993" w:rsidRDefault="00152993">
            <w:pPr>
              <w:pStyle w:val="Header"/>
              <w:jc w:val="center"/>
            </w:pPr>
            <w:r>
              <w:t xml:space="preserve">Revised Proposed </w:t>
            </w:r>
            <w:r w:rsidR="00C158EE">
              <w:t xml:space="preserve">Guide </w:t>
            </w:r>
            <w:r>
              <w:t>Language</w:t>
            </w:r>
          </w:p>
        </w:tc>
      </w:tr>
    </w:tbl>
    <w:p w14:paraId="2A794AFB" w14:textId="77777777" w:rsidR="007967F0" w:rsidRDefault="007967F0" w:rsidP="007967F0">
      <w:pPr>
        <w:pStyle w:val="BodyText"/>
        <w:spacing w:before="240" w:after="240"/>
        <w:rPr>
          <w:rFonts w:ascii="Arial" w:hAnsi="Arial" w:cs="Arial"/>
          <w:bCs/>
        </w:rPr>
      </w:pPr>
      <w:r w:rsidRPr="007967F0">
        <w:rPr>
          <w:rFonts w:ascii="Arial" w:hAnsi="Arial" w:cs="Arial"/>
          <w:bCs/>
        </w:rPr>
        <w:t>None</w:t>
      </w:r>
    </w:p>
    <w:p w14:paraId="0A3E3822" w14:textId="77777777" w:rsidR="00152993" w:rsidRDefault="00152993" w:rsidP="00194801">
      <w:pPr>
        <w:keepNext/>
        <w:tabs>
          <w:tab w:val="left" w:pos="1008"/>
        </w:tabs>
        <w:spacing w:after="240"/>
        <w:ind w:left="720" w:hanging="720"/>
        <w:outlineLvl w:val="2"/>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C694" w14:textId="77777777" w:rsidR="00642E98" w:rsidRDefault="00642E98">
      <w:r>
        <w:separator/>
      </w:r>
    </w:p>
  </w:endnote>
  <w:endnote w:type="continuationSeparator" w:id="0">
    <w:p w14:paraId="0279DB44" w14:textId="77777777" w:rsidR="00642E98" w:rsidRDefault="0064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575EA" w14:textId="48C2FA2D" w:rsidR="003D0994" w:rsidRDefault="007967F0" w:rsidP="0074209E">
    <w:pPr>
      <w:pStyle w:val="Footer"/>
      <w:tabs>
        <w:tab w:val="clear" w:pos="4320"/>
        <w:tab w:val="clear" w:pos="8640"/>
        <w:tab w:val="right" w:pos="9360"/>
      </w:tabs>
      <w:rPr>
        <w:rFonts w:ascii="Arial" w:hAnsi="Arial"/>
        <w:sz w:val="18"/>
      </w:rPr>
    </w:pPr>
    <w:r>
      <w:rPr>
        <w:rFonts w:ascii="Arial" w:hAnsi="Arial"/>
        <w:sz w:val="18"/>
      </w:rPr>
      <w:t>245</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sidR="00134A12">
      <w:rPr>
        <w:rFonts w:ascii="Arial" w:hAnsi="Arial"/>
        <w:noProof/>
        <w:sz w:val="18"/>
      </w:rPr>
      <w:t>-</w:t>
    </w:r>
    <w:r w:rsidR="002C29EE">
      <w:rPr>
        <w:rFonts w:ascii="Arial" w:hAnsi="Arial"/>
        <w:noProof/>
        <w:sz w:val="18"/>
      </w:rPr>
      <w:t>3</w:t>
    </w:r>
    <w:r w:rsidR="00060963">
      <w:rPr>
        <w:rFonts w:ascii="Arial" w:hAnsi="Arial"/>
        <w:noProof/>
        <w:sz w:val="18"/>
      </w:rPr>
      <w:t>3</w:t>
    </w:r>
    <w:r w:rsidR="007F4D61">
      <w:rPr>
        <w:rFonts w:ascii="Arial" w:hAnsi="Arial"/>
        <w:noProof/>
        <w:sz w:val="18"/>
      </w:rPr>
      <w:t xml:space="preserve"> </w:t>
    </w:r>
    <w:r w:rsidR="00B47769">
      <w:rPr>
        <w:rFonts w:ascii="Arial" w:hAnsi="Arial"/>
        <w:noProof/>
        <w:sz w:val="18"/>
      </w:rPr>
      <w:t>Ørsted</w:t>
    </w:r>
    <w:r>
      <w:rPr>
        <w:rFonts w:ascii="Arial" w:hAnsi="Arial"/>
        <w:noProof/>
        <w:sz w:val="18"/>
      </w:rPr>
      <w:t xml:space="preserve"> Comments </w:t>
    </w:r>
    <w:r w:rsidR="007F4D61">
      <w:rPr>
        <w:rFonts w:ascii="Arial" w:hAnsi="Arial"/>
        <w:sz w:val="18"/>
      </w:rPr>
      <w:fldChar w:fldCharType="end"/>
    </w:r>
    <w:r w:rsidR="00134A12">
      <w:rPr>
        <w:rFonts w:ascii="Arial" w:hAnsi="Arial"/>
        <w:sz w:val="18"/>
      </w:rPr>
      <w:t>080</w:t>
    </w:r>
    <w:r w:rsidR="002C29EE">
      <w:rPr>
        <w:rFonts w:ascii="Arial" w:hAnsi="Arial"/>
        <w:sz w:val="18"/>
      </w:rPr>
      <w:t>3</w:t>
    </w:r>
    <w:r w:rsidR="00134A12">
      <w:rPr>
        <w:rFonts w:ascii="Arial" w:hAnsi="Arial"/>
        <w:sz w:val="18"/>
      </w:rPr>
      <w:t>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38A995CF"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7585" w14:textId="77777777" w:rsidR="00642E98" w:rsidRDefault="00642E98">
      <w:r>
        <w:separator/>
      </w:r>
    </w:p>
  </w:footnote>
  <w:footnote w:type="continuationSeparator" w:id="0">
    <w:p w14:paraId="49AE743E" w14:textId="77777777" w:rsidR="00642E98" w:rsidRDefault="0064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AE3D" w14:textId="77E8F79A" w:rsidR="003D0994" w:rsidRDefault="008213F3">
    <w:pPr>
      <w:pStyle w:val="Header"/>
      <w:jc w:val="center"/>
      <w:rPr>
        <w:sz w:val="32"/>
      </w:rPr>
    </w:pPr>
    <w:r>
      <w:rPr>
        <w:noProof/>
        <w:sz w:val="32"/>
      </w:rPr>
      <mc:AlternateContent>
        <mc:Choice Requires="wps">
          <w:drawing>
            <wp:anchor distT="0" distB="0" distL="114300" distR="114300" simplePos="0" relativeHeight="251657728" behindDoc="0" locked="0" layoutInCell="0" allowOverlap="1" wp14:anchorId="266F7A99" wp14:editId="43BE55A8">
              <wp:simplePos x="0" y="0"/>
              <wp:positionH relativeFrom="page">
                <wp:posOffset>0</wp:posOffset>
              </wp:positionH>
              <wp:positionV relativeFrom="page">
                <wp:posOffset>190500</wp:posOffset>
              </wp:positionV>
              <wp:extent cx="7772400" cy="311785"/>
              <wp:effectExtent l="0" t="0" r="0" b="0"/>
              <wp:wrapNone/>
              <wp:docPr id="1" name="MSIPCM5963485495bf1ef1fab60373" descr="{&quot;HashCode&quot;:-913944431,&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080A" w14:textId="4612A049" w:rsidR="00C858C4" w:rsidRPr="00C858C4" w:rsidRDefault="00C858C4" w:rsidP="00C858C4">
                          <w:pPr>
                            <w:jc w:val="right"/>
                            <w:rPr>
                              <w:rFonts w:ascii="Arial Black" w:hAnsi="Arial Black"/>
                              <w:color w:val="4099DA"/>
                              <w:sz w:val="20"/>
                            </w:rPr>
                          </w:pP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F7A99" id="_x0000_t202" coordsize="21600,21600" o:spt="202" path="m,l,21600r21600,l21600,xe">
              <v:stroke joinstyle="miter"/>
              <v:path gradientshapeok="t" o:connecttype="rect"/>
            </v:shapetype>
            <v:shape id="MSIPCM5963485495bf1ef1fab60373" o:spid="_x0000_s1026" type="#_x0000_t202" alt="{&quot;HashCode&quot;:-913944431,&quot;Height&quot;:792.0,&quot;Width&quot;:612.0,&quot;Placement&quot;:&quot;Header&quot;,&quot;Index&quot;:&quot;Primary&quot;,&quot;Section&quot;:1,&quot;Top&quot;:0.0,&quot;Left&quot;:0.0}" style="position:absolute;left:0;text-align:left;margin-left:0;margin-top:15pt;width:612pt;height:24.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iQ4AEAAJoDAAAOAAAAZHJzL2Uyb0RvYy54bWysU1Fv0zAQfkfiP1h+p0lKR0fUdBqbhpDG&#10;QBr7AY5jJxaJz5zdJuXXc3baDtgb4sU63znffd93l83VNPRsr9AbsBUvFjlnykpojG0r/vTt7s0l&#10;Zz4I24gerKr4QXl+tX39ajO6Ui2hg75RyAjE+nJ0Fe9CcGWWedmpQfgFOGWpqAEHEeiKbdagGAl9&#10;6LNlnr/LRsDGIUjlPWVv5yLfJnytlQxftPYqsL7ixC2kE9NZxzPbbkTZonCdkUca4h9YDMJYanqG&#10;uhVBsB2aF1CDkQgedFhIGDLQ2kiVNJCaIv9LzWMnnEpayBzvzjb5/wcrH/aP7iuyMH2AiQaYRHh3&#10;D/K7ZxZuOmFbdY0IY6dEQ42LaFk2Ol8eP41W+9JHkHr8DA0NWewCJKBJ4xBdIZ2M0GkAh7PpagpM&#10;UnK9Xi9XOZUk1d4WxfryIrUQ5elrhz58VDCwGFQcaagJXezvfYhsRHl6EptZuDN9nwbb2z8S9DBm&#10;EvtIeKYepnqi11FFDc2BdCDMe0J7TUEH+JOzkXak4v7HTqDirP9kyYv3xWoVlypdKMAULC9IDt3q&#10;U1pYSRgVD5zN4U2YN3Dn0LQdtZhtt3BNxmmTND3TORKmBUhSj8saN+z3e3r1/EttfwEAAP//AwBQ&#10;SwMEFAAGAAgAAAAhACCAyKXeAAAABwEAAA8AAABkcnMvZG93bnJldi54bWxMj81Ow0AMhO9IvMPK&#10;SNzoJqECGuJUCKg4IAH9eYBt1mRD9yfKbtvA0+Oe4OSxxpr5XM1HZ8WBhtgFj5BPMhDkm6A73yJs&#10;1ourOxAxKa+VDZ4QvinCvD4/q1Spw9Ev6bBKreAQH0uFYFLqSyljY8ipOAk9efY+w+BU4nVopR7U&#10;kcOdlUWW3UinOs8NRvX0aKjZrfYOwc5eUvu6KIyRH0/T9+Xb1/Mu/0G8vBgf7kEkGtPfMZzwGR1q&#10;ZtqGvddRWAR+JCFcZzxPblFMWW0Rbmc5yLqS//nrXwAAAP//AwBQSwECLQAUAAYACAAAACEAtoM4&#10;kv4AAADhAQAAEwAAAAAAAAAAAAAAAAAAAAAAW0NvbnRlbnRfVHlwZXNdLnhtbFBLAQItABQABgAI&#10;AAAAIQA4/SH/1gAAAJQBAAALAAAAAAAAAAAAAAAAAC8BAABfcmVscy8ucmVsc1BLAQItABQABgAI&#10;AAAAIQAaffiQ4AEAAJoDAAAOAAAAAAAAAAAAAAAAAC4CAABkcnMvZTJvRG9jLnhtbFBLAQItABQA&#10;BgAIAAAAIQAggMil3gAAAAcBAAAPAAAAAAAAAAAAAAAAADoEAABkcnMvZG93bnJldi54bWxQSwUG&#10;AAAAAAQABADzAAAARQUAAAAA&#10;" o:allowincell="f" filled="f" stroked="f">
              <v:textbox inset=",0,20pt,0">
                <w:txbxContent>
                  <w:p w14:paraId="1DBF080A" w14:textId="4612A049" w:rsidR="00C858C4" w:rsidRPr="00C858C4" w:rsidRDefault="00C858C4" w:rsidP="00C858C4">
                    <w:pPr>
                      <w:jc w:val="right"/>
                      <w:rPr>
                        <w:rFonts w:ascii="Arial Black" w:hAnsi="Arial Black"/>
                        <w:color w:val="4099DA"/>
                        <w:sz w:val="20"/>
                      </w:rPr>
                    </w:pPr>
                  </w:p>
                </w:txbxContent>
              </v:textbox>
              <w10:wrap anchorx="page" anchory="page"/>
            </v:shape>
          </w:pict>
        </mc:Fallback>
      </mc:AlternateContent>
    </w:r>
    <w:r w:rsidR="00D825C5">
      <w:rPr>
        <w:sz w:val="32"/>
      </w:rPr>
      <w:t>NOG</w:t>
    </w:r>
    <w:r w:rsidR="00C158EE">
      <w:rPr>
        <w:sz w:val="32"/>
      </w:rPr>
      <w:t xml:space="preserve">RR </w:t>
    </w:r>
    <w:r w:rsidR="003D0994">
      <w:rPr>
        <w:sz w:val="32"/>
      </w:rPr>
      <w:t>Comments</w:t>
    </w:r>
  </w:p>
  <w:p w14:paraId="658F3C2A"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3CE137D"/>
    <w:multiLevelType w:val="hybridMultilevel"/>
    <w:tmpl w:val="F0A0B060"/>
    <w:lvl w:ilvl="0" w:tplc="4C3AA25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10923293">
    <w:abstractNumId w:val="0"/>
  </w:num>
  <w:num w:numId="2" w16cid:durableId="1073432792">
    <w:abstractNumId w:val="2"/>
  </w:num>
  <w:num w:numId="3" w16cid:durableId="1012759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E8D"/>
    <w:rsid w:val="00012122"/>
    <w:rsid w:val="0003103C"/>
    <w:rsid w:val="00037668"/>
    <w:rsid w:val="0004521F"/>
    <w:rsid w:val="00060963"/>
    <w:rsid w:val="00075A94"/>
    <w:rsid w:val="000B46FA"/>
    <w:rsid w:val="000C073E"/>
    <w:rsid w:val="000E5E9A"/>
    <w:rsid w:val="000F7FD7"/>
    <w:rsid w:val="00132855"/>
    <w:rsid w:val="00134A12"/>
    <w:rsid w:val="00152993"/>
    <w:rsid w:val="001548A6"/>
    <w:rsid w:val="00170297"/>
    <w:rsid w:val="00170617"/>
    <w:rsid w:val="00194801"/>
    <w:rsid w:val="001A227D"/>
    <w:rsid w:val="001A2F2E"/>
    <w:rsid w:val="001A3D25"/>
    <w:rsid w:val="001B3548"/>
    <w:rsid w:val="001E2032"/>
    <w:rsid w:val="001E409D"/>
    <w:rsid w:val="00214C4F"/>
    <w:rsid w:val="00220A99"/>
    <w:rsid w:val="0022296A"/>
    <w:rsid w:val="0023579E"/>
    <w:rsid w:val="00237F13"/>
    <w:rsid w:val="00272DC7"/>
    <w:rsid w:val="0027498A"/>
    <w:rsid w:val="002771E6"/>
    <w:rsid w:val="002B69D0"/>
    <w:rsid w:val="002C29EE"/>
    <w:rsid w:val="002F1CA9"/>
    <w:rsid w:val="003010C0"/>
    <w:rsid w:val="00303440"/>
    <w:rsid w:val="00332A97"/>
    <w:rsid w:val="00343BBC"/>
    <w:rsid w:val="00350C00"/>
    <w:rsid w:val="00366113"/>
    <w:rsid w:val="003A69B0"/>
    <w:rsid w:val="003C270C"/>
    <w:rsid w:val="003C405A"/>
    <w:rsid w:val="003D0994"/>
    <w:rsid w:val="003D294E"/>
    <w:rsid w:val="003E7D74"/>
    <w:rsid w:val="00411A45"/>
    <w:rsid w:val="00411AF5"/>
    <w:rsid w:val="004125DE"/>
    <w:rsid w:val="00423824"/>
    <w:rsid w:val="00434EFA"/>
    <w:rsid w:val="0043567D"/>
    <w:rsid w:val="004B7B90"/>
    <w:rsid w:val="004C6602"/>
    <w:rsid w:val="004D37D7"/>
    <w:rsid w:val="004E2C19"/>
    <w:rsid w:val="00500CFF"/>
    <w:rsid w:val="00511268"/>
    <w:rsid w:val="00522CAA"/>
    <w:rsid w:val="0055032D"/>
    <w:rsid w:val="0056457F"/>
    <w:rsid w:val="005C78C7"/>
    <w:rsid w:val="005D284C"/>
    <w:rsid w:val="005E67A2"/>
    <w:rsid w:val="005F11B3"/>
    <w:rsid w:val="005F2402"/>
    <w:rsid w:val="00633DDF"/>
    <w:rsid w:val="00633E23"/>
    <w:rsid w:val="00642E98"/>
    <w:rsid w:val="00655CD9"/>
    <w:rsid w:val="00673B94"/>
    <w:rsid w:val="00680AC6"/>
    <w:rsid w:val="006835D8"/>
    <w:rsid w:val="00693B7A"/>
    <w:rsid w:val="006C316E"/>
    <w:rsid w:val="006D0F7C"/>
    <w:rsid w:val="006E7409"/>
    <w:rsid w:val="007269C4"/>
    <w:rsid w:val="00734EAF"/>
    <w:rsid w:val="0074209E"/>
    <w:rsid w:val="00766558"/>
    <w:rsid w:val="007674C8"/>
    <w:rsid w:val="00785D4A"/>
    <w:rsid w:val="007948D8"/>
    <w:rsid w:val="007967F0"/>
    <w:rsid w:val="007B045B"/>
    <w:rsid w:val="007B7401"/>
    <w:rsid w:val="007F2CA8"/>
    <w:rsid w:val="007F4D61"/>
    <w:rsid w:val="007F7161"/>
    <w:rsid w:val="008213F3"/>
    <w:rsid w:val="00845ACA"/>
    <w:rsid w:val="0085559E"/>
    <w:rsid w:val="00867756"/>
    <w:rsid w:val="00896B1B"/>
    <w:rsid w:val="008E559E"/>
    <w:rsid w:val="008E5B98"/>
    <w:rsid w:val="00916080"/>
    <w:rsid w:val="00921A68"/>
    <w:rsid w:val="00924B39"/>
    <w:rsid w:val="00960706"/>
    <w:rsid w:val="00983DFD"/>
    <w:rsid w:val="009D000D"/>
    <w:rsid w:val="009D21FC"/>
    <w:rsid w:val="00A015C4"/>
    <w:rsid w:val="00A15172"/>
    <w:rsid w:val="00A60964"/>
    <w:rsid w:val="00A72975"/>
    <w:rsid w:val="00AB15BE"/>
    <w:rsid w:val="00AC5389"/>
    <w:rsid w:val="00AD4B5B"/>
    <w:rsid w:val="00AE4688"/>
    <w:rsid w:val="00B45BAD"/>
    <w:rsid w:val="00B47769"/>
    <w:rsid w:val="00B81D8E"/>
    <w:rsid w:val="00BA72B8"/>
    <w:rsid w:val="00C0598D"/>
    <w:rsid w:val="00C11956"/>
    <w:rsid w:val="00C158EE"/>
    <w:rsid w:val="00C3044C"/>
    <w:rsid w:val="00C602E5"/>
    <w:rsid w:val="00C609E6"/>
    <w:rsid w:val="00C6668E"/>
    <w:rsid w:val="00C71B42"/>
    <w:rsid w:val="00C73162"/>
    <w:rsid w:val="00C748FD"/>
    <w:rsid w:val="00C858C4"/>
    <w:rsid w:val="00CA1F80"/>
    <w:rsid w:val="00CC1314"/>
    <w:rsid w:val="00D24DCF"/>
    <w:rsid w:val="00D32BCA"/>
    <w:rsid w:val="00D4046E"/>
    <w:rsid w:val="00D507B2"/>
    <w:rsid w:val="00D50F72"/>
    <w:rsid w:val="00D825C5"/>
    <w:rsid w:val="00DD4739"/>
    <w:rsid w:val="00DE5F33"/>
    <w:rsid w:val="00E07B54"/>
    <w:rsid w:val="00E11F78"/>
    <w:rsid w:val="00E621E1"/>
    <w:rsid w:val="00E82620"/>
    <w:rsid w:val="00E87428"/>
    <w:rsid w:val="00EB0BE8"/>
    <w:rsid w:val="00EB2D03"/>
    <w:rsid w:val="00EC55B3"/>
    <w:rsid w:val="00F13619"/>
    <w:rsid w:val="00F15122"/>
    <w:rsid w:val="00F26F75"/>
    <w:rsid w:val="00F60874"/>
    <w:rsid w:val="00F6161E"/>
    <w:rsid w:val="00F63C73"/>
    <w:rsid w:val="00F6745E"/>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F5643"/>
  <w15:chartTrackingRefBased/>
  <w15:docId w15:val="{592910B9-5C58-4D04-90EC-8B0DCBBD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5F11B3"/>
    <w:rPr>
      <w:color w:val="605E5C"/>
      <w:shd w:val="clear" w:color="auto" w:fill="E1DFDD"/>
    </w:rPr>
  </w:style>
  <w:style w:type="character" w:customStyle="1" w:styleId="NormalArialChar">
    <w:name w:val="Normal+Arial Char"/>
    <w:link w:val="NormalArial"/>
    <w:locked/>
    <w:rsid w:val="005F11B3"/>
    <w:rPr>
      <w:rFonts w:ascii="Arial" w:hAnsi="Arial"/>
      <w:sz w:val="24"/>
      <w:szCs w:val="24"/>
      <w:lang w:eastAsia="en-US"/>
    </w:rPr>
  </w:style>
  <w:style w:type="paragraph" w:styleId="Revision">
    <w:name w:val="Revision"/>
    <w:hidden/>
    <w:uiPriority w:val="99"/>
    <w:semiHidden/>
    <w:rsid w:val="00A72975"/>
    <w:rPr>
      <w:sz w:val="24"/>
      <w:szCs w:val="24"/>
    </w:rPr>
  </w:style>
  <w:style w:type="character" w:customStyle="1" w:styleId="normaltextrun">
    <w:name w:val="normaltextrun"/>
    <w:basedOn w:val="DefaultParagraphFont"/>
    <w:rsid w:val="009D000D"/>
  </w:style>
  <w:style w:type="paragraph" w:customStyle="1" w:styleId="paragraph">
    <w:name w:val="paragraph"/>
    <w:basedOn w:val="Normal"/>
    <w:rsid w:val="009D000D"/>
    <w:pPr>
      <w:spacing w:before="100" w:beforeAutospacing="1" w:after="100" w:afterAutospacing="1"/>
    </w:pPr>
  </w:style>
  <w:style w:type="character" w:customStyle="1" w:styleId="eop">
    <w:name w:val="eop"/>
    <w:basedOn w:val="DefaultParagraphFont"/>
    <w:rsid w:val="009D000D"/>
  </w:style>
  <w:style w:type="character" w:customStyle="1" w:styleId="ui-provider">
    <w:name w:val="ui-provider"/>
    <w:basedOn w:val="DefaultParagraphFont"/>
    <w:rsid w:val="0027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01178">
      <w:bodyDiv w:val="1"/>
      <w:marLeft w:val="0"/>
      <w:marRight w:val="0"/>
      <w:marTop w:val="0"/>
      <w:marBottom w:val="0"/>
      <w:divBdr>
        <w:top w:val="none" w:sz="0" w:space="0" w:color="auto"/>
        <w:left w:val="none" w:sz="0" w:space="0" w:color="auto"/>
        <w:bottom w:val="none" w:sz="0" w:space="0" w:color="auto"/>
        <w:right w:val="none" w:sz="0" w:space="0" w:color="auto"/>
      </w:divBdr>
    </w:div>
    <w:div w:id="114959218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89802783">
      <w:bodyDiv w:val="1"/>
      <w:marLeft w:val="0"/>
      <w:marRight w:val="0"/>
      <w:marTop w:val="0"/>
      <w:marBottom w:val="0"/>
      <w:divBdr>
        <w:top w:val="none" w:sz="0" w:space="0" w:color="auto"/>
        <w:left w:val="none" w:sz="0" w:space="0" w:color="auto"/>
        <w:bottom w:val="none" w:sz="0" w:space="0" w:color="auto"/>
        <w:right w:val="none" w:sz="0" w:space="0" w:color="auto"/>
      </w:divBdr>
    </w:div>
    <w:div w:id="1667394597">
      <w:bodyDiv w:val="1"/>
      <w:marLeft w:val="0"/>
      <w:marRight w:val="0"/>
      <w:marTop w:val="0"/>
      <w:marBottom w:val="0"/>
      <w:divBdr>
        <w:top w:val="none" w:sz="0" w:space="0" w:color="auto"/>
        <w:left w:val="none" w:sz="0" w:space="0" w:color="auto"/>
        <w:bottom w:val="none" w:sz="0" w:space="0" w:color="auto"/>
        <w:right w:val="none" w:sz="0" w:space="0" w:color="auto"/>
      </w:divBdr>
    </w:div>
    <w:div w:id="1671369474">
      <w:bodyDiv w:val="1"/>
      <w:marLeft w:val="0"/>
      <w:marRight w:val="0"/>
      <w:marTop w:val="0"/>
      <w:marBottom w:val="0"/>
      <w:divBdr>
        <w:top w:val="none" w:sz="0" w:space="0" w:color="auto"/>
        <w:left w:val="none" w:sz="0" w:space="0" w:color="auto"/>
        <w:bottom w:val="none" w:sz="0" w:space="0" w:color="auto"/>
        <w:right w:val="none" w:sz="0" w:space="0" w:color="auto"/>
      </w:divBdr>
    </w:div>
    <w:div w:id="19056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ism@orsted.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rcot.com/mktrules/issues/NOGRR24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7F7A0CD68904DBF0A301DD5BF20E2" ma:contentTypeVersion="15" ma:contentTypeDescription="Create a new document." ma:contentTypeScope="" ma:versionID="f58176724ec0718c42917a93c614a0d1">
  <xsd:schema xmlns:xsd="http://www.w3.org/2001/XMLSchema" xmlns:xs="http://www.w3.org/2001/XMLSchema" xmlns:p="http://schemas.microsoft.com/office/2006/metadata/properties" xmlns:ns3="8ed71054-70ed-4114-bb19-eaadcd208a15" xmlns:ns4="f8f5c5d8-5f77-4ab6-be14-63143a3f73de" targetNamespace="http://schemas.microsoft.com/office/2006/metadata/properties" ma:root="true" ma:fieldsID="ef749f0d03d4c2bfa936611215f6a2cf" ns3:_="" ns4:_="">
    <xsd:import namespace="8ed71054-70ed-4114-bb19-eaadcd208a15"/>
    <xsd:import namespace="f8f5c5d8-5f77-4ab6-be14-63143a3f73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71054-70ed-4114-bb19-eaadcd208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5c5d8-5f77-4ab6-be14-63143a3f73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d71054-70ed-4114-bb19-eaadcd208a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B0478A-55C8-4162-AE0D-6B374A7C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71054-70ed-4114-bb19-eaadcd208a15"/>
    <ds:schemaRef ds:uri="f8f5c5d8-5f77-4ab6-be14-63143a3f7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575009-9A6B-4AB8-8262-A678FCB464D9}">
  <ds:schemaRefs>
    <ds:schemaRef ds:uri="http://schemas.microsoft.com/office/2006/metadata/properties"/>
    <ds:schemaRef ds:uri="http://schemas.microsoft.com/office/infopath/2007/PartnerControls"/>
    <ds:schemaRef ds:uri="8ed71054-70ed-4114-bb19-eaadcd208a15"/>
  </ds:schemaRefs>
</ds:datastoreItem>
</file>

<file path=customXml/itemProps3.xml><?xml version="1.0" encoding="utf-8"?>
<ds:datastoreItem xmlns:ds="http://schemas.openxmlformats.org/officeDocument/2006/customXml" ds:itemID="{ED45267D-87D0-4929-8EDF-E516978EF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796</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5510</CharactersWithSpaces>
  <SharedDoc>false</SharedDoc>
  <HLinks>
    <vt:vector size="6" baseType="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2001-06-20T15:28:00Z</cp:lastPrinted>
  <dcterms:created xsi:type="dcterms:W3CDTF">2023-08-03T20:40:00Z</dcterms:created>
  <dcterms:modified xsi:type="dcterms:W3CDTF">2023-08-03T20:50:00Z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d9a29f-7d17-4193-85e4-1bef0fc2e901_Enabled">
    <vt:lpwstr>true</vt:lpwstr>
  </property>
  <property fmtid="{D5CDD505-2E9C-101B-9397-08002B2CF9AE}" pid="3" name="MSIP_Label_b8d9a29f-7d17-4193-85e4-1bef0fc2e901_SetDate">
    <vt:lpwstr>2023-05-02T15:05:08Z</vt:lpwstr>
  </property>
  <property fmtid="{D5CDD505-2E9C-101B-9397-08002B2CF9AE}" pid="4" name="MSIP_Label_b8d9a29f-7d17-4193-85e4-1bef0fc2e901_Method">
    <vt:lpwstr>Standard</vt:lpwstr>
  </property>
  <property fmtid="{D5CDD505-2E9C-101B-9397-08002B2CF9AE}" pid="5" name="MSIP_Label_b8d9a29f-7d17-4193-85e4-1bef0fc2e901_Name">
    <vt:lpwstr>b8d9a29f-7d17-4193-85e4-1bef0fc2e901</vt:lpwstr>
  </property>
  <property fmtid="{D5CDD505-2E9C-101B-9397-08002B2CF9AE}" pid="6" name="MSIP_Label_b8d9a29f-7d17-4193-85e4-1bef0fc2e901_SiteId">
    <vt:lpwstr>100b3c99-f3e2-4da0-9c8a-b9d345742c36</vt:lpwstr>
  </property>
  <property fmtid="{D5CDD505-2E9C-101B-9397-08002B2CF9AE}" pid="7" name="MSIP_Label_b8d9a29f-7d17-4193-85e4-1bef0fc2e901_ActionId">
    <vt:lpwstr>66a6c4bf-48d0-4dcf-9a87-189080681af0</vt:lpwstr>
  </property>
  <property fmtid="{D5CDD505-2E9C-101B-9397-08002B2CF9AE}" pid="8" name="MSIP_Label_b8d9a29f-7d17-4193-85e4-1bef0fc2e901_ContentBits">
    <vt:lpwstr>1</vt:lpwstr>
  </property>
  <property fmtid="{D5CDD505-2E9C-101B-9397-08002B2CF9AE}" pid="9" name="ContentTypeId">
    <vt:lpwstr>0x0101005467F7A0CD68904DBF0A301DD5BF20E2</vt:lpwstr>
  </property>
  <property fmtid="{D5CDD505-2E9C-101B-9397-08002B2CF9AE}" pid="10" name="MSIP_Label_7084cbda-52b8-46fb-a7b7-cb5bd465ed85_Enabled">
    <vt:lpwstr>true</vt:lpwstr>
  </property>
  <property fmtid="{D5CDD505-2E9C-101B-9397-08002B2CF9AE}" pid="11" name="MSIP_Label_7084cbda-52b8-46fb-a7b7-cb5bd465ed85_SetDate">
    <vt:lpwstr>2023-08-03T20:40:18Z</vt:lpwstr>
  </property>
  <property fmtid="{D5CDD505-2E9C-101B-9397-08002B2CF9AE}" pid="12" name="MSIP_Label_7084cbda-52b8-46fb-a7b7-cb5bd465ed85_Method">
    <vt:lpwstr>Standard</vt:lpwstr>
  </property>
  <property fmtid="{D5CDD505-2E9C-101B-9397-08002B2CF9AE}" pid="13" name="MSIP_Label_7084cbda-52b8-46fb-a7b7-cb5bd465ed85_Name">
    <vt:lpwstr>Internal</vt:lpwstr>
  </property>
  <property fmtid="{D5CDD505-2E9C-101B-9397-08002B2CF9AE}" pid="14" name="MSIP_Label_7084cbda-52b8-46fb-a7b7-cb5bd465ed85_SiteId">
    <vt:lpwstr>0afb747d-bff7-4596-a9fc-950ef9e0ec45</vt:lpwstr>
  </property>
  <property fmtid="{D5CDD505-2E9C-101B-9397-08002B2CF9AE}" pid="15" name="MSIP_Label_7084cbda-52b8-46fb-a7b7-cb5bd465ed85_ActionId">
    <vt:lpwstr>1bdccf85-280f-476e-b3de-e13f3a2444d5</vt:lpwstr>
  </property>
  <property fmtid="{D5CDD505-2E9C-101B-9397-08002B2CF9AE}" pid="16" name="MSIP_Label_7084cbda-52b8-46fb-a7b7-cb5bd465ed85_ContentBits">
    <vt:lpwstr>0</vt:lpwstr>
  </property>
</Properties>
</file>