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BE76" w14:textId="653E9F9D" w:rsidR="001C7BFB" w:rsidRDefault="001C7BFB" w:rsidP="6D8735E5">
      <w:pPr>
        <w:jc w:val="center"/>
      </w:pPr>
    </w:p>
    <w:p w14:paraId="7DFE2B21" w14:textId="0F487BAD" w:rsidR="001C7BFB" w:rsidRDefault="689F5331" w:rsidP="6D8735E5">
      <w:pPr>
        <w:pStyle w:val="Subtitle"/>
        <w:spacing w:after="0"/>
        <w:jc w:val="center"/>
        <w:rPr>
          <w:sz w:val="40"/>
          <w:szCs w:val="40"/>
        </w:rPr>
      </w:pPr>
      <w:r w:rsidRPr="6D8735E5">
        <w:rPr>
          <w:sz w:val="40"/>
          <w:szCs w:val="40"/>
        </w:rPr>
        <w:t xml:space="preserve">LP&amp;L </w:t>
      </w:r>
      <w:r w:rsidR="5D8BA323" w:rsidRPr="6D8735E5">
        <w:rPr>
          <w:sz w:val="40"/>
          <w:szCs w:val="40"/>
        </w:rPr>
        <w:t xml:space="preserve">2023 </w:t>
      </w:r>
      <w:r w:rsidR="5CA00738" w:rsidRPr="6D8735E5">
        <w:rPr>
          <w:sz w:val="40"/>
          <w:szCs w:val="40"/>
        </w:rPr>
        <w:t>D</w:t>
      </w:r>
      <w:r w:rsidR="5E35D3AB" w:rsidRPr="6D8735E5">
        <w:rPr>
          <w:sz w:val="40"/>
          <w:szCs w:val="40"/>
        </w:rPr>
        <w:t>istribution Loss Fac</w:t>
      </w:r>
      <w:r w:rsidR="2A93BBDE" w:rsidRPr="6D8735E5">
        <w:rPr>
          <w:sz w:val="40"/>
          <w:szCs w:val="40"/>
        </w:rPr>
        <w:t>tor Calculations and</w:t>
      </w:r>
      <w:r w:rsidR="70E2783B" w:rsidRPr="6D8735E5">
        <w:rPr>
          <w:sz w:val="40"/>
          <w:szCs w:val="40"/>
        </w:rPr>
        <w:t xml:space="preserve"> Methodology</w:t>
      </w:r>
    </w:p>
    <w:p w14:paraId="672A6659" w14:textId="65C1779D" w:rsidR="000A6528" w:rsidRPr="000A6528" w:rsidRDefault="000A6528" w:rsidP="6D8735E5">
      <w:pPr>
        <w:jc w:val="center"/>
      </w:pPr>
    </w:p>
    <w:p w14:paraId="68AD7553" w14:textId="77777777" w:rsidR="001C7BFB" w:rsidRDefault="001C7BFB" w:rsidP="001C7BFB">
      <w:pPr>
        <w:pStyle w:val="Heading1"/>
      </w:pPr>
      <w:r>
        <w:t>Assumptions:</w:t>
      </w:r>
    </w:p>
    <w:p w14:paraId="68F0F13E" w14:textId="51C6C3B9" w:rsidR="001C7BFB" w:rsidRDefault="001C7BFB" w:rsidP="001C7BFB">
      <w:pPr>
        <w:pStyle w:val="ListParagraph"/>
        <w:numPr>
          <w:ilvl w:val="0"/>
          <w:numId w:val="1"/>
        </w:numPr>
      </w:pPr>
      <w:r>
        <w:t xml:space="preserve">Inputs are measured from substation </w:t>
      </w:r>
      <w:r w:rsidR="00672C31">
        <w:t xml:space="preserve">high side breakers and feeder breakers </w:t>
      </w:r>
    </w:p>
    <w:p w14:paraId="37C1420C" w14:textId="12534DDB" w:rsidR="001C7BFB" w:rsidRDefault="001C7BFB" w:rsidP="001C7BFB">
      <w:pPr>
        <w:pStyle w:val="ListParagraph"/>
        <w:numPr>
          <w:ilvl w:val="0"/>
          <w:numId w:val="1"/>
        </w:numPr>
      </w:pPr>
      <w:r>
        <w:t>Outputs are measured from customers’ meters</w:t>
      </w:r>
    </w:p>
    <w:p w14:paraId="20DE8DC6" w14:textId="5F4C1728" w:rsidR="00756585" w:rsidRDefault="00756585" w:rsidP="001C7BFB">
      <w:pPr>
        <w:pStyle w:val="ListParagraph"/>
        <w:numPr>
          <w:ilvl w:val="0"/>
          <w:numId w:val="1"/>
        </w:numPr>
      </w:pPr>
      <w:r>
        <w:t>Component Losses are represented by the following equation:</w:t>
      </w:r>
    </w:p>
    <w:p w14:paraId="05213ACB" w14:textId="3D9DF00B" w:rsidR="00756585" w:rsidRPr="00756585" w:rsidRDefault="00756585" w:rsidP="00756585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Losses=A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</m:t>
          </m:r>
        </m:oMath>
      </m:oMathPara>
    </w:p>
    <w:p w14:paraId="6F0EB47A" w14:textId="3642ACD5" w:rsidR="00756585" w:rsidRPr="00756585" w:rsidRDefault="00756585" w:rsidP="00756585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Where X=Power into Component</m:t>
          </m:r>
        </m:oMath>
      </m:oMathPara>
    </w:p>
    <w:p w14:paraId="36ED32E8" w14:textId="0C2B29FC" w:rsidR="00756585" w:rsidRPr="00756585" w:rsidRDefault="00756585" w:rsidP="00756585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A=Power Loss Coeffiecient</m:t>
          </m:r>
        </m:oMath>
      </m:oMathPara>
    </w:p>
    <w:p w14:paraId="0A37501D" w14:textId="0547320D" w:rsidR="001C7BFB" w:rsidRPr="00756585" w:rsidRDefault="00756585" w:rsidP="00756585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B=No Load Loss Coeffiecient</m:t>
          </m:r>
        </m:oMath>
      </m:oMathPara>
    </w:p>
    <w:p w14:paraId="3C7774DE" w14:textId="77777777" w:rsidR="000A6528" w:rsidRDefault="001C7BFB" w:rsidP="000A6528">
      <w:pPr>
        <w:pStyle w:val="Heading1"/>
        <w:rPr>
          <w:noProof/>
        </w:rPr>
      </w:pPr>
      <w:r>
        <w:t>Approximate Simplified Circuit Model</w:t>
      </w:r>
    </w:p>
    <w:p w14:paraId="5DAB6C7B" w14:textId="7D3ECC27" w:rsidR="00AD3BF1" w:rsidRPr="00AD3BF1" w:rsidRDefault="00853815" w:rsidP="727283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AFE2F" wp14:editId="4E8B6CF9">
                <wp:simplePos x="0" y="0"/>
                <wp:positionH relativeFrom="column">
                  <wp:posOffset>1549400</wp:posOffset>
                </wp:positionH>
                <wp:positionV relativeFrom="paragraph">
                  <wp:posOffset>327025</wp:posOffset>
                </wp:positionV>
                <wp:extent cx="158750" cy="234950"/>
                <wp:effectExtent l="0" t="0" r="6985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23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B5B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22pt;margin-top:25.75pt;width:12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49D82D43">
        <w:rPr>
          <w:noProof/>
        </w:rPr>
        <w:drawing>
          <wp:inline distT="0" distB="0" distL="0" distR="0" wp14:anchorId="413531BC" wp14:editId="4E0A30B6">
            <wp:extent cx="6052262" cy="1853506"/>
            <wp:effectExtent l="0" t="0" r="5715" b="0"/>
            <wp:docPr id="756941760" name="Picture 75694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262" cy="185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233E7" w14:textId="43FE2D50" w:rsidR="00D32E07" w:rsidRDefault="6381365C" w:rsidP="00C427DA">
      <w:pPr>
        <w:pStyle w:val="Caption"/>
        <w:jc w:val="center"/>
      </w:pPr>
      <w:r w:rsidRPr="6D8735E5">
        <w:t xml:space="preserve">Figure </w:t>
      </w:r>
      <w:fldSimple w:instr=" SEQ Figure \* ARABIC ">
        <w:r w:rsidR="003348B2">
          <w:rPr>
            <w:noProof/>
          </w:rPr>
          <w:t>1</w:t>
        </w:r>
      </w:fldSimple>
      <w:r>
        <w:t>: Approximate and Simplified Distribution System Circuit Model</w:t>
      </w:r>
    </w:p>
    <w:p w14:paraId="51C86375" w14:textId="77777777" w:rsidR="004964AE" w:rsidRPr="004964AE" w:rsidRDefault="004964AE" w:rsidP="004964AE">
      <w:pPr>
        <w:pStyle w:val="Heading2"/>
      </w:pPr>
      <w:r>
        <w:t>Primary Conductor Loop</w:t>
      </w:r>
    </w:p>
    <w:p w14:paraId="1B4ACD63" w14:textId="1757C436" w:rsidR="000A6528" w:rsidRDefault="6C7DE429" w:rsidP="00C427DA">
      <w:pPr>
        <w:ind w:firstLine="720"/>
      </w:pPr>
      <w:r>
        <w:t>Figure 1 above shows the simplified model of LP&amp;L’s distribution system. The power source represents the</w:t>
      </w:r>
      <w:r w:rsidR="2E617F5A">
        <w:t xml:space="preserve"> high side of a representative substation</w:t>
      </w:r>
      <w:r>
        <w:t>. The metered data LP&amp;L has is the real and reactive power from the substation, the power factor, and the 3 main phase currents. Based on this information, we know the total power being delivered to the distribution system as well as the injection currents at various points in the system.</w:t>
      </w:r>
      <w:r w:rsidR="00A01347">
        <w:t xml:space="preserve"> Using substation data from the high side breakers and the feeder breakers, the substation transformer losses can be found with the following equation:</w:t>
      </w:r>
    </w:p>
    <w:p w14:paraId="75976AC4" w14:textId="0AE446C4" w:rsidR="00756585" w:rsidRPr="00756585" w:rsidRDefault="00756585" w:rsidP="00756585">
      <w:pPr>
        <w:ind w:firstLine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Substation Losses=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Sub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Sub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Sub</m:t>
              </m:r>
            </m:sub>
          </m:sSub>
        </m:oMath>
      </m:oMathPara>
    </w:p>
    <w:p w14:paraId="727B83AC" w14:textId="040E179E" w:rsidR="00756585" w:rsidRPr="00756585" w:rsidRDefault="00756585" w:rsidP="00756585">
      <w:pPr>
        <w:ind w:firstLine="720"/>
        <w:rPr>
          <w:rFonts w:eastAsiaTheme="minorEastAsia"/>
        </w:rPr>
      </w:pPr>
      <w:r>
        <w:rPr>
          <w:rFonts w:eastAsiaTheme="minorEastAsia"/>
        </w:rPr>
        <w:t>Losses can also be represented by the difference in input and output powers of a component.</w:t>
      </w:r>
    </w:p>
    <w:p w14:paraId="60E9FCF6" w14:textId="5976632B" w:rsidR="004C21BA" w:rsidRPr="004C21BA" w:rsidRDefault="00D86A8F" w:rsidP="004C21BA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Sub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Sub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Sub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Sub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Sub</m:t>
              </m:r>
            </m:sub>
          </m:sSub>
        </m:oMath>
      </m:oMathPara>
    </w:p>
    <w:p w14:paraId="1C3CEE60" w14:textId="76431BFB" w:rsidR="004C21BA" w:rsidRPr="004C21BA" w:rsidRDefault="004C21BA" w:rsidP="004C21BA">
      <w:pPr>
        <w:ind w:firstLine="720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Where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Sub</m:t>
              </m:r>
            </m:sub>
          </m:sSub>
          <m:r>
            <w:rPr>
              <w:rFonts w:ascii="Cambria Math" w:eastAsiaTheme="minorEastAsia" w:hAnsi="Cambria Math"/>
            </w:rPr>
            <m:t>=Substation Power Input,</m:t>
          </m:r>
        </m:oMath>
      </m:oMathPara>
    </w:p>
    <w:p w14:paraId="23AAAED0" w14:textId="5D9FD478" w:rsidR="004C21BA" w:rsidRPr="004C21BA" w:rsidRDefault="00D86A8F" w:rsidP="004C21BA">
      <w:pPr>
        <w:ind w:firstLine="72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Sub</m:t>
              </m:r>
            </m:sub>
          </m:sSub>
          <m:r>
            <w:rPr>
              <w:rFonts w:ascii="Cambria Math" w:eastAsiaTheme="minorEastAsia" w:hAnsi="Cambria Math"/>
            </w:rPr>
            <m:t>=Substation Power Output</m:t>
          </m:r>
        </m:oMath>
      </m:oMathPara>
    </w:p>
    <w:p w14:paraId="56F074C6" w14:textId="59447AE5" w:rsidR="004722D6" w:rsidRDefault="0AB53CBF" w:rsidP="00C427DA">
      <w:r>
        <w:lastRenderedPageBreak/>
        <w:t xml:space="preserve"> </w:t>
      </w:r>
    </w:p>
    <w:p w14:paraId="1596DFB4" w14:textId="48738B72" w:rsidR="00992328" w:rsidRDefault="00112110" w:rsidP="00424D29">
      <w:pPr>
        <w:pStyle w:val="Heading2"/>
      </w:pPr>
      <w:r>
        <w:t xml:space="preserve">Primary Conductor </w:t>
      </w:r>
      <w:r w:rsidR="00424D29">
        <w:t xml:space="preserve">and Secondary </w:t>
      </w:r>
      <w:r>
        <w:t>Loop Equation</w:t>
      </w:r>
      <w:r w:rsidR="00424D29">
        <w:t>s</w:t>
      </w:r>
    </w:p>
    <w:p w14:paraId="243CEF60" w14:textId="77777777" w:rsidR="00B02B56" w:rsidRDefault="00424D29" w:rsidP="00C92C5A">
      <w:pPr>
        <w:ind w:firstLine="720"/>
      </w:pPr>
      <w:r>
        <w:t>Losses in the distribution system were found by creating a mathematical model of the distribution system and fitting the available feeder and customer consumption data to it. The losses of the p</w:t>
      </w:r>
      <w:r w:rsidR="00992328">
        <w:t>rimary conductor can be represented by the following equation:</w:t>
      </w:r>
    </w:p>
    <w:p w14:paraId="069447CB" w14:textId="2900F17C" w:rsidR="004C21BA" w:rsidRPr="00C92C5A" w:rsidRDefault="00D86A8F" w:rsidP="00C92C5A">
      <w:pPr>
        <w:ind w:firstLine="720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X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</m:oMath>
      </m:oMathPara>
    </w:p>
    <w:p w14:paraId="31501EF4" w14:textId="3E58A4AD" w:rsidR="00EC4853" w:rsidRPr="00EC4853" w:rsidRDefault="00EC4853" w:rsidP="00EC4853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Where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=Primary Conductor Input</m:t>
        </m:r>
      </m:oMath>
      <w:r>
        <w:rPr>
          <w:rFonts w:eastAsiaTheme="minorEastAsia"/>
        </w:rPr>
        <w:t>,</w:t>
      </w:r>
    </w:p>
    <w:p w14:paraId="63FF5C90" w14:textId="69B2482D" w:rsidR="00EC4853" w:rsidRPr="00EC4853" w:rsidRDefault="00D86A8F" w:rsidP="00EC4853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=Distribution Transformer Input</m:t>
        </m:r>
      </m:oMath>
      <w:r w:rsidR="00EC4853">
        <w:rPr>
          <w:rFonts w:eastAsiaTheme="minorEastAsia"/>
        </w:rPr>
        <w:t>,</w:t>
      </w:r>
    </w:p>
    <w:p w14:paraId="233B950C" w14:textId="38D5B79F" w:rsidR="00EC4853" w:rsidRPr="00EC4853" w:rsidRDefault="00D86A8F" w:rsidP="00B02B56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=Primary Customer Consumption</m:t>
          </m:r>
        </m:oMath>
      </m:oMathPara>
    </w:p>
    <w:p w14:paraId="3D4DB250" w14:textId="3DF5C23A" w:rsidR="00A01347" w:rsidRDefault="00AA71B7" w:rsidP="00AA71B7">
      <w:r>
        <w:tab/>
      </w:r>
      <w:r w:rsidR="00424D29">
        <w:t xml:space="preserve">The </w:t>
      </w:r>
      <w:r w:rsidR="7889DDD6">
        <w:t>secondary conductor losses are tied in with the transformer losses as one loss calculation.</w:t>
      </w:r>
      <w:r w:rsidR="00424D29">
        <w:t xml:space="preserve"> </w:t>
      </w:r>
      <w:r w:rsidR="7889DDD6">
        <w:t>The secondary</w:t>
      </w:r>
      <w:r w:rsidR="72A77994">
        <w:t xml:space="preserve"> losses</w:t>
      </w:r>
      <w:r w:rsidR="7889DDD6">
        <w:t xml:space="preserve"> of the system</w:t>
      </w:r>
      <w:r w:rsidR="459A71FA">
        <w:t xml:space="preserve"> are calculated by first determining the injection power into the transformer</w:t>
      </w:r>
      <w:r w:rsidR="004C21BA">
        <w:t xml:space="preserve"> (using equation 2)</w:t>
      </w:r>
      <w:r w:rsidR="459A71FA">
        <w:t xml:space="preserve"> and then subtracting the </w:t>
      </w:r>
      <w:r w:rsidR="7889DDD6">
        <w:t>customer output data</w:t>
      </w:r>
      <w:r w:rsidR="22CA3047">
        <w:t>. These losses are represe</w:t>
      </w:r>
      <w:r w:rsidR="004C21BA">
        <w:t>nted by the following equation</w:t>
      </w:r>
      <w:r w:rsidR="00A01347">
        <w:t>:</w:t>
      </w:r>
    </w:p>
    <w:p w14:paraId="4C2B0037" w14:textId="3FD1A87A" w:rsidR="00A01347" w:rsidRPr="00EC4853" w:rsidRDefault="00D86A8F" w:rsidP="00AA71B7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14:paraId="3D1AD55D" w14:textId="2269C967" w:rsidR="00B02B56" w:rsidRPr="00A01347" w:rsidRDefault="00EC4853" w:rsidP="00AA71B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Where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=Secondary Customer Consumption</m:t>
          </m:r>
        </m:oMath>
      </m:oMathPara>
    </w:p>
    <w:p w14:paraId="078BE06C" w14:textId="54087661" w:rsidR="006A012C" w:rsidRDefault="004C21BA" w:rsidP="006A012C">
      <w:pPr>
        <w:ind w:firstLine="720"/>
      </w:pPr>
      <w:r>
        <w:t>Combining equations 2 and 3 will give an overall mathematical model of the</w:t>
      </w:r>
      <w:r w:rsidR="00EC4853">
        <w:t xml:space="preserve"> distribution system</w:t>
      </w:r>
      <w:r w:rsidR="00424D29">
        <w:t xml:space="preserve"> from the feeder breaker to the customer meters</w:t>
      </w:r>
      <w:r w:rsidR="00EC4853">
        <w:t xml:space="preserve">. </w:t>
      </w:r>
      <w:r w:rsidR="006A012C">
        <w:t>This will represent secondary customer consumption as a funct</w:t>
      </w:r>
      <w:r w:rsidR="00D13628">
        <w:t>ion of primary conductor input and primary customer consumption as seen below:</w:t>
      </w:r>
    </w:p>
    <w:p w14:paraId="0CE9CE60" w14:textId="59323E9E" w:rsidR="006A012C" w:rsidRDefault="00D86A8F" w:rsidP="006A012C">
      <w:pPr>
        <w:ind w:firstLine="7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14:paraId="24ADABB7" w14:textId="5FF9A716" w:rsidR="006A012C" w:rsidRDefault="00424D29" w:rsidP="006A012C">
      <w:pPr>
        <w:ind w:firstLine="720"/>
      </w:pPr>
      <w:r>
        <w:t>C</w:t>
      </w:r>
      <w:r w:rsidR="00EC4853">
        <w:t>ustomer and substation meter data</w:t>
      </w:r>
      <w:r>
        <w:t xml:space="preserve"> can then be regressed to this model</w:t>
      </w:r>
      <w:r w:rsidR="00EC4853">
        <w:t xml:space="preserve"> to provide the A and B coefficients for each loss equation.</w:t>
      </w:r>
      <w:r w:rsidR="003D3F10">
        <w:t xml:space="preserve"> These loss equation</w:t>
      </w:r>
      <w:r>
        <w:t>s</w:t>
      </w:r>
      <w:r w:rsidR="003D3F10">
        <w:t xml:space="preserve"> can then be used to calculate the percent loss across the system. </w:t>
      </w:r>
    </w:p>
    <w:p w14:paraId="79CA4658" w14:textId="77777777" w:rsidR="006A012C" w:rsidRDefault="006A012C" w:rsidP="006A012C">
      <w:pPr>
        <w:ind w:firstLine="720"/>
      </w:pPr>
    </w:p>
    <w:p w14:paraId="29077853" w14:textId="16B5A4C9" w:rsidR="4DF2F831" w:rsidRDefault="4DF2F831" w:rsidP="72728306">
      <w:pPr>
        <w:pStyle w:val="Heading1"/>
      </w:pPr>
      <w:r>
        <w:t>DLF Calculation</w:t>
      </w:r>
    </w:p>
    <w:p w14:paraId="32D9EE47" w14:textId="780C235C" w:rsidR="72728306" w:rsidRDefault="043C0851" w:rsidP="6D8735E5">
      <w:pPr>
        <w:ind w:firstLine="720"/>
      </w:pPr>
      <w:r>
        <w:t>The A and B coefficients are used to determine the loss percentages at varying loads into the LP&amp;L distribution system</w:t>
      </w:r>
      <w:r w:rsidR="4AE5FBC2">
        <w:t>. These loss</w:t>
      </w:r>
      <w:r w:rsidR="1F237DB2">
        <w:t xml:space="preserve"> percentages</w:t>
      </w:r>
      <w:r w:rsidR="4AE5FBC2">
        <w:t xml:space="preserve"> are the</w:t>
      </w:r>
      <w:r w:rsidR="637B5986">
        <w:t>n</w:t>
      </w:r>
      <w:r w:rsidR="4AE5FBC2">
        <w:t xml:space="preserve"> used to fin</w:t>
      </w:r>
      <w:r w:rsidR="68938710">
        <w:t>d the Settlement Interval Distribution Loss Factor</w:t>
      </w:r>
      <w:r w:rsidR="1C55EA3A">
        <w:t xml:space="preserve"> (</w:t>
      </w:r>
      <w:proofErr w:type="spellStart"/>
      <w:r w:rsidR="1C55EA3A">
        <w:t>SILF</w:t>
      </w:r>
      <w:r w:rsidR="1C55EA3A" w:rsidRPr="6D8735E5">
        <w:rPr>
          <w:vertAlign w:val="subscript"/>
        </w:rPr>
        <w:t>i</w:t>
      </w:r>
      <w:proofErr w:type="spellEnd"/>
      <w:r w:rsidR="1C55EA3A">
        <w:t>) for e</w:t>
      </w:r>
      <w:r w:rsidR="18D818FF">
        <w:t xml:space="preserve">ach </w:t>
      </w:r>
      <w:r w:rsidR="6FAA65A2">
        <w:t xml:space="preserve">class of customer. </w:t>
      </w:r>
      <w:r w:rsidR="00460C34">
        <w:t>These loss factors are then fit to the following equation to find F1, F2, and F3:</w:t>
      </w:r>
    </w:p>
    <w:p w14:paraId="6D0ADDD2" w14:textId="1023E977" w:rsidR="00AE3A80" w:rsidRPr="003348B2" w:rsidRDefault="6D8735E5" w:rsidP="00AE3A80">
      <w:pPr>
        <w:rPr>
          <w:rFonts w:ascii="Cambria Math" w:eastAsiaTheme="minorEastAsia" w:hAnsi="Cambria Math"/>
          <w:i/>
        </w:rPr>
      </w:pPr>
      <m:oMathPara>
        <m:oMath>
          <m:r>
            <w:rPr>
              <w:rFonts w:ascii="Cambria Math" w:hAnsi="Cambria Math"/>
            </w:rPr>
            <m:t>SIL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=F1⋅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SIE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AAL</m:t>
                  </m:r>
                </m:den>
              </m:f>
            </m:e>
          </m:d>
          <m:r>
            <w:rPr>
              <w:rFonts w:ascii="Cambria Math" w:hAnsi="Cambria Math"/>
            </w:rPr>
            <m:t>+F2+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SIE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AAL</m:t>
                      </m:r>
                    </m:den>
                  </m:f>
                </m:e>
              </m:d>
            </m:den>
          </m:f>
        </m:oMath>
      </m:oMathPara>
    </w:p>
    <w:p w14:paraId="4CC0471B" w14:textId="13E8BC32" w:rsidR="003348B2" w:rsidRPr="00DD2085" w:rsidRDefault="00DD2085" w:rsidP="00AE3A80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ab/>
        <w:t xml:space="preserve">Figures 2 through 7 show the </w:t>
      </w:r>
      <w:r w:rsidR="00B02B56">
        <w:rPr>
          <w:rFonts w:ascii="Cambria Math" w:eastAsiaTheme="minorEastAsia" w:hAnsi="Cambria Math"/>
        </w:rPr>
        <w:t xml:space="preserve">DLF </w:t>
      </w:r>
      <w:r>
        <w:rPr>
          <w:rFonts w:ascii="Cambria Math" w:eastAsiaTheme="minorEastAsia" w:hAnsi="Cambria Math"/>
        </w:rPr>
        <w:t>calcul</w:t>
      </w:r>
      <w:r w:rsidR="00B02B56">
        <w:rPr>
          <w:rFonts w:ascii="Cambria Math" w:eastAsiaTheme="minorEastAsia" w:hAnsi="Cambria Math"/>
        </w:rPr>
        <w:t xml:space="preserve">ation and graphs for the 15 kV </w:t>
      </w:r>
      <w:r>
        <w:rPr>
          <w:rFonts w:ascii="Cambria Math" w:eastAsiaTheme="minorEastAsia" w:hAnsi="Cambria Math"/>
        </w:rPr>
        <w:t>and 23 kV customers. Coefficients for each are below:</w:t>
      </w:r>
    </w:p>
    <w:p w14:paraId="4743C319" w14:textId="39EC8F96" w:rsidR="003348B2" w:rsidRDefault="00DD2085" w:rsidP="003348B2">
      <w:pPr>
        <w:keepNext/>
      </w:pPr>
      <w:r>
        <w:rPr>
          <w:noProof/>
        </w:rPr>
        <w:lastRenderedPageBreak/>
        <w:drawing>
          <wp:inline distT="0" distB="0" distL="0" distR="0" wp14:anchorId="42AEEBD7" wp14:editId="0023E048">
            <wp:extent cx="5981700" cy="38182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512" cy="384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078EA" w14:textId="3C33948D" w:rsidR="003348B2" w:rsidRDefault="003348B2" w:rsidP="003348B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 15 kV DLF Calculation Table</w:t>
      </w:r>
    </w:p>
    <w:p w14:paraId="2BE68BB7" w14:textId="639059D3" w:rsidR="003348B2" w:rsidRDefault="00DD2085" w:rsidP="003348B2">
      <w:pPr>
        <w:keepNext/>
      </w:pPr>
      <w:r>
        <w:rPr>
          <w:noProof/>
        </w:rPr>
        <w:drawing>
          <wp:inline distT="0" distB="0" distL="0" distR="0" wp14:anchorId="33D2ECF6" wp14:editId="667969E3">
            <wp:extent cx="5943600" cy="3183890"/>
            <wp:effectExtent l="0" t="0" r="0" b="1651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8ABBBB" w14:textId="44E17BBE" w:rsidR="003348B2" w:rsidRDefault="003348B2" w:rsidP="003348B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>: 15 kV Secondary DLF Calculated vs Actual</w:t>
      </w:r>
    </w:p>
    <w:p w14:paraId="19916B24" w14:textId="69513113" w:rsidR="003348B2" w:rsidRDefault="00DD2085" w:rsidP="003348B2">
      <w:pPr>
        <w:keepNext/>
      </w:pPr>
      <w:r>
        <w:rPr>
          <w:noProof/>
        </w:rPr>
        <w:lastRenderedPageBreak/>
        <w:drawing>
          <wp:inline distT="0" distB="0" distL="0" distR="0" wp14:anchorId="6AD49133" wp14:editId="5B5F1135">
            <wp:extent cx="5943600" cy="3183890"/>
            <wp:effectExtent l="0" t="0" r="0" b="165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B96F9F" w14:textId="43378B58" w:rsidR="00BE2CA5" w:rsidRDefault="003348B2" w:rsidP="003348B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 xml:space="preserve">: </w:t>
      </w:r>
      <w:r w:rsidRPr="005877A6">
        <w:t xml:space="preserve">15 kV </w:t>
      </w:r>
      <w:r>
        <w:t>Primary</w:t>
      </w:r>
      <w:r w:rsidRPr="005877A6">
        <w:t xml:space="preserve"> DLF Calculated vs Actual</w:t>
      </w:r>
    </w:p>
    <w:tbl>
      <w:tblPr>
        <w:tblW w:w="6240" w:type="dxa"/>
        <w:jc w:val="center"/>
        <w:tblLook w:val="04A0" w:firstRow="1" w:lastRow="0" w:firstColumn="1" w:lastColumn="0" w:noHBand="0" w:noVBand="1"/>
      </w:tblPr>
      <w:tblGrid>
        <w:gridCol w:w="762"/>
        <w:gridCol w:w="2318"/>
        <w:gridCol w:w="791"/>
        <w:gridCol w:w="2369"/>
      </w:tblGrid>
      <w:tr w:rsidR="0023205F" w:rsidRPr="0023205F" w14:paraId="08035859" w14:textId="77777777" w:rsidTr="0023205F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C51BAE3" w14:textId="77777777" w:rsidR="0023205F" w:rsidRPr="0023205F" w:rsidRDefault="0023205F" w:rsidP="00232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D-15 kV Primary</w:t>
            </w:r>
          </w:p>
        </w:tc>
        <w:tc>
          <w:tcPr>
            <w:tcW w:w="316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67B6CA2" w14:textId="77777777" w:rsidR="0023205F" w:rsidRPr="0023205F" w:rsidRDefault="0023205F" w:rsidP="00232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B-15 kV Secondary</w:t>
            </w:r>
          </w:p>
        </w:tc>
      </w:tr>
      <w:tr w:rsidR="0023205F" w:rsidRPr="0023205F" w14:paraId="4AAD984B" w14:textId="77777777" w:rsidTr="0023205F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3610B7A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F1 =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D020330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1.89E-02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141274D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F1 =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B8D66CE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8.75E-02</w:t>
            </w:r>
          </w:p>
        </w:tc>
      </w:tr>
      <w:tr w:rsidR="0023205F" w:rsidRPr="0023205F" w14:paraId="072DF45F" w14:textId="77777777" w:rsidTr="0023205F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0B85C94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F2 =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BC43963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-2.16465E-05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1DA5777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F2 =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05A66FD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6.33162E-06</w:t>
            </w:r>
          </w:p>
        </w:tc>
      </w:tr>
      <w:tr w:rsidR="0023205F" w:rsidRPr="0023205F" w14:paraId="21DCE288" w14:textId="77777777" w:rsidTr="0023205F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90488AD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F3 =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DFC161D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0.003056116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AE91208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F3 =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A6578EC" w14:textId="77777777" w:rsidR="0023205F" w:rsidRPr="0023205F" w:rsidRDefault="0023205F" w:rsidP="002320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23205F">
              <w:rPr>
                <w:rFonts w:ascii="Calibri" w:eastAsia="Times New Roman" w:hAnsi="Calibri" w:cs="Times New Roman"/>
                <w:b/>
                <w:bCs/>
                <w:color w:val="FA7D00"/>
              </w:rPr>
              <w:t>0.016500103</w:t>
            </w:r>
          </w:p>
        </w:tc>
      </w:tr>
    </w:tbl>
    <w:p w14:paraId="44E98A4E" w14:textId="77777777" w:rsidR="0023205F" w:rsidRPr="0023205F" w:rsidRDefault="0023205F" w:rsidP="0023205F"/>
    <w:p w14:paraId="37E9A32E" w14:textId="066B1DF8" w:rsidR="003348B2" w:rsidRDefault="00F018ED" w:rsidP="003348B2">
      <w:pPr>
        <w:keepNext/>
      </w:pPr>
      <w:r w:rsidRPr="00F018ED">
        <w:rPr>
          <w:noProof/>
        </w:rPr>
        <w:lastRenderedPageBreak/>
        <w:drawing>
          <wp:inline distT="0" distB="0" distL="0" distR="0" wp14:anchorId="566966CB" wp14:editId="73C84FFF">
            <wp:extent cx="5943600" cy="38169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DED9" w14:textId="0B887E9A" w:rsidR="003348B2" w:rsidRDefault="003348B2" w:rsidP="003348B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5</w:t>
        </w:r>
      </w:fldSimple>
      <w:r>
        <w:t>: 23</w:t>
      </w:r>
      <w:r w:rsidRPr="00F55368">
        <w:t xml:space="preserve"> kV DLF Calculation Table</w:t>
      </w:r>
    </w:p>
    <w:p w14:paraId="2CBC2458" w14:textId="2041CE74" w:rsidR="003348B2" w:rsidRDefault="00823B34" w:rsidP="003348B2">
      <w:pPr>
        <w:keepNext/>
      </w:pPr>
      <w:r>
        <w:rPr>
          <w:noProof/>
        </w:rPr>
        <w:drawing>
          <wp:inline distT="0" distB="0" distL="0" distR="0" wp14:anchorId="179A0339" wp14:editId="06BA087F">
            <wp:extent cx="5943600" cy="3183890"/>
            <wp:effectExtent l="0" t="0" r="0" b="1651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CB0B86" w14:textId="4132B628" w:rsidR="003348B2" w:rsidRDefault="003348B2" w:rsidP="003348B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6</w:t>
        </w:r>
      </w:fldSimple>
      <w:r>
        <w:t>: 23 kV Secondary</w:t>
      </w:r>
      <w:r w:rsidRPr="00015713">
        <w:t xml:space="preserve"> DLF Calculated vs Actual</w:t>
      </w:r>
    </w:p>
    <w:p w14:paraId="44E4A40B" w14:textId="1ECC1C70" w:rsidR="003348B2" w:rsidRDefault="00823B34" w:rsidP="003348B2">
      <w:pPr>
        <w:keepNext/>
      </w:pPr>
      <w:r>
        <w:rPr>
          <w:noProof/>
        </w:rPr>
        <w:lastRenderedPageBreak/>
        <w:drawing>
          <wp:inline distT="0" distB="0" distL="0" distR="0" wp14:anchorId="176BC10B" wp14:editId="5A379B1F">
            <wp:extent cx="5943600" cy="3175000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D816EB" w14:textId="208DE62C" w:rsidR="00BE2CA5" w:rsidRDefault="003348B2" w:rsidP="003348B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7</w:t>
        </w:r>
      </w:fldSimple>
      <w:r>
        <w:t>: 23</w:t>
      </w:r>
      <w:r w:rsidRPr="00155362">
        <w:t xml:space="preserve"> kV </w:t>
      </w:r>
      <w:r>
        <w:t xml:space="preserve">Primary </w:t>
      </w:r>
      <w:r w:rsidRPr="00155362">
        <w:t>DLF Calculated vs Actual</w:t>
      </w:r>
    </w:p>
    <w:tbl>
      <w:tblPr>
        <w:tblW w:w="6240" w:type="dxa"/>
        <w:jc w:val="center"/>
        <w:tblLook w:val="04A0" w:firstRow="1" w:lastRow="0" w:firstColumn="1" w:lastColumn="0" w:noHBand="0" w:noVBand="1"/>
      </w:tblPr>
      <w:tblGrid>
        <w:gridCol w:w="959"/>
        <w:gridCol w:w="2121"/>
        <w:gridCol w:w="1039"/>
        <w:gridCol w:w="2121"/>
      </w:tblGrid>
      <w:tr w:rsidR="00EA29FE" w:rsidRPr="00EA29FE" w14:paraId="55F6D8B0" w14:textId="77777777" w:rsidTr="00EA29FE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C46CDF6" w14:textId="77777777" w:rsidR="00EA29FE" w:rsidRPr="00EA29FE" w:rsidRDefault="00EA29FE" w:rsidP="00EA2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E-23 kV Primary</w:t>
            </w:r>
          </w:p>
        </w:tc>
        <w:tc>
          <w:tcPr>
            <w:tcW w:w="316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3581A54" w14:textId="77777777" w:rsidR="00EA29FE" w:rsidRPr="00EA29FE" w:rsidRDefault="00EA29FE" w:rsidP="00EA2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C-23 kV Secondary</w:t>
            </w:r>
          </w:p>
        </w:tc>
      </w:tr>
      <w:tr w:rsidR="00EA29FE" w:rsidRPr="00EA29FE" w14:paraId="3A78A052" w14:textId="77777777" w:rsidTr="00EA29FE"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9E3BF69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F1 =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133196E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1.15E-01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0635539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F1 =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DC93164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2.55E-01</w:t>
            </w:r>
          </w:p>
        </w:tc>
      </w:tr>
      <w:tr w:rsidR="00EA29FE" w:rsidRPr="00EA29FE" w14:paraId="29EAA95F" w14:textId="77777777" w:rsidTr="00EA29FE"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0AB3F35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F2 =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4A4B0CB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-6.91E-04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D1F1BBC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F2 =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D77D9C7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4.63E-03</w:t>
            </w:r>
          </w:p>
        </w:tc>
      </w:tr>
      <w:tr w:rsidR="00EA29FE" w:rsidRPr="00EA29FE" w14:paraId="27E8D23E" w14:textId="77777777" w:rsidTr="00EA29FE"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A706194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F3 =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45C29DB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3.39E-03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EBE8E26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F3 =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F602E9A" w14:textId="77777777" w:rsidR="00EA29FE" w:rsidRPr="00EA29FE" w:rsidRDefault="00EA29FE" w:rsidP="00EA2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A7D00"/>
              </w:rPr>
            </w:pPr>
            <w:r w:rsidRPr="00EA29FE">
              <w:rPr>
                <w:rFonts w:ascii="Calibri" w:eastAsia="Times New Roman" w:hAnsi="Calibri" w:cs="Times New Roman"/>
                <w:b/>
                <w:bCs/>
                <w:color w:val="FA7D00"/>
              </w:rPr>
              <w:t>3.64E-02</w:t>
            </w:r>
          </w:p>
        </w:tc>
      </w:tr>
    </w:tbl>
    <w:p w14:paraId="7EC3FBA0" w14:textId="483D0CC3" w:rsidR="00EA29FE" w:rsidRDefault="00EA29FE" w:rsidP="00EA29FE"/>
    <w:p w14:paraId="691F6C5B" w14:textId="77777777" w:rsidR="00EA29FE" w:rsidRPr="00EA29FE" w:rsidRDefault="00EA29FE" w:rsidP="00EA29FE"/>
    <w:sectPr w:rsidR="00EA29FE" w:rsidRPr="00EA2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617"/>
    <w:multiLevelType w:val="hybridMultilevel"/>
    <w:tmpl w:val="3692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4BD8"/>
    <w:multiLevelType w:val="hybridMultilevel"/>
    <w:tmpl w:val="0DACD124"/>
    <w:lvl w:ilvl="0" w:tplc="816470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FB"/>
    <w:rsid w:val="00077BC8"/>
    <w:rsid w:val="000A6528"/>
    <w:rsid w:val="00112110"/>
    <w:rsid w:val="001C7BFB"/>
    <w:rsid w:val="0023205F"/>
    <w:rsid w:val="002D4A54"/>
    <w:rsid w:val="003101EB"/>
    <w:rsid w:val="003254E3"/>
    <w:rsid w:val="003348B2"/>
    <w:rsid w:val="003457F5"/>
    <w:rsid w:val="003D3F10"/>
    <w:rsid w:val="00424D29"/>
    <w:rsid w:val="00460C34"/>
    <w:rsid w:val="004722D6"/>
    <w:rsid w:val="004964AE"/>
    <w:rsid w:val="004C21BA"/>
    <w:rsid w:val="0058166B"/>
    <w:rsid w:val="00661E69"/>
    <w:rsid w:val="00672C31"/>
    <w:rsid w:val="006A012C"/>
    <w:rsid w:val="0071112F"/>
    <w:rsid w:val="00756585"/>
    <w:rsid w:val="0077027B"/>
    <w:rsid w:val="007C454D"/>
    <w:rsid w:val="008169AB"/>
    <w:rsid w:val="00823B34"/>
    <w:rsid w:val="0083312A"/>
    <w:rsid w:val="00853815"/>
    <w:rsid w:val="008B57E3"/>
    <w:rsid w:val="00992328"/>
    <w:rsid w:val="00A01347"/>
    <w:rsid w:val="00AA71B7"/>
    <w:rsid w:val="00AD3BF1"/>
    <w:rsid w:val="00AE3A80"/>
    <w:rsid w:val="00B02B56"/>
    <w:rsid w:val="00BE2CA5"/>
    <w:rsid w:val="00C22A9F"/>
    <w:rsid w:val="00C427DA"/>
    <w:rsid w:val="00C92C5A"/>
    <w:rsid w:val="00D13628"/>
    <w:rsid w:val="00D22B89"/>
    <w:rsid w:val="00D32E07"/>
    <w:rsid w:val="00D47470"/>
    <w:rsid w:val="00D661EA"/>
    <w:rsid w:val="00D86A8F"/>
    <w:rsid w:val="00DD2085"/>
    <w:rsid w:val="00DD40CA"/>
    <w:rsid w:val="00DE2863"/>
    <w:rsid w:val="00E14759"/>
    <w:rsid w:val="00E26953"/>
    <w:rsid w:val="00E662EE"/>
    <w:rsid w:val="00EA29FE"/>
    <w:rsid w:val="00EC4853"/>
    <w:rsid w:val="00F018ED"/>
    <w:rsid w:val="00F03D05"/>
    <w:rsid w:val="00F31805"/>
    <w:rsid w:val="00F346CA"/>
    <w:rsid w:val="01CCF614"/>
    <w:rsid w:val="033D99F3"/>
    <w:rsid w:val="043C0851"/>
    <w:rsid w:val="04C470D7"/>
    <w:rsid w:val="07CF0884"/>
    <w:rsid w:val="0A6AA1E1"/>
    <w:rsid w:val="0AB53CBF"/>
    <w:rsid w:val="0CCF82BC"/>
    <w:rsid w:val="0D963C9A"/>
    <w:rsid w:val="12571CB8"/>
    <w:rsid w:val="1519CF94"/>
    <w:rsid w:val="15405845"/>
    <w:rsid w:val="18D818FF"/>
    <w:rsid w:val="19D8B83D"/>
    <w:rsid w:val="19F89E59"/>
    <w:rsid w:val="1C55EA3A"/>
    <w:rsid w:val="1DF27B79"/>
    <w:rsid w:val="1F237DB2"/>
    <w:rsid w:val="1F2FC819"/>
    <w:rsid w:val="22CA3047"/>
    <w:rsid w:val="26FA39F6"/>
    <w:rsid w:val="28AEED0C"/>
    <w:rsid w:val="2A93BBDE"/>
    <w:rsid w:val="2B0160CC"/>
    <w:rsid w:val="2BED3639"/>
    <w:rsid w:val="2CF97DB6"/>
    <w:rsid w:val="2E01175F"/>
    <w:rsid w:val="2E617F5A"/>
    <w:rsid w:val="2EB203CB"/>
    <w:rsid w:val="3970DCEA"/>
    <w:rsid w:val="3B425014"/>
    <w:rsid w:val="3B6D731B"/>
    <w:rsid w:val="41D6585B"/>
    <w:rsid w:val="435E7C87"/>
    <w:rsid w:val="459A71FA"/>
    <w:rsid w:val="49D82D43"/>
    <w:rsid w:val="4AE5FBC2"/>
    <w:rsid w:val="4BD49176"/>
    <w:rsid w:val="4CBB64E6"/>
    <w:rsid w:val="4DF2F831"/>
    <w:rsid w:val="4FB7F47D"/>
    <w:rsid w:val="520A5566"/>
    <w:rsid w:val="549ADB0A"/>
    <w:rsid w:val="5570D03D"/>
    <w:rsid w:val="5CA00738"/>
    <w:rsid w:val="5D8BA323"/>
    <w:rsid w:val="5E35D3AB"/>
    <w:rsid w:val="62207930"/>
    <w:rsid w:val="637B5986"/>
    <w:rsid w:val="6381365C"/>
    <w:rsid w:val="67EA7DC2"/>
    <w:rsid w:val="68938710"/>
    <w:rsid w:val="689F5331"/>
    <w:rsid w:val="69ABC064"/>
    <w:rsid w:val="6BB4BFD9"/>
    <w:rsid w:val="6C7DE429"/>
    <w:rsid w:val="6D8735E5"/>
    <w:rsid w:val="6F06E9BE"/>
    <w:rsid w:val="6FAA65A2"/>
    <w:rsid w:val="70E2783B"/>
    <w:rsid w:val="71B6D249"/>
    <w:rsid w:val="72728306"/>
    <w:rsid w:val="72A77994"/>
    <w:rsid w:val="7889D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BCCC"/>
  <w15:chartTrackingRefBased/>
  <w15:docId w15:val="{0F3FB74D-296D-4F9A-8676-71B6290B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4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7B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7B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7BF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A65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5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652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4964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A7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15 kV</a:t>
            </a:r>
            <a:r>
              <a:rPr lang="en-US" baseline="0"/>
              <a:t> Secondary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15kV Secondary</c:v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'15 kV'!$A$7:$A$46</c:f>
              <c:numCache>
                <c:formatCode>0.0</c:formatCode>
                <c:ptCount val="40"/>
                <c:pt idx="0">
                  <c:v>576.453125</c:v>
                </c:pt>
                <c:pt idx="1">
                  <c:v>1152.90625</c:v>
                </c:pt>
                <c:pt idx="2">
                  <c:v>1729.359375</c:v>
                </c:pt>
                <c:pt idx="3">
                  <c:v>2305.8125</c:v>
                </c:pt>
                <c:pt idx="4">
                  <c:v>2882.265625</c:v>
                </c:pt>
                <c:pt idx="5">
                  <c:v>3458.71875</c:v>
                </c:pt>
                <c:pt idx="6">
                  <c:v>4035.171875</c:v>
                </c:pt>
                <c:pt idx="7">
                  <c:v>4611.625</c:v>
                </c:pt>
                <c:pt idx="8">
                  <c:v>5188.078125</c:v>
                </c:pt>
                <c:pt idx="9">
                  <c:v>5764.53125</c:v>
                </c:pt>
                <c:pt idx="10">
                  <c:v>6340.984375</c:v>
                </c:pt>
                <c:pt idx="11">
                  <c:v>6917.4375</c:v>
                </c:pt>
                <c:pt idx="12">
                  <c:v>7493.890625</c:v>
                </c:pt>
                <c:pt idx="13">
                  <c:v>8070.34375</c:v>
                </c:pt>
                <c:pt idx="14">
                  <c:v>8646.796875</c:v>
                </c:pt>
                <c:pt idx="15">
                  <c:v>9223.25</c:v>
                </c:pt>
                <c:pt idx="16">
                  <c:v>9799.703125</c:v>
                </c:pt>
                <c:pt idx="17">
                  <c:v>10376.15625</c:v>
                </c:pt>
                <c:pt idx="18">
                  <c:v>10952.609375</c:v>
                </c:pt>
                <c:pt idx="19">
                  <c:v>11529.0625</c:v>
                </c:pt>
                <c:pt idx="20">
                  <c:v>12105.515625</c:v>
                </c:pt>
                <c:pt idx="21">
                  <c:v>12681.96875</c:v>
                </c:pt>
                <c:pt idx="22">
                  <c:v>13258.421875</c:v>
                </c:pt>
                <c:pt idx="23">
                  <c:v>13834.875</c:v>
                </c:pt>
                <c:pt idx="24">
                  <c:v>14411.328125</c:v>
                </c:pt>
                <c:pt idx="25">
                  <c:v>14987.78125</c:v>
                </c:pt>
                <c:pt idx="26">
                  <c:v>15564.234375</c:v>
                </c:pt>
                <c:pt idx="27">
                  <c:v>16140.6875</c:v>
                </c:pt>
                <c:pt idx="28">
                  <c:v>16717.140625</c:v>
                </c:pt>
                <c:pt idx="29">
                  <c:v>17293.59375</c:v>
                </c:pt>
                <c:pt idx="30">
                  <c:v>17870.046875</c:v>
                </c:pt>
                <c:pt idx="31">
                  <c:v>18446.5</c:v>
                </c:pt>
                <c:pt idx="32">
                  <c:v>19022.953125</c:v>
                </c:pt>
                <c:pt idx="33">
                  <c:v>19599.40625</c:v>
                </c:pt>
                <c:pt idx="34">
                  <c:v>20175.859375</c:v>
                </c:pt>
                <c:pt idx="35">
                  <c:v>20752.3125</c:v>
                </c:pt>
                <c:pt idx="36">
                  <c:v>21328.765625</c:v>
                </c:pt>
                <c:pt idx="37">
                  <c:v>21905.21875</c:v>
                </c:pt>
                <c:pt idx="38">
                  <c:v>22481.671875</c:v>
                </c:pt>
                <c:pt idx="39">
                  <c:v>23058.125</c:v>
                </c:pt>
              </c:numCache>
            </c:numRef>
          </c:cat>
          <c:val>
            <c:numRef>
              <c:f>'15 kV'!$N$10:$N$46</c:f>
              <c:numCache>
                <c:formatCode>0.00%</c:formatCode>
                <c:ptCount val="37"/>
                <c:pt idx="0">
                  <c:v>0.32086876142169141</c:v>
                </c:pt>
                <c:pt idx="1">
                  <c:v>0.25870009057880405</c:v>
                </c:pt>
                <c:pt idx="2">
                  <c:v>0.2176422608211834</c:v>
                </c:pt>
                <c:pt idx="3">
                  <c:v>0.18864735222329695</c:v>
                </c:pt>
                <c:pt idx="4">
                  <c:v>0.16719140516646772</c:v>
                </c:pt>
                <c:pt idx="5">
                  <c:v>0.15076110905705159</c:v>
                </c:pt>
                <c:pt idx="6">
                  <c:v>0.13784847781370815</c:v>
                </c:pt>
                <c:pt idx="7">
                  <c:v>0.12749388417979671</c:v>
                </c:pt>
                <c:pt idx="8">
                  <c:v>0.11905757687957447</c:v>
                </c:pt>
                <c:pt idx="9">
                  <c:v>0.11209665139461096</c:v>
                </c:pt>
                <c:pt idx="10">
                  <c:v>0.10629474755031072</c:v>
                </c:pt>
                <c:pt idx="11">
                  <c:v>0.10141986806782698</c:v>
                </c:pt>
                <c:pt idx="12">
                  <c:v>9.7298015159007656E-2</c:v>
                </c:pt>
                <c:pt idx="13">
                  <c:v>9.379613185253724E-2</c:v>
                </c:pt>
                <c:pt idx="14">
                  <c:v>9.0810729544697863E-2</c:v>
                </c:pt>
                <c:pt idx="15">
                  <c:v>8.8260106849890232E-2</c:v>
                </c:pt>
                <c:pt idx="16">
                  <c:v>8.6078902795998224E-2</c:v>
                </c:pt>
                <c:pt idx="17">
                  <c:v>8.4214206249649662E-2</c:v>
                </c:pt>
                <c:pt idx="18">
                  <c:v>8.2622726407314648E-2</c:v>
                </c:pt>
                <c:pt idx="19">
                  <c:v>8.1268701419161413E-2</c:v>
                </c:pt>
                <c:pt idx="20">
                  <c:v>8.012232985694788E-2</c:v>
                </c:pt>
                <c:pt idx="21">
                  <c:v>7.9158578629619517E-2</c:v>
                </c:pt>
                <c:pt idx="22">
                  <c:v>7.8356265995307608E-2</c:v>
                </c:pt>
                <c:pt idx="23">
                  <c:v>7.769734834843918E-2</c:v>
                </c:pt>
                <c:pt idx="24">
                  <c:v>7.7166359838180473E-2</c:v>
                </c:pt>
                <c:pt idx="25">
                  <c:v>7.6749967927892168E-2</c:v>
                </c:pt>
                <c:pt idx="26">
                  <c:v>7.6436617842693705E-2</c:v>
                </c:pt>
                <c:pt idx="27">
                  <c:v>7.6216245833627919E-2</c:v>
                </c:pt>
                <c:pt idx="28">
                  <c:v>7.6080046204795027E-2</c:v>
                </c:pt>
                <c:pt idx="29">
                  <c:v>7.6020280699189383E-2</c:v>
                </c:pt>
                <c:pt idx="30">
                  <c:v>7.6030121522330074E-2</c:v>
                </c:pt>
                <c:pt idx="31">
                  <c:v>7.6103521276125921E-2</c:v>
                </c:pt>
                <c:pt idx="32">
                  <c:v>7.6235104570429937E-2</c:v>
                </c:pt>
                <c:pt idx="33">
                  <c:v>7.6420077211098628E-2</c:v>
                </c:pt>
                <c:pt idx="34">
                  <c:v>7.6654149726778295E-2</c:v>
                </c:pt>
                <c:pt idx="35">
                  <c:v>7.6933472660801833E-2</c:v>
                </c:pt>
                <c:pt idx="36">
                  <c:v>7.7254581569300429E-2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BE-4CA7-BBA5-A5A51F7926E6}"/>
            </c:ext>
          </c:extLst>
        </c:ser>
        <c:ser>
          <c:idx val="1"/>
          <c:order val="1"/>
          <c:tx>
            <c:v>15kV Secondary DLF</c:v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'15 kV'!$A$7:$A$46</c:f>
              <c:numCache>
                <c:formatCode>0.0</c:formatCode>
                <c:ptCount val="40"/>
                <c:pt idx="0">
                  <c:v>576.453125</c:v>
                </c:pt>
                <c:pt idx="1">
                  <c:v>1152.90625</c:v>
                </c:pt>
                <c:pt idx="2">
                  <c:v>1729.359375</c:v>
                </c:pt>
                <c:pt idx="3">
                  <c:v>2305.8125</c:v>
                </c:pt>
                <c:pt idx="4">
                  <c:v>2882.265625</c:v>
                </c:pt>
                <c:pt idx="5">
                  <c:v>3458.71875</c:v>
                </c:pt>
                <c:pt idx="6">
                  <c:v>4035.171875</c:v>
                </c:pt>
                <c:pt idx="7">
                  <c:v>4611.625</c:v>
                </c:pt>
                <c:pt idx="8">
                  <c:v>5188.078125</c:v>
                </c:pt>
                <c:pt idx="9">
                  <c:v>5764.53125</c:v>
                </c:pt>
                <c:pt idx="10">
                  <c:v>6340.984375</c:v>
                </c:pt>
                <c:pt idx="11">
                  <c:v>6917.4375</c:v>
                </c:pt>
                <c:pt idx="12">
                  <c:v>7493.890625</c:v>
                </c:pt>
                <c:pt idx="13">
                  <c:v>8070.34375</c:v>
                </c:pt>
                <c:pt idx="14">
                  <c:v>8646.796875</c:v>
                </c:pt>
                <c:pt idx="15">
                  <c:v>9223.25</c:v>
                </c:pt>
                <c:pt idx="16">
                  <c:v>9799.703125</c:v>
                </c:pt>
                <c:pt idx="17">
                  <c:v>10376.15625</c:v>
                </c:pt>
                <c:pt idx="18">
                  <c:v>10952.609375</c:v>
                </c:pt>
                <c:pt idx="19">
                  <c:v>11529.0625</c:v>
                </c:pt>
                <c:pt idx="20">
                  <c:v>12105.515625</c:v>
                </c:pt>
                <c:pt idx="21">
                  <c:v>12681.96875</c:v>
                </c:pt>
                <c:pt idx="22">
                  <c:v>13258.421875</c:v>
                </c:pt>
                <c:pt idx="23">
                  <c:v>13834.875</c:v>
                </c:pt>
                <c:pt idx="24">
                  <c:v>14411.328125</c:v>
                </c:pt>
                <c:pt idx="25">
                  <c:v>14987.78125</c:v>
                </c:pt>
                <c:pt idx="26">
                  <c:v>15564.234375</c:v>
                </c:pt>
                <c:pt idx="27">
                  <c:v>16140.6875</c:v>
                </c:pt>
                <c:pt idx="28">
                  <c:v>16717.140625</c:v>
                </c:pt>
                <c:pt idx="29">
                  <c:v>17293.59375</c:v>
                </c:pt>
                <c:pt idx="30">
                  <c:v>17870.046875</c:v>
                </c:pt>
                <c:pt idx="31">
                  <c:v>18446.5</c:v>
                </c:pt>
                <c:pt idx="32">
                  <c:v>19022.953125</c:v>
                </c:pt>
                <c:pt idx="33">
                  <c:v>19599.40625</c:v>
                </c:pt>
                <c:pt idx="34">
                  <c:v>20175.859375</c:v>
                </c:pt>
                <c:pt idx="35">
                  <c:v>20752.3125</c:v>
                </c:pt>
                <c:pt idx="36">
                  <c:v>21328.765625</c:v>
                </c:pt>
                <c:pt idx="37">
                  <c:v>21905.21875</c:v>
                </c:pt>
                <c:pt idx="38">
                  <c:v>22481.671875</c:v>
                </c:pt>
                <c:pt idx="39">
                  <c:v>23058.125</c:v>
                </c:pt>
              </c:numCache>
            </c:numRef>
          </c:cat>
          <c:val>
            <c:numRef>
              <c:f>'15 kV'!$P$10:$P$46</c:f>
              <c:numCache>
                <c:formatCode>0.00%</c:formatCode>
                <c:ptCount val="37"/>
                <c:pt idx="0">
                  <c:v>0.32080447304623955</c:v>
                </c:pt>
                <c:pt idx="1">
                  <c:v>0.25869944483213125</c:v>
                </c:pt>
                <c:pt idx="2">
                  <c:v>0.21767657418388195</c:v>
                </c:pt>
                <c:pt idx="3">
                  <c:v>0.18870065071612338</c:v>
                </c:pt>
                <c:pt idx="4">
                  <c:v>0.16725406923617156</c:v>
                </c:pt>
                <c:pt idx="5">
                  <c:v>0.1508270490814243</c:v>
                </c:pt>
                <c:pt idx="6">
                  <c:v>0.13791372185432016</c:v>
                </c:pt>
                <c:pt idx="7">
                  <c:v>0.12755580766550198</c:v>
                </c:pt>
                <c:pt idx="8">
                  <c:v>0.11911445325539823</c:v>
                </c:pt>
                <c:pt idx="9">
                  <c:v>0.11214737559815173</c:v>
                </c:pt>
                <c:pt idx="10">
                  <c:v>0.10633865824672167</c:v>
                </c:pt>
                <c:pt idx="11">
                  <c:v>0.10145662913994476</c:v>
                </c:pt>
                <c:pt idx="12">
                  <c:v>9.7327534231948495E-2</c:v>
                </c:pt>
                <c:pt idx="13">
                  <c:v>9.3818502781771645E-2</c:v>
                </c:pt>
                <c:pt idx="14">
                  <c:v>9.0826190879777585E-2</c:v>
                </c:pt>
                <c:pt idx="15">
                  <c:v>8.8269011228884864E-2</c:v>
                </c:pt>
                <c:pt idx="16">
                  <c:v>8.6081693991428246E-2</c:v>
                </c:pt>
                <c:pt idx="17">
                  <c:v>8.4211401679774034E-2</c:v>
                </c:pt>
                <c:pt idx="18">
                  <c:v>8.2614903622221889E-2</c:v>
                </c:pt>
                <c:pt idx="19">
                  <c:v>8.1256487524758475E-2</c:v>
                </c:pt>
                <c:pt idx="20">
                  <c:v>8.0106393142372737E-2</c:v>
                </c:pt>
                <c:pt idx="21">
                  <c:v>7.9139621869255342E-2</c:v>
                </c:pt>
                <c:pt idx="22">
                  <c:v>7.8335021038952221E-2</c:v>
                </c:pt>
                <c:pt idx="23">
                  <c:v>7.7674571713372942E-2</c:v>
                </c:pt>
                <c:pt idx="24">
                  <c:v>7.7142829088439918E-2</c:v>
                </c:pt>
                <c:pt idx="25">
                  <c:v>7.6726478677879434E-2</c:v>
                </c:pt>
                <c:pt idx="26">
                  <c:v>7.6413981260254199E-2</c:v>
                </c:pt>
                <c:pt idx="27">
                  <c:v>7.6195286545925334E-2</c:v>
                </c:pt>
                <c:pt idx="28">
                  <c:v>7.6061600531458801E-2</c:v>
                </c:pt>
                <c:pt idx="29">
                  <c:v>7.6005195153230759E-2</c:v>
                </c:pt>
                <c:pt idx="30">
                  <c:v>7.6019251531573101E-2</c:v>
                </c:pt>
                <c:pt idx="31">
                  <c:v>7.6097730087351226E-2</c:v>
                </c:pt>
                <c:pt idx="32">
                  <c:v>7.6235262305778803E-2</c:v>
                </c:pt>
                <c:pt idx="33">
                  <c:v>7.6427060052046442E-2</c:v>
                </c:pt>
                <c:pt idx="34">
                  <c:v>7.6668839205535161E-2</c:v>
                </c:pt>
                <c:pt idx="35">
                  <c:v>7.695675504261261E-2</c:v>
                </c:pt>
                <c:pt idx="36">
                  <c:v>7.7287347312009591E-2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BE-4CA7-BBA5-A5A51F792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3981528"/>
        <c:axId val="1163983496"/>
      </c:lineChart>
      <c:catAx>
        <c:axId val="1163981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ERCOT SIEL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983496"/>
        <c:crosses val="autoZero"/>
        <c:auto val="1"/>
        <c:lblAlgn val="ctr"/>
        <c:lblOffset val="100"/>
        <c:tickLblSkip val="3"/>
        <c:noMultiLvlLbl val="0"/>
      </c:catAx>
      <c:valAx>
        <c:axId val="1163983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Total Loss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981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15 kV</a:t>
            </a:r>
            <a:r>
              <a:rPr lang="en-US" baseline="0"/>
              <a:t> Primary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15kV Primary</c:v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'15 kV'!$A$7:$A$46</c:f>
              <c:numCache>
                <c:formatCode>0.0</c:formatCode>
                <c:ptCount val="40"/>
                <c:pt idx="0">
                  <c:v>576.453125</c:v>
                </c:pt>
                <c:pt idx="1">
                  <c:v>1152.90625</c:v>
                </c:pt>
                <c:pt idx="2">
                  <c:v>1729.359375</c:v>
                </c:pt>
                <c:pt idx="3">
                  <c:v>2305.8125</c:v>
                </c:pt>
                <c:pt idx="4">
                  <c:v>2882.265625</c:v>
                </c:pt>
                <c:pt idx="5">
                  <c:v>3458.71875</c:v>
                </c:pt>
                <c:pt idx="6">
                  <c:v>4035.171875</c:v>
                </c:pt>
                <c:pt idx="7">
                  <c:v>4611.625</c:v>
                </c:pt>
                <c:pt idx="8">
                  <c:v>5188.078125</c:v>
                </c:pt>
                <c:pt idx="9">
                  <c:v>5764.53125</c:v>
                </c:pt>
                <c:pt idx="10">
                  <c:v>6340.984375</c:v>
                </c:pt>
                <c:pt idx="11">
                  <c:v>6917.4375</c:v>
                </c:pt>
                <c:pt idx="12">
                  <c:v>7493.890625</c:v>
                </c:pt>
                <c:pt idx="13">
                  <c:v>8070.34375</c:v>
                </c:pt>
                <c:pt idx="14">
                  <c:v>8646.796875</c:v>
                </c:pt>
                <c:pt idx="15">
                  <c:v>9223.25</c:v>
                </c:pt>
                <c:pt idx="16">
                  <c:v>9799.703125</c:v>
                </c:pt>
                <c:pt idx="17">
                  <c:v>10376.15625</c:v>
                </c:pt>
                <c:pt idx="18">
                  <c:v>10952.609375</c:v>
                </c:pt>
                <c:pt idx="19">
                  <c:v>11529.0625</c:v>
                </c:pt>
                <c:pt idx="20">
                  <c:v>12105.515625</c:v>
                </c:pt>
                <c:pt idx="21">
                  <c:v>12681.96875</c:v>
                </c:pt>
                <c:pt idx="22">
                  <c:v>13258.421875</c:v>
                </c:pt>
                <c:pt idx="23">
                  <c:v>13834.875</c:v>
                </c:pt>
                <c:pt idx="24">
                  <c:v>14411.328125</c:v>
                </c:pt>
                <c:pt idx="25">
                  <c:v>14987.78125</c:v>
                </c:pt>
                <c:pt idx="26">
                  <c:v>15564.234375</c:v>
                </c:pt>
                <c:pt idx="27">
                  <c:v>16140.6875</c:v>
                </c:pt>
                <c:pt idx="28">
                  <c:v>16717.140625</c:v>
                </c:pt>
                <c:pt idx="29">
                  <c:v>17293.59375</c:v>
                </c:pt>
                <c:pt idx="30">
                  <c:v>17870.046875</c:v>
                </c:pt>
                <c:pt idx="31">
                  <c:v>18446.5</c:v>
                </c:pt>
                <c:pt idx="32">
                  <c:v>19022.953125</c:v>
                </c:pt>
                <c:pt idx="33">
                  <c:v>19599.40625</c:v>
                </c:pt>
                <c:pt idx="34">
                  <c:v>20175.859375</c:v>
                </c:pt>
                <c:pt idx="35">
                  <c:v>20752.3125</c:v>
                </c:pt>
                <c:pt idx="36">
                  <c:v>21328.765625</c:v>
                </c:pt>
                <c:pt idx="37">
                  <c:v>21905.21875</c:v>
                </c:pt>
                <c:pt idx="38">
                  <c:v>22481.671875</c:v>
                </c:pt>
                <c:pt idx="39">
                  <c:v>23058.125</c:v>
                </c:pt>
              </c:numCache>
            </c:numRef>
          </c:cat>
          <c:val>
            <c:numRef>
              <c:f>'15 kV'!$J$7:$J$46</c:f>
              <c:numCache>
                <c:formatCode>0.00%</c:formatCode>
                <c:ptCount val="40"/>
                <c:pt idx="0">
                  <c:v>0.23459557968687703</c:v>
                </c:pt>
                <c:pt idx="1">
                  <c:v>0.11764359453296355</c:v>
                </c:pt>
                <c:pt idx="2">
                  <c:v>7.8824921752995492E-2</c:v>
                </c:pt>
                <c:pt idx="3">
                  <c:v>5.9539531321854272E-2</c:v>
                </c:pt>
                <c:pt idx="4">
                  <c:v>4.8067417244461765E-2</c:v>
                </c:pt>
                <c:pt idx="5">
                  <c:v>4.0501910864079886E-2</c:v>
                </c:pt>
                <c:pt idx="6">
                  <c:v>3.5168725620639149E-2</c:v>
                </c:pt>
                <c:pt idx="7">
                  <c:v>3.1230718240320806E-2</c:v>
                </c:pt>
                <c:pt idx="8">
                  <c:v>2.8222809132084189E-2</c:v>
                </c:pt>
                <c:pt idx="9">
                  <c:v>2.5865950546277695E-2</c:v>
                </c:pt>
                <c:pt idx="10">
                  <c:v>2.3982566646734638E-2</c:v>
                </c:pt>
                <c:pt idx="11">
                  <c:v>2.2454273546821241E-2</c:v>
                </c:pt>
                <c:pt idx="12">
                  <c:v>2.1199113175000846E-2</c:v>
                </c:pt>
                <c:pt idx="13">
                  <c:v>2.0158544055156422E-2</c:v>
                </c:pt>
                <c:pt idx="14">
                  <c:v>1.9289635774784007E-2</c:v>
                </c:pt>
                <c:pt idx="15">
                  <c:v>1.8560190527613596E-2</c:v>
                </c:pt>
                <c:pt idx="16">
                  <c:v>1.7945586464716858E-2</c:v>
                </c:pt>
                <c:pt idx="17">
                  <c:v>1.7426673261912162E-2</c:v>
                </c:pt>
                <c:pt idx="18">
                  <c:v>1.6988332244831282E-2</c:v>
                </c:pt>
                <c:pt idx="19">
                  <c:v>1.6618468476466024E-2</c:v>
                </c:pt>
                <c:pt idx="20">
                  <c:v>1.6307290819701569E-2</c:v>
                </c:pt>
                <c:pt idx="21">
                  <c:v>1.6046788346431588E-2</c:v>
                </c:pt>
                <c:pt idx="22">
                  <c:v>1.5830343335599895E-2</c:v>
                </c:pt>
                <c:pt idx="23">
                  <c:v>1.5652441021731672E-2</c:v>
                </c:pt>
                <c:pt idx="24">
                  <c:v>1.5508449003817171E-2</c:v>
                </c:pt>
                <c:pt idx="25">
                  <c:v>1.5394447559837683E-2</c:v>
                </c:pt>
                <c:pt idx="26">
                  <c:v>1.5307097669174603E-2</c:v>
                </c:pt>
                <c:pt idx="27">
                  <c:v>1.5243537315930832E-2</c:v>
                </c:pt>
                <c:pt idx="28">
                  <c:v>1.5201299246737415E-2</c:v>
                </c:pt>
                <c:pt idx="29">
                  <c:v>1.5178245176998856E-2</c:v>
                </c:pt>
                <c:pt idx="30">
                  <c:v>1.5172512731413526E-2</c:v>
                </c:pt>
                <c:pt idx="31">
                  <c:v>1.5182472333146492E-2</c:v>
                </c:pt>
                <c:pt idx="32">
                  <c:v>1.5206691931334563E-2</c:v>
                </c:pt>
                <c:pt idx="33">
                  <c:v>1.5243907953149284E-2</c:v>
                </c:pt>
                <c:pt idx="34">
                  <c:v>1.5293001235506235E-2</c:v>
                </c:pt>
                <c:pt idx="35">
                  <c:v>1.5352976968156155E-2</c:v>
                </c:pt>
                <c:pt idx="36">
                  <c:v>1.5422947889247751E-2</c:v>
                </c:pt>
                <c:pt idx="37">
                  <c:v>1.5502120134222712E-2</c:v>
                </c:pt>
                <c:pt idx="38">
                  <c:v>1.5589781261803772E-2</c:v>
                </c:pt>
                <c:pt idx="39">
                  <c:v>1.5685290076084591E-2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C9-46E6-8B45-FF365256DB46}"/>
            </c:ext>
          </c:extLst>
        </c:ser>
        <c:ser>
          <c:idx val="1"/>
          <c:order val="1"/>
          <c:tx>
            <c:v>15kV Primary DLF</c:v>
          </c:tx>
          <c:spPr>
            <a:ln w="28575" cap="rnd">
              <a:solidFill>
                <a:schemeClr val="accent2"/>
              </a:solidFill>
              <a:prstDash val="dashDot"/>
              <a:round/>
            </a:ln>
            <a:effectLst/>
          </c:spPr>
          <c:marker>
            <c:symbol val="none"/>
          </c:marker>
          <c:cat>
            <c:numRef>
              <c:f>'15 kV'!$A$7:$A$46</c:f>
              <c:numCache>
                <c:formatCode>0.0</c:formatCode>
                <c:ptCount val="40"/>
                <c:pt idx="0">
                  <c:v>576.453125</c:v>
                </c:pt>
                <c:pt idx="1">
                  <c:v>1152.90625</c:v>
                </c:pt>
                <c:pt idx="2">
                  <c:v>1729.359375</c:v>
                </c:pt>
                <c:pt idx="3">
                  <c:v>2305.8125</c:v>
                </c:pt>
                <c:pt idx="4">
                  <c:v>2882.265625</c:v>
                </c:pt>
                <c:pt idx="5">
                  <c:v>3458.71875</c:v>
                </c:pt>
                <c:pt idx="6">
                  <c:v>4035.171875</c:v>
                </c:pt>
                <c:pt idx="7">
                  <c:v>4611.625</c:v>
                </c:pt>
                <c:pt idx="8">
                  <c:v>5188.078125</c:v>
                </c:pt>
                <c:pt idx="9">
                  <c:v>5764.53125</c:v>
                </c:pt>
                <c:pt idx="10">
                  <c:v>6340.984375</c:v>
                </c:pt>
                <c:pt idx="11">
                  <c:v>6917.4375</c:v>
                </c:pt>
                <c:pt idx="12">
                  <c:v>7493.890625</c:v>
                </c:pt>
                <c:pt idx="13">
                  <c:v>8070.34375</c:v>
                </c:pt>
                <c:pt idx="14">
                  <c:v>8646.796875</c:v>
                </c:pt>
                <c:pt idx="15">
                  <c:v>9223.25</c:v>
                </c:pt>
                <c:pt idx="16">
                  <c:v>9799.703125</c:v>
                </c:pt>
                <c:pt idx="17">
                  <c:v>10376.15625</c:v>
                </c:pt>
                <c:pt idx="18">
                  <c:v>10952.609375</c:v>
                </c:pt>
                <c:pt idx="19">
                  <c:v>11529.0625</c:v>
                </c:pt>
                <c:pt idx="20">
                  <c:v>12105.515625</c:v>
                </c:pt>
                <c:pt idx="21">
                  <c:v>12681.96875</c:v>
                </c:pt>
                <c:pt idx="22">
                  <c:v>13258.421875</c:v>
                </c:pt>
                <c:pt idx="23">
                  <c:v>13834.875</c:v>
                </c:pt>
                <c:pt idx="24">
                  <c:v>14411.328125</c:v>
                </c:pt>
                <c:pt idx="25">
                  <c:v>14987.78125</c:v>
                </c:pt>
                <c:pt idx="26">
                  <c:v>15564.234375</c:v>
                </c:pt>
                <c:pt idx="27">
                  <c:v>16140.6875</c:v>
                </c:pt>
                <c:pt idx="28">
                  <c:v>16717.140625</c:v>
                </c:pt>
                <c:pt idx="29">
                  <c:v>17293.59375</c:v>
                </c:pt>
                <c:pt idx="30">
                  <c:v>17870.046875</c:v>
                </c:pt>
                <c:pt idx="31">
                  <c:v>18446.5</c:v>
                </c:pt>
                <c:pt idx="32">
                  <c:v>19022.953125</c:v>
                </c:pt>
                <c:pt idx="33">
                  <c:v>19599.40625</c:v>
                </c:pt>
                <c:pt idx="34">
                  <c:v>20175.859375</c:v>
                </c:pt>
                <c:pt idx="35">
                  <c:v>20752.3125</c:v>
                </c:pt>
                <c:pt idx="36">
                  <c:v>21328.765625</c:v>
                </c:pt>
                <c:pt idx="37">
                  <c:v>21905.21875</c:v>
                </c:pt>
                <c:pt idx="38">
                  <c:v>22481.671875</c:v>
                </c:pt>
                <c:pt idx="39">
                  <c:v>23058.125</c:v>
                </c:pt>
              </c:numCache>
            </c:numRef>
          </c:cat>
          <c:val>
            <c:numRef>
              <c:f>'15 kV'!$O$7:$O$46</c:f>
              <c:numCache>
                <c:formatCode>0.00%</c:formatCode>
                <c:ptCount val="40"/>
                <c:pt idx="0">
                  <c:v>0.23451231818385648</c:v>
                </c:pt>
                <c:pt idx="1">
                  <c:v>0.11761477923637323</c:v>
                </c:pt>
                <c:pt idx="2">
                  <c:v>7.8813129977780727E-2</c:v>
                </c:pt>
                <c:pt idx="3">
                  <c:v>5.9535453141410906E-2</c:v>
                </c:pt>
                <c:pt idx="4">
                  <c:v>4.8067365273930164E-2</c:v>
                </c:pt>
                <c:pt idx="5">
                  <c:v>4.0504071890893965E-2</c:v>
                </c:pt>
                <c:pt idx="6">
                  <c:v>3.5172089641826082E-2</c:v>
                </c:pt>
                <c:pt idx="7">
                  <c:v>3.1234676851488372E-2</c:v>
                </c:pt>
                <c:pt idx="8">
                  <c:v>2.8226977033637468E-2</c:v>
                </c:pt>
                <c:pt idx="9">
                  <c:v>2.5870076296527315E-2</c:v>
                </c:pt>
                <c:pt idx="10">
                  <c:v>2.3986483981774082E-2</c:v>
                </c:pt>
                <c:pt idx="11">
                  <c:v>2.245787298378853E-2</c:v>
                </c:pt>
                <c:pt idx="12">
                  <c:v>2.1202324537162739E-2</c:v>
                </c:pt>
                <c:pt idx="13">
                  <c:v>2.0161325238033899E-2</c:v>
                </c:pt>
                <c:pt idx="14">
                  <c:v>1.9291965256902622E-2</c:v>
                </c:pt>
                <c:pt idx="15">
                  <c:v>1.856206222164436E-2</c:v>
                </c:pt>
                <c:pt idx="16">
                  <c:v>1.794700608298741E-2</c:v>
                </c:pt>
                <c:pt idx="17">
                  <c:v>1.742765569149822E-2</c:v>
                </c:pt>
                <c:pt idx="18">
                  <c:v>1.6988899613413461E-2</c:v>
                </c:pt>
                <c:pt idx="19">
                  <c:v>1.6618648701722458E-2</c:v>
                </c:pt>
                <c:pt idx="20">
                  <c:v>1.6307116504083258E-2</c:v>
                </c:pt>
                <c:pt idx="21">
                  <c:v>1.6046295923125155E-2</c:v>
                </c:pt>
                <c:pt idx="22">
                  <c:v>1.5829572400150614E-2</c:v>
                </c:pt>
                <c:pt idx="23">
                  <c:v>1.5651433802911695E-2</c:v>
                </c:pt>
                <c:pt idx="24">
                  <c:v>1.5507249940320116E-2</c:v>
                </c:pt>
                <c:pt idx="25">
                  <c:v>1.5393102958378112E-2</c:v>
                </c:pt>
                <c:pt idx="26">
                  <c:v>1.5305655425902393E-2</c:v>
                </c:pt>
                <c:pt idx="27">
                  <c:v>1.5242046687593006E-2</c:v>
                </c:pt>
                <c:pt idx="28">
                  <c:v>1.5199810661294805E-2</c:v>
                </c:pt>
                <c:pt idx="29">
                  <c:v>1.5176810075806679E-2</c:v>
                </c:pt>
                <c:pt idx="30">
                  <c:v>1.5171183436856681E-2</c:v>
                </c:pt>
                <c:pt idx="31">
                  <c:v>1.5181301936956864E-2</c:v>
                </c:pt>
                <c:pt idx="32">
                  <c:v>1.5205734199829936E-2</c:v>
                </c:pt>
                <c:pt idx="33">
                  <c:v>1.5243217246407703E-2</c:v>
                </c:pt>
                <c:pt idx="34">
                  <c:v>1.5292632438086904E-2</c:v>
                </c:pt>
                <c:pt idx="35">
                  <c:v>1.5352985429442422E-2</c:v>
                </c:pt>
                <c:pt idx="36">
                  <c:v>1.5423389371851847E-2</c:v>
                </c:pt>
                <c:pt idx="37">
                  <c:v>1.5503050769179353E-2</c:v>
                </c:pt>
                <c:pt idx="38">
                  <c:v>1.5591257509508159E-2</c:v>
                </c:pt>
                <c:pt idx="39">
                  <c:v>1.5687368692113169E-2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C9-46E6-8B45-FF365256D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3981528"/>
        <c:axId val="1163983496"/>
      </c:lineChart>
      <c:catAx>
        <c:axId val="1163981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ERCOT SIEL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983496"/>
        <c:crosses val="autoZero"/>
        <c:auto val="1"/>
        <c:lblAlgn val="ctr"/>
        <c:lblOffset val="100"/>
        <c:tickLblSkip val="3"/>
        <c:noMultiLvlLbl val="0"/>
      </c:catAx>
      <c:valAx>
        <c:axId val="1163983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Total Loss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981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23 kV</a:t>
            </a:r>
            <a:r>
              <a:rPr lang="en-US" baseline="0"/>
              <a:t> Secondary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23 kV Secondary</c:v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'23 kV'!$A$7:$A$46</c:f>
              <c:numCache>
                <c:formatCode>0.0</c:formatCode>
                <c:ptCount val="40"/>
                <c:pt idx="0">
                  <c:v>576.453125</c:v>
                </c:pt>
                <c:pt idx="1">
                  <c:v>1152.90625</c:v>
                </c:pt>
                <c:pt idx="2">
                  <c:v>1729.359375</c:v>
                </c:pt>
                <c:pt idx="3">
                  <c:v>2305.8125</c:v>
                </c:pt>
                <c:pt idx="4">
                  <c:v>2882.265625</c:v>
                </c:pt>
                <c:pt idx="5">
                  <c:v>3458.71875</c:v>
                </c:pt>
                <c:pt idx="6">
                  <c:v>4035.171875</c:v>
                </c:pt>
                <c:pt idx="7">
                  <c:v>4611.625</c:v>
                </c:pt>
                <c:pt idx="8">
                  <c:v>5188.078125</c:v>
                </c:pt>
                <c:pt idx="9">
                  <c:v>5764.53125</c:v>
                </c:pt>
                <c:pt idx="10">
                  <c:v>6340.984375</c:v>
                </c:pt>
                <c:pt idx="11">
                  <c:v>6917.4375</c:v>
                </c:pt>
                <c:pt idx="12">
                  <c:v>7493.890625</c:v>
                </c:pt>
                <c:pt idx="13">
                  <c:v>8070.34375</c:v>
                </c:pt>
                <c:pt idx="14">
                  <c:v>8646.796875</c:v>
                </c:pt>
                <c:pt idx="15">
                  <c:v>9223.25</c:v>
                </c:pt>
                <c:pt idx="16">
                  <c:v>9799.703125</c:v>
                </c:pt>
                <c:pt idx="17">
                  <c:v>10376.15625</c:v>
                </c:pt>
                <c:pt idx="18">
                  <c:v>10952.609375</c:v>
                </c:pt>
                <c:pt idx="19">
                  <c:v>11529.0625</c:v>
                </c:pt>
                <c:pt idx="20">
                  <c:v>12105.515625</c:v>
                </c:pt>
                <c:pt idx="21">
                  <c:v>12681.96875</c:v>
                </c:pt>
                <c:pt idx="22">
                  <c:v>13258.421875</c:v>
                </c:pt>
                <c:pt idx="23">
                  <c:v>13834.875</c:v>
                </c:pt>
                <c:pt idx="24">
                  <c:v>14411.328125</c:v>
                </c:pt>
                <c:pt idx="25">
                  <c:v>14987.78125</c:v>
                </c:pt>
                <c:pt idx="26">
                  <c:v>15564.234375</c:v>
                </c:pt>
                <c:pt idx="27">
                  <c:v>16140.6875</c:v>
                </c:pt>
                <c:pt idx="28">
                  <c:v>16717.140625</c:v>
                </c:pt>
                <c:pt idx="29">
                  <c:v>17293.59375</c:v>
                </c:pt>
                <c:pt idx="30">
                  <c:v>17870.046875</c:v>
                </c:pt>
                <c:pt idx="31">
                  <c:v>18446.5</c:v>
                </c:pt>
                <c:pt idx="32">
                  <c:v>19022.953125</c:v>
                </c:pt>
                <c:pt idx="33">
                  <c:v>19599.40625</c:v>
                </c:pt>
                <c:pt idx="34">
                  <c:v>20175.859375</c:v>
                </c:pt>
                <c:pt idx="35">
                  <c:v>20752.3125</c:v>
                </c:pt>
                <c:pt idx="36">
                  <c:v>21328.765625</c:v>
                </c:pt>
                <c:pt idx="37">
                  <c:v>21905.21875</c:v>
                </c:pt>
                <c:pt idx="38">
                  <c:v>22481.671875</c:v>
                </c:pt>
                <c:pt idx="39">
                  <c:v>23058.125</c:v>
                </c:pt>
              </c:numCache>
            </c:numRef>
          </c:cat>
          <c:val>
            <c:numRef>
              <c:f>'23 kV'!$N$14:$N$46</c:f>
              <c:numCache>
                <c:formatCode>0.00%</c:formatCode>
                <c:ptCount val="33"/>
                <c:pt idx="0">
                  <c:v>0.3787312690902162</c:v>
                </c:pt>
                <c:pt idx="1">
                  <c:v>0.34330494177791709</c:v>
                </c:pt>
                <c:pt idx="2">
                  <c:v>0.31567225595405268</c:v>
                </c:pt>
                <c:pt idx="3">
                  <c:v>0.29370410256364526</c:v>
                </c:pt>
                <c:pt idx="4">
                  <c:v>0.27598108629643769</c:v>
                </c:pt>
                <c:pt idx="5">
                  <c:v>0.26152055875706043</c:v>
                </c:pt>
                <c:pt idx="6">
                  <c:v>0.24962063741941481</c:v>
                </c:pt>
                <c:pt idx="7">
                  <c:v>0.23976661699930327</c:v>
                </c:pt>
                <c:pt idx="8">
                  <c:v>0.23157247656232424</c:v>
                </c:pt>
                <c:pt idx="9">
                  <c:v>0.22474303118192329</c:v>
                </c:pt>
                <c:pt idx="10">
                  <c:v>0.21904869971142732</c:v>
                </c:pt>
                <c:pt idx="11">
                  <c:v>0.2143082406280693</c:v>
                </c:pt>
                <c:pt idx="12">
                  <c:v>0.21037666712380595</c:v>
                </c:pt>
                <c:pt idx="13">
                  <c:v>0.20713661502733138</c:v>
                </c:pt>
                <c:pt idx="14">
                  <c:v>0.20449206492917865</c:v>
                </c:pt>
                <c:pt idx="15">
                  <c:v>0.20236370201331669</c:v>
                </c:pt>
                <c:pt idx="16">
                  <c:v>0.2006854359308495</c:v>
                </c:pt>
                <c:pt idx="17">
                  <c:v>0.19940175590402742</c:v>
                </c:pt>
                <c:pt idx="18">
                  <c:v>0.19846569619087204</c:v>
                </c:pt>
                <c:pt idx="19">
                  <c:v>0.19783725366877394</c:v>
                </c:pt>
                <c:pt idx="20">
                  <c:v>0.19748214450732007</c:v>
                </c:pt>
                <c:pt idx="21">
                  <c:v>0.19737081808122614</c:v>
                </c:pt>
                <c:pt idx="22">
                  <c:v>0.1974776681006831</c:v>
                </c:pt>
                <c:pt idx="23">
                  <c:v>0.19778039642615358</c:v>
                </c:pt>
                <c:pt idx="24">
                  <c:v>0.19825949616789362</c:v>
                </c:pt>
                <c:pt idx="25">
                  <c:v>0.19889782876738096</c:v>
                </c:pt>
                <c:pt idx="26">
                  <c:v>0.19968027571143221</c:v>
                </c:pt>
                <c:pt idx="27">
                  <c:v>0.20059344995247194</c:v>
                </c:pt>
                <c:pt idx="28">
                  <c:v>0.20162545542542451</c:v>
                </c:pt>
                <c:pt idx="29">
                  <c:v>0.20276568556186625</c:v>
                </c:pt>
                <c:pt idx="30">
                  <c:v>0.20400465361773354</c:v>
                </c:pt>
                <c:pt idx="31">
                  <c:v>0.20533384910446101</c:v>
                </c:pt>
                <c:pt idx="32">
                  <c:v>0.20674561575544836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93-4897-A574-45D2F62299F5}"/>
            </c:ext>
          </c:extLst>
        </c:ser>
        <c:ser>
          <c:idx val="1"/>
          <c:order val="1"/>
          <c:tx>
            <c:v>23 kV Secondary DLF </c:v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'23 kV'!$A$7:$A$46</c:f>
              <c:numCache>
                <c:formatCode>0.0</c:formatCode>
                <c:ptCount val="40"/>
                <c:pt idx="0">
                  <c:v>576.453125</c:v>
                </c:pt>
                <c:pt idx="1">
                  <c:v>1152.90625</c:v>
                </c:pt>
                <c:pt idx="2">
                  <c:v>1729.359375</c:v>
                </c:pt>
                <c:pt idx="3">
                  <c:v>2305.8125</c:v>
                </c:pt>
                <c:pt idx="4">
                  <c:v>2882.265625</c:v>
                </c:pt>
                <c:pt idx="5">
                  <c:v>3458.71875</c:v>
                </c:pt>
                <c:pt idx="6">
                  <c:v>4035.171875</c:v>
                </c:pt>
                <c:pt idx="7">
                  <c:v>4611.625</c:v>
                </c:pt>
                <c:pt idx="8">
                  <c:v>5188.078125</c:v>
                </c:pt>
                <c:pt idx="9">
                  <c:v>5764.53125</c:v>
                </c:pt>
                <c:pt idx="10">
                  <c:v>6340.984375</c:v>
                </c:pt>
                <c:pt idx="11">
                  <c:v>6917.4375</c:v>
                </c:pt>
                <c:pt idx="12">
                  <c:v>7493.890625</c:v>
                </c:pt>
                <c:pt idx="13">
                  <c:v>8070.34375</c:v>
                </c:pt>
                <c:pt idx="14">
                  <c:v>8646.796875</c:v>
                </c:pt>
                <c:pt idx="15">
                  <c:v>9223.25</c:v>
                </c:pt>
                <c:pt idx="16">
                  <c:v>9799.703125</c:v>
                </c:pt>
                <c:pt idx="17">
                  <c:v>10376.15625</c:v>
                </c:pt>
                <c:pt idx="18">
                  <c:v>10952.609375</c:v>
                </c:pt>
                <c:pt idx="19">
                  <c:v>11529.0625</c:v>
                </c:pt>
                <c:pt idx="20">
                  <c:v>12105.515625</c:v>
                </c:pt>
                <c:pt idx="21">
                  <c:v>12681.96875</c:v>
                </c:pt>
                <c:pt idx="22">
                  <c:v>13258.421875</c:v>
                </c:pt>
                <c:pt idx="23">
                  <c:v>13834.875</c:v>
                </c:pt>
                <c:pt idx="24">
                  <c:v>14411.328125</c:v>
                </c:pt>
                <c:pt idx="25">
                  <c:v>14987.78125</c:v>
                </c:pt>
                <c:pt idx="26">
                  <c:v>15564.234375</c:v>
                </c:pt>
                <c:pt idx="27">
                  <c:v>16140.6875</c:v>
                </c:pt>
                <c:pt idx="28">
                  <c:v>16717.140625</c:v>
                </c:pt>
                <c:pt idx="29">
                  <c:v>17293.59375</c:v>
                </c:pt>
                <c:pt idx="30">
                  <c:v>17870.046875</c:v>
                </c:pt>
                <c:pt idx="31">
                  <c:v>18446.5</c:v>
                </c:pt>
                <c:pt idx="32">
                  <c:v>19022.953125</c:v>
                </c:pt>
                <c:pt idx="33">
                  <c:v>19599.40625</c:v>
                </c:pt>
                <c:pt idx="34">
                  <c:v>20175.859375</c:v>
                </c:pt>
                <c:pt idx="35">
                  <c:v>20752.3125</c:v>
                </c:pt>
                <c:pt idx="36">
                  <c:v>21328.765625</c:v>
                </c:pt>
                <c:pt idx="37">
                  <c:v>21905.21875</c:v>
                </c:pt>
                <c:pt idx="38">
                  <c:v>22481.671875</c:v>
                </c:pt>
                <c:pt idx="39">
                  <c:v>23058.125</c:v>
                </c:pt>
              </c:numCache>
            </c:numRef>
          </c:cat>
          <c:val>
            <c:numRef>
              <c:f>'23 kV'!$P$14:$P$46</c:f>
              <c:numCache>
                <c:formatCode>0.00%</c:formatCode>
                <c:ptCount val="33"/>
                <c:pt idx="0">
                  <c:v>0.37956389715084837</c:v>
                </c:pt>
                <c:pt idx="1">
                  <c:v>0.34417934150083807</c:v>
                </c:pt>
                <c:pt idx="2">
                  <c:v>0.31653604627688348</c:v>
                </c:pt>
                <c:pt idx="3">
                  <c:v>0.29452275863551475</c:v>
                </c:pt>
                <c:pt idx="4">
                  <c:v>0.27673197668108551</c:v>
                </c:pt>
                <c:pt idx="5">
                  <c:v>0.26218927602430198</c:v>
                </c:pt>
                <c:pt idx="6">
                  <c:v>0.25019863924424007</c:v>
                </c:pt>
                <c:pt idx="7">
                  <c:v>0.24024965356555553</c:v>
                </c:pt>
                <c:pt idx="8">
                  <c:v>0.23195950940674001</c:v>
                </c:pt>
                <c:pt idx="9">
                  <c:v>0.22503547002899316</c:v>
                </c:pt>
                <c:pt idx="10">
                  <c:v>0.21924985130213681</c:v>
                </c:pt>
                <c:pt idx="11">
                  <c:v>0.21442290259708302</c:v>
                </c:pt>
                <c:pt idx="12">
                  <c:v>0.21041082341056144</c:v>
                </c:pt>
                <c:pt idx="13">
                  <c:v>0.20709720381135313</c:v>
                </c:pt>
                <c:pt idx="14">
                  <c:v>0.20438679931027903</c:v>
                </c:pt>
                <c:pt idx="15">
                  <c:v>0.20220092967714773</c:v>
                </c:pt>
                <c:pt idx="16">
                  <c:v>0.20047402805346637</c:v>
                </c:pt>
                <c:pt idx="17">
                  <c:v>0.19915101827810094</c:v>
                </c:pt>
                <c:pt idx="18">
                  <c:v>0.19818529744547653</c:v>
                </c:pt>
                <c:pt idx="19">
                  <c:v>0.19753716678417751</c:v>
                </c:pt>
                <c:pt idx="20">
                  <c:v>0.19717259877584753</c:v>
                </c:pt>
                <c:pt idx="21">
                  <c:v>0.19706225935293814</c:v>
                </c:pt>
                <c:pt idx="22">
                  <c:v>0.1971807256569072</c:v>
                </c:pt>
                <c:pt idx="23">
                  <c:v>0.19750585519805686</c:v>
                </c:pt>
                <c:pt idx="24">
                  <c:v>0.19801827329790142</c:v>
                </c:pt>
                <c:pt idx="25">
                  <c:v>0.19870095372383223</c:v>
                </c:pt>
                <c:pt idx="26">
                  <c:v>0.19953887332942993</c:v>
                </c:pt>
                <c:pt idx="27">
                  <c:v>0.20051872589929448</c:v>
                </c:pt>
                <c:pt idx="28">
                  <c:v>0.20162868368640371</c:v>
                </c:pt>
                <c:pt idx="29">
                  <c:v>0.20285819761908908</c:v>
                </c:pt>
                <c:pt idx="30">
                  <c:v>0.20419782905427875</c:v>
                </c:pt>
                <c:pt idx="31">
                  <c:v>0.20563910741485711</c:v>
                </c:pt>
                <c:pt idx="32">
                  <c:v>0.20717440918141994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93-4897-A574-45D2F6229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3981528"/>
        <c:axId val="1163983496"/>
      </c:lineChart>
      <c:catAx>
        <c:axId val="1163981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ERCOT SIEL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983496"/>
        <c:crosses val="autoZero"/>
        <c:auto val="1"/>
        <c:lblAlgn val="ctr"/>
        <c:lblOffset val="100"/>
        <c:tickLblSkip val="3"/>
        <c:noMultiLvlLbl val="0"/>
      </c:catAx>
      <c:valAx>
        <c:axId val="1163983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Total Loss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981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23 kV</a:t>
            </a:r>
            <a:r>
              <a:rPr lang="en-US" baseline="0"/>
              <a:t> Primary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23 kV Primary</c:v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'23 kV'!$A$7:$A$46</c:f>
              <c:numCache>
                <c:formatCode>0.0</c:formatCode>
                <c:ptCount val="40"/>
                <c:pt idx="0">
                  <c:v>576.453125</c:v>
                </c:pt>
                <c:pt idx="1">
                  <c:v>1152.90625</c:v>
                </c:pt>
                <c:pt idx="2">
                  <c:v>1729.359375</c:v>
                </c:pt>
                <c:pt idx="3">
                  <c:v>2305.8125</c:v>
                </c:pt>
                <c:pt idx="4">
                  <c:v>2882.265625</c:v>
                </c:pt>
                <c:pt idx="5">
                  <c:v>3458.71875</c:v>
                </c:pt>
                <c:pt idx="6">
                  <c:v>4035.171875</c:v>
                </c:pt>
                <c:pt idx="7">
                  <c:v>4611.625</c:v>
                </c:pt>
                <c:pt idx="8">
                  <c:v>5188.078125</c:v>
                </c:pt>
                <c:pt idx="9">
                  <c:v>5764.53125</c:v>
                </c:pt>
                <c:pt idx="10">
                  <c:v>6340.984375</c:v>
                </c:pt>
                <c:pt idx="11">
                  <c:v>6917.4375</c:v>
                </c:pt>
                <c:pt idx="12">
                  <c:v>7493.890625</c:v>
                </c:pt>
                <c:pt idx="13">
                  <c:v>8070.34375</c:v>
                </c:pt>
                <c:pt idx="14">
                  <c:v>8646.796875</c:v>
                </c:pt>
                <c:pt idx="15">
                  <c:v>9223.25</c:v>
                </c:pt>
                <c:pt idx="16">
                  <c:v>9799.703125</c:v>
                </c:pt>
                <c:pt idx="17">
                  <c:v>10376.15625</c:v>
                </c:pt>
                <c:pt idx="18">
                  <c:v>10952.609375</c:v>
                </c:pt>
                <c:pt idx="19">
                  <c:v>11529.0625</c:v>
                </c:pt>
                <c:pt idx="20">
                  <c:v>12105.515625</c:v>
                </c:pt>
                <c:pt idx="21">
                  <c:v>12681.96875</c:v>
                </c:pt>
                <c:pt idx="22">
                  <c:v>13258.421875</c:v>
                </c:pt>
                <c:pt idx="23">
                  <c:v>13834.875</c:v>
                </c:pt>
                <c:pt idx="24">
                  <c:v>14411.328125</c:v>
                </c:pt>
                <c:pt idx="25">
                  <c:v>14987.78125</c:v>
                </c:pt>
                <c:pt idx="26">
                  <c:v>15564.234375</c:v>
                </c:pt>
                <c:pt idx="27">
                  <c:v>16140.6875</c:v>
                </c:pt>
                <c:pt idx="28">
                  <c:v>16717.140625</c:v>
                </c:pt>
                <c:pt idx="29">
                  <c:v>17293.59375</c:v>
                </c:pt>
                <c:pt idx="30">
                  <c:v>17870.046875</c:v>
                </c:pt>
                <c:pt idx="31">
                  <c:v>18446.5</c:v>
                </c:pt>
                <c:pt idx="32">
                  <c:v>19022.953125</c:v>
                </c:pt>
                <c:pt idx="33">
                  <c:v>19599.40625</c:v>
                </c:pt>
                <c:pt idx="34">
                  <c:v>20175.859375</c:v>
                </c:pt>
                <c:pt idx="35">
                  <c:v>20752.3125</c:v>
                </c:pt>
                <c:pt idx="36">
                  <c:v>21328.765625</c:v>
                </c:pt>
                <c:pt idx="37">
                  <c:v>21905.21875</c:v>
                </c:pt>
                <c:pt idx="38">
                  <c:v>22481.671875</c:v>
                </c:pt>
                <c:pt idx="39">
                  <c:v>23058.125</c:v>
                </c:pt>
              </c:numCache>
            </c:numRef>
          </c:cat>
          <c:val>
            <c:numRef>
              <c:f>'23 kV'!$J$7:$J$46</c:f>
              <c:numCache>
                <c:formatCode>0.00%</c:formatCode>
                <c:ptCount val="40"/>
                <c:pt idx="0">
                  <c:v>0.26084534135196902</c:v>
                </c:pt>
                <c:pt idx="1">
                  <c:v>0.132303487937941</c:v>
                </c:pt>
                <c:pt idx="2">
                  <c:v>9.0463471881930074E-2</c:v>
                </c:pt>
                <c:pt idx="3">
                  <c:v>7.029879550887938E-2</c:v>
                </c:pt>
                <c:pt idx="4">
                  <c:v>5.8804159288922846E-2</c:v>
                </c:pt>
                <c:pt idx="5">
                  <c:v>5.1644463383059516E-2</c:v>
                </c:pt>
                <c:pt idx="6">
                  <c:v>4.6961807863964228E-2</c:v>
                </c:pt>
                <c:pt idx="7">
                  <c:v>4.3827242771190211E-2</c:v>
                </c:pt>
                <c:pt idx="8">
                  <c:v>4.1724684796236651E-2</c:v>
                </c:pt>
                <c:pt idx="9">
                  <c:v>4.0344483956575715E-2</c:v>
                </c:pt>
                <c:pt idx="10">
                  <c:v>3.9489590265664822E-2</c:v>
                </c:pt>
                <c:pt idx="11">
                  <c:v>3.9028637067952815E-2</c:v>
                </c:pt>
                <c:pt idx="12">
                  <c:v>3.8870678219267853E-2</c:v>
                </c:pt>
                <c:pt idx="13">
                  <c:v>3.8950752189896208E-2</c:v>
                </c:pt>
                <c:pt idx="14">
                  <c:v>3.9221220526429609E-2</c:v>
                </c:pt>
                <c:pt idx="15">
                  <c:v>3.9646354390419761E-2</c:v>
                </c:pt>
                <c:pt idx="16">
                  <c:v>4.0198831730448928E-2</c:v>
                </c:pt>
                <c:pt idx="17">
                  <c:v>4.0857402063510337E-2</c:v>
                </c:pt>
                <c:pt idx="18">
                  <c:v>4.1605288693847442E-2</c:v>
                </c:pt>
                <c:pt idx="19">
                  <c:v>4.2429070266141317E-2</c:v>
                </c:pt>
                <c:pt idx="20">
                  <c:v>4.3317881874930249E-2</c:v>
                </c:pt>
                <c:pt idx="21">
                  <c:v>4.4262834053278646E-2</c:v>
                </c:pt>
                <c:pt idx="22">
                  <c:v>4.5256583329619092E-2</c:v>
                </c:pt>
                <c:pt idx="23">
                  <c:v>4.6293010145384034E-2</c:v>
                </c:pt>
                <c:pt idx="24">
                  <c:v>4.7366974072405782E-2</c:v>
                </c:pt>
                <c:pt idx="25">
                  <c:v>4.8474125518608829E-2</c:v>
                </c:pt>
                <c:pt idx="26">
                  <c:v>4.9610759276881709E-2</c:v>
                </c:pt>
                <c:pt idx="27">
                  <c:v>5.0773699456333414E-2</c:v>
                </c:pt>
                <c:pt idx="28">
                  <c:v>5.1960208220876047E-2</c:v>
                </c:pt>
                <c:pt idx="29">
                  <c:v>5.3167912780090962E-2</c:v>
                </c:pt>
                <c:pt idx="30">
                  <c:v>5.4394746510895049E-2</c:v>
                </c:pt>
                <c:pt idx="31">
                  <c:v>5.5638901118894565E-2</c:v>
                </c:pt>
                <c:pt idx="32">
                  <c:v>5.6898787497674554E-2</c:v>
                </c:pt>
                <c:pt idx="33">
                  <c:v>5.8173003495272636E-2</c:v>
                </c:pt>
                <c:pt idx="34">
                  <c:v>5.9460307206400012E-2</c:v>
                </c:pt>
                <c:pt idx="35">
                  <c:v>6.0759594715959049E-2</c:v>
                </c:pt>
                <c:pt idx="36">
                  <c:v>6.2069881451720176E-2</c:v>
                </c:pt>
                <c:pt idx="37">
                  <c:v>6.3390286481312799E-2</c:v>
                </c:pt>
                <c:pt idx="38">
                  <c:v>6.4720019225064138E-2</c:v>
                </c:pt>
                <c:pt idx="39">
                  <c:v>6.6058368161911726E-2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18-49ED-A63A-4A4D6F9E78DD}"/>
            </c:ext>
          </c:extLst>
        </c:ser>
        <c:ser>
          <c:idx val="1"/>
          <c:order val="1"/>
          <c:tx>
            <c:v>23 kV Primary DLF </c:v>
          </c:tx>
          <c:spPr>
            <a:ln w="28575" cap="rnd">
              <a:solidFill>
                <a:schemeClr val="accent2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'23 kV'!$A$7:$A$46</c:f>
              <c:numCache>
                <c:formatCode>0.0</c:formatCode>
                <c:ptCount val="40"/>
                <c:pt idx="0">
                  <c:v>576.453125</c:v>
                </c:pt>
                <c:pt idx="1">
                  <c:v>1152.90625</c:v>
                </c:pt>
                <c:pt idx="2">
                  <c:v>1729.359375</c:v>
                </c:pt>
                <c:pt idx="3">
                  <c:v>2305.8125</c:v>
                </c:pt>
                <c:pt idx="4">
                  <c:v>2882.265625</c:v>
                </c:pt>
                <c:pt idx="5">
                  <c:v>3458.71875</c:v>
                </c:pt>
                <c:pt idx="6">
                  <c:v>4035.171875</c:v>
                </c:pt>
                <c:pt idx="7">
                  <c:v>4611.625</c:v>
                </c:pt>
                <c:pt idx="8">
                  <c:v>5188.078125</c:v>
                </c:pt>
                <c:pt idx="9">
                  <c:v>5764.53125</c:v>
                </c:pt>
                <c:pt idx="10">
                  <c:v>6340.984375</c:v>
                </c:pt>
                <c:pt idx="11">
                  <c:v>6917.4375</c:v>
                </c:pt>
                <c:pt idx="12">
                  <c:v>7493.890625</c:v>
                </c:pt>
                <c:pt idx="13">
                  <c:v>8070.34375</c:v>
                </c:pt>
                <c:pt idx="14">
                  <c:v>8646.796875</c:v>
                </c:pt>
                <c:pt idx="15">
                  <c:v>9223.25</c:v>
                </c:pt>
                <c:pt idx="16">
                  <c:v>9799.703125</c:v>
                </c:pt>
                <c:pt idx="17">
                  <c:v>10376.15625</c:v>
                </c:pt>
                <c:pt idx="18">
                  <c:v>10952.609375</c:v>
                </c:pt>
                <c:pt idx="19">
                  <c:v>11529.0625</c:v>
                </c:pt>
                <c:pt idx="20">
                  <c:v>12105.515625</c:v>
                </c:pt>
                <c:pt idx="21">
                  <c:v>12681.96875</c:v>
                </c:pt>
                <c:pt idx="22">
                  <c:v>13258.421875</c:v>
                </c:pt>
                <c:pt idx="23">
                  <c:v>13834.875</c:v>
                </c:pt>
                <c:pt idx="24">
                  <c:v>14411.328125</c:v>
                </c:pt>
                <c:pt idx="25">
                  <c:v>14987.78125</c:v>
                </c:pt>
                <c:pt idx="26">
                  <c:v>15564.234375</c:v>
                </c:pt>
                <c:pt idx="27">
                  <c:v>16140.6875</c:v>
                </c:pt>
                <c:pt idx="28">
                  <c:v>16717.140625</c:v>
                </c:pt>
                <c:pt idx="29">
                  <c:v>17293.59375</c:v>
                </c:pt>
                <c:pt idx="30">
                  <c:v>17870.046875</c:v>
                </c:pt>
                <c:pt idx="31">
                  <c:v>18446.5</c:v>
                </c:pt>
                <c:pt idx="32">
                  <c:v>19022.953125</c:v>
                </c:pt>
                <c:pt idx="33">
                  <c:v>19599.40625</c:v>
                </c:pt>
                <c:pt idx="34">
                  <c:v>20175.859375</c:v>
                </c:pt>
                <c:pt idx="35">
                  <c:v>20752.3125</c:v>
                </c:pt>
                <c:pt idx="36">
                  <c:v>21328.765625</c:v>
                </c:pt>
                <c:pt idx="37">
                  <c:v>21905.21875</c:v>
                </c:pt>
                <c:pt idx="38">
                  <c:v>22481.671875</c:v>
                </c:pt>
                <c:pt idx="39">
                  <c:v>23058.125</c:v>
                </c:pt>
              </c:numCache>
            </c:numRef>
          </c:cat>
          <c:val>
            <c:numRef>
              <c:f>'23 kV'!$O$7:$O$46</c:f>
              <c:numCache>
                <c:formatCode>0.00%</c:formatCode>
                <c:ptCount val="40"/>
                <c:pt idx="0">
                  <c:v>0.26062681449507857</c:v>
                </c:pt>
                <c:pt idx="1">
                  <c:v>0.13222784712635638</c:v>
                </c:pt>
                <c:pt idx="2">
                  <c:v>9.043250985582528E-2</c:v>
                </c:pt>
                <c:pt idx="3">
                  <c:v>7.0288080109841888E-2</c:v>
                </c:pt>
                <c:pt idx="4">
                  <c:v>5.8804013373677633E-2</c:v>
                </c:pt>
                <c:pt idx="5">
                  <c:v>5.1650128142422924E-2</c:v>
                </c:pt>
                <c:pt idx="6">
                  <c:v>4.6970632342545102E-2</c:v>
                </c:pt>
                <c:pt idx="7">
                  <c:v>4.3837629937277828E-2</c:v>
                </c:pt>
                <c:pt idx="8">
                  <c:v>4.1735623128417595E-2</c:v>
                </c:pt>
                <c:pt idx="9">
                  <c:v>4.0355313237042292E-2</c:v>
                </c:pt>
                <c:pt idx="10">
                  <c:v>3.9499873831110567E-2</c:v>
                </c:pt>
                <c:pt idx="11">
                  <c:v>3.903808728926153E-2</c:v>
                </c:pt>
                <c:pt idx="12">
                  <c:v>3.8879110642860711E-2</c:v>
                </c:pt>
                <c:pt idx="13">
                  <c:v>3.8958056057169205E-2</c:v>
                </c:pt>
                <c:pt idx="14">
                  <c:v>3.9227339120045154E-2</c:v>
                </c:pt>
                <c:pt idx="15">
                  <c:v>3.9651271522382167E-2</c:v>
                </c:pt>
                <c:pt idx="16">
                  <c:v>4.020256220427533E-2</c:v>
                </c:pt>
                <c:pt idx="17">
                  <c:v>4.0859984785798636E-2</c:v>
                </c:pt>
                <c:pt idx="18">
                  <c:v>4.1606781598589423E-2</c:v>
                </c:pt>
                <c:pt idx="19">
                  <c:v>4.2429546507957577E-2</c:v>
                </c:pt>
                <c:pt idx="20">
                  <c:v>4.3317426928677752E-2</c:v>
                </c:pt>
                <c:pt idx="21">
                  <c:v>4.4261543472838311E-2</c:v>
                </c:pt>
                <c:pt idx="22">
                  <c:v>4.5254560993903535E-2</c:v>
                </c:pt>
                <c:pt idx="23">
                  <c:v>4.6290366869760374E-2</c:v>
                </c:pt>
                <c:pt idx="24">
                  <c:v>4.7363826497833814E-2</c:v>
                </c:pt>
                <c:pt idx="25">
                  <c:v>4.847059521440656E-2</c:v>
                </c:pt>
                <c:pt idx="26">
                  <c:v>4.9606972009645353E-2</c:v>
                </c:pt>
                <c:pt idx="27">
                  <c:v>5.0769784589407396E-2</c:v>
                </c:pt>
                <c:pt idx="28">
                  <c:v>5.1956298217362716E-2</c:v>
                </c:pt>
                <c:pt idx="29">
                  <c:v>5.3164142788691963E-2</c:v>
                </c:pt>
                <c:pt idx="30">
                  <c:v>5.4391254018552521E-2</c:v>
                </c:pt>
                <c:pt idx="31">
                  <c:v>5.5635825657707069E-2</c:v>
                </c:pt>
                <c:pt idx="32">
                  <c:v>5.6896270396219778E-2</c:v>
                </c:pt>
                <c:pt idx="33">
                  <c:v>5.8171187666500243E-2</c:v>
                </c:pt>
                <c:pt idx="34">
                  <c:v>5.9459336965825497E-2</c:v>
                </c:pt>
                <c:pt idx="35">
                  <c:v>6.0759615625108489E-2</c:v>
                </c:pt>
                <c:pt idx="36">
                  <c:v>6.2071040182731005E-2</c:v>
                </c:pt>
                <c:pt idx="37">
                  <c:v>6.3392730699350475E-2</c:v>
                </c:pt>
                <c:pt idx="38">
                  <c:v>6.4723897485813267E-2</c:v>
                </c:pt>
                <c:pt idx="39">
                  <c:v>6.6063829821881137E-2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18-49ED-A63A-4A4D6F9E7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3981528"/>
        <c:axId val="1163983496"/>
      </c:lineChart>
      <c:catAx>
        <c:axId val="1163981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ERCOT SIEL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983496"/>
        <c:crosses val="autoZero"/>
        <c:auto val="1"/>
        <c:lblAlgn val="ctr"/>
        <c:lblOffset val="100"/>
        <c:tickLblSkip val="3"/>
        <c:noMultiLvlLbl val="0"/>
      </c:catAx>
      <c:valAx>
        <c:axId val="1163983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Total Loss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981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5132-E072-4FCD-9849-077DB093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Case</dc:creator>
  <cp:keywords/>
  <dc:description/>
  <cp:lastModifiedBy>Rowley, Chris</cp:lastModifiedBy>
  <cp:revision>2</cp:revision>
  <dcterms:created xsi:type="dcterms:W3CDTF">2023-07-11T15:19:00Z</dcterms:created>
  <dcterms:modified xsi:type="dcterms:W3CDTF">2023-07-11T15:19:00Z</dcterms:modified>
</cp:coreProperties>
</file>