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03A9" w14:textId="77777777" w:rsidR="00EE3EC6" w:rsidRPr="0012392C" w:rsidRDefault="00EE3EC6" w:rsidP="00EE3EC6">
      <w:pPr>
        <w:contextualSpacing/>
        <w:jc w:val="center"/>
        <w:outlineLvl w:val="0"/>
        <w:rPr>
          <w:rFonts w:cstheme="minorHAnsi"/>
          <w:b/>
        </w:rPr>
      </w:pPr>
    </w:p>
    <w:p w14:paraId="355F2C08" w14:textId="369B582D" w:rsidR="00EE3EC6" w:rsidRPr="0012392C" w:rsidRDefault="00EE3EC6" w:rsidP="00EE3EC6">
      <w:pPr>
        <w:contextualSpacing/>
        <w:outlineLvl w:val="0"/>
        <w:rPr>
          <w:rFonts w:cstheme="minorHAnsi"/>
        </w:rPr>
      </w:pPr>
      <w:r w:rsidRPr="0012392C">
        <w:rPr>
          <w:rFonts w:cstheme="minorHAnsi"/>
          <w:b/>
        </w:rPr>
        <w:t>TO:</w:t>
      </w:r>
      <w:r w:rsidRPr="0012392C">
        <w:rPr>
          <w:rFonts w:cstheme="minorHAnsi"/>
          <w:b/>
        </w:rPr>
        <w:tab/>
      </w:r>
      <w:r w:rsidRPr="0012392C">
        <w:rPr>
          <w:rFonts w:cstheme="minorHAnsi"/>
          <w:b/>
        </w:rPr>
        <w:tab/>
      </w:r>
      <w:r w:rsidR="00255B88">
        <w:rPr>
          <w:rFonts w:cstheme="minorHAnsi"/>
          <w:b/>
        </w:rPr>
        <w:t>ERCOT Stakeholders</w:t>
      </w:r>
    </w:p>
    <w:p w14:paraId="1F290D3E" w14:textId="77777777" w:rsidR="00EE3EC6" w:rsidRPr="0012392C" w:rsidRDefault="00EE3EC6" w:rsidP="00EE3EC6">
      <w:pPr>
        <w:contextualSpacing/>
        <w:outlineLvl w:val="0"/>
        <w:rPr>
          <w:rFonts w:cstheme="minorHAnsi"/>
        </w:rPr>
      </w:pPr>
      <w:r w:rsidRPr="0012392C">
        <w:rPr>
          <w:rFonts w:cstheme="minorHAnsi"/>
        </w:rPr>
        <w:tab/>
      </w:r>
      <w:r w:rsidRPr="0012392C">
        <w:rPr>
          <w:rFonts w:cstheme="minorHAnsi"/>
        </w:rPr>
        <w:tab/>
      </w:r>
    </w:p>
    <w:p w14:paraId="04EDD14E" w14:textId="77777777" w:rsidR="00EE3EC6" w:rsidRPr="0012392C" w:rsidRDefault="00EE3EC6" w:rsidP="00EE3EC6">
      <w:pPr>
        <w:contextualSpacing/>
        <w:outlineLvl w:val="0"/>
        <w:rPr>
          <w:rFonts w:cstheme="minorHAnsi"/>
        </w:rPr>
      </w:pPr>
      <w:r w:rsidRPr="0012392C">
        <w:rPr>
          <w:rFonts w:cstheme="minorHAnsi"/>
          <w:b/>
        </w:rPr>
        <w:t>FROM:</w:t>
      </w:r>
      <w:r w:rsidRPr="0012392C">
        <w:rPr>
          <w:rFonts w:cstheme="minorHAnsi"/>
        </w:rPr>
        <w:t xml:space="preserve">  </w:t>
      </w:r>
      <w:r w:rsidRPr="0012392C">
        <w:rPr>
          <w:rFonts w:cstheme="minorHAnsi"/>
        </w:rPr>
        <w:tab/>
        <w:t>Brenden Sager</w:t>
      </w:r>
    </w:p>
    <w:p w14:paraId="32833F48" w14:textId="77777777" w:rsidR="00EE3EC6" w:rsidRPr="0012392C" w:rsidRDefault="00EE3EC6" w:rsidP="00EE3EC6">
      <w:pPr>
        <w:contextualSpacing/>
        <w:outlineLvl w:val="0"/>
        <w:rPr>
          <w:rFonts w:cstheme="minorHAnsi"/>
        </w:rPr>
      </w:pPr>
      <w:r w:rsidRPr="0012392C">
        <w:rPr>
          <w:rFonts w:cstheme="minorHAnsi"/>
        </w:rPr>
        <w:tab/>
      </w:r>
      <w:r w:rsidRPr="0012392C">
        <w:rPr>
          <w:rFonts w:cstheme="minorHAnsi"/>
        </w:rPr>
        <w:tab/>
      </w:r>
    </w:p>
    <w:p w14:paraId="701F6B7E" w14:textId="1039C40E" w:rsidR="00EE3EC6" w:rsidRPr="0012392C" w:rsidRDefault="00EE3EC6" w:rsidP="00EE3EC6">
      <w:pPr>
        <w:contextualSpacing/>
        <w:rPr>
          <w:rFonts w:cstheme="minorHAnsi"/>
        </w:rPr>
      </w:pPr>
      <w:r w:rsidRPr="0012392C">
        <w:rPr>
          <w:rFonts w:cstheme="minorHAnsi"/>
          <w:b/>
        </w:rPr>
        <w:t>DATE:</w:t>
      </w:r>
      <w:r w:rsidRPr="0012392C">
        <w:rPr>
          <w:rFonts w:cstheme="minorHAnsi"/>
          <w:b/>
        </w:rPr>
        <w:tab/>
      </w:r>
      <w:r w:rsidRPr="0012392C">
        <w:rPr>
          <w:rFonts w:cstheme="minorHAnsi"/>
        </w:rPr>
        <w:tab/>
      </w:r>
      <w:r w:rsidR="00D330EA">
        <w:rPr>
          <w:rFonts w:cstheme="minorHAnsi"/>
        </w:rPr>
        <w:t>2</w:t>
      </w:r>
      <w:r w:rsidR="00255B88">
        <w:rPr>
          <w:rFonts w:cstheme="minorHAnsi"/>
        </w:rPr>
        <w:t>6</w:t>
      </w:r>
      <w:r w:rsidR="00D330EA">
        <w:rPr>
          <w:rFonts w:cstheme="minorHAnsi"/>
        </w:rPr>
        <w:t xml:space="preserve"> June</w:t>
      </w:r>
      <w:r>
        <w:rPr>
          <w:rFonts w:cstheme="minorHAnsi"/>
        </w:rPr>
        <w:t xml:space="preserve"> 2023</w:t>
      </w:r>
    </w:p>
    <w:p w14:paraId="006BC5C6" w14:textId="77777777" w:rsidR="00EE3EC6" w:rsidRPr="0012392C" w:rsidRDefault="00EE3EC6" w:rsidP="00EE3EC6">
      <w:pPr>
        <w:pBdr>
          <w:bottom w:val="single" w:sz="12" w:space="1" w:color="auto"/>
        </w:pBdr>
        <w:contextualSpacing/>
        <w:rPr>
          <w:rFonts w:cstheme="minorHAnsi"/>
          <w:b/>
        </w:rPr>
      </w:pPr>
    </w:p>
    <w:p w14:paraId="35747177" w14:textId="77777777" w:rsidR="00EE3EC6" w:rsidRDefault="00EE3EC6" w:rsidP="00EE3EC6">
      <w:pPr>
        <w:contextualSpacing/>
        <w:outlineLvl w:val="0"/>
        <w:rPr>
          <w:rFonts w:cstheme="minorHAnsi"/>
          <w:bCs/>
        </w:rPr>
      </w:pPr>
    </w:p>
    <w:p w14:paraId="6ABCEDC1" w14:textId="24E682A9" w:rsidR="00D330EA" w:rsidRDefault="00D330EA" w:rsidP="00D330EA">
      <w:pPr>
        <w:contextualSpacing/>
        <w:outlineLvl w:val="0"/>
        <w:rPr>
          <w:rFonts w:cstheme="minorHAnsi"/>
          <w:bCs/>
        </w:rPr>
      </w:pPr>
      <w:r w:rsidRPr="00D330EA">
        <w:rPr>
          <w:rFonts w:cstheme="minorHAnsi"/>
          <w:bCs/>
        </w:rPr>
        <w:t>1. Antitrust Admonition // Z. Zapanta</w:t>
      </w:r>
    </w:p>
    <w:p w14:paraId="3A2F4F2F" w14:textId="43FD83FB" w:rsidR="00D330EA" w:rsidRDefault="00D330EA" w:rsidP="00D330EA">
      <w:pPr>
        <w:contextualSpacing/>
        <w:outlineLvl w:val="0"/>
        <w:rPr>
          <w:rFonts w:cstheme="minorHAnsi"/>
          <w:bCs/>
        </w:rPr>
      </w:pPr>
    </w:p>
    <w:p w14:paraId="4B9FC925" w14:textId="62BE2A01" w:rsidR="00D330EA" w:rsidRDefault="00D330EA" w:rsidP="00D330EA">
      <w:pPr>
        <w:contextualSpacing/>
        <w:outlineLvl w:val="0"/>
        <w:rPr>
          <w:rFonts w:cstheme="minorHAnsi"/>
          <w:bCs/>
        </w:rPr>
      </w:pPr>
      <w:r w:rsidRPr="00D330EA">
        <w:rPr>
          <w:rFonts w:cstheme="minorHAnsi"/>
          <w:bCs/>
        </w:rPr>
        <w:t>2. Change in Collateral Forms - Follow up Discussion and Endorsement // K. Gross</w:t>
      </w:r>
    </w:p>
    <w:p w14:paraId="345E48B9" w14:textId="45BDEF38" w:rsidR="00902DEC" w:rsidRDefault="00902DEC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Discussed in April and May</w:t>
      </w:r>
    </w:p>
    <w:p w14:paraId="228F0618" w14:textId="1171824A" w:rsidR="00902DEC" w:rsidRDefault="00902DEC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 xml:space="preserve">Credit forms, letter of credit, surety bonds and PG </w:t>
      </w:r>
    </w:p>
    <w:p w14:paraId="4AA010F2" w14:textId="448DE1A7" w:rsidR="00902DEC" w:rsidRDefault="00902DEC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Working on 1165 (voted out of CFSG to PRS)</w:t>
      </w:r>
    </w:p>
    <w:p w14:paraId="12169531" w14:textId="0DCD806A" w:rsidR="00902DEC" w:rsidRDefault="00902DEC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Eliminates references to guarantors</w:t>
      </w:r>
    </w:p>
    <w:p w14:paraId="1FC422E0" w14:textId="1A98E74C" w:rsidR="00902DEC" w:rsidRDefault="00902DEC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Remaining are surety bonds and letters of credit</w:t>
      </w:r>
    </w:p>
    <w:p w14:paraId="62DCB634" w14:textId="0964DAE1" w:rsidR="00902DEC" w:rsidRDefault="00902DEC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 xml:space="preserve">Redlines to surety bonds available meeting in April, </w:t>
      </w:r>
    </w:p>
    <w:p w14:paraId="7D2DB018" w14:textId="0E57CCD9" w:rsidR="00902DEC" w:rsidRDefault="00902DEC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Surety bonds no changes</w:t>
      </w:r>
    </w:p>
    <w:p w14:paraId="595A6098" w14:textId="7FB5EA7C" w:rsidR="00902DEC" w:rsidRDefault="00902DEC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Reflect we do not want to receive faxes</w:t>
      </w:r>
    </w:p>
    <w:p w14:paraId="00F1A5A4" w14:textId="28771776" w:rsidR="00902DEC" w:rsidRDefault="00902DEC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Comment on demand letters, ERCOT doesn’t need to provide additional exhibits to banks</w:t>
      </w:r>
    </w:p>
    <w:p w14:paraId="7BCBBFBD" w14:textId="6E4E612B" w:rsidR="00902DEC" w:rsidRDefault="00902DEC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Sanchir: moving to electronic forms from hard copies (as was done during covid); electronic payments to/from banks</w:t>
      </w:r>
    </w:p>
    <w:p w14:paraId="4FF29D97" w14:textId="6B97FCAB" w:rsidR="00902DEC" w:rsidRDefault="00902DEC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Most banks OK doing this electronically now</w:t>
      </w:r>
    </w:p>
    <w:p w14:paraId="40C52CB3" w14:textId="0FA9C021" w:rsidR="0035071C" w:rsidRPr="00902DEC" w:rsidRDefault="0035071C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Endorsed through voice vote (no objections)</w:t>
      </w:r>
    </w:p>
    <w:p w14:paraId="4BF46E2D" w14:textId="77777777" w:rsidR="00D330EA" w:rsidRPr="00D330EA" w:rsidRDefault="00D330EA" w:rsidP="00D330EA">
      <w:pPr>
        <w:contextualSpacing/>
        <w:outlineLvl w:val="0"/>
        <w:rPr>
          <w:rFonts w:cstheme="minorHAnsi"/>
          <w:bCs/>
        </w:rPr>
      </w:pPr>
    </w:p>
    <w:p w14:paraId="7B33971A" w14:textId="7E3C71C0" w:rsidR="00D330EA" w:rsidRDefault="00D330EA" w:rsidP="00D330EA">
      <w:pPr>
        <w:contextualSpacing/>
        <w:outlineLvl w:val="0"/>
        <w:rPr>
          <w:rFonts w:cstheme="minorHAnsi"/>
          <w:bCs/>
        </w:rPr>
      </w:pPr>
      <w:r w:rsidRPr="00D330EA">
        <w:rPr>
          <w:rFonts w:cstheme="minorHAnsi"/>
          <w:bCs/>
        </w:rPr>
        <w:t>3. NPRR 1175 on Background Checks - Follow up Discussion and Vote // K. Gross</w:t>
      </w:r>
    </w:p>
    <w:p w14:paraId="6FE4C2B1" w14:textId="776B11BC" w:rsidR="0035071C" w:rsidRDefault="0035071C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Seth</w:t>
      </w:r>
      <w:r w:rsidR="00F4649D">
        <w:rPr>
          <w:rFonts w:cstheme="minorHAnsi"/>
          <w:bCs/>
          <w:color w:val="4472C4" w:themeColor="accent1"/>
        </w:rPr>
        <w:t xml:space="preserve"> Cochran</w:t>
      </w:r>
      <w:r>
        <w:rPr>
          <w:rFonts w:cstheme="minorHAnsi"/>
          <w:bCs/>
          <w:color w:val="4472C4" w:themeColor="accent1"/>
        </w:rPr>
        <w:t xml:space="preserve">, questions on document request, </w:t>
      </w:r>
    </w:p>
    <w:p w14:paraId="75CD292C" w14:textId="1E57D7D2" w:rsidR="0035071C" w:rsidRDefault="0035071C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 xml:space="preserve">Regulators may require transactions, </w:t>
      </w:r>
    </w:p>
    <w:p w14:paraId="584E3C02" w14:textId="4E947461" w:rsidR="0035071C" w:rsidRDefault="0035071C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 xml:space="preserve">Amended to reflect </w:t>
      </w:r>
      <w:r w:rsidR="00CD162F">
        <w:rPr>
          <w:rFonts w:cstheme="minorHAnsi"/>
          <w:bCs/>
          <w:color w:val="4472C4" w:themeColor="accent1"/>
        </w:rPr>
        <w:t>comments</w:t>
      </w:r>
      <w:r>
        <w:rPr>
          <w:rFonts w:cstheme="minorHAnsi"/>
          <w:bCs/>
          <w:color w:val="4472C4" w:themeColor="accent1"/>
        </w:rPr>
        <w:t xml:space="preserve"> from DC Energy on 2b and 2c</w:t>
      </w:r>
      <w:r w:rsidR="00CD162F">
        <w:rPr>
          <w:rFonts w:cstheme="minorHAnsi"/>
          <w:bCs/>
          <w:color w:val="4472C4" w:themeColor="accent1"/>
        </w:rPr>
        <w:t xml:space="preserve"> (see updated NPRR comments); reappears three other times; </w:t>
      </w:r>
      <w:proofErr w:type="gramStart"/>
      <w:r w:rsidR="00CD162F">
        <w:rPr>
          <w:rFonts w:cstheme="minorHAnsi"/>
          <w:bCs/>
          <w:color w:val="4472C4" w:themeColor="accent1"/>
        </w:rPr>
        <w:t>also</w:t>
      </w:r>
      <w:proofErr w:type="gramEnd"/>
      <w:r w:rsidR="00CD162F">
        <w:rPr>
          <w:rFonts w:cstheme="minorHAnsi"/>
          <w:bCs/>
          <w:color w:val="4472C4" w:themeColor="accent1"/>
        </w:rPr>
        <w:t xml:space="preserve"> in CRR and application process</w:t>
      </w:r>
    </w:p>
    <w:p w14:paraId="3041802F" w14:textId="5BDF67D6" w:rsidR="00CD162F" w:rsidRDefault="00CD162F" w:rsidP="00D330EA">
      <w:pPr>
        <w:contextualSpacing/>
        <w:outlineLvl w:val="0"/>
        <w:rPr>
          <w:rFonts w:cstheme="minorHAnsi"/>
          <w:bCs/>
          <w:color w:val="4472C4" w:themeColor="accent1"/>
        </w:rPr>
      </w:pPr>
    </w:p>
    <w:p w14:paraId="249F51A3" w14:textId="550C1433" w:rsidR="00CD162F" w:rsidRDefault="00CD162F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Mark Holler: ambiguity what’s reportable and not reportable</w:t>
      </w:r>
    </w:p>
    <w:p w14:paraId="4E485ACC" w14:textId="5A823F37" w:rsidR="00CD162F" w:rsidRDefault="00CD162F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FERC sends requests for info</w:t>
      </w:r>
      <w:r w:rsidR="00AA021B">
        <w:rPr>
          <w:rFonts w:cstheme="minorHAnsi"/>
          <w:bCs/>
          <w:color w:val="4472C4" w:themeColor="accent1"/>
        </w:rPr>
        <w:t xml:space="preserve">; </w:t>
      </w:r>
      <w:r>
        <w:rPr>
          <w:rFonts w:cstheme="minorHAnsi"/>
          <w:bCs/>
          <w:color w:val="4472C4" w:themeColor="accent1"/>
        </w:rPr>
        <w:t>Those are just “hey explain this”</w:t>
      </w:r>
    </w:p>
    <w:p w14:paraId="1C3BA324" w14:textId="2EA9C1FA" w:rsidR="00CD162F" w:rsidRDefault="00CD162F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 xml:space="preserve">Show cause order, wrongdoing investigation, </w:t>
      </w:r>
    </w:p>
    <w:p w14:paraId="418368A4" w14:textId="7FE79FDA" w:rsidR="00CD162F" w:rsidRDefault="00CD162F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Specificity, NOPR, ISO’s requiring share credit info which each other</w:t>
      </w:r>
    </w:p>
    <w:p w14:paraId="73EC6FE5" w14:textId="13E859A9" w:rsidR="00CD162F" w:rsidRDefault="00CD162F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Risks of ISO’s overreacting in</w:t>
      </w:r>
    </w:p>
    <w:p w14:paraId="53C456C6" w14:textId="2E41D47B" w:rsidR="00CD162F" w:rsidRDefault="00CD162F" w:rsidP="00D330EA">
      <w:pPr>
        <w:contextualSpacing/>
        <w:outlineLvl w:val="0"/>
        <w:rPr>
          <w:rFonts w:cstheme="minorHAnsi"/>
          <w:bCs/>
          <w:color w:val="4472C4" w:themeColor="accent1"/>
        </w:rPr>
      </w:pPr>
    </w:p>
    <w:p w14:paraId="2E813166" w14:textId="4A2A72B5" w:rsidR="00CD162F" w:rsidRDefault="00CD162F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Specific definitions in regulatory docs that may need to be incorporated</w:t>
      </w:r>
    </w:p>
    <w:p w14:paraId="597F60AB" w14:textId="3CC5A843" w:rsidR="00CD162F" w:rsidRDefault="00CD162F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Everything significant is included but frivolous things are not</w:t>
      </w:r>
    </w:p>
    <w:p w14:paraId="05D4D9E6" w14:textId="53BD3503" w:rsidR="00CD162F" w:rsidRDefault="00CD162F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Sharing info from ISO’s</w:t>
      </w:r>
      <w:r w:rsidR="004A5D61">
        <w:rPr>
          <w:rFonts w:cstheme="minorHAnsi"/>
          <w:bCs/>
          <w:color w:val="4472C4" w:themeColor="accent1"/>
        </w:rPr>
        <w:t xml:space="preserve"> ERCOT may be excluded from sharing with other ISO’s (Sanchir</w:t>
      </w:r>
      <w:r w:rsidR="00F4649D">
        <w:rPr>
          <w:rFonts w:cstheme="minorHAnsi"/>
          <w:bCs/>
          <w:color w:val="4472C4" w:themeColor="accent1"/>
        </w:rPr>
        <w:t xml:space="preserve"> Dashnyam</w:t>
      </w:r>
      <w:r w:rsidR="004A5D61">
        <w:rPr>
          <w:rFonts w:cstheme="minorHAnsi"/>
          <w:bCs/>
          <w:color w:val="4472C4" w:themeColor="accent1"/>
        </w:rPr>
        <w:t>)</w:t>
      </w:r>
    </w:p>
    <w:p w14:paraId="0067698F" w14:textId="78B1EA8D" w:rsidR="004A5D61" w:rsidRDefault="004A5D61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Other ISO’s share their info with ERCOT</w:t>
      </w:r>
    </w:p>
    <w:p w14:paraId="5C801603" w14:textId="2F9D6ACC" w:rsidR="00F4649D" w:rsidRPr="0035071C" w:rsidRDefault="00F4649D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 xml:space="preserve">Unanimously voted to </w:t>
      </w:r>
      <w:proofErr w:type="spellStart"/>
      <w:r>
        <w:rPr>
          <w:rFonts w:cstheme="minorHAnsi"/>
          <w:bCs/>
          <w:color w:val="4472C4" w:themeColor="accent1"/>
        </w:rPr>
        <w:t>endose</w:t>
      </w:r>
      <w:proofErr w:type="spellEnd"/>
    </w:p>
    <w:p w14:paraId="0538A9B9" w14:textId="77777777" w:rsidR="00D330EA" w:rsidRPr="00D330EA" w:rsidRDefault="00D330EA" w:rsidP="00D330EA">
      <w:pPr>
        <w:contextualSpacing/>
        <w:outlineLvl w:val="0"/>
        <w:rPr>
          <w:rFonts w:cstheme="minorHAnsi"/>
          <w:bCs/>
        </w:rPr>
      </w:pPr>
    </w:p>
    <w:p w14:paraId="69D3D99F" w14:textId="2ECB896D" w:rsidR="00D330EA" w:rsidRDefault="00D330EA" w:rsidP="00D330EA">
      <w:pPr>
        <w:contextualSpacing/>
        <w:outlineLvl w:val="0"/>
        <w:rPr>
          <w:rFonts w:cstheme="minorHAnsi"/>
          <w:bCs/>
        </w:rPr>
      </w:pPr>
      <w:r w:rsidRPr="00D330EA">
        <w:rPr>
          <w:rFonts w:cstheme="minorHAnsi"/>
          <w:bCs/>
        </w:rPr>
        <w:t>4. Discussion on NPRR 1146 - Possible Vote // B. Sager</w:t>
      </w:r>
    </w:p>
    <w:p w14:paraId="5DF2A861" w14:textId="6D7342C4" w:rsidR="00FC6B11" w:rsidRDefault="00FC6B11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 w:rsidRPr="00FC6B11">
        <w:rPr>
          <w:rFonts w:cstheme="minorHAnsi"/>
          <w:bCs/>
          <w:color w:val="4472C4" w:themeColor="accent1"/>
        </w:rPr>
        <w:lastRenderedPageBreak/>
        <w:t>Getting those exposure calculations right</w:t>
      </w:r>
    </w:p>
    <w:p w14:paraId="79D53C2E" w14:textId="638F4E89" w:rsidR="00920EBC" w:rsidRDefault="00920EBC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Extensive discussion over credit calculations</w:t>
      </w:r>
    </w:p>
    <w:p w14:paraId="0BC4CB2B" w14:textId="1D73FC1E" w:rsidR="00F4649D" w:rsidRPr="00FC6B11" w:rsidRDefault="00F4649D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 xml:space="preserve">Any change to credit algo will require extensive programming, testing, prioritization, </w:t>
      </w:r>
      <w:proofErr w:type="gramStart"/>
      <w:r>
        <w:rPr>
          <w:rFonts w:cstheme="minorHAnsi"/>
          <w:bCs/>
          <w:color w:val="4472C4" w:themeColor="accent1"/>
        </w:rPr>
        <w:t>expense</w:t>
      </w:r>
      <w:proofErr w:type="gramEnd"/>
      <w:r>
        <w:rPr>
          <w:rFonts w:cstheme="minorHAnsi"/>
          <w:bCs/>
          <w:color w:val="4472C4" w:themeColor="accent1"/>
        </w:rPr>
        <w:t xml:space="preserve"> and timelines</w:t>
      </w:r>
    </w:p>
    <w:p w14:paraId="7F50AA89" w14:textId="77777777" w:rsidR="00D330EA" w:rsidRPr="00D330EA" w:rsidRDefault="00D330EA" w:rsidP="00D330EA">
      <w:pPr>
        <w:contextualSpacing/>
        <w:outlineLvl w:val="0"/>
        <w:rPr>
          <w:rFonts w:cstheme="minorHAnsi"/>
          <w:bCs/>
        </w:rPr>
      </w:pPr>
    </w:p>
    <w:p w14:paraId="54AB3AAF" w14:textId="39C63A55" w:rsidR="00D330EA" w:rsidRDefault="00D330EA" w:rsidP="00D330EA">
      <w:pPr>
        <w:contextualSpacing/>
        <w:outlineLvl w:val="0"/>
        <w:rPr>
          <w:rFonts w:cstheme="minorHAnsi"/>
          <w:bCs/>
        </w:rPr>
      </w:pPr>
      <w:r w:rsidRPr="00D330EA">
        <w:rPr>
          <w:rFonts w:cstheme="minorHAnsi"/>
          <w:bCs/>
        </w:rPr>
        <w:t>5. NPRR 1184 Update to Procedures for Managing Interest on Cash Collateral and Vote // S. Dashnyam</w:t>
      </w:r>
    </w:p>
    <w:p w14:paraId="04B893BE" w14:textId="2C370E34" w:rsidR="00057845" w:rsidRPr="00057845" w:rsidRDefault="00057845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 w:rsidRPr="00057845">
        <w:rPr>
          <w:rFonts w:cstheme="minorHAnsi"/>
          <w:bCs/>
          <w:color w:val="4472C4" w:themeColor="accent1"/>
        </w:rPr>
        <w:t>Carries unanimously</w:t>
      </w:r>
    </w:p>
    <w:p w14:paraId="47F74196" w14:textId="77777777" w:rsidR="00D330EA" w:rsidRPr="00D330EA" w:rsidRDefault="00D330EA" w:rsidP="00D330EA">
      <w:pPr>
        <w:contextualSpacing/>
        <w:outlineLvl w:val="0"/>
        <w:rPr>
          <w:rFonts w:cstheme="minorHAnsi"/>
          <w:bCs/>
        </w:rPr>
      </w:pPr>
    </w:p>
    <w:p w14:paraId="739BF48D" w14:textId="77777777" w:rsidR="00D330EA" w:rsidRPr="00D330EA" w:rsidRDefault="00D330EA" w:rsidP="00D330EA">
      <w:pPr>
        <w:contextualSpacing/>
        <w:outlineLvl w:val="0"/>
        <w:rPr>
          <w:rFonts w:cstheme="minorHAnsi"/>
          <w:bCs/>
        </w:rPr>
      </w:pPr>
      <w:r w:rsidRPr="00D330EA">
        <w:rPr>
          <w:rFonts w:cstheme="minorHAnsi"/>
          <w:bCs/>
        </w:rPr>
        <w:t>6. Discussion on LC Issuing Bank Qualifications and Surety Bonds // S. Dashnyam</w:t>
      </w:r>
    </w:p>
    <w:p w14:paraId="4101B5FD" w14:textId="058EC2DE" w:rsidR="00D330EA" w:rsidRPr="00F4649D" w:rsidRDefault="00F4649D" w:rsidP="00D330EA">
      <w:pPr>
        <w:contextualSpacing/>
        <w:outlineLvl w:val="0"/>
        <w:rPr>
          <w:rFonts w:cstheme="minorHAnsi"/>
          <w:bCs/>
          <w:color w:val="4472C4" w:themeColor="accent1"/>
        </w:rPr>
      </w:pPr>
      <w:r w:rsidRPr="00F4649D">
        <w:rPr>
          <w:rFonts w:cstheme="minorHAnsi"/>
          <w:bCs/>
          <w:color w:val="4472C4" w:themeColor="accent1"/>
        </w:rPr>
        <w:t>See presentation in June meeting materials</w:t>
      </w:r>
    </w:p>
    <w:p w14:paraId="4A7B1B35" w14:textId="77777777" w:rsidR="00F4649D" w:rsidRPr="00D330EA" w:rsidRDefault="00F4649D" w:rsidP="00D330EA">
      <w:pPr>
        <w:contextualSpacing/>
        <w:outlineLvl w:val="0"/>
        <w:rPr>
          <w:rFonts w:cstheme="minorHAnsi"/>
          <w:bCs/>
        </w:rPr>
      </w:pPr>
    </w:p>
    <w:p w14:paraId="79AF92FB" w14:textId="51C00190" w:rsidR="00D330EA" w:rsidRDefault="00D330EA" w:rsidP="00D330EA">
      <w:pPr>
        <w:contextualSpacing/>
        <w:outlineLvl w:val="0"/>
        <w:rPr>
          <w:rFonts w:cstheme="minorHAnsi"/>
          <w:bCs/>
        </w:rPr>
      </w:pPr>
      <w:r w:rsidRPr="00D330EA">
        <w:rPr>
          <w:rFonts w:cstheme="minorHAnsi"/>
          <w:bCs/>
        </w:rPr>
        <w:t>7. EAL Changes to Better Capture Exposure and Reduce Negative Gaps // S. Siddiqi</w:t>
      </w:r>
    </w:p>
    <w:p w14:paraId="4E08D052" w14:textId="644EAEC2" w:rsidR="00AA021B" w:rsidRPr="00AA021B" w:rsidRDefault="00AA021B" w:rsidP="00D330EA">
      <w:pPr>
        <w:contextualSpacing/>
        <w:outlineLvl w:val="0"/>
        <w:rPr>
          <w:rFonts w:cstheme="minorHAnsi"/>
          <w:bCs/>
          <w:color w:val="8EAADB" w:themeColor="accent1" w:themeTint="99"/>
        </w:rPr>
      </w:pPr>
      <w:r w:rsidRPr="00057845">
        <w:rPr>
          <w:rFonts w:cstheme="minorHAnsi"/>
          <w:bCs/>
          <w:color w:val="4472C4" w:themeColor="accent1"/>
        </w:rPr>
        <w:t>C</w:t>
      </w:r>
      <w:r>
        <w:rPr>
          <w:rFonts w:cstheme="minorHAnsi"/>
          <w:bCs/>
          <w:color w:val="4472C4" w:themeColor="accent1"/>
        </w:rPr>
        <w:t>overed in No 4</w:t>
      </w:r>
    </w:p>
    <w:p w14:paraId="5FA6B2D9" w14:textId="77777777" w:rsidR="00D330EA" w:rsidRPr="00D330EA" w:rsidRDefault="00D330EA" w:rsidP="00D330EA">
      <w:pPr>
        <w:contextualSpacing/>
        <w:outlineLvl w:val="0"/>
        <w:rPr>
          <w:rFonts w:cstheme="minorHAnsi"/>
          <w:bCs/>
        </w:rPr>
      </w:pPr>
    </w:p>
    <w:p w14:paraId="333459E0" w14:textId="54E2B943" w:rsidR="00D330EA" w:rsidRDefault="00D330EA" w:rsidP="00D330EA">
      <w:pPr>
        <w:contextualSpacing/>
        <w:outlineLvl w:val="0"/>
        <w:rPr>
          <w:rFonts w:cstheme="minorHAnsi"/>
          <w:bCs/>
        </w:rPr>
      </w:pPr>
      <w:r w:rsidRPr="00D330EA">
        <w:rPr>
          <w:rFonts w:cstheme="minorHAnsi"/>
          <w:bCs/>
        </w:rPr>
        <w:t>8. NPRR 1174: Market Participant’s Return of Settlement Funds to ERCOT Following Receipt of Overpayment - Require Vote // Z. Zapanta</w:t>
      </w:r>
    </w:p>
    <w:p w14:paraId="0BA1419A" w14:textId="1E343BB1" w:rsidR="00A20163" w:rsidRPr="00A20163" w:rsidRDefault="00A20163" w:rsidP="00A20163">
      <w:pPr>
        <w:contextualSpacing/>
        <w:outlineLvl w:val="0"/>
        <w:rPr>
          <w:rFonts w:cstheme="minorHAnsi"/>
          <w:bCs/>
          <w:color w:val="4472C4" w:themeColor="accent1"/>
        </w:rPr>
      </w:pPr>
      <w:r w:rsidRPr="00A20163">
        <w:rPr>
          <w:rFonts w:cstheme="minorHAnsi"/>
          <w:bCs/>
          <w:color w:val="4472C4" w:themeColor="accent1"/>
        </w:rPr>
        <w:t xml:space="preserve">Doug Fohn with </w:t>
      </w:r>
      <w:r w:rsidR="00AA021B">
        <w:rPr>
          <w:rFonts w:cstheme="minorHAnsi"/>
          <w:bCs/>
          <w:color w:val="4472C4" w:themeColor="accent1"/>
        </w:rPr>
        <w:t>ERCOT</w:t>
      </w:r>
    </w:p>
    <w:p w14:paraId="445E63BF" w14:textId="77777777" w:rsidR="00A20163" w:rsidRPr="00A20163" w:rsidRDefault="00A20163" w:rsidP="00A20163">
      <w:pPr>
        <w:contextualSpacing/>
        <w:outlineLvl w:val="0"/>
        <w:rPr>
          <w:rFonts w:cstheme="minorHAnsi"/>
          <w:bCs/>
          <w:color w:val="4472C4" w:themeColor="accent1"/>
        </w:rPr>
      </w:pPr>
      <w:r w:rsidRPr="00A20163">
        <w:rPr>
          <w:rFonts w:cstheme="minorHAnsi"/>
          <w:bCs/>
          <w:color w:val="4472C4" w:themeColor="accent1"/>
        </w:rPr>
        <w:t xml:space="preserve">Process </w:t>
      </w:r>
      <w:proofErr w:type="gramStart"/>
      <w:r w:rsidRPr="00A20163">
        <w:rPr>
          <w:rFonts w:cstheme="minorHAnsi"/>
          <w:bCs/>
          <w:color w:val="4472C4" w:themeColor="accent1"/>
        </w:rPr>
        <w:t>similar to</w:t>
      </w:r>
      <w:proofErr w:type="gramEnd"/>
      <w:r w:rsidRPr="00A20163">
        <w:rPr>
          <w:rFonts w:cstheme="minorHAnsi"/>
          <w:bCs/>
          <w:color w:val="4472C4" w:themeColor="accent1"/>
        </w:rPr>
        <w:t xml:space="preserve"> ADR process</w:t>
      </w:r>
    </w:p>
    <w:p w14:paraId="74257611" w14:textId="059BDE99" w:rsidR="00A20163" w:rsidRDefault="00A20163" w:rsidP="00A20163">
      <w:pPr>
        <w:contextualSpacing/>
        <w:outlineLvl w:val="0"/>
        <w:rPr>
          <w:rFonts w:cstheme="minorHAnsi"/>
          <w:bCs/>
          <w:color w:val="4472C4" w:themeColor="accent1"/>
        </w:rPr>
      </w:pPr>
      <w:r w:rsidRPr="00A20163">
        <w:rPr>
          <w:rFonts w:cstheme="minorHAnsi"/>
          <w:bCs/>
          <w:color w:val="4472C4" w:themeColor="accent1"/>
        </w:rPr>
        <w:t>Return funds to ERCOT voluntarily when it believes ERCOT’s payment is in error</w:t>
      </w:r>
    </w:p>
    <w:p w14:paraId="47B742F0" w14:textId="06C618CB" w:rsidR="00F4649D" w:rsidRPr="00A20163" w:rsidRDefault="00F4649D" w:rsidP="00A20163">
      <w:pPr>
        <w:contextualSpacing/>
        <w:outlineLvl w:val="0"/>
        <w:rPr>
          <w:rFonts w:cstheme="minorHAnsi"/>
          <w:bCs/>
          <w:color w:val="4472C4" w:themeColor="accent1"/>
        </w:rPr>
      </w:pPr>
      <w:r>
        <w:rPr>
          <w:rFonts w:cstheme="minorHAnsi"/>
          <w:bCs/>
          <w:color w:val="4472C4" w:themeColor="accent1"/>
        </w:rPr>
        <w:t>CFSG voted to approve</w:t>
      </w:r>
    </w:p>
    <w:p w14:paraId="59C00780" w14:textId="36ECA4E0" w:rsidR="00A20163" w:rsidRDefault="00A20163" w:rsidP="00D330EA">
      <w:pPr>
        <w:contextualSpacing/>
        <w:outlineLvl w:val="0"/>
        <w:rPr>
          <w:rFonts w:cstheme="minorHAnsi"/>
          <w:bCs/>
        </w:rPr>
      </w:pPr>
    </w:p>
    <w:p w14:paraId="687612A6" w14:textId="41D72BC8" w:rsidR="00A41C4D" w:rsidRDefault="00D330EA" w:rsidP="00D330EA">
      <w:pPr>
        <w:contextualSpacing/>
        <w:outlineLvl w:val="0"/>
        <w:rPr>
          <w:rFonts w:cstheme="minorHAnsi"/>
          <w:bCs/>
        </w:rPr>
      </w:pPr>
      <w:r w:rsidRPr="00D330EA">
        <w:rPr>
          <w:rFonts w:cstheme="minorHAnsi"/>
          <w:bCs/>
        </w:rPr>
        <w:t>9. New NPRRs for CFSG - Require Vote // Z. Zapanta</w:t>
      </w:r>
    </w:p>
    <w:p w14:paraId="76B765F4" w14:textId="098AAF7C" w:rsidR="00AA021B" w:rsidRDefault="00AA021B" w:rsidP="00D330EA">
      <w:pPr>
        <w:contextualSpacing/>
        <w:outlineLvl w:val="0"/>
        <w:rPr>
          <w:rFonts w:cstheme="minorHAnsi"/>
          <w:bCs/>
        </w:rPr>
      </w:pPr>
      <w:r>
        <w:rPr>
          <w:rFonts w:cstheme="minorHAnsi"/>
          <w:bCs/>
          <w:color w:val="4472C4" w:themeColor="accent1"/>
        </w:rPr>
        <w:t>NPRR 1182 &amp; 1183 voted as operational</w:t>
      </w:r>
    </w:p>
    <w:p w14:paraId="20BC82FB" w14:textId="77777777" w:rsidR="00D330EA" w:rsidRPr="00D330EA" w:rsidRDefault="00D330EA" w:rsidP="00D330EA">
      <w:pPr>
        <w:contextualSpacing/>
        <w:outlineLvl w:val="0"/>
        <w:rPr>
          <w:rFonts w:cstheme="minorHAnsi"/>
          <w:bCs/>
        </w:rPr>
      </w:pPr>
    </w:p>
    <w:p w14:paraId="7AF99C57" w14:textId="77777777" w:rsidR="00D330EA" w:rsidRPr="00D330EA" w:rsidRDefault="00D330EA" w:rsidP="00D330EA">
      <w:pPr>
        <w:contextualSpacing/>
        <w:outlineLvl w:val="0"/>
        <w:rPr>
          <w:rFonts w:cstheme="minorHAnsi"/>
          <w:bCs/>
        </w:rPr>
      </w:pPr>
      <w:r w:rsidRPr="00D330EA">
        <w:rPr>
          <w:rFonts w:cstheme="minorHAnsi"/>
          <w:bCs/>
        </w:rPr>
        <w:t>10. ERCOT Updates - Credit Exposure // Z. Zapanta</w:t>
      </w:r>
    </w:p>
    <w:p w14:paraId="4CABB565" w14:textId="77777777" w:rsidR="00F4649D" w:rsidRPr="00F4649D" w:rsidRDefault="00F4649D" w:rsidP="00F4649D">
      <w:pPr>
        <w:contextualSpacing/>
        <w:outlineLvl w:val="0"/>
        <w:rPr>
          <w:rFonts w:cstheme="minorHAnsi"/>
          <w:bCs/>
          <w:color w:val="4472C4" w:themeColor="accent1"/>
        </w:rPr>
      </w:pPr>
      <w:r w:rsidRPr="00F4649D">
        <w:rPr>
          <w:rFonts w:cstheme="minorHAnsi"/>
          <w:bCs/>
          <w:color w:val="4472C4" w:themeColor="accent1"/>
        </w:rPr>
        <w:t>See presentation in June meeting materials</w:t>
      </w:r>
    </w:p>
    <w:p w14:paraId="0DBD046A" w14:textId="77777777" w:rsidR="00AA021B" w:rsidRPr="00D330EA" w:rsidRDefault="00AA021B" w:rsidP="00D330EA">
      <w:pPr>
        <w:contextualSpacing/>
        <w:outlineLvl w:val="0"/>
        <w:rPr>
          <w:rFonts w:cstheme="minorHAnsi"/>
          <w:bCs/>
        </w:rPr>
      </w:pPr>
    </w:p>
    <w:p w14:paraId="43228389" w14:textId="42CA3A1E" w:rsidR="00EE3EC6" w:rsidRDefault="00D330EA" w:rsidP="00D330EA">
      <w:pPr>
        <w:contextualSpacing/>
        <w:outlineLvl w:val="0"/>
        <w:rPr>
          <w:rFonts w:cstheme="minorHAnsi"/>
          <w:bCs/>
        </w:rPr>
      </w:pPr>
      <w:r w:rsidRPr="00D330EA">
        <w:rPr>
          <w:rFonts w:cstheme="minorHAnsi"/>
          <w:bCs/>
        </w:rPr>
        <w:t>11. New Business</w:t>
      </w:r>
    </w:p>
    <w:p w14:paraId="65C97950" w14:textId="4516DEAA" w:rsidR="00F4649D" w:rsidRPr="00F4649D" w:rsidRDefault="00F4649D" w:rsidP="00F4649D">
      <w:pPr>
        <w:rPr>
          <w:color w:val="4472C4" w:themeColor="accent1"/>
        </w:rPr>
      </w:pPr>
      <w:r w:rsidRPr="00F4649D">
        <w:rPr>
          <w:color w:val="4472C4" w:themeColor="accent1"/>
        </w:rPr>
        <w:t>Vice Chair Loretto Martin requested ERCOT to develop a report that details the invoices posted that day. </w:t>
      </w:r>
      <w:r>
        <w:rPr>
          <w:color w:val="4472C4" w:themeColor="accent1"/>
        </w:rPr>
        <w:t>These are</w:t>
      </w:r>
      <w:r w:rsidRPr="00F4649D">
        <w:rPr>
          <w:color w:val="4472C4" w:themeColor="accent1"/>
        </w:rPr>
        <w:t xml:space="preserve"> private to each market participant.  </w:t>
      </w:r>
      <w:proofErr w:type="gramStart"/>
      <w:r w:rsidRPr="00F4649D">
        <w:rPr>
          <w:color w:val="4472C4" w:themeColor="accent1"/>
        </w:rPr>
        <w:t>So</w:t>
      </w:r>
      <w:proofErr w:type="gramEnd"/>
      <w:r w:rsidRPr="00F4649D">
        <w:rPr>
          <w:color w:val="4472C4" w:themeColor="accent1"/>
        </w:rPr>
        <w:t xml:space="preserve"> if ERCOT posts 6 ERO, 3 Sub M, 7 Sub N, and 13 regular. It would have the details as in which QSE, inv #, invoice type and amount. She also asked Austin about the Volt Short pay that still </w:t>
      </w:r>
      <w:proofErr w:type="gramStart"/>
      <w:r w:rsidRPr="00F4649D">
        <w:rPr>
          <w:color w:val="4472C4" w:themeColor="accent1"/>
        </w:rPr>
        <w:t>has to</w:t>
      </w:r>
      <w:proofErr w:type="gramEnd"/>
      <w:r w:rsidRPr="00F4649D">
        <w:rPr>
          <w:color w:val="4472C4" w:themeColor="accent1"/>
        </w:rPr>
        <w:t xml:space="preserve"> be refunded to Market Participants in a separate email.</w:t>
      </w:r>
    </w:p>
    <w:p w14:paraId="212453F6" w14:textId="77777777" w:rsidR="00F4649D" w:rsidRDefault="00F4649D" w:rsidP="00D330EA">
      <w:pPr>
        <w:contextualSpacing/>
        <w:outlineLvl w:val="0"/>
        <w:rPr>
          <w:rFonts w:cstheme="minorHAnsi"/>
          <w:bCs/>
        </w:rPr>
      </w:pPr>
    </w:p>
    <w:sectPr w:rsidR="00F4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C6"/>
    <w:rsid w:val="00057845"/>
    <w:rsid w:val="00255B88"/>
    <w:rsid w:val="0035071C"/>
    <w:rsid w:val="00442B83"/>
    <w:rsid w:val="004A5D61"/>
    <w:rsid w:val="006D1361"/>
    <w:rsid w:val="006F3A4D"/>
    <w:rsid w:val="007725C5"/>
    <w:rsid w:val="00781819"/>
    <w:rsid w:val="00902DEC"/>
    <w:rsid w:val="00920EBC"/>
    <w:rsid w:val="009F69C1"/>
    <w:rsid w:val="00A06E93"/>
    <w:rsid w:val="00A20163"/>
    <w:rsid w:val="00A41C4D"/>
    <w:rsid w:val="00AA021B"/>
    <w:rsid w:val="00B248DA"/>
    <w:rsid w:val="00B64C05"/>
    <w:rsid w:val="00CD162F"/>
    <w:rsid w:val="00D157EE"/>
    <w:rsid w:val="00D16304"/>
    <w:rsid w:val="00D330EA"/>
    <w:rsid w:val="00E161A5"/>
    <w:rsid w:val="00E331DB"/>
    <w:rsid w:val="00EB38CB"/>
    <w:rsid w:val="00ED3709"/>
    <w:rsid w:val="00EE3EC6"/>
    <w:rsid w:val="00F000FE"/>
    <w:rsid w:val="00F4649D"/>
    <w:rsid w:val="00F82315"/>
    <w:rsid w:val="00F85EB2"/>
    <w:rsid w:val="00FC6B11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6372"/>
  <w15:chartTrackingRefBased/>
  <w15:docId w15:val="{B5264069-6CF1-47BC-9B62-102A53EE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87ff0d5-859f-4698-9b9b-079befd22fd5}" enabled="1" method="Standard" siteId="{482dc10d-9180-4c99-816e-70ee2557afd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Sager, Brenden</dc:creator>
  <cp:keywords/>
  <dc:description/>
  <cp:lastModifiedBy>Sager, Brenden</cp:lastModifiedBy>
  <cp:revision>2</cp:revision>
  <dcterms:created xsi:type="dcterms:W3CDTF">2023-06-26T19:57:00Z</dcterms:created>
  <dcterms:modified xsi:type="dcterms:W3CDTF">2023-06-26T19:57:00Z</dcterms:modified>
</cp:coreProperties>
</file>