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2EE72CFA" w:rsidR="00446742" w:rsidRPr="00123FEE" w:rsidRDefault="00284E2B" w:rsidP="00123FEE">
      <w:pPr>
        <w:pStyle w:val="NoSpacing"/>
        <w:rPr>
          <w:b/>
          <w:sz w:val="28"/>
          <w:szCs w:val="24"/>
        </w:rPr>
      </w:pPr>
      <w:r>
        <w:rPr>
          <w:b/>
          <w:sz w:val="28"/>
          <w:szCs w:val="24"/>
        </w:rPr>
        <w:t>June 22nd</w:t>
      </w:r>
      <w:r w:rsidR="008D037D">
        <w:rPr>
          <w:b/>
          <w:sz w:val="28"/>
          <w:szCs w:val="24"/>
        </w:rPr>
        <w:t>, 2023</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065" w:type="dxa"/>
        <w:tblLook w:val="04A0" w:firstRow="1" w:lastRow="0" w:firstColumn="1" w:lastColumn="0" w:noHBand="0" w:noVBand="1"/>
      </w:tblPr>
      <w:tblGrid>
        <w:gridCol w:w="2054"/>
        <w:gridCol w:w="1392"/>
        <w:gridCol w:w="2329"/>
        <w:gridCol w:w="1397"/>
        <w:gridCol w:w="2093"/>
        <w:gridCol w:w="1800"/>
      </w:tblGrid>
      <w:tr w:rsidR="00EA742D" w:rsidRPr="00020312" w14:paraId="53D58736" w14:textId="77777777" w:rsidTr="0038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234F3E6A" w:rsidR="00383672" w:rsidRPr="00020312" w:rsidRDefault="00383672" w:rsidP="00383672">
            <w:pPr>
              <w:rPr>
                <w:b w:val="0"/>
              </w:rPr>
            </w:pPr>
            <w:r w:rsidRPr="00131D16">
              <w:rPr>
                <w:b w:val="0"/>
                <w:bCs w:val="0"/>
              </w:rPr>
              <w:t>Diana</w:t>
            </w:r>
            <w:r>
              <w:t xml:space="preserve"> </w:t>
            </w:r>
            <w:r w:rsidRPr="00131D16">
              <w:rPr>
                <w:b w:val="0"/>
                <w:bCs w:val="0"/>
              </w:rPr>
              <w:t>Rehfeldt</w:t>
            </w:r>
          </w:p>
        </w:tc>
        <w:tc>
          <w:tcPr>
            <w:tcW w:w="1392" w:type="dxa"/>
          </w:tcPr>
          <w:p w14:paraId="40CBA3E8" w14:textId="321A225B"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19093E3D"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4415AB8C"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0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616FEA1" w14:textId="393E4DD0" w:rsidR="00383672" w:rsidRPr="00020312" w:rsidRDefault="0040675E" w:rsidP="00383672">
            <w:pPr>
              <w:rPr>
                <w:b w:val="0"/>
              </w:rPr>
            </w:pPr>
            <w:r>
              <w:rPr>
                <w:b w:val="0"/>
              </w:rPr>
              <w:t>Tammy Stewart</w:t>
            </w:r>
          </w:p>
        </w:tc>
        <w:tc>
          <w:tcPr>
            <w:tcW w:w="1392" w:type="dxa"/>
          </w:tcPr>
          <w:p w14:paraId="3B33226E" w14:textId="4F605162" w:rsidR="00383672" w:rsidRPr="00020312" w:rsidRDefault="0040675E" w:rsidP="00383672">
            <w:pPr>
              <w:cnfStyle w:val="000000000000" w:firstRow="0" w:lastRow="0" w:firstColumn="0" w:lastColumn="0" w:oddVBand="0" w:evenVBand="0" w:oddHBand="0" w:evenHBand="0" w:firstRowFirstColumn="0" w:firstRowLastColumn="0" w:lastRowFirstColumn="0" w:lastRowLastColumn="0"/>
            </w:pPr>
            <w:r>
              <w:t>ERCOT</w:t>
            </w:r>
          </w:p>
        </w:tc>
        <w:tc>
          <w:tcPr>
            <w:tcW w:w="2329" w:type="dxa"/>
          </w:tcPr>
          <w:p w14:paraId="33BCBBCA" w14:textId="0DA16720" w:rsidR="00383672" w:rsidRPr="00A43704" w:rsidRDefault="009C584A" w:rsidP="00383672">
            <w:pPr>
              <w:cnfStyle w:val="000000000000" w:firstRow="0" w:lastRow="0" w:firstColumn="0" w:lastColumn="0" w:oddVBand="0" w:evenVBand="0" w:oddHBand="0" w:evenHBand="0" w:firstRowFirstColumn="0" w:firstRowLastColumn="0" w:lastRowFirstColumn="0" w:lastRowLastColumn="0"/>
              <w:rPr>
                <w:bCs/>
              </w:rPr>
            </w:pPr>
            <w:r>
              <w:rPr>
                <w:bCs/>
              </w:rPr>
              <w:t>Dee Lowerre</w:t>
            </w:r>
          </w:p>
        </w:tc>
        <w:tc>
          <w:tcPr>
            <w:tcW w:w="1397" w:type="dxa"/>
          </w:tcPr>
          <w:p w14:paraId="6A7D0873" w14:textId="475DF26C" w:rsidR="00383672" w:rsidRPr="00020312" w:rsidRDefault="009C584A" w:rsidP="00383672">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0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3AE33905" w:rsidR="003D0021" w:rsidRPr="00170E4D" w:rsidRDefault="003D0021" w:rsidP="003D0021">
            <w:pPr>
              <w:rPr>
                <w:b w:val="0"/>
              </w:rPr>
            </w:pPr>
            <w:r>
              <w:rPr>
                <w:b w:val="0"/>
              </w:rPr>
              <w:t>Jordan Troublefield</w:t>
            </w:r>
          </w:p>
        </w:tc>
        <w:tc>
          <w:tcPr>
            <w:tcW w:w="1392" w:type="dxa"/>
          </w:tcPr>
          <w:p w14:paraId="268FDBFB" w14:textId="79D89844"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6BC268D3"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rPr>
                <w:bCs/>
              </w:rPr>
              <w:t>Mick Hanna</w:t>
            </w:r>
          </w:p>
        </w:tc>
        <w:tc>
          <w:tcPr>
            <w:tcW w:w="1397" w:type="dxa"/>
          </w:tcPr>
          <w:p w14:paraId="575EEC00" w14:textId="1C3C4D15"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0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D0021" w:rsidRPr="00020312" w14:paraId="061575F3"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D0021" w:rsidRPr="003D3023" w:rsidRDefault="003D0021" w:rsidP="003D0021">
            <w:pPr>
              <w:rPr>
                <w:b w:val="0"/>
              </w:rPr>
            </w:pPr>
            <w:r w:rsidRPr="003D3023">
              <w:rPr>
                <w:b w:val="0"/>
              </w:rPr>
              <w:t>Sheri W</w:t>
            </w:r>
            <w:r>
              <w:rPr>
                <w:b w:val="0"/>
              </w:rPr>
              <w:t>ie</w:t>
            </w:r>
            <w:r w:rsidRPr="003D3023">
              <w:rPr>
                <w:b w:val="0"/>
              </w:rPr>
              <w:t>gand</w:t>
            </w:r>
          </w:p>
        </w:tc>
        <w:tc>
          <w:tcPr>
            <w:tcW w:w="1392" w:type="dxa"/>
          </w:tcPr>
          <w:p w14:paraId="0F39BC6C" w14:textId="39E3CC8E"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69B95603" w:rsidR="003D0021" w:rsidRPr="00020312" w:rsidRDefault="009C584A" w:rsidP="003D0021">
            <w:pPr>
              <w:cnfStyle w:val="000000000000" w:firstRow="0" w:lastRow="0" w:firstColumn="0" w:lastColumn="0" w:oddVBand="0" w:evenVBand="0" w:oddHBand="0" w:evenHBand="0" w:firstRowFirstColumn="0" w:firstRowLastColumn="0" w:lastRowFirstColumn="0" w:lastRowLastColumn="0"/>
            </w:pPr>
            <w:r>
              <w:t>Amy Sue Stirland</w:t>
            </w:r>
            <w:r w:rsidR="003D0021">
              <w:t xml:space="preserve"> </w:t>
            </w:r>
          </w:p>
        </w:tc>
        <w:tc>
          <w:tcPr>
            <w:tcW w:w="1397" w:type="dxa"/>
          </w:tcPr>
          <w:p w14:paraId="14DA3EBC" w14:textId="1DA7BE62" w:rsidR="003D0021" w:rsidRPr="00020312" w:rsidRDefault="00CF6808" w:rsidP="003D0021">
            <w:pPr>
              <w:cnfStyle w:val="000000000000" w:firstRow="0" w:lastRow="0" w:firstColumn="0" w:lastColumn="0" w:oddVBand="0" w:evenVBand="0" w:oddHBand="0" w:evenHBand="0" w:firstRowFirstColumn="0" w:firstRowLastColumn="0" w:lastRowFirstColumn="0" w:lastRowLastColumn="0"/>
            </w:pPr>
            <w:r>
              <w:t>Lubbock</w:t>
            </w:r>
          </w:p>
        </w:tc>
        <w:tc>
          <w:tcPr>
            <w:tcW w:w="2093" w:type="dxa"/>
          </w:tcPr>
          <w:p w14:paraId="13A56819" w14:textId="6BABFCBF"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Kathy Scott</w:t>
            </w:r>
          </w:p>
        </w:tc>
        <w:tc>
          <w:tcPr>
            <w:tcW w:w="1800" w:type="dxa"/>
          </w:tcPr>
          <w:p w14:paraId="4B974A98" w14:textId="400C17F5"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52A8007"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1D66BA7A" w:rsidR="003D0021" w:rsidRPr="00383672" w:rsidRDefault="009C584A" w:rsidP="003D0021">
            <w:pPr>
              <w:rPr>
                <w:b w:val="0"/>
                <w:bCs w:val="0"/>
              </w:rPr>
            </w:pPr>
            <w:r>
              <w:rPr>
                <w:b w:val="0"/>
                <w:bCs w:val="0"/>
              </w:rPr>
              <w:t>Lori Lee Barfield</w:t>
            </w:r>
          </w:p>
        </w:tc>
        <w:tc>
          <w:tcPr>
            <w:tcW w:w="1392" w:type="dxa"/>
          </w:tcPr>
          <w:p w14:paraId="2F8923C9" w14:textId="4C99F263" w:rsidR="003D0021" w:rsidRPr="00020312" w:rsidRDefault="009C584A" w:rsidP="003D0021">
            <w:pPr>
              <w:cnfStyle w:val="000000100000" w:firstRow="0" w:lastRow="0" w:firstColumn="0" w:lastColumn="0" w:oddVBand="0" w:evenVBand="0" w:oddHBand="1" w:evenHBand="0" w:firstRowFirstColumn="0" w:firstRowLastColumn="0" w:lastRowFirstColumn="0" w:lastRowLastColumn="0"/>
            </w:pPr>
            <w:r>
              <w:t>Just Energy</w:t>
            </w:r>
          </w:p>
        </w:tc>
        <w:tc>
          <w:tcPr>
            <w:tcW w:w="2329" w:type="dxa"/>
          </w:tcPr>
          <w:p w14:paraId="3B2EAF69" w14:textId="358E7861" w:rsidR="003D0021" w:rsidRPr="0093302F" w:rsidRDefault="0040675E" w:rsidP="003D0021">
            <w:pPr>
              <w:cnfStyle w:val="000000100000" w:firstRow="0" w:lastRow="0" w:firstColumn="0" w:lastColumn="0" w:oddVBand="0" w:evenVBand="0" w:oddHBand="1" w:evenHBand="0" w:firstRowFirstColumn="0" w:firstRowLastColumn="0" w:lastRowFirstColumn="0" w:lastRowLastColumn="0"/>
              <w:rPr>
                <w:bCs/>
              </w:rPr>
            </w:pPr>
            <w:r>
              <w:rPr>
                <w:bCs/>
              </w:rPr>
              <w:t>Laura Gomez</w:t>
            </w:r>
          </w:p>
        </w:tc>
        <w:tc>
          <w:tcPr>
            <w:tcW w:w="1397" w:type="dxa"/>
          </w:tcPr>
          <w:p w14:paraId="090C2BC2" w14:textId="03610BD0" w:rsidR="003D0021" w:rsidRPr="00020312" w:rsidRDefault="0040675E" w:rsidP="003D0021">
            <w:pPr>
              <w:cnfStyle w:val="000000100000" w:firstRow="0" w:lastRow="0" w:firstColumn="0" w:lastColumn="0" w:oddVBand="0" w:evenVBand="0" w:oddHBand="1" w:evenHBand="0" w:firstRowFirstColumn="0" w:firstRowLastColumn="0" w:lastRowFirstColumn="0" w:lastRowLastColumn="0"/>
            </w:pPr>
            <w:r>
              <w:t>Lubbock</w:t>
            </w:r>
          </w:p>
        </w:tc>
        <w:tc>
          <w:tcPr>
            <w:tcW w:w="2093" w:type="dxa"/>
          </w:tcPr>
          <w:p w14:paraId="32F7786F" w14:textId="61A463DA" w:rsidR="003D0021" w:rsidRPr="00020312" w:rsidRDefault="009C584A" w:rsidP="003D0021">
            <w:pPr>
              <w:cnfStyle w:val="000000100000" w:firstRow="0" w:lastRow="0" w:firstColumn="0" w:lastColumn="0" w:oddVBand="0" w:evenVBand="0" w:oddHBand="1" w:evenHBand="0" w:firstRowFirstColumn="0" w:firstRowLastColumn="0" w:lastRowFirstColumn="0" w:lastRowLastColumn="0"/>
            </w:pPr>
            <w:r>
              <w:t>Carolyn Reed</w:t>
            </w:r>
          </w:p>
        </w:tc>
        <w:tc>
          <w:tcPr>
            <w:tcW w:w="1800" w:type="dxa"/>
          </w:tcPr>
          <w:p w14:paraId="5AD414B0" w14:textId="393C3E1C" w:rsidR="003D0021" w:rsidRPr="00020312" w:rsidRDefault="009C584A" w:rsidP="003D0021">
            <w:pPr>
              <w:cnfStyle w:val="000000100000" w:firstRow="0" w:lastRow="0" w:firstColumn="0" w:lastColumn="0" w:oddVBand="0" w:evenVBand="0" w:oddHBand="1" w:evenHBand="0" w:firstRowFirstColumn="0" w:firstRowLastColumn="0" w:lastRowFirstColumn="0" w:lastRowLastColumn="0"/>
            </w:pPr>
            <w:r>
              <w:t>CNP</w:t>
            </w:r>
          </w:p>
        </w:tc>
      </w:tr>
      <w:tr w:rsidR="003D0021" w:rsidRPr="00020312" w14:paraId="482BCBD4" w14:textId="77777777" w:rsidTr="00383672">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59DC923B" w:rsidR="003D0021" w:rsidRPr="0031702C" w:rsidRDefault="0040675E" w:rsidP="003D0021">
            <w:pPr>
              <w:rPr>
                <w:b w:val="0"/>
              </w:rPr>
            </w:pPr>
            <w:r>
              <w:rPr>
                <w:b w:val="0"/>
              </w:rPr>
              <w:t>Bill Snyder</w:t>
            </w:r>
          </w:p>
        </w:tc>
        <w:tc>
          <w:tcPr>
            <w:tcW w:w="1392" w:type="dxa"/>
          </w:tcPr>
          <w:p w14:paraId="79C6A1D6" w14:textId="15E20029" w:rsidR="003D0021" w:rsidRPr="00020312" w:rsidRDefault="0040675E" w:rsidP="003D0021">
            <w:pPr>
              <w:cnfStyle w:val="000000000000" w:firstRow="0" w:lastRow="0" w:firstColumn="0" w:lastColumn="0" w:oddVBand="0" w:evenVBand="0" w:oddHBand="0" w:evenHBand="0" w:firstRowFirstColumn="0" w:firstRowLastColumn="0" w:lastRowFirstColumn="0" w:lastRowLastColumn="0"/>
            </w:pPr>
            <w:r>
              <w:t>AEP</w:t>
            </w:r>
          </w:p>
        </w:tc>
        <w:tc>
          <w:tcPr>
            <w:tcW w:w="2329" w:type="dxa"/>
          </w:tcPr>
          <w:p w14:paraId="543B8E92" w14:textId="710DB429" w:rsidR="003D0021" w:rsidRDefault="0040675E" w:rsidP="003D0021">
            <w:pPr>
              <w:cnfStyle w:val="000000000000" w:firstRow="0" w:lastRow="0" w:firstColumn="0" w:lastColumn="0" w:oddVBand="0" w:evenVBand="0" w:oddHBand="0" w:evenHBand="0" w:firstRowFirstColumn="0" w:firstRowLastColumn="0" w:lastRowFirstColumn="0" w:lastRowLastColumn="0"/>
            </w:pPr>
            <w:r>
              <w:t>Steven Pliler</w:t>
            </w:r>
          </w:p>
        </w:tc>
        <w:tc>
          <w:tcPr>
            <w:tcW w:w="1397" w:type="dxa"/>
          </w:tcPr>
          <w:p w14:paraId="0BD94C63" w14:textId="5AFD3133" w:rsidR="003D0021" w:rsidRDefault="0040675E"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093" w:type="dxa"/>
          </w:tcPr>
          <w:p w14:paraId="2A54212C" w14:textId="223488DD" w:rsidR="003D0021" w:rsidRDefault="0040675E" w:rsidP="003D0021">
            <w:pPr>
              <w:cnfStyle w:val="000000000000" w:firstRow="0" w:lastRow="0" w:firstColumn="0" w:lastColumn="0" w:oddVBand="0" w:evenVBand="0" w:oddHBand="0" w:evenHBand="0" w:firstRowFirstColumn="0" w:firstRowLastColumn="0" w:lastRowFirstColumn="0" w:lastRowLastColumn="0"/>
            </w:pPr>
            <w:r>
              <w:t>Daily Smith</w:t>
            </w:r>
          </w:p>
        </w:tc>
        <w:tc>
          <w:tcPr>
            <w:tcW w:w="1800" w:type="dxa"/>
          </w:tcPr>
          <w:p w14:paraId="78895917" w14:textId="2AD8C310" w:rsidR="003D0021" w:rsidRDefault="0040675E" w:rsidP="003D0021">
            <w:pPr>
              <w:cnfStyle w:val="000000000000" w:firstRow="0" w:lastRow="0" w:firstColumn="0" w:lastColumn="0" w:oddVBand="0" w:evenVBand="0" w:oddHBand="0" w:evenHBand="0" w:firstRowFirstColumn="0" w:firstRowLastColumn="0" w:lastRowFirstColumn="0" w:lastRowLastColumn="0"/>
            </w:pPr>
            <w:r>
              <w:t>Lubbock</w:t>
            </w:r>
          </w:p>
        </w:tc>
      </w:tr>
      <w:tr w:rsidR="0040675E" w:rsidRPr="00020312" w14:paraId="19D971B4" w14:textId="77777777" w:rsidTr="00383672">
        <w:trPr>
          <w:cnfStyle w:val="000000100000" w:firstRow="0" w:lastRow="0" w:firstColumn="0" w:lastColumn="0" w:oddVBand="0" w:evenVBand="0" w:oddHBand="1"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2054" w:type="dxa"/>
          </w:tcPr>
          <w:p w14:paraId="36BDA28F" w14:textId="04489BD7" w:rsidR="0040675E" w:rsidRDefault="0040675E" w:rsidP="003D0021">
            <w:pPr>
              <w:rPr>
                <w:b w:val="0"/>
              </w:rPr>
            </w:pPr>
            <w:r>
              <w:rPr>
                <w:b w:val="0"/>
              </w:rPr>
              <w:t>John Schatz</w:t>
            </w:r>
          </w:p>
        </w:tc>
        <w:tc>
          <w:tcPr>
            <w:tcW w:w="1392" w:type="dxa"/>
          </w:tcPr>
          <w:p w14:paraId="241225D6" w14:textId="278C8F91" w:rsidR="0040675E" w:rsidRDefault="0040675E" w:rsidP="003D0021">
            <w:pPr>
              <w:cnfStyle w:val="000000100000" w:firstRow="0" w:lastRow="0" w:firstColumn="0" w:lastColumn="0" w:oddVBand="0" w:evenVBand="0" w:oddHBand="1" w:evenHBand="0" w:firstRowFirstColumn="0" w:firstRowLastColumn="0" w:lastRowFirstColumn="0" w:lastRowLastColumn="0"/>
            </w:pPr>
            <w:proofErr w:type="spellStart"/>
            <w:r>
              <w:t>Vistra</w:t>
            </w:r>
            <w:proofErr w:type="spellEnd"/>
          </w:p>
        </w:tc>
        <w:tc>
          <w:tcPr>
            <w:tcW w:w="2329" w:type="dxa"/>
          </w:tcPr>
          <w:p w14:paraId="67424D12" w14:textId="77777777" w:rsidR="0040675E" w:rsidRDefault="0040675E" w:rsidP="003D0021">
            <w:pPr>
              <w:cnfStyle w:val="000000100000" w:firstRow="0" w:lastRow="0" w:firstColumn="0" w:lastColumn="0" w:oddVBand="0" w:evenVBand="0" w:oddHBand="1" w:evenHBand="0" w:firstRowFirstColumn="0" w:firstRowLastColumn="0" w:lastRowFirstColumn="0" w:lastRowLastColumn="0"/>
            </w:pPr>
          </w:p>
        </w:tc>
        <w:tc>
          <w:tcPr>
            <w:tcW w:w="1397" w:type="dxa"/>
          </w:tcPr>
          <w:p w14:paraId="75938C91" w14:textId="77777777" w:rsidR="0040675E" w:rsidRDefault="0040675E" w:rsidP="003D0021">
            <w:pPr>
              <w:cnfStyle w:val="000000100000" w:firstRow="0" w:lastRow="0" w:firstColumn="0" w:lastColumn="0" w:oddVBand="0" w:evenVBand="0" w:oddHBand="1" w:evenHBand="0" w:firstRowFirstColumn="0" w:firstRowLastColumn="0" w:lastRowFirstColumn="0" w:lastRowLastColumn="0"/>
            </w:pPr>
          </w:p>
        </w:tc>
        <w:tc>
          <w:tcPr>
            <w:tcW w:w="2093" w:type="dxa"/>
          </w:tcPr>
          <w:p w14:paraId="38849F7F" w14:textId="77777777" w:rsidR="0040675E" w:rsidRDefault="0040675E" w:rsidP="003D0021">
            <w:pPr>
              <w:cnfStyle w:val="000000100000" w:firstRow="0" w:lastRow="0" w:firstColumn="0" w:lastColumn="0" w:oddVBand="0" w:evenVBand="0" w:oddHBand="1" w:evenHBand="0" w:firstRowFirstColumn="0" w:firstRowLastColumn="0" w:lastRowFirstColumn="0" w:lastRowLastColumn="0"/>
            </w:pPr>
          </w:p>
        </w:tc>
        <w:tc>
          <w:tcPr>
            <w:tcW w:w="1800" w:type="dxa"/>
          </w:tcPr>
          <w:p w14:paraId="52E798B0" w14:textId="77777777" w:rsidR="0040675E" w:rsidRDefault="0040675E" w:rsidP="003D0021">
            <w:pPr>
              <w:cnfStyle w:val="000000100000" w:firstRow="0" w:lastRow="0" w:firstColumn="0" w:lastColumn="0" w:oddVBand="0" w:evenVBand="0" w:oddHBand="1" w:evenHBand="0" w:firstRowFirstColumn="0" w:firstRowLastColumn="0" w:lastRowFirstColumn="0" w:lastRowLastColumn="0"/>
            </w:pPr>
          </w:p>
        </w:tc>
      </w:tr>
    </w:tbl>
    <w:p w14:paraId="40FB09C5" w14:textId="77777777" w:rsidR="001D1935" w:rsidRDefault="001D1935" w:rsidP="001D1935">
      <w:pPr>
        <w:pStyle w:val="NoSpacing"/>
        <w:ind w:left="720"/>
        <w:rPr>
          <w:b/>
          <w:u w:val="single"/>
        </w:rPr>
      </w:pPr>
    </w:p>
    <w:p w14:paraId="21D20A3F" w14:textId="3EE46FE0" w:rsidR="008D037D" w:rsidRDefault="003D0021" w:rsidP="003D0021">
      <w:pPr>
        <w:pStyle w:val="NoSpacing"/>
        <w:rPr>
          <w:bCs/>
        </w:rPr>
      </w:pPr>
      <w:r>
        <w:rPr>
          <w:bCs/>
        </w:rPr>
        <w:t>Sheri</w:t>
      </w:r>
      <w:r w:rsidR="008D037D">
        <w:rPr>
          <w:bCs/>
        </w:rPr>
        <w:t xml:space="preserve"> opened the meeting with the Antitrust Admonition</w:t>
      </w:r>
      <w:r>
        <w:rPr>
          <w:bCs/>
        </w:rPr>
        <w:t>.</w:t>
      </w:r>
    </w:p>
    <w:p w14:paraId="3F594162" w14:textId="43096CB0" w:rsidR="008D037D" w:rsidRDefault="00E373B5" w:rsidP="00AE3E48">
      <w:pPr>
        <w:pStyle w:val="NoSpacing"/>
        <w:rPr>
          <w:bCs/>
        </w:rPr>
      </w:pPr>
      <w:r>
        <w:rPr>
          <w:bCs/>
        </w:rPr>
        <w:t xml:space="preserve">Minutes from the </w:t>
      </w:r>
      <w:r w:rsidR="00284E2B">
        <w:rPr>
          <w:bCs/>
        </w:rPr>
        <w:t>May 16</w:t>
      </w:r>
      <w:r w:rsidR="009C584A">
        <w:rPr>
          <w:bCs/>
        </w:rPr>
        <w:t>th</w:t>
      </w:r>
      <w:r>
        <w:rPr>
          <w:bCs/>
        </w:rPr>
        <w:t xml:space="preserve"> meeting were approved</w:t>
      </w:r>
      <w:r w:rsidR="009C584A">
        <w:rPr>
          <w:bCs/>
        </w:rPr>
        <w:t>.</w:t>
      </w:r>
    </w:p>
    <w:p w14:paraId="13EA320E" w14:textId="7AF1F6AA" w:rsidR="00E373B5" w:rsidRDefault="00E373B5" w:rsidP="00AE3E48">
      <w:pPr>
        <w:pStyle w:val="NoSpacing"/>
        <w:rPr>
          <w:bCs/>
        </w:rPr>
      </w:pPr>
    </w:p>
    <w:p w14:paraId="0312DD56" w14:textId="77777777" w:rsidR="00284E2B" w:rsidRDefault="00284E2B" w:rsidP="00284E2B">
      <w:pPr>
        <w:pStyle w:val="NoSpacing"/>
        <w:rPr>
          <w:b/>
          <w:u w:val="single"/>
        </w:rPr>
      </w:pPr>
      <w:r w:rsidRPr="00BE39AF">
        <w:rPr>
          <w:b/>
          <w:u w:val="single"/>
        </w:rPr>
        <w:t>SCR 81</w:t>
      </w:r>
      <w:r>
        <w:rPr>
          <w:b/>
          <w:u w:val="single"/>
        </w:rPr>
        <w:t xml:space="preserve">7 MarkeTrak Validations – </w:t>
      </w:r>
    </w:p>
    <w:p w14:paraId="574166D5" w14:textId="072CBB2F" w:rsidR="00284E2B" w:rsidRDefault="00284E2B" w:rsidP="00AE3E48">
      <w:pPr>
        <w:pStyle w:val="NoSpacing"/>
        <w:rPr>
          <w:bCs/>
        </w:rPr>
      </w:pPr>
      <w:r>
        <w:rPr>
          <w:bCs/>
        </w:rPr>
        <w:t>The following business requirements were discussed at the MCT meeting 6/21/23 and reviewed again to confirm decisions:</w:t>
      </w:r>
    </w:p>
    <w:p w14:paraId="3D4A5588" w14:textId="77777777" w:rsidR="00284E2B" w:rsidRDefault="00284E2B" w:rsidP="00284E2B">
      <w:pPr>
        <w:pStyle w:val="NoSpacing"/>
        <w:numPr>
          <w:ilvl w:val="0"/>
          <w:numId w:val="35"/>
        </w:numPr>
        <w:rPr>
          <w:bCs/>
        </w:rPr>
      </w:pPr>
      <w:r>
        <w:rPr>
          <w:bCs/>
        </w:rPr>
        <w:t xml:space="preserve">2.6.1 Proposed </w:t>
      </w:r>
      <w:r w:rsidRPr="00665C67">
        <w:rPr>
          <w:b/>
        </w:rPr>
        <w:t>867 vs Sum of LSE Intervals – Dispute</w:t>
      </w:r>
      <w:r>
        <w:rPr>
          <w:bCs/>
        </w:rPr>
        <w:t xml:space="preserve"> </w:t>
      </w:r>
    </w:p>
    <w:p w14:paraId="0B681AA4" w14:textId="7850220B" w:rsidR="00284E2B" w:rsidRDefault="00284E2B" w:rsidP="00284E2B">
      <w:pPr>
        <w:pStyle w:val="NoSpacing"/>
        <w:numPr>
          <w:ilvl w:val="1"/>
          <w:numId w:val="35"/>
        </w:numPr>
        <w:rPr>
          <w:bCs/>
        </w:rPr>
      </w:pPr>
      <w:r>
        <w:rPr>
          <w:bCs/>
        </w:rPr>
        <w:t>Title is limited to a 30-character max.  It was decided to re</w:t>
      </w:r>
      <w:r w:rsidR="00665C67">
        <w:rPr>
          <w:bCs/>
        </w:rPr>
        <w:t>name</w:t>
      </w:r>
      <w:r>
        <w:rPr>
          <w:bCs/>
        </w:rPr>
        <w:t xml:space="preserve"> the subtype ‘867 vs Sum of LSE – </w:t>
      </w:r>
      <w:proofErr w:type="gramStart"/>
      <w:r>
        <w:rPr>
          <w:bCs/>
        </w:rPr>
        <w:t>Dispute</w:t>
      </w:r>
      <w:proofErr w:type="gramEnd"/>
      <w:r>
        <w:rPr>
          <w:bCs/>
        </w:rPr>
        <w:t>’</w:t>
      </w:r>
    </w:p>
    <w:p w14:paraId="29E445FB" w14:textId="35077C0D" w:rsidR="00284E2B" w:rsidRDefault="00284E2B" w:rsidP="00284E2B">
      <w:pPr>
        <w:pStyle w:val="NoSpacing"/>
        <w:numPr>
          <w:ilvl w:val="1"/>
          <w:numId w:val="35"/>
        </w:numPr>
        <w:rPr>
          <w:bCs/>
        </w:rPr>
      </w:pPr>
      <w:proofErr w:type="gramStart"/>
      <w:r>
        <w:rPr>
          <w:bCs/>
        </w:rPr>
        <w:t>TRAN</w:t>
      </w:r>
      <w:proofErr w:type="gramEnd"/>
      <w:r>
        <w:rPr>
          <w:bCs/>
        </w:rPr>
        <w:t xml:space="preserve"> ID field will be renamed ‘867_03 Tran ID</w:t>
      </w:r>
      <w:r w:rsidR="00665C67">
        <w:rPr>
          <w:bCs/>
        </w:rPr>
        <w:t xml:space="preserve">’ thus creating a new field.  If modifications or hover text </w:t>
      </w:r>
      <w:proofErr w:type="gramStart"/>
      <w:r w:rsidR="00665C67">
        <w:rPr>
          <w:bCs/>
        </w:rPr>
        <w:t>was</w:t>
      </w:r>
      <w:proofErr w:type="gramEnd"/>
      <w:r w:rsidR="00665C67">
        <w:rPr>
          <w:bCs/>
        </w:rPr>
        <w:t xml:space="preserve"> made to the TRAN ID field, it would carry over to all other subtypes, which is not the desired outcome</w:t>
      </w:r>
      <w:r w:rsidR="007E6890">
        <w:rPr>
          <w:bCs/>
        </w:rPr>
        <w:t>.</w:t>
      </w:r>
    </w:p>
    <w:p w14:paraId="42A64C30" w14:textId="3AD5BEDA" w:rsidR="00665C67" w:rsidRDefault="00665C67" w:rsidP="00284E2B">
      <w:pPr>
        <w:pStyle w:val="NoSpacing"/>
        <w:numPr>
          <w:ilvl w:val="1"/>
          <w:numId w:val="35"/>
        </w:numPr>
        <w:rPr>
          <w:bCs/>
        </w:rPr>
      </w:pPr>
      <w:r>
        <w:rPr>
          <w:bCs/>
        </w:rPr>
        <w:t xml:space="preserve">Start Time and Stop Time were recommended to be “trimmed” of the hour and seconds.  Similar to the modifications above, any changes would be globally across MT, thus the decision is </w:t>
      </w:r>
      <w:proofErr w:type="gramStart"/>
      <w:r w:rsidR="007E6890">
        <w:rPr>
          <w:bCs/>
        </w:rPr>
        <w:t>create</w:t>
      </w:r>
      <w:proofErr w:type="gramEnd"/>
      <w:r w:rsidR="007E6890">
        <w:rPr>
          <w:bCs/>
        </w:rPr>
        <w:t xml:space="preserve"> two new fields and </w:t>
      </w:r>
      <w:r>
        <w:rPr>
          <w:bCs/>
        </w:rPr>
        <w:t>rename the start and stop time fields as ‘Dispute Start Time’ and ‘Dispute Stop Time’ which will only be visible on this subtype</w:t>
      </w:r>
      <w:r w:rsidR="007E6890">
        <w:rPr>
          <w:bCs/>
        </w:rPr>
        <w:t xml:space="preserve">.  </w:t>
      </w:r>
      <w:r>
        <w:rPr>
          <w:bCs/>
        </w:rPr>
        <w:t xml:space="preserve"> </w:t>
      </w:r>
    </w:p>
    <w:p w14:paraId="3319BC01" w14:textId="51973671" w:rsidR="00284E2B" w:rsidRDefault="00665C67" w:rsidP="00284E2B">
      <w:pPr>
        <w:pStyle w:val="NoSpacing"/>
        <w:numPr>
          <w:ilvl w:val="0"/>
          <w:numId w:val="35"/>
        </w:numPr>
        <w:rPr>
          <w:bCs/>
        </w:rPr>
      </w:pPr>
      <w:r>
        <w:rPr>
          <w:bCs/>
        </w:rPr>
        <w:t>Bulk Insert template changes</w:t>
      </w:r>
    </w:p>
    <w:p w14:paraId="063C75C8" w14:textId="77777777" w:rsidR="000C33BB" w:rsidRDefault="00665C67" w:rsidP="00665C67">
      <w:pPr>
        <w:pStyle w:val="NoSpacing"/>
        <w:numPr>
          <w:ilvl w:val="1"/>
          <w:numId w:val="35"/>
        </w:numPr>
        <w:rPr>
          <w:bCs/>
        </w:rPr>
      </w:pPr>
      <w:r>
        <w:rPr>
          <w:bCs/>
        </w:rPr>
        <w:t>For situations where a “warning” message would populate</w:t>
      </w:r>
      <w:r w:rsidR="000C33BB">
        <w:rPr>
          <w:bCs/>
        </w:rPr>
        <w:t xml:space="preserve"> if submitted individually and the user could “push” the issue to submission, if submitted via a bulk insert template, the issue will error out if the ‘validations’ field are ‘on’.  If the validation field is ‘off’, the issue will be created.  </w:t>
      </w:r>
    </w:p>
    <w:p w14:paraId="605E86EF" w14:textId="4D37F864" w:rsidR="00665C67" w:rsidRDefault="000C33BB" w:rsidP="000C33BB">
      <w:pPr>
        <w:pStyle w:val="NoSpacing"/>
        <w:numPr>
          <w:ilvl w:val="2"/>
          <w:numId w:val="35"/>
        </w:numPr>
        <w:rPr>
          <w:bCs/>
        </w:rPr>
      </w:pPr>
      <w:r>
        <w:rPr>
          <w:bCs/>
        </w:rPr>
        <w:t xml:space="preserve">Examples of new “warning” messages are </w:t>
      </w:r>
      <w:r w:rsidR="00B978DB">
        <w:rPr>
          <w:bCs/>
        </w:rPr>
        <w:t xml:space="preserve">2.9 </w:t>
      </w:r>
      <w:r>
        <w:rPr>
          <w:bCs/>
        </w:rPr>
        <w:t>Missing Enrollment Transactions validating if 814_04 was received less than 5 days ago.  The concern is that many of the Missing Enrollment Transactions are indeed submitted via Bulk Insert and if the validations are set to ‘off’, MTs may be submitted that do not pass the validation and create “noise”.  Decision for next meeting:</w:t>
      </w:r>
    </w:p>
    <w:p w14:paraId="00AB2B70" w14:textId="17633565" w:rsidR="000C33BB" w:rsidRDefault="000C33BB" w:rsidP="000C33BB">
      <w:pPr>
        <w:pStyle w:val="NoSpacing"/>
        <w:numPr>
          <w:ilvl w:val="3"/>
          <w:numId w:val="35"/>
        </w:numPr>
        <w:rPr>
          <w:bCs/>
        </w:rPr>
      </w:pPr>
      <w:r>
        <w:rPr>
          <w:bCs/>
        </w:rPr>
        <w:t xml:space="preserve">Set the validation flag to default to ‘on’ thus stopping unnecessary MT </w:t>
      </w:r>
      <w:proofErr w:type="gramStart"/>
      <w:r>
        <w:rPr>
          <w:bCs/>
        </w:rPr>
        <w:t>creation  OR</w:t>
      </w:r>
      <w:proofErr w:type="gramEnd"/>
    </w:p>
    <w:p w14:paraId="401B6EB4" w14:textId="7691C171" w:rsidR="000C33BB" w:rsidRDefault="000C33BB" w:rsidP="000C33BB">
      <w:pPr>
        <w:pStyle w:val="NoSpacing"/>
        <w:numPr>
          <w:ilvl w:val="3"/>
          <w:numId w:val="35"/>
        </w:numPr>
        <w:rPr>
          <w:bCs/>
        </w:rPr>
      </w:pPr>
      <w:r>
        <w:rPr>
          <w:bCs/>
        </w:rPr>
        <w:t xml:space="preserve">Keep the validation flag to default to ‘off’ to align with all other validations and train agents to turn ‘on’ the validations for efficient </w:t>
      </w:r>
      <w:proofErr w:type="gramStart"/>
      <w:r>
        <w:rPr>
          <w:bCs/>
        </w:rPr>
        <w:t>operations</w:t>
      </w:r>
      <w:proofErr w:type="gramEnd"/>
    </w:p>
    <w:p w14:paraId="1A85FE1E" w14:textId="72725803" w:rsidR="000C33BB" w:rsidRDefault="000C33BB" w:rsidP="000C33BB">
      <w:pPr>
        <w:pStyle w:val="NoSpacing"/>
        <w:numPr>
          <w:ilvl w:val="1"/>
          <w:numId w:val="35"/>
        </w:numPr>
        <w:rPr>
          <w:bCs/>
        </w:rPr>
      </w:pPr>
      <w:r w:rsidRPr="007E6890">
        <w:rPr>
          <w:bCs/>
          <w:highlight w:val="yellow"/>
        </w:rPr>
        <w:t>ACTION</w:t>
      </w:r>
      <w:r>
        <w:rPr>
          <w:bCs/>
        </w:rPr>
        <w:t>:  the above decision will be discussed at the next</w:t>
      </w:r>
      <w:r w:rsidR="007E6890">
        <w:rPr>
          <w:bCs/>
        </w:rPr>
        <w:t xml:space="preserve"> TDTMS meeting to allow folks to consult with teams working the MTs</w:t>
      </w:r>
    </w:p>
    <w:p w14:paraId="037FAA7B" w14:textId="0E574E04" w:rsidR="007E6890" w:rsidRDefault="007E6890" w:rsidP="007E6890">
      <w:pPr>
        <w:pStyle w:val="NoSpacing"/>
        <w:numPr>
          <w:ilvl w:val="0"/>
          <w:numId w:val="35"/>
        </w:numPr>
        <w:rPr>
          <w:bCs/>
        </w:rPr>
      </w:pPr>
      <w:r>
        <w:rPr>
          <w:bCs/>
        </w:rPr>
        <w:t xml:space="preserve">2.14 Warning message upon Submit for IAG, IAL, or Rescission subtypes for third party transactions that are “scheduled” or “in review” – Tammy was seeking examples of third party transactions to provide to </w:t>
      </w:r>
      <w:proofErr w:type="gramStart"/>
      <w:r>
        <w:rPr>
          <w:bCs/>
        </w:rPr>
        <w:t>developers,  Tammy</w:t>
      </w:r>
      <w:proofErr w:type="gramEnd"/>
      <w:r>
        <w:rPr>
          <w:bCs/>
        </w:rPr>
        <w:t xml:space="preserve"> brought forth the following examples and the team agreed:</w:t>
      </w:r>
    </w:p>
    <w:p w14:paraId="4FC5E946" w14:textId="32AAA903" w:rsidR="007E6890" w:rsidRDefault="007E6890" w:rsidP="007E6890">
      <w:pPr>
        <w:pStyle w:val="NoSpacing"/>
        <w:numPr>
          <w:ilvl w:val="1"/>
          <w:numId w:val="35"/>
        </w:numPr>
        <w:rPr>
          <w:bCs/>
        </w:rPr>
      </w:pPr>
      <w:r>
        <w:rPr>
          <w:bCs/>
        </w:rPr>
        <w:t>REP A inadvertently gained an ESI from REP B and while REP A (or REP</w:t>
      </w:r>
      <w:r w:rsidR="00B978DB">
        <w:rPr>
          <w:bCs/>
        </w:rPr>
        <w:t xml:space="preserve"> B)</w:t>
      </w:r>
      <w:r>
        <w:rPr>
          <w:bCs/>
        </w:rPr>
        <w:t xml:space="preserve"> submitted a MT, a pending </w:t>
      </w:r>
      <w:r w:rsidR="00B978DB">
        <w:rPr>
          <w:bCs/>
        </w:rPr>
        <w:t xml:space="preserve">MVI or SWI </w:t>
      </w:r>
      <w:r>
        <w:rPr>
          <w:bCs/>
        </w:rPr>
        <w:t>transaction from REP C should generate a warning</w:t>
      </w:r>
      <w:r w:rsidR="00B978DB">
        <w:rPr>
          <w:bCs/>
        </w:rPr>
        <w:t xml:space="preserve"> for the </w:t>
      </w:r>
      <w:proofErr w:type="gramStart"/>
      <w:r w:rsidR="00B978DB">
        <w:rPr>
          <w:bCs/>
        </w:rPr>
        <w:t>submitter</w:t>
      </w:r>
      <w:proofErr w:type="gramEnd"/>
    </w:p>
    <w:p w14:paraId="5262F5CC" w14:textId="0E8D6FB2" w:rsidR="007E6890" w:rsidRDefault="007E6890" w:rsidP="007E6890">
      <w:pPr>
        <w:pStyle w:val="NoSpacing"/>
        <w:numPr>
          <w:ilvl w:val="1"/>
          <w:numId w:val="35"/>
        </w:numPr>
        <w:rPr>
          <w:bCs/>
        </w:rPr>
      </w:pPr>
      <w:r>
        <w:rPr>
          <w:bCs/>
        </w:rPr>
        <w:t xml:space="preserve">Same situation </w:t>
      </w:r>
      <w:r w:rsidR="00B978DB">
        <w:rPr>
          <w:bCs/>
        </w:rPr>
        <w:t xml:space="preserve">as above only REP A and REP B are involved where one party already submitted a MVI or a SWI to </w:t>
      </w:r>
      <w:proofErr w:type="gramStart"/>
      <w:r w:rsidR="00B978DB">
        <w:rPr>
          <w:bCs/>
        </w:rPr>
        <w:t>regain</w:t>
      </w:r>
      <w:proofErr w:type="gramEnd"/>
    </w:p>
    <w:p w14:paraId="7C70BD49" w14:textId="7FD48813" w:rsidR="00B978DB" w:rsidRDefault="00B978DB" w:rsidP="007E6890">
      <w:pPr>
        <w:pStyle w:val="NoSpacing"/>
        <w:numPr>
          <w:ilvl w:val="1"/>
          <w:numId w:val="35"/>
        </w:numPr>
        <w:rPr>
          <w:bCs/>
        </w:rPr>
      </w:pPr>
      <w:r>
        <w:rPr>
          <w:bCs/>
        </w:rPr>
        <w:t xml:space="preserve">REP A inadvertently gained an ESI from REP B and while REP B submitted an IAG MT, REP B had submitted an MVO transaction.  NOTE:  for these situations, the alert may prevent a </w:t>
      </w:r>
      <w:proofErr w:type="gramStart"/>
      <w:r>
        <w:rPr>
          <w:bCs/>
        </w:rPr>
        <w:t>lights</w:t>
      </w:r>
      <w:proofErr w:type="gramEnd"/>
      <w:r>
        <w:rPr>
          <w:bCs/>
        </w:rPr>
        <w:t xml:space="preserve"> out situation by either contacting REP B to cancel the MVO or submit an MVI to restore power for the customer</w:t>
      </w:r>
    </w:p>
    <w:p w14:paraId="142B34B2" w14:textId="77777777" w:rsidR="00B978DB" w:rsidRDefault="00B978DB" w:rsidP="00B978DB">
      <w:pPr>
        <w:pStyle w:val="NoSpacing"/>
        <w:rPr>
          <w:bCs/>
        </w:rPr>
      </w:pPr>
    </w:p>
    <w:p w14:paraId="35C3E4F7" w14:textId="07A9D048" w:rsidR="000C33BB" w:rsidRPr="008D037D" w:rsidRDefault="000C33BB" w:rsidP="000C33BB">
      <w:pPr>
        <w:pStyle w:val="NoSpacing"/>
        <w:rPr>
          <w:bCs/>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6D21B720" w14:textId="526BC274" w:rsidR="00EF2CE5" w:rsidRDefault="00E373B5" w:rsidP="003E5367">
      <w:pPr>
        <w:pStyle w:val="NoSpacing"/>
        <w:numPr>
          <w:ilvl w:val="0"/>
          <w:numId w:val="1"/>
        </w:numPr>
      </w:pPr>
      <w:r>
        <w:t>Mick</w:t>
      </w:r>
      <w:r w:rsidR="006E3E00">
        <w:t xml:space="preserve"> presented </w:t>
      </w:r>
      <w:r w:rsidR="00B978DB">
        <w:rPr>
          <w:b/>
          <w:bCs/>
        </w:rPr>
        <w:t>May</w:t>
      </w:r>
      <w:r w:rsidR="00393EF9">
        <w:rPr>
          <w:b/>
          <w:bCs/>
        </w:rPr>
        <w:t xml:space="preserve"> </w:t>
      </w:r>
      <w:r w:rsidR="006E3E00" w:rsidRPr="001A76B0">
        <w:rPr>
          <w:b/>
          <w:bCs/>
        </w:rPr>
        <w:t>performance reports</w:t>
      </w:r>
      <w:r w:rsidR="006E3E00">
        <w:t xml:space="preserve"> </w:t>
      </w:r>
      <w:r w:rsidR="00CF6808">
        <w:t xml:space="preserve">and </w:t>
      </w:r>
      <w:r w:rsidR="00B978DB">
        <w:t xml:space="preserve">noted all </w:t>
      </w:r>
      <w:r w:rsidR="00A416CF">
        <w:t xml:space="preserve">SLA </w:t>
      </w:r>
      <w:r w:rsidR="00E6661B">
        <w:t xml:space="preserve">targets </w:t>
      </w:r>
      <w:r w:rsidR="009C584A">
        <w:t xml:space="preserve">for </w:t>
      </w:r>
      <w:r w:rsidR="00B978DB">
        <w:t xml:space="preserve">May were met along with MarkeTrak response times being </w:t>
      </w:r>
      <w:proofErr w:type="gramStart"/>
      <w:r w:rsidR="00B978DB">
        <w:t>achieved</w:t>
      </w:r>
      <w:proofErr w:type="gramEnd"/>
    </w:p>
    <w:p w14:paraId="732FE216" w14:textId="08EBDBAE" w:rsidR="00B978DB" w:rsidRDefault="00B978DB" w:rsidP="00B978DB">
      <w:pPr>
        <w:pStyle w:val="NoSpacing"/>
        <w:ind w:firstLine="720"/>
      </w:pPr>
      <w:r w:rsidRPr="00B978DB">
        <w:rPr>
          <w:noProof/>
        </w:rPr>
        <w:drawing>
          <wp:inline distT="0" distB="0" distL="0" distR="0" wp14:anchorId="5B57492C" wp14:editId="13B6FB74">
            <wp:extent cx="5534025" cy="2324100"/>
            <wp:effectExtent l="0" t="0" r="9525" b="0"/>
            <wp:docPr id="1009463550" name="Chart 1">
              <a:extLst xmlns:a="http://schemas.openxmlformats.org/drawingml/2006/main">
                <a:ext uri="{FF2B5EF4-FFF2-40B4-BE49-F238E27FC236}">
                  <a16:creationId xmlns:a16="http://schemas.microsoft.com/office/drawing/2014/main" id="{435646E1-E2CD-494F-A913-6948F6A1362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C40A6F7" w14:textId="77777777" w:rsidR="00120D58" w:rsidRDefault="00120D58" w:rsidP="00B978DB">
      <w:pPr>
        <w:pStyle w:val="NoSpacing"/>
        <w:ind w:firstLine="720"/>
      </w:pPr>
    </w:p>
    <w:p w14:paraId="46C5ED4F" w14:textId="77DD3D5D" w:rsidR="00E373B5" w:rsidRDefault="0095692F" w:rsidP="00D943C3">
      <w:pPr>
        <w:pStyle w:val="NoSpacing"/>
        <w:numPr>
          <w:ilvl w:val="0"/>
          <w:numId w:val="1"/>
        </w:numPr>
      </w:pPr>
      <w:r w:rsidRPr="00AD39D6">
        <w:rPr>
          <w:b/>
          <w:bCs/>
        </w:rPr>
        <w:t>Listserv activity</w:t>
      </w:r>
      <w:r>
        <w:t xml:space="preserve"> </w:t>
      </w:r>
      <w:r w:rsidR="00413FD6">
        <w:t>–</w:t>
      </w:r>
      <w:r w:rsidR="00E71020">
        <w:t xml:space="preserve"> </w:t>
      </w:r>
    </w:p>
    <w:p w14:paraId="125CAC68" w14:textId="2DA0BA96" w:rsidR="00305044" w:rsidRDefault="00E373B5" w:rsidP="00E373B5">
      <w:pPr>
        <w:pStyle w:val="NoSpacing"/>
        <w:numPr>
          <w:ilvl w:val="2"/>
          <w:numId w:val="1"/>
        </w:numPr>
      </w:pPr>
      <w:r>
        <w:t>Weather Moratorium</w:t>
      </w:r>
      <w:r w:rsidR="00305044">
        <w:t xml:space="preserve"> listserv – </w:t>
      </w:r>
      <w:r w:rsidR="00B978DB">
        <w:t>no activity</w:t>
      </w:r>
    </w:p>
    <w:p w14:paraId="735EF0ED" w14:textId="77777777" w:rsidR="00B978DB" w:rsidRDefault="00B978DB" w:rsidP="00B978DB">
      <w:pPr>
        <w:pStyle w:val="NoSpacing"/>
      </w:pPr>
    </w:p>
    <w:p w14:paraId="6A5F4448" w14:textId="77777777" w:rsidR="00767F2E" w:rsidRDefault="001E06E8" w:rsidP="001E06E8">
      <w:pPr>
        <w:pStyle w:val="NoSpacing"/>
        <w:numPr>
          <w:ilvl w:val="0"/>
          <w:numId w:val="1"/>
        </w:numPr>
      </w:pPr>
      <w:r>
        <w:rPr>
          <w:b/>
          <w:bCs/>
        </w:rPr>
        <w:t xml:space="preserve">TDTMS EDM Implementation Guide update – </w:t>
      </w:r>
      <w:r w:rsidR="00767F2E">
        <w:t>after being remanded back from RMS, the document was reviewed for additional administrative “clean up”:</w:t>
      </w:r>
    </w:p>
    <w:p w14:paraId="384AB1DF" w14:textId="7FA1CD07" w:rsidR="001E06E8" w:rsidRDefault="00767F2E" w:rsidP="00767F2E">
      <w:pPr>
        <w:pStyle w:val="NoSpacing"/>
        <w:numPr>
          <w:ilvl w:val="2"/>
          <w:numId w:val="1"/>
        </w:numPr>
      </w:pPr>
      <w:r>
        <w:t>Any references to ‘</w:t>
      </w:r>
      <w:proofErr w:type="spellStart"/>
      <w:r>
        <w:t>etod</w:t>
      </w:r>
      <w:proofErr w:type="spellEnd"/>
      <w:r>
        <w:t xml:space="preserve">’ will be removed, cleaning up </w:t>
      </w:r>
      <w:proofErr w:type="gramStart"/>
      <w:r>
        <w:t>links</w:t>
      </w:r>
      <w:proofErr w:type="gramEnd"/>
    </w:p>
    <w:p w14:paraId="34FFEFA4" w14:textId="166B26E5" w:rsidR="00767F2E" w:rsidRDefault="00767F2E" w:rsidP="00767F2E">
      <w:pPr>
        <w:pStyle w:val="NoSpacing"/>
        <w:numPr>
          <w:ilvl w:val="2"/>
          <w:numId w:val="1"/>
        </w:numPr>
      </w:pPr>
      <w:r>
        <w:t xml:space="preserve">Adding </w:t>
      </w:r>
      <w:r w:rsidR="00120D58">
        <w:t xml:space="preserve">reference to RMTE environment and document </w:t>
      </w:r>
    </w:p>
    <w:p w14:paraId="07D04318" w14:textId="77777777" w:rsidR="00120D58" w:rsidRDefault="00120D58" w:rsidP="00120D58">
      <w:pPr>
        <w:pStyle w:val="NoSpacing"/>
        <w:ind w:left="720"/>
      </w:pPr>
      <w:r>
        <w:t>ERCOT team will have updated EDM document posted for July RMS for final review and approval.</w:t>
      </w:r>
    </w:p>
    <w:p w14:paraId="060FEFA4" w14:textId="5FD19F11" w:rsidR="00120D58" w:rsidRDefault="00120D58" w:rsidP="00120D58">
      <w:pPr>
        <w:pStyle w:val="NoSpacing"/>
        <w:ind w:left="720"/>
      </w:pPr>
      <w:r>
        <w:t xml:space="preserve"> </w:t>
      </w:r>
    </w:p>
    <w:p w14:paraId="4C76B57D" w14:textId="3D4E85E8" w:rsidR="00AD39D6" w:rsidRDefault="00E71020" w:rsidP="00940EC4">
      <w:pPr>
        <w:pStyle w:val="NoSpacing"/>
        <w:numPr>
          <w:ilvl w:val="0"/>
          <w:numId w:val="1"/>
        </w:numPr>
      </w:pPr>
      <w:r w:rsidRPr="00E71020">
        <w:rPr>
          <w:b/>
          <w:bCs/>
        </w:rPr>
        <w:t>MIS API</w:t>
      </w:r>
      <w:r>
        <w:rPr>
          <w:b/>
          <w:bCs/>
        </w:rPr>
        <w:t xml:space="preserve"> project update – </w:t>
      </w:r>
      <w:r w:rsidR="00940EC4">
        <w:t xml:space="preserve">no significant </w:t>
      </w:r>
      <w:proofErr w:type="gramStart"/>
      <w:r w:rsidR="00940EC4">
        <w:t xml:space="preserve">update;  </w:t>
      </w:r>
      <w:r w:rsidR="00120D58">
        <w:t>ERCOT</w:t>
      </w:r>
      <w:proofErr w:type="gramEnd"/>
      <w:r w:rsidR="00120D58">
        <w:t xml:space="preserve"> will be using a different environment for testing (not RMTE since this is not built out for API), details will be forthcoming.  12/10 release is scheduled </w:t>
      </w:r>
      <w:proofErr w:type="gramStart"/>
      <w:r w:rsidR="00120D58">
        <w:t>go</w:t>
      </w:r>
      <w:proofErr w:type="gramEnd"/>
      <w:r w:rsidR="00120D58">
        <w:t xml:space="preserve"> live.  As a reminder, this is read only and not a replacement for the submission of MVIs/SWIs, etc.</w:t>
      </w:r>
    </w:p>
    <w:p w14:paraId="46EB2B60" w14:textId="77777777" w:rsidR="00120D58" w:rsidRDefault="00120D58" w:rsidP="00120D58">
      <w:pPr>
        <w:pStyle w:val="NoSpacing"/>
        <w:ind w:left="720"/>
      </w:pPr>
    </w:p>
    <w:p w14:paraId="6054C29F" w14:textId="45C6AA1E" w:rsidR="00C47078" w:rsidRDefault="00940EC4" w:rsidP="00CA6591">
      <w:pPr>
        <w:pStyle w:val="NoSpacing"/>
        <w:numPr>
          <w:ilvl w:val="0"/>
          <w:numId w:val="1"/>
        </w:numPr>
      </w:pPr>
      <w:r w:rsidRPr="00940EC4">
        <w:rPr>
          <w:b/>
          <w:bCs/>
        </w:rPr>
        <w:t>ERCOT Digital Certificates –</w:t>
      </w:r>
      <w:r>
        <w:t xml:space="preserve"> </w:t>
      </w:r>
      <w:r w:rsidR="00CA6591">
        <w:t xml:space="preserve">ERCOT conducting data analysis on use of DCs by market participants (“who uses what”).  Legal has been engaged.  </w:t>
      </w:r>
      <w:r w:rsidR="00953214">
        <w:t xml:space="preserve">No significant drop in # of DCs post annual audit.  </w:t>
      </w:r>
      <w:r w:rsidR="00CA6591">
        <w:t>More to come.</w:t>
      </w:r>
    </w:p>
    <w:p w14:paraId="13313C0E" w14:textId="77777777" w:rsidR="00CA6591" w:rsidRDefault="00CA6591" w:rsidP="00CA6591">
      <w:pPr>
        <w:pStyle w:val="NoSpacing"/>
        <w:ind w:left="720"/>
      </w:pPr>
    </w:p>
    <w:p w14:paraId="21F5DA40" w14:textId="4E9BEF7A" w:rsidR="00CA6591" w:rsidRDefault="00C47078" w:rsidP="00CA6591">
      <w:pPr>
        <w:pStyle w:val="NoSpacing"/>
        <w:numPr>
          <w:ilvl w:val="0"/>
          <w:numId w:val="1"/>
        </w:numPr>
      </w:pPr>
      <w:r w:rsidRPr="00C47078">
        <w:rPr>
          <w:b/>
          <w:bCs/>
        </w:rPr>
        <w:t>October extended retail release</w:t>
      </w:r>
      <w:r>
        <w:rPr>
          <w:b/>
          <w:bCs/>
        </w:rPr>
        <w:t xml:space="preserve"> – </w:t>
      </w:r>
      <w:r w:rsidR="00CA6591">
        <w:t xml:space="preserve">At this time, ERCOT will keep the extended release for October and will </w:t>
      </w:r>
      <w:r w:rsidR="00953214">
        <w:t>decide</w:t>
      </w:r>
      <w:r w:rsidR="00CA6591">
        <w:t xml:space="preserve"> later (likely August) if the extended hours are needed based on the ERCOT projects in the pipeline.</w:t>
      </w:r>
    </w:p>
    <w:p w14:paraId="5519DFF7" w14:textId="6CB4DDB1" w:rsidR="00C47078" w:rsidRPr="00C47078" w:rsidRDefault="00C47078" w:rsidP="00953214">
      <w:pPr>
        <w:pStyle w:val="NoSpacing"/>
        <w:ind w:left="720"/>
        <w:rPr>
          <w:b/>
          <w:bCs/>
        </w:rPr>
      </w:pPr>
    </w:p>
    <w:p w14:paraId="79EF0AF4" w14:textId="62841B8A" w:rsidR="00670592" w:rsidRDefault="00670592" w:rsidP="00670592">
      <w:pPr>
        <w:pStyle w:val="NoSpacing"/>
        <w:rPr>
          <w:bCs/>
        </w:rPr>
      </w:pPr>
    </w:p>
    <w:p w14:paraId="76568908" w14:textId="237D4223"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89121B">
        <w:rPr>
          <w:b/>
          <w:u w:val="single"/>
        </w:rPr>
        <w:t>Ju</w:t>
      </w:r>
      <w:r w:rsidR="00953214">
        <w:rPr>
          <w:b/>
          <w:u w:val="single"/>
        </w:rPr>
        <w:t>ly 18th Tuesday</w:t>
      </w:r>
      <w:r w:rsidR="00330F22" w:rsidRPr="00330F22">
        <w:rPr>
          <w:b/>
          <w:u w:val="single"/>
        </w:rPr>
        <w:t xml:space="preserve"> @ 9:30 AM</w:t>
      </w:r>
      <w:r w:rsidR="00330F22">
        <w:rPr>
          <w:b/>
          <w:u w:val="single"/>
        </w:rPr>
        <w:t xml:space="preserve"> </w:t>
      </w:r>
      <w:r w:rsidR="00E2444A" w:rsidRPr="00330F22">
        <w:rPr>
          <w:b/>
          <w:u w:val="single"/>
        </w:rPr>
        <w:t>WebEx</w:t>
      </w:r>
      <w:r w:rsidR="00E2444A">
        <w:rPr>
          <w:b/>
          <w:u w:val="single"/>
        </w:rPr>
        <w:t xml:space="preserve"> only</w:t>
      </w:r>
    </w:p>
    <w:p w14:paraId="776614E8" w14:textId="3DEE2A24" w:rsidR="004E6AF2" w:rsidRPr="004E6AF2" w:rsidRDefault="004E6AF2" w:rsidP="004E6AF2">
      <w:pPr>
        <w:pStyle w:val="NoSpacing"/>
        <w:numPr>
          <w:ilvl w:val="0"/>
          <w:numId w:val="18"/>
        </w:numPr>
        <w:rPr>
          <w:bCs/>
        </w:rPr>
      </w:pPr>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69446E64" w14:textId="70350776" w:rsidR="0089121B" w:rsidRDefault="0089121B" w:rsidP="004E6AF2">
      <w:pPr>
        <w:pStyle w:val="NoSpacing"/>
        <w:numPr>
          <w:ilvl w:val="1"/>
          <w:numId w:val="18"/>
        </w:numPr>
        <w:rPr>
          <w:bCs/>
        </w:rPr>
      </w:pPr>
      <w:r>
        <w:rPr>
          <w:bCs/>
        </w:rPr>
        <w:t>MIS API review</w:t>
      </w:r>
    </w:p>
    <w:p w14:paraId="7B1F4051" w14:textId="636B02DD" w:rsidR="0089121B" w:rsidRDefault="0089121B" w:rsidP="004E6AF2">
      <w:pPr>
        <w:pStyle w:val="NoSpacing"/>
        <w:numPr>
          <w:ilvl w:val="1"/>
          <w:numId w:val="18"/>
        </w:numPr>
        <w:rPr>
          <w:bCs/>
        </w:rPr>
      </w:pPr>
      <w:r>
        <w:rPr>
          <w:bCs/>
        </w:rPr>
        <w:t>Digital Certificate Application Reduction</w:t>
      </w:r>
    </w:p>
    <w:p w14:paraId="5CC273E6" w14:textId="7E71C392" w:rsidR="0089121B" w:rsidRPr="004E6AF2" w:rsidRDefault="00953214" w:rsidP="004E6AF2">
      <w:pPr>
        <w:pStyle w:val="NoSpacing"/>
        <w:numPr>
          <w:ilvl w:val="1"/>
          <w:numId w:val="18"/>
        </w:numPr>
        <w:rPr>
          <w:bCs/>
        </w:rPr>
      </w:pPr>
      <w:r>
        <w:rPr>
          <w:bCs/>
        </w:rPr>
        <w:t xml:space="preserve">Upcoming </w:t>
      </w:r>
      <w:r w:rsidR="0089121B">
        <w:rPr>
          <w:bCs/>
        </w:rPr>
        <w:t>retail release</w:t>
      </w:r>
      <w:r>
        <w:rPr>
          <w:bCs/>
        </w:rPr>
        <w:t>s</w:t>
      </w:r>
      <w:r w:rsidR="0089121B">
        <w:rPr>
          <w:bCs/>
        </w:rPr>
        <w:t xml:space="preserve"> </w:t>
      </w:r>
    </w:p>
    <w:p w14:paraId="2D0036CF" w14:textId="72265464" w:rsidR="004E6AF2" w:rsidRDefault="004E6AF2" w:rsidP="004E6AF2">
      <w:pPr>
        <w:pStyle w:val="NoSpacing"/>
        <w:numPr>
          <w:ilvl w:val="0"/>
          <w:numId w:val="18"/>
        </w:numPr>
        <w:rPr>
          <w:bCs/>
        </w:rPr>
      </w:pPr>
      <w:r w:rsidRPr="004E6AF2">
        <w:rPr>
          <w:bCs/>
        </w:rPr>
        <w:t>SCR817 Business Requirements discussion</w:t>
      </w:r>
    </w:p>
    <w:p w14:paraId="343CEE3D" w14:textId="28BE9AFD" w:rsidR="00953214" w:rsidRPr="00A02E64" w:rsidRDefault="00953214" w:rsidP="00953214">
      <w:pPr>
        <w:pStyle w:val="NoSpacing"/>
        <w:numPr>
          <w:ilvl w:val="1"/>
          <w:numId w:val="18"/>
        </w:numPr>
        <w:rPr>
          <w:bCs/>
        </w:rPr>
      </w:pPr>
      <w:r>
        <w:rPr>
          <w:bCs/>
        </w:rPr>
        <w:t>Default setting for Bulk Insert template for Missing Enrollment Transactions – on or off</w:t>
      </w:r>
    </w:p>
    <w:p w14:paraId="0C503CFB" w14:textId="411CF611" w:rsidR="00647C0B" w:rsidRDefault="0089121B" w:rsidP="003A0A54">
      <w:pPr>
        <w:pStyle w:val="NoSpacing"/>
        <w:numPr>
          <w:ilvl w:val="0"/>
          <w:numId w:val="18"/>
        </w:numPr>
        <w:rPr>
          <w:bCs/>
        </w:rPr>
      </w:pPr>
      <w:r>
        <w:rPr>
          <w:bCs/>
        </w:rPr>
        <w:t xml:space="preserve">MarkeTrak Subtype Analysis – timing </w:t>
      </w:r>
    </w:p>
    <w:p w14:paraId="0CB65D1F" w14:textId="5BACC3B9" w:rsidR="005C543B" w:rsidRPr="00953214" w:rsidRDefault="0089121B" w:rsidP="00705BDD">
      <w:pPr>
        <w:pStyle w:val="NoSpacing"/>
        <w:numPr>
          <w:ilvl w:val="0"/>
          <w:numId w:val="18"/>
        </w:numPr>
        <w:rPr>
          <w:bCs/>
        </w:rPr>
      </w:pPr>
      <w:r w:rsidRPr="00953214">
        <w:rPr>
          <w:bCs/>
        </w:rPr>
        <w:t>Inadvertent Gain Data Analysis</w:t>
      </w:r>
      <w:r w:rsidR="00953214" w:rsidRPr="00953214">
        <w:rPr>
          <w:bCs/>
        </w:rPr>
        <w:t xml:space="preserve"> – additional data point - % of invalid enrollments by Gaining and Losing CRs</w:t>
      </w:r>
    </w:p>
    <w:sectPr w:rsidR="005C543B" w:rsidRPr="00953214"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68BFB" w14:textId="77777777" w:rsidR="00DD0EB9" w:rsidRDefault="00DD0EB9" w:rsidP="00F26627">
      <w:pPr>
        <w:spacing w:after="0" w:line="240" w:lineRule="auto"/>
      </w:pPr>
      <w:r>
        <w:separator/>
      </w:r>
    </w:p>
  </w:endnote>
  <w:endnote w:type="continuationSeparator" w:id="0">
    <w:p w14:paraId="6B2B6294" w14:textId="77777777" w:rsidR="00DD0EB9" w:rsidRDefault="00DD0EB9"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448BDD" w14:textId="77777777" w:rsidR="00DD0EB9" w:rsidRDefault="00DD0EB9" w:rsidP="00F26627">
      <w:pPr>
        <w:spacing w:after="0" w:line="240" w:lineRule="auto"/>
      </w:pPr>
      <w:r>
        <w:separator/>
      </w:r>
    </w:p>
  </w:footnote>
  <w:footnote w:type="continuationSeparator" w:id="0">
    <w:p w14:paraId="734A833B" w14:textId="77777777" w:rsidR="00DD0EB9" w:rsidRDefault="00DD0EB9"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66FA4"/>
    <w:multiLevelType w:val="hybridMultilevel"/>
    <w:tmpl w:val="6BF87692"/>
    <w:lvl w:ilvl="0" w:tplc="49B2963E">
      <w:start w:val="1"/>
      <w:numFmt w:val="bullet"/>
      <w:lvlText w:val=""/>
      <w:lvlJc w:val="left"/>
      <w:pPr>
        <w:tabs>
          <w:tab w:val="num" w:pos="720"/>
        </w:tabs>
        <w:ind w:left="720" w:hanging="360"/>
      </w:pPr>
      <w:rPr>
        <w:rFonts w:ascii="Wingdings" w:hAnsi="Wingdings" w:hint="default"/>
      </w:rPr>
    </w:lvl>
    <w:lvl w:ilvl="1" w:tplc="71506D2C">
      <w:numFmt w:val="bullet"/>
      <w:lvlText w:val="•"/>
      <w:lvlJc w:val="left"/>
      <w:pPr>
        <w:tabs>
          <w:tab w:val="num" w:pos="1440"/>
        </w:tabs>
        <w:ind w:left="1440" w:hanging="360"/>
      </w:pPr>
      <w:rPr>
        <w:rFonts w:ascii="Arial" w:hAnsi="Arial" w:hint="default"/>
      </w:rPr>
    </w:lvl>
    <w:lvl w:ilvl="2" w:tplc="BC8CEE98">
      <w:start w:val="1"/>
      <w:numFmt w:val="bullet"/>
      <w:lvlText w:val=""/>
      <w:lvlJc w:val="left"/>
      <w:pPr>
        <w:tabs>
          <w:tab w:val="num" w:pos="2160"/>
        </w:tabs>
        <w:ind w:left="2160" w:hanging="360"/>
      </w:pPr>
      <w:rPr>
        <w:rFonts w:ascii="Wingdings" w:hAnsi="Wingdings" w:hint="default"/>
      </w:rPr>
    </w:lvl>
    <w:lvl w:ilvl="3" w:tplc="D4A6A622" w:tentative="1">
      <w:start w:val="1"/>
      <w:numFmt w:val="bullet"/>
      <w:lvlText w:val=""/>
      <w:lvlJc w:val="left"/>
      <w:pPr>
        <w:tabs>
          <w:tab w:val="num" w:pos="2880"/>
        </w:tabs>
        <w:ind w:left="2880" w:hanging="360"/>
      </w:pPr>
      <w:rPr>
        <w:rFonts w:ascii="Wingdings" w:hAnsi="Wingdings" w:hint="default"/>
      </w:rPr>
    </w:lvl>
    <w:lvl w:ilvl="4" w:tplc="1AB04902" w:tentative="1">
      <w:start w:val="1"/>
      <w:numFmt w:val="bullet"/>
      <w:lvlText w:val=""/>
      <w:lvlJc w:val="left"/>
      <w:pPr>
        <w:tabs>
          <w:tab w:val="num" w:pos="3600"/>
        </w:tabs>
        <w:ind w:left="3600" w:hanging="360"/>
      </w:pPr>
      <w:rPr>
        <w:rFonts w:ascii="Wingdings" w:hAnsi="Wingdings" w:hint="default"/>
      </w:rPr>
    </w:lvl>
    <w:lvl w:ilvl="5" w:tplc="393C059E" w:tentative="1">
      <w:start w:val="1"/>
      <w:numFmt w:val="bullet"/>
      <w:lvlText w:val=""/>
      <w:lvlJc w:val="left"/>
      <w:pPr>
        <w:tabs>
          <w:tab w:val="num" w:pos="4320"/>
        </w:tabs>
        <w:ind w:left="4320" w:hanging="360"/>
      </w:pPr>
      <w:rPr>
        <w:rFonts w:ascii="Wingdings" w:hAnsi="Wingdings" w:hint="default"/>
      </w:rPr>
    </w:lvl>
    <w:lvl w:ilvl="6" w:tplc="E62847E2" w:tentative="1">
      <w:start w:val="1"/>
      <w:numFmt w:val="bullet"/>
      <w:lvlText w:val=""/>
      <w:lvlJc w:val="left"/>
      <w:pPr>
        <w:tabs>
          <w:tab w:val="num" w:pos="5040"/>
        </w:tabs>
        <w:ind w:left="5040" w:hanging="360"/>
      </w:pPr>
      <w:rPr>
        <w:rFonts w:ascii="Wingdings" w:hAnsi="Wingdings" w:hint="default"/>
      </w:rPr>
    </w:lvl>
    <w:lvl w:ilvl="7" w:tplc="1DA81052" w:tentative="1">
      <w:start w:val="1"/>
      <w:numFmt w:val="bullet"/>
      <w:lvlText w:val=""/>
      <w:lvlJc w:val="left"/>
      <w:pPr>
        <w:tabs>
          <w:tab w:val="num" w:pos="5760"/>
        </w:tabs>
        <w:ind w:left="5760" w:hanging="360"/>
      </w:pPr>
      <w:rPr>
        <w:rFonts w:ascii="Wingdings" w:hAnsi="Wingdings" w:hint="default"/>
      </w:rPr>
    </w:lvl>
    <w:lvl w:ilvl="8" w:tplc="5EA2F7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25"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D692E"/>
    <w:multiLevelType w:val="hybridMultilevel"/>
    <w:tmpl w:val="BF7459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45F1F33"/>
    <w:multiLevelType w:val="hybridMultilevel"/>
    <w:tmpl w:val="EF74E1F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3"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31"/>
  </w:num>
  <w:num w:numId="2" w16cid:durableId="853567147">
    <w:abstractNumId w:val="11"/>
  </w:num>
  <w:num w:numId="3" w16cid:durableId="408845872">
    <w:abstractNumId w:val="16"/>
  </w:num>
  <w:num w:numId="4" w16cid:durableId="1306273076">
    <w:abstractNumId w:val="4"/>
  </w:num>
  <w:num w:numId="5" w16cid:durableId="832331837">
    <w:abstractNumId w:val="18"/>
  </w:num>
  <w:num w:numId="6" w16cid:durableId="2099986484">
    <w:abstractNumId w:val="0"/>
  </w:num>
  <w:num w:numId="7" w16cid:durableId="1676686899">
    <w:abstractNumId w:val="27"/>
  </w:num>
  <w:num w:numId="8" w16cid:durableId="2029674352">
    <w:abstractNumId w:val="5"/>
  </w:num>
  <w:num w:numId="9" w16cid:durableId="1520267840">
    <w:abstractNumId w:val="14"/>
  </w:num>
  <w:num w:numId="10" w16cid:durableId="1663579668">
    <w:abstractNumId w:val="20"/>
  </w:num>
  <w:num w:numId="11" w16cid:durableId="1896693454">
    <w:abstractNumId w:val="25"/>
  </w:num>
  <w:num w:numId="12" w16cid:durableId="1550532454">
    <w:abstractNumId w:val="2"/>
  </w:num>
  <w:num w:numId="13" w16cid:durableId="1016269399">
    <w:abstractNumId w:val="19"/>
  </w:num>
  <w:num w:numId="14" w16cid:durableId="1810782810">
    <w:abstractNumId w:val="28"/>
  </w:num>
  <w:num w:numId="15" w16cid:durableId="1098672624">
    <w:abstractNumId w:val="17"/>
  </w:num>
  <w:num w:numId="16" w16cid:durableId="1519081757">
    <w:abstractNumId w:val="34"/>
  </w:num>
  <w:num w:numId="17" w16cid:durableId="409810047">
    <w:abstractNumId w:val="9"/>
  </w:num>
  <w:num w:numId="18" w16cid:durableId="1200977316">
    <w:abstractNumId w:val="21"/>
  </w:num>
  <w:num w:numId="19" w16cid:durableId="1019241076">
    <w:abstractNumId w:val="12"/>
  </w:num>
  <w:num w:numId="20" w16cid:durableId="424739123">
    <w:abstractNumId w:val="22"/>
  </w:num>
  <w:num w:numId="21" w16cid:durableId="988555340">
    <w:abstractNumId w:val="3"/>
  </w:num>
  <w:num w:numId="22" w16cid:durableId="2035420043">
    <w:abstractNumId w:val="6"/>
  </w:num>
  <w:num w:numId="23" w16cid:durableId="2096245470">
    <w:abstractNumId w:val="15"/>
  </w:num>
  <w:num w:numId="24" w16cid:durableId="1191183522">
    <w:abstractNumId w:val="10"/>
  </w:num>
  <w:num w:numId="25" w16cid:durableId="1741902907">
    <w:abstractNumId w:val="7"/>
  </w:num>
  <w:num w:numId="26" w16cid:durableId="904950913">
    <w:abstractNumId w:val="1"/>
  </w:num>
  <w:num w:numId="27" w16cid:durableId="1941176769">
    <w:abstractNumId w:val="24"/>
  </w:num>
  <w:num w:numId="28" w16cid:durableId="1135947514">
    <w:abstractNumId w:val="30"/>
  </w:num>
  <w:num w:numId="29" w16cid:durableId="1363705496">
    <w:abstractNumId w:val="29"/>
  </w:num>
  <w:num w:numId="30" w16cid:durableId="198593355">
    <w:abstractNumId w:val="13"/>
  </w:num>
  <w:num w:numId="31" w16cid:durableId="666439803">
    <w:abstractNumId w:val="23"/>
  </w:num>
  <w:num w:numId="32" w16cid:durableId="1961760493">
    <w:abstractNumId w:val="8"/>
  </w:num>
  <w:num w:numId="33" w16cid:durableId="827013099">
    <w:abstractNumId w:val="33"/>
  </w:num>
  <w:num w:numId="34" w16cid:durableId="56636715">
    <w:abstractNumId w:val="32"/>
  </w:num>
  <w:num w:numId="35" w16cid:durableId="359359273">
    <w:abstractNumId w:val="2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2B51"/>
    <w:rsid w:val="00023998"/>
    <w:rsid w:val="00025B49"/>
    <w:rsid w:val="0004131D"/>
    <w:rsid w:val="00046FC8"/>
    <w:rsid w:val="00060F22"/>
    <w:rsid w:val="0006509E"/>
    <w:rsid w:val="000721F3"/>
    <w:rsid w:val="000778C7"/>
    <w:rsid w:val="00083BA8"/>
    <w:rsid w:val="00084D42"/>
    <w:rsid w:val="00091428"/>
    <w:rsid w:val="0009241E"/>
    <w:rsid w:val="000A1F65"/>
    <w:rsid w:val="000B05CB"/>
    <w:rsid w:val="000C036E"/>
    <w:rsid w:val="000C089D"/>
    <w:rsid w:val="000C0AF2"/>
    <w:rsid w:val="000C20CF"/>
    <w:rsid w:val="000C319D"/>
    <w:rsid w:val="000C33BB"/>
    <w:rsid w:val="000C47B8"/>
    <w:rsid w:val="000C5FAB"/>
    <w:rsid w:val="000D3187"/>
    <w:rsid w:val="000D37AF"/>
    <w:rsid w:val="000D6298"/>
    <w:rsid w:val="000E13F8"/>
    <w:rsid w:val="000E5591"/>
    <w:rsid w:val="000F1658"/>
    <w:rsid w:val="000F415E"/>
    <w:rsid w:val="00110EA2"/>
    <w:rsid w:val="00120D58"/>
    <w:rsid w:val="00121F67"/>
    <w:rsid w:val="00123FEE"/>
    <w:rsid w:val="00127F5D"/>
    <w:rsid w:val="001303F8"/>
    <w:rsid w:val="001313EA"/>
    <w:rsid w:val="00131D16"/>
    <w:rsid w:val="00131DDA"/>
    <w:rsid w:val="00134D55"/>
    <w:rsid w:val="0013599D"/>
    <w:rsid w:val="00136DF5"/>
    <w:rsid w:val="00137594"/>
    <w:rsid w:val="001416DA"/>
    <w:rsid w:val="00153056"/>
    <w:rsid w:val="00155615"/>
    <w:rsid w:val="00162235"/>
    <w:rsid w:val="00164D5D"/>
    <w:rsid w:val="001668CC"/>
    <w:rsid w:val="00166C10"/>
    <w:rsid w:val="00170E4D"/>
    <w:rsid w:val="00171E07"/>
    <w:rsid w:val="00171E34"/>
    <w:rsid w:val="00192A8A"/>
    <w:rsid w:val="00194107"/>
    <w:rsid w:val="00197D3A"/>
    <w:rsid w:val="001A2289"/>
    <w:rsid w:val="001A76B0"/>
    <w:rsid w:val="001B1170"/>
    <w:rsid w:val="001B78E5"/>
    <w:rsid w:val="001C0D69"/>
    <w:rsid w:val="001C225E"/>
    <w:rsid w:val="001C3FE4"/>
    <w:rsid w:val="001C4664"/>
    <w:rsid w:val="001D16C1"/>
    <w:rsid w:val="001D1935"/>
    <w:rsid w:val="001E06E8"/>
    <w:rsid w:val="001E1A68"/>
    <w:rsid w:val="001E1FBF"/>
    <w:rsid w:val="001E2F5F"/>
    <w:rsid w:val="001E4D51"/>
    <w:rsid w:val="001E6B2D"/>
    <w:rsid w:val="001E6DA0"/>
    <w:rsid w:val="001E6EE4"/>
    <w:rsid w:val="00205A55"/>
    <w:rsid w:val="00210956"/>
    <w:rsid w:val="00214B1D"/>
    <w:rsid w:val="0022539C"/>
    <w:rsid w:val="002274C1"/>
    <w:rsid w:val="00227F00"/>
    <w:rsid w:val="00233E77"/>
    <w:rsid w:val="002417F6"/>
    <w:rsid w:val="00242E50"/>
    <w:rsid w:val="00245452"/>
    <w:rsid w:val="0025404A"/>
    <w:rsid w:val="0025776C"/>
    <w:rsid w:val="00257783"/>
    <w:rsid w:val="00263AFC"/>
    <w:rsid w:val="00266626"/>
    <w:rsid w:val="00270299"/>
    <w:rsid w:val="00272757"/>
    <w:rsid w:val="002739D2"/>
    <w:rsid w:val="00275BB9"/>
    <w:rsid w:val="00282627"/>
    <w:rsid w:val="00284E2B"/>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0F22"/>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C2B32"/>
    <w:rsid w:val="003D0021"/>
    <w:rsid w:val="003D07D8"/>
    <w:rsid w:val="003D3023"/>
    <w:rsid w:val="003D62FC"/>
    <w:rsid w:val="003D7918"/>
    <w:rsid w:val="003E3A2B"/>
    <w:rsid w:val="003E5367"/>
    <w:rsid w:val="003F19BE"/>
    <w:rsid w:val="00402166"/>
    <w:rsid w:val="004025FE"/>
    <w:rsid w:val="00402D16"/>
    <w:rsid w:val="00404E6C"/>
    <w:rsid w:val="0040675E"/>
    <w:rsid w:val="00413FD6"/>
    <w:rsid w:val="004173E2"/>
    <w:rsid w:val="00417FBA"/>
    <w:rsid w:val="00420104"/>
    <w:rsid w:val="004222C3"/>
    <w:rsid w:val="00423A26"/>
    <w:rsid w:val="00431EFD"/>
    <w:rsid w:val="004357E3"/>
    <w:rsid w:val="00436C1B"/>
    <w:rsid w:val="00437F12"/>
    <w:rsid w:val="004454C6"/>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C1A43"/>
    <w:rsid w:val="004C5528"/>
    <w:rsid w:val="004C55C7"/>
    <w:rsid w:val="004C672D"/>
    <w:rsid w:val="004D38BE"/>
    <w:rsid w:val="004D5B2D"/>
    <w:rsid w:val="004D77EF"/>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7F5C"/>
    <w:rsid w:val="00642B14"/>
    <w:rsid w:val="00643E89"/>
    <w:rsid w:val="006451BC"/>
    <w:rsid w:val="00647C0B"/>
    <w:rsid w:val="00653F95"/>
    <w:rsid w:val="00665C67"/>
    <w:rsid w:val="00670592"/>
    <w:rsid w:val="006758D3"/>
    <w:rsid w:val="006816F8"/>
    <w:rsid w:val="0068249F"/>
    <w:rsid w:val="00683CC7"/>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3038"/>
    <w:rsid w:val="00733B41"/>
    <w:rsid w:val="007361FA"/>
    <w:rsid w:val="007421B4"/>
    <w:rsid w:val="007533E9"/>
    <w:rsid w:val="0076159C"/>
    <w:rsid w:val="007642B5"/>
    <w:rsid w:val="0076567B"/>
    <w:rsid w:val="007660CA"/>
    <w:rsid w:val="00766AED"/>
    <w:rsid w:val="00766E5D"/>
    <w:rsid w:val="00767F2E"/>
    <w:rsid w:val="00770025"/>
    <w:rsid w:val="00774226"/>
    <w:rsid w:val="00780949"/>
    <w:rsid w:val="007827FB"/>
    <w:rsid w:val="007839D5"/>
    <w:rsid w:val="0079359B"/>
    <w:rsid w:val="007945C0"/>
    <w:rsid w:val="007966CC"/>
    <w:rsid w:val="007A37AE"/>
    <w:rsid w:val="007B55FC"/>
    <w:rsid w:val="007C0887"/>
    <w:rsid w:val="007C090E"/>
    <w:rsid w:val="007C5998"/>
    <w:rsid w:val="007D1BE9"/>
    <w:rsid w:val="007D72FF"/>
    <w:rsid w:val="007E4B3E"/>
    <w:rsid w:val="007E52DF"/>
    <w:rsid w:val="007E6890"/>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5092"/>
    <w:rsid w:val="00887CAB"/>
    <w:rsid w:val="00890DC0"/>
    <w:rsid w:val="0089121B"/>
    <w:rsid w:val="00891A72"/>
    <w:rsid w:val="008953BF"/>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90152E"/>
    <w:rsid w:val="00925A7E"/>
    <w:rsid w:val="00932C1B"/>
    <w:rsid w:val="0093302F"/>
    <w:rsid w:val="00935E26"/>
    <w:rsid w:val="009361FE"/>
    <w:rsid w:val="00940A1B"/>
    <w:rsid w:val="00940EC4"/>
    <w:rsid w:val="00944599"/>
    <w:rsid w:val="00945CCB"/>
    <w:rsid w:val="0095114C"/>
    <w:rsid w:val="00953214"/>
    <w:rsid w:val="0095692F"/>
    <w:rsid w:val="00963F70"/>
    <w:rsid w:val="0096742E"/>
    <w:rsid w:val="009702CF"/>
    <w:rsid w:val="009805C2"/>
    <w:rsid w:val="00990903"/>
    <w:rsid w:val="009921EF"/>
    <w:rsid w:val="00992595"/>
    <w:rsid w:val="009A0B03"/>
    <w:rsid w:val="009A6188"/>
    <w:rsid w:val="009B2EE9"/>
    <w:rsid w:val="009C4583"/>
    <w:rsid w:val="009C584A"/>
    <w:rsid w:val="009D07DF"/>
    <w:rsid w:val="009D5ECB"/>
    <w:rsid w:val="009D7657"/>
    <w:rsid w:val="009D7D5C"/>
    <w:rsid w:val="009E094E"/>
    <w:rsid w:val="009E1FF9"/>
    <w:rsid w:val="009F55DB"/>
    <w:rsid w:val="009F63FD"/>
    <w:rsid w:val="009F7732"/>
    <w:rsid w:val="009F7CFF"/>
    <w:rsid w:val="009F7D81"/>
    <w:rsid w:val="00A00502"/>
    <w:rsid w:val="00A01031"/>
    <w:rsid w:val="00A01863"/>
    <w:rsid w:val="00A02E64"/>
    <w:rsid w:val="00A0572E"/>
    <w:rsid w:val="00A120DB"/>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7685"/>
    <w:rsid w:val="00B978DB"/>
    <w:rsid w:val="00BA7DA4"/>
    <w:rsid w:val="00BB0367"/>
    <w:rsid w:val="00BB094F"/>
    <w:rsid w:val="00BB571E"/>
    <w:rsid w:val="00BC33B9"/>
    <w:rsid w:val="00BD1B46"/>
    <w:rsid w:val="00BE1C3A"/>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4212"/>
    <w:rsid w:val="00C469C3"/>
    <w:rsid w:val="00C47078"/>
    <w:rsid w:val="00C5225F"/>
    <w:rsid w:val="00C55341"/>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A6591"/>
    <w:rsid w:val="00CB2304"/>
    <w:rsid w:val="00CB5E0C"/>
    <w:rsid w:val="00CB68ED"/>
    <w:rsid w:val="00CD26E3"/>
    <w:rsid w:val="00CD7EFB"/>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59BB"/>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A1B12"/>
    <w:rsid w:val="00DB5EB2"/>
    <w:rsid w:val="00DC64DC"/>
    <w:rsid w:val="00DC6F7C"/>
    <w:rsid w:val="00DD0EB9"/>
    <w:rsid w:val="00DD1441"/>
    <w:rsid w:val="00DE1377"/>
    <w:rsid w:val="00DE4169"/>
    <w:rsid w:val="00DE49C2"/>
    <w:rsid w:val="00DF0E46"/>
    <w:rsid w:val="00DF380D"/>
    <w:rsid w:val="00DF4C02"/>
    <w:rsid w:val="00E03B9B"/>
    <w:rsid w:val="00E119FD"/>
    <w:rsid w:val="00E12C6D"/>
    <w:rsid w:val="00E2444A"/>
    <w:rsid w:val="00E244EE"/>
    <w:rsid w:val="00E24CD2"/>
    <w:rsid w:val="00E26300"/>
    <w:rsid w:val="00E349EE"/>
    <w:rsid w:val="00E35064"/>
    <w:rsid w:val="00E35DB3"/>
    <w:rsid w:val="00E373B5"/>
    <w:rsid w:val="00E445C0"/>
    <w:rsid w:val="00E44630"/>
    <w:rsid w:val="00E522FE"/>
    <w:rsid w:val="00E65CE9"/>
    <w:rsid w:val="00E6661B"/>
    <w:rsid w:val="00E7036C"/>
    <w:rsid w:val="00E7085A"/>
    <w:rsid w:val="00E71020"/>
    <w:rsid w:val="00E72A60"/>
    <w:rsid w:val="00E761AD"/>
    <w:rsid w:val="00E81162"/>
    <w:rsid w:val="00E81A90"/>
    <w:rsid w:val="00E81BA2"/>
    <w:rsid w:val="00E81BC1"/>
    <w:rsid w:val="00E822B6"/>
    <w:rsid w:val="00E871A3"/>
    <w:rsid w:val="00E95C9A"/>
    <w:rsid w:val="00E9774C"/>
    <w:rsid w:val="00EA1F8B"/>
    <w:rsid w:val="00EA4C25"/>
    <w:rsid w:val="00EA742D"/>
    <w:rsid w:val="00EA7AAC"/>
    <w:rsid w:val="00EB2B86"/>
    <w:rsid w:val="00EB3273"/>
    <w:rsid w:val="00EB4B94"/>
    <w:rsid w:val="00EB6375"/>
    <w:rsid w:val="00EB7AAA"/>
    <w:rsid w:val="00EC0690"/>
    <w:rsid w:val="00EC285D"/>
    <w:rsid w:val="00EC4002"/>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6EC"/>
    <w:rsid w:val="00FD3AA0"/>
    <w:rsid w:val="00FD4DD1"/>
    <w:rsid w:val="00FD7895"/>
    <w:rsid w:val="00FE0C3D"/>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r>
              <a:rPr lang="en-US" dirty="0"/>
              <a:t>Historical Performance</a:t>
            </a:r>
          </a:p>
        </c:rich>
      </c:tx>
      <c:overlay val="0"/>
      <c:spPr>
        <a:noFill/>
        <a:ln>
          <a:noFill/>
        </a:ln>
        <a:effectLst/>
      </c:spPr>
      <c:txPr>
        <a:bodyPr rot="0" spcFirstLastPara="1" vertOverflow="ellipsis" vert="horz" wrap="square" anchor="ctr" anchorCtr="1"/>
        <a:lstStyle/>
        <a:p>
          <a:pPr>
            <a:defRPr sz="2200" b="0" i="0" u="none" strike="noStrike" kern="1200" cap="none" spc="0" normalizeH="0" baseline="0">
              <a:solidFill>
                <a:schemeClr val="tx1">
                  <a:lumMod val="65000"/>
                  <a:lumOff val="35000"/>
                </a:schemeClr>
              </a:solidFill>
              <a:latin typeface="+mj-lt"/>
              <a:ea typeface="+mj-ea"/>
              <a:cs typeface="+mj-cs"/>
            </a:defRPr>
          </a:pPr>
          <a:endParaRPr lang="en-US"/>
        </a:p>
      </c:txPr>
    </c:title>
    <c:autoTitleDeleted val="0"/>
    <c:plotArea>
      <c:layout/>
      <c:lineChart>
        <c:grouping val="standard"/>
        <c:varyColors val="0"/>
        <c:ser>
          <c:idx val="0"/>
          <c:order val="0"/>
          <c:tx>
            <c:strRef>
              <c:f>Sheet1!$B$1</c:f>
              <c:strCache>
                <c:ptCount val="1"/>
                <c:pt idx="0">
                  <c:v>QueryDetail</c:v>
                </c:pt>
              </c:strCache>
            </c:strRef>
          </c:tx>
          <c:spPr>
            <a:ln w="38100" cap="rnd">
              <a:solidFill>
                <a:schemeClr val="accent1"/>
              </a:solidFill>
              <a:round/>
            </a:ln>
            <a:effectLst/>
          </c:spPr>
          <c:marker>
            <c:symbol val="none"/>
          </c:marker>
          <c:cat>
            <c:strRef>
              <c:f>Sheet1!$A$2:$A$13</c:f>
              <c:strCache>
                <c:ptCount val="12"/>
                <c:pt idx="0">
                  <c:v>2022/06</c:v>
                </c:pt>
                <c:pt idx="1">
                  <c:v>2022/07</c:v>
                </c:pt>
                <c:pt idx="2">
                  <c:v>2022/08</c:v>
                </c:pt>
                <c:pt idx="3">
                  <c:v>2022/09</c:v>
                </c:pt>
                <c:pt idx="4">
                  <c:v>2022/10</c:v>
                </c:pt>
                <c:pt idx="5">
                  <c:v>2022/11</c:v>
                </c:pt>
                <c:pt idx="6">
                  <c:v>2022/12</c:v>
                </c:pt>
                <c:pt idx="7">
                  <c:v>2023/01</c:v>
                </c:pt>
                <c:pt idx="8">
                  <c:v>2023/02</c:v>
                </c:pt>
                <c:pt idx="9">
                  <c:v>2023/03</c:v>
                </c:pt>
                <c:pt idx="10">
                  <c:v>2023/04</c:v>
                </c:pt>
                <c:pt idx="11">
                  <c:v>2023/05</c:v>
                </c:pt>
              </c:strCache>
            </c:strRef>
          </c:cat>
          <c:val>
            <c:numRef>
              <c:f>Sheet1!$B$2:$B$13</c:f>
              <c:numCache>
                <c:formatCode>0.00</c:formatCode>
                <c:ptCount val="12"/>
                <c:pt idx="0">
                  <c:v>0.61</c:v>
                </c:pt>
                <c:pt idx="1">
                  <c:v>0.49</c:v>
                </c:pt>
                <c:pt idx="2">
                  <c:v>0.43</c:v>
                </c:pt>
                <c:pt idx="3">
                  <c:v>0.4</c:v>
                </c:pt>
                <c:pt idx="4">
                  <c:v>0.39</c:v>
                </c:pt>
                <c:pt idx="5">
                  <c:v>0.42160132607414502</c:v>
                </c:pt>
                <c:pt idx="6">
                  <c:v>0.49</c:v>
                </c:pt>
                <c:pt idx="7">
                  <c:v>0.43</c:v>
                </c:pt>
                <c:pt idx="8">
                  <c:v>0.46</c:v>
                </c:pt>
                <c:pt idx="9">
                  <c:v>0.44</c:v>
                </c:pt>
                <c:pt idx="10" formatCode="General">
                  <c:v>0.31</c:v>
                </c:pt>
                <c:pt idx="11">
                  <c:v>0.33</c:v>
                </c:pt>
              </c:numCache>
            </c:numRef>
          </c:val>
          <c:smooth val="0"/>
          <c:extLst>
            <c:ext xmlns:c16="http://schemas.microsoft.com/office/drawing/2014/chart" uri="{C3380CC4-5D6E-409C-BE32-E72D297353CC}">
              <c16:uniqueId val="{00000000-6FBD-4589-B135-61F2674F222A}"/>
            </c:ext>
          </c:extLst>
        </c:ser>
        <c:ser>
          <c:idx val="1"/>
          <c:order val="1"/>
          <c:tx>
            <c:strRef>
              <c:f>Sheet1!$C$1</c:f>
              <c:strCache>
                <c:ptCount val="1"/>
                <c:pt idx="0">
                  <c:v>QueryList</c:v>
                </c:pt>
              </c:strCache>
            </c:strRef>
          </c:tx>
          <c:spPr>
            <a:ln w="38100" cap="rnd">
              <a:solidFill>
                <a:schemeClr val="accent2"/>
              </a:solidFill>
              <a:round/>
            </a:ln>
            <a:effectLst/>
          </c:spPr>
          <c:marker>
            <c:symbol val="none"/>
          </c:marker>
          <c:cat>
            <c:strRef>
              <c:f>Sheet1!$A$2:$A$13</c:f>
              <c:strCache>
                <c:ptCount val="12"/>
                <c:pt idx="0">
                  <c:v>2022/06</c:v>
                </c:pt>
                <c:pt idx="1">
                  <c:v>2022/07</c:v>
                </c:pt>
                <c:pt idx="2">
                  <c:v>2022/08</c:v>
                </c:pt>
                <c:pt idx="3">
                  <c:v>2022/09</c:v>
                </c:pt>
                <c:pt idx="4">
                  <c:v>2022/10</c:v>
                </c:pt>
                <c:pt idx="5">
                  <c:v>2022/11</c:v>
                </c:pt>
                <c:pt idx="6">
                  <c:v>2022/12</c:v>
                </c:pt>
                <c:pt idx="7">
                  <c:v>2023/01</c:v>
                </c:pt>
                <c:pt idx="8">
                  <c:v>2023/02</c:v>
                </c:pt>
                <c:pt idx="9">
                  <c:v>2023/03</c:v>
                </c:pt>
                <c:pt idx="10">
                  <c:v>2023/04</c:v>
                </c:pt>
                <c:pt idx="11">
                  <c:v>2023/05</c:v>
                </c:pt>
              </c:strCache>
            </c:strRef>
          </c:cat>
          <c:val>
            <c:numRef>
              <c:f>Sheet1!$C$2:$C$13</c:f>
              <c:numCache>
                <c:formatCode>0.00</c:formatCode>
                <c:ptCount val="12"/>
                <c:pt idx="0">
                  <c:v>3.05</c:v>
                </c:pt>
                <c:pt idx="1">
                  <c:v>2.98</c:v>
                </c:pt>
                <c:pt idx="2">
                  <c:v>2.65</c:v>
                </c:pt>
                <c:pt idx="3">
                  <c:v>2.87</c:v>
                </c:pt>
                <c:pt idx="4">
                  <c:v>3.07</c:v>
                </c:pt>
                <c:pt idx="5">
                  <c:v>2.88354652797263</c:v>
                </c:pt>
                <c:pt idx="6">
                  <c:v>2.98</c:v>
                </c:pt>
                <c:pt idx="7">
                  <c:v>3.35</c:v>
                </c:pt>
                <c:pt idx="8">
                  <c:v>3.61</c:v>
                </c:pt>
                <c:pt idx="9">
                  <c:v>2.76</c:v>
                </c:pt>
                <c:pt idx="10" formatCode="General">
                  <c:v>2.63</c:v>
                </c:pt>
                <c:pt idx="11">
                  <c:v>3.03</c:v>
                </c:pt>
              </c:numCache>
            </c:numRef>
          </c:val>
          <c:smooth val="0"/>
          <c:extLst>
            <c:ext xmlns:c16="http://schemas.microsoft.com/office/drawing/2014/chart" uri="{C3380CC4-5D6E-409C-BE32-E72D297353CC}">
              <c16:uniqueId val="{00000001-6FBD-4589-B135-61F2674F222A}"/>
            </c:ext>
          </c:extLst>
        </c:ser>
        <c:ser>
          <c:idx val="2"/>
          <c:order val="2"/>
          <c:tx>
            <c:strRef>
              <c:f>Sheet1!$D$1</c:f>
              <c:strCache>
                <c:ptCount val="1"/>
                <c:pt idx="0">
                  <c:v>Update</c:v>
                </c:pt>
              </c:strCache>
            </c:strRef>
          </c:tx>
          <c:spPr>
            <a:ln w="38100" cap="rnd">
              <a:solidFill>
                <a:schemeClr val="accent3"/>
              </a:solidFill>
              <a:round/>
            </a:ln>
            <a:effectLst/>
          </c:spPr>
          <c:marker>
            <c:symbol val="none"/>
          </c:marker>
          <c:cat>
            <c:strRef>
              <c:f>Sheet1!$A$2:$A$13</c:f>
              <c:strCache>
                <c:ptCount val="12"/>
                <c:pt idx="0">
                  <c:v>2022/06</c:v>
                </c:pt>
                <c:pt idx="1">
                  <c:v>2022/07</c:v>
                </c:pt>
                <c:pt idx="2">
                  <c:v>2022/08</c:v>
                </c:pt>
                <c:pt idx="3">
                  <c:v>2022/09</c:v>
                </c:pt>
                <c:pt idx="4">
                  <c:v>2022/10</c:v>
                </c:pt>
                <c:pt idx="5">
                  <c:v>2022/11</c:v>
                </c:pt>
                <c:pt idx="6">
                  <c:v>2022/12</c:v>
                </c:pt>
                <c:pt idx="7">
                  <c:v>2023/01</c:v>
                </c:pt>
                <c:pt idx="8">
                  <c:v>2023/02</c:v>
                </c:pt>
                <c:pt idx="9">
                  <c:v>2023/03</c:v>
                </c:pt>
                <c:pt idx="10">
                  <c:v>2023/04</c:v>
                </c:pt>
                <c:pt idx="11">
                  <c:v>2023/05</c:v>
                </c:pt>
              </c:strCache>
            </c:strRef>
          </c:cat>
          <c:val>
            <c:numRef>
              <c:f>Sheet1!$D$2:$D$13</c:f>
              <c:numCache>
                <c:formatCode>0.00</c:formatCode>
                <c:ptCount val="12"/>
                <c:pt idx="0">
                  <c:v>0.86</c:v>
                </c:pt>
                <c:pt idx="1">
                  <c:v>0.7</c:v>
                </c:pt>
                <c:pt idx="2">
                  <c:v>0.66</c:v>
                </c:pt>
                <c:pt idx="3">
                  <c:v>0.64</c:v>
                </c:pt>
                <c:pt idx="4">
                  <c:v>0.61</c:v>
                </c:pt>
                <c:pt idx="5">
                  <c:v>0.68016923400861795</c:v>
                </c:pt>
                <c:pt idx="6">
                  <c:v>0.7</c:v>
                </c:pt>
                <c:pt idx="7">
                  <c:v>0.61</c:v>
                </c:pt>
                <c:pt idx="8">
                  <c:v>0.68</c:v>
                </c:pt>
                <c:pt idx="9">
                  <c:v>0.55000000000000004</c:v>
                </c:pt>
                <c:pt idx="10" formatCode="General">
                  <c:v>0.78</c:v>
                </c:pt>
                <c:pt idx="11">
                  <c:v>4.8000000000000001E-2</c:v>
                </c:pt>
              </c:numCache>
            </c:numRef>
          </c:val>
          <c:smooth val="0"/>
          <c:extLst>
            <c:ext xmlns:c16="http://schemas.microsoft.com/office/drawing/2014/chart" uri="{C3380CC4-5D6E-409C-BE32-E72D297353CC}">
              <c16:uniqueId val="{00000002-6FBD-4589-B135-61F2674F222A}"/>
            </c:ext>
          </c:extLst>
        </c:ser>
        <c:dLbls>
          <c:showLegendKey val="0"/>
          <c:showVal val="0"/>
          <c:showCatName val="0"/>
          <c:showSerName val="0"/>
          <c:showPercent val="0"/>
          <c:showBubbleSize val="0"/>
        </c:dLbls>
        <c:smooth val="0"/>
        <c:axId val="599697023"/>
        <c:axId val="599704095"/>
      </c:lineChart>
      <c:catAx>
        <c:axId val="5996970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97" b="0" i="0" u="none" strike="noStrike" kern="1200" cap="none" spc="0" normalizeH="0" baseline="0">
                <a:solidFill>
                  <a:schemeClr val="tx1">
                    <a:lumMod val="65000"/>
                    <a:lumOff val="35000"/>
                  </a:schemeClr>
                </a:solidFill>
                <a:latin typeface="+mn-lt"/>
                <a:ea typeface="+mn-ea"/>
                <a:cs typeface="+mn-cs"/>
              </a:defRPr>
            </a:pPr>
            <a:endParaRPr lang="en-US"/>
          </a:p>
        </c:txPr>
        <c:crossAx val="599704095"/>
        <c:crosses val="autoZero"/>
        <c:auto val="1"/>
        <c:lblAlgn val="ctr"/>
        <c:lblOffset val="100"/>
        <c:tickLblSkip val="2"/>
        <c:tickMarkSkip val="1"/>
        <c:noMultiLvlLbl val="0"/>
      </c:catAx>
      <c:valAx>
        <c:axId val="599704095"/>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crossAx val="599697023"/>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197"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5">
  <cs:axisTitle>
    <cs:lnRef idx="0"/>
    <cs:fillRef idx="0"/>
    <cs:effectRef idx="0"/>
    <cs:fontRef idx="minor">
      <a:schemeClr val="tx1">
        <a:lumMod val="65000"/>
        <a:lumOff val="35000"/>
      </a:schemeClr>
    </cs:fontRef>
    <cs:defRPr sz="1197"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1197" kern="1200"/>
  </cs:chartArea>
  <cs:dataLabel>
    <cs:lnRef idx="0"/>
    <cs:fillRef idx="0"/>
    <cs:effectRef idx="0"/>
    <cs:fontRef idx="minor">
      <a:schemeClr val="tx1">
        <a:lumMod val="75000"/>
        <a:lumOff val="25000"/>
      </a:schemeClr>
    </cs:fontRef>
    <cs:defRPr sz="1197"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1197"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1197"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1197"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1197"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2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1197"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1197"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4</cp:revision>
  <cp:lastPrinted>2023-04-20T14:18:00Z</cp:lastPrinted>
  <dcterms:created xsi:type="dcterms:W3CDTF">2023-06-22T21:26:00Z</dcterms:created>
  <dcterms:modified xsi:type="dcterms:W3CDTF">2023-06-23T13:44:00Z</dcterms:modified>
</cp:coreProperties>
</file>