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80A5" w14:textId="77777777" w:rsidR="00FD05DB" w:rsidRDefault="00FD05DB">
      <w:pPr>
        <w:rPr>
          <w:u w:val="single"/>
        </w:rPr>
      </w:pPr>
    </w:p>
    <w:p w14:paraId="4A621D72" w14:textId="77777777" w:rsidR="00825245" w:rsidRPr="006B6FA2" w:rsidRDefault="00F148BF">
      <w:pPr>
        <w:rPr>
          <w:u w:val="single"/>
        </w:rPr>
      </w:pPr>
      <w:r w:rsidRPr="006B6FA2">
        <w:rPr>
          <w:u w:val="single"/>
        </w:rPr>
        <w:t>Function of Working Groups and Task Forces</w:t>
      </w:r>
    </w:p>
    <w:p w14:paraId="3E3B6564" w14:textId="762E6ACD" w:rsidR="006066B3" w:rsidRPr="00F148BF" w:rsidRDefault="00F148BF" w:rsidP="0017699A">
      <w:pPr>
        <w:numPr>
          <w:ilvl w:val="0"/>
          <w:numId w:val="1"/>
        </w:numPr>
        <w:tabs>
          <w:tab w:val="clear" w:pos="720"/>
        </w:tabs>
        <w:ind w:left="360" w:right="36"/>
      </w:pPr>
      <w:r w:rsidRPr="00F148BF">
        <w:t>The functions of TAC and the subcommittees are prescribed in the TAC and sub</w:t>
      </w:r>
      <w:r w:rsidR="006B6FA2" w:rsidRPr="00F148BF">
        <w:t>committee</w:t>
      </w:r>
      <w:r w:rsidRPr="00F148BF">
        <w:t xml:space="preserve"> </w:t>
      </w:r>
      <w:r w:rsidR="00DD5730">
        <w:t>p</w:t>
      </w:r>
      <w:r w:rsidRPr="00F148BF">
        <w:t xml:space="preserve">rocedure </w:t>
      </w:r>
      <w:r w:rsidR="00DD5730">
        <w:t>d</w:t>
      </w:r>
      <w:r w:rsidRPr="00F148BF">
        <w:t xml:space="preserve">ocuments available at </w:t>
      </w:r>
      <w:hyperlink r:id="rId8" w:history="1">
        <w:r w:rsidR="006066B3" w:rsidRPr="00AD2732">
          <w:rPr>
            <w:rStyle w:val="Hyperlink"/>
          </w:rPr>
          <w:t>https://www.ercot.com/committees/index.html</w:t>
        </w:r>
      </w:hyperlink>
      <w:r w:rsidR="006066B3">
        <w:t xml:space="preserve"> </w:t>
      </w:r>
    </w:p>
    <w:p w14:paraId="612418CD" w14:textId="77777777" w:rsidR="006814AC" w:rsidRPr="006814AC" w:rsidRDefault="00F148BF" w:rsidP="00837869">
      <w:pPr>
        <w:numPr>
          <w:ilvl w:val="0"/>
          <w:numId w:val="1"/>
        </w:numPr>
        <w:tabs>
          <w:tab w:val="clear" w:pos="720"/>
        </w:tabs>
        <w:ind w:left="360"/>
        <w:rPr>
          <w:i/>
          <w:iCs/>
        </w:rPr>
      </w:pPr>
      <w:r w:rsidRPr="00F148BF">
        <w:t xml:space="preserve">The </w:t>
      </w:r>
      <w:r w:rsidR="00BF7B9E">
        <w:t>TAC or its subcommittees</w:t>
      </w:r>
      <w:r w:rsidRPr="00F148BF">
        <w:t xml:space="preserve"> may form work</w:t>
      </w:r>
      <w:r w:rsidR="00112BB2">
        <w:t>ing</w:t>
      </w:r>
      <w:r w:rsidRPr="00F148BF">
        <w:t xml:space="preserve"> groups and task forces with </w:t>
      </w:r>
      <w:r w:rsidR="001F1B3B">
        <w:t>a chair and vice-chair</w:t>
      </w:r>
      <w:r w:rsidR="001F1B3B" w:rsidRPr="00F148BF">
        <w:t xml:space="preserve"> </w:t>
      </w:r>
      <w:r w:rsidRPr="00F148BF">
        <w:t xml:space="preserve">on each being appointed or approved by the </w:t>
      </w:r>
      <w:r w:rsidR="00BF7B9E">
        <w:t>(</w:t>
      </w:r>
      <w:r w:rsidRPr="00F148BF">
        <w:t>sub</w:t>
      </w:r>
      <w:r w:rsidR="00BF7B9E">
        <w:t xml:space="preserve">) </w:t>
      </w:r>
      <w:r w:rsidRPr="00F148BF">
        <w:t xml:space="preserve">committee for a one-year term on a calendar year basis. </w:t>
      </w:r>
    </w:p>
    <w:p w14:paraId="40D848AA" w14:textId="77777777" w:rsidR="00F148BF" w:rsidRPr="006814AC" w:rsidRDefault="00F148BF" w:rsidP="00837869">
      <w:pPr>
        <w:numPr>
          <w:ilvl w:val="0"/>
          <w:numId w:val="1"/>
        </w:numPr>
        <w:tabs>
          <w:tab w:val="clear" w:pos="720"/>
        </w:tabs>
        <w:ind w:left="360"/>
        <w:rPr>
          <w:i/>
          <w:iCs/>
        </w:rPr>
      </w:pPr>
      <w:r w:rsidRPr="00F148BF">
        <w:t>The duration and activities of the work</w:t>
      </w:r>
      <w:r w:rsidR="00112BB2">
        <w:t>ing</w:t>
      </w:r>
      <w:r w:rsidRPr="00F148BF">
        <w:t xml:space="preserve"> group </w:t>
      </w:r>
      <w:r w:rsidR="001F1B3B">
        <w:t>or</w:t>
      </w:r>
      <w:r w:rsidRPr="00F148BF">
        <w:t xml:space="preserve"> task force are limited to tasks assigned by the (sub</w:t>
      </w:r>
      <w:r w:rsidR="006B6FA2" w:rsidRPr="00F148BF">
        <w:t>) committee</w:t>
      </w:r>
      <w:r w:rsidRPr="00F148BF">
        <w:t>.</w:t>
      </w:r>
    </w:p>
    <w:p w14:paraId="44687394" w14:textId="77777777" w:rsidR="00F148BF" w:rsidRPr="00F148BF" w:rsidRDefault="00F148BF" w:rsidP="00837869">
      <w:pPr>
        <w:numPr>
          <w:ilvl w:val="0"/>
          <w:numId w:val="1"/>
        </w:numPr>
        <w:tabs>
          <w:tab w:val="clear" w:pos="720"/>
        </w:tabs>
        <w:ind w:left="360"/>
      </w:pPr>
      <w:r w:rsidRPr="00F148BF">
        <w:t>Working groups and task forces</w:t>
      </w:r>
      <w:r w:rsidR="00426535">
        <w:t xml:space="preserve"> </w:t>
      </w:r>
      <w:r w:rsidRPr="00F148BF">
        <w:t xml:space="preserve">generally are </w:t>
      </w:r>
      <w:r w:rsidRPr="00A57613">
        <w:rPr>
          <w:bCs/>
          <w:u w:val="single"/>
        </w:rPr>
        <w:t>not</w:t>
      </w:r>
      <w:r w:rsidRPr="00F148BF">
        <w:t xml:space="preserve"> votin</w:t>
      </w:r>
      <w:r w:rsidR="00156BA3">
        <w:t xml:space="preserve">g bodies.  </w:t>
      </w:r>
      <w:r w:rsidRPr="00F148BF">
        <w:t xml:space="preserve">The </w:t>
      </w:r>
      <w:r w:rsidR="001F1B3B">
        <w:t>leaders</w:t>
      </w:r>
      <w:r w:rsidR="00814C88">
        <w:t>hip</w:t>
      </w:r>
      <w:r w:rsidR="001F1B3B" w:rsidRPr="00F148BF">
        <w:t xml:space="preserve"> </w:t>
      </w:r>
      <w:r w:rsidRPr="00F148BF">
        <w:t>of these bodies must report any recommendations to their respective subcommittee, including any minority positions.</w:t>
      </w:r>
    </w:p>
    <w:p w14:paraId="7626DC17" w14:textId="77777777" w:rsidR="00F148BF" w:rsidRDefault="00F148BF"/>
    <w:p w14:paraId="4BD64AB4" w14:textId="77777777" w:rsidR="00F148BF" w:rsidRPr="006B6FA2" w:rsidRDefault="00FB3E36">
      <w:pPr>
        <w:rPr>
          <w:u w:val="single"/>
        </w:rPr>
      </w:pPr>
      <w:r>
        <w:rPr>
          <w:u w:val="single"/>
        </w:rPr>
        <w:t>Meeting Notice, Agendas and Material Distribution</w:t>
      </w:r>
    </w:p>
    <w:p w14:paraId="76FCA80A" w14:textId="77777777" w:rsidR="00BF7B9E" w:rsidRPr="000209AC" w:rsidRDefault="001F1B3B" w:rsidP="00BF7B9E">
      <w:r w:rsidRPr="000209AC">
        <w:t>The chair and vice-chair</w:t>
      </w:r>
      <w:r w:rsidR="0072627B" w:rsidRPr="000209AC">
        <w:t xml:space="preserve"> </w:t>
      </w:r>
      <w:r w:rsidR="00BF7B9E" w:rsidRPr="000209AC">
        <w:t>these bodies should</w:t>
      </w:r>
      <w:r w:rsidR="00814C88" w:rsidRPr="000209AC">
        <w:t xml:space="preserve"> (with support from ERCOT Staff)</w:t>
      </w:r>
      <w:r w:rsidR="00BF7B9E" w:rsidRPr="000209AC">
        <w:t>:</w:t>
      </w:r>
    </w:p>
    <w:p w14:paraId="55C780DE" w14:textId="77777777" w:rsidR="00FB3E36" w:rsidRPr="000209AC" w:rsidRDefault="00BF7B9E" w:rsidP="00EB24BA">
      <w:pPr>
        <w:numPr>
          <w:ilvl w:val="0"/>
          <w:numId w:val="2"/>
        </w:numPr>
        <w:tabs>
          <w:tab w:val="clear" w:pos="720"/>
        </w:tabs>
        <w:ind w:left="360"/>
      </w:pPr>
      <w:r w:rsidRPr="000209AC">
        <w:t>Ensure</w:t>
      </w:r>
      <w:r w:rsidR="00C779E5" w:rsidRPr="000209AC">
        <w:t xml:space="preserve"> m</w:t>
      </w:r>
      <w:r w:rsidR="00FB3E36" w:rsidRPr="000209AC">
        <w:t>eeting notices</w:t>
      </w:r>
      <w:r w:rsidR="0072627B" w:rsidRPr="000209AC">
        <w:t xml:space="preserve">, </w:t>
      </w:r>
      <w:r w:rsidR="00A1688E" w:rsidRPr="000209AC">
        <w:t>including agenda and key documents</w:t>
      </w:r>
      <w:r w:rsidR="0072627B" w:rsidRPr="000209AC">
        <w:t>,</w:t>
      </w:r>
      <w:r w:rsidR="00A1688E" w:rsidRPr="000209AC">
        <w:t xml:space="preserve"> </w:t>
      </w:r>
      <w:r w:rsidR="00C779E5" w:rsidRPr="000209AC">
        <w:t>are</w:t>
      </w:r>
      <w:r w:rsidR="00FB3E36" w:rsidRPr="000209AC">
        <w:t xml:space="preserve"> sent to the </w:t>
      </w:r>
      <w:r w:rsidRPr="000209AC">
        <w:t>(</w:t>
      </w:r>
      <w:r w:rsidR="00FB3E36" w:rsidRPr="000209AC">
        <w:t>sub</w:t>
      </w:r>
      <w:r w:rsidRPr="000209AC">
        <w:t xml:space="preserve">) </w:t>
      </w:r>
      <w:r w:rsidR="00FB3E36" w:rsidRPr="000209AC">
        <w:t xml:space="preserve">committee </w:t>
      </w:r>
      <w:r w:rsidR="00814C88" w:rsidRPr="000209AC">
        <w:t xml:space="preserve">or </w:t>
      </w:r>
      <w:r w:rsidR="00FB3E36" w:rsidRPr="000209AC">
        <w:t>working group</w:t>
      </w:r>
      <w:r w:rsidR="0069332C" w:rsidRPr="000209AC">
        <w:t>/task force</w:t>
      </w:r>
      <w:r w:rsidR="00FB3E36" w:rsidRPr="000209AC">
        <w:t xml:space="preserve"> distribution list</w:t>
      </w:r>
      <w:r w:rsidR="00814C88" w:rsidRPr="000209AC">
        <w:t>s</w:t>
      </w:r>
      <w:r w:rsidR="00FB3E36" w:rsidRPr="000209AC">
        <w:t>, and posted on the ERCOT website at least one week prior to the meeting.</w:t>
      </w:r>
    </w:p>
    <w:p w14:paraId="61A79A97" w14:textId="77777777" w:rsidR="00F148BF" w:rsidRPr="000209AC" w:rsidRDefault="00BF7B9E" w:rsidP="00837869">
      <w:pPr>
        <w:numPr>
          <w:ilvl w:val="0"/>
          <w:numId w:val="2"/>
        </w:numPr>
        <w:tabs>
          <w:tab w:val="clear" w:pos="720"/>
        </w:tabs>
        <w:ind w:left="360"/>
      </w:pPr>
      <w:r w:rsidRPr="000209AC">
        <w:t>R</w:t>
      </w:r>
      <w:r w:rsidR="00F148BF" w:rsidRPr="000209AC">
        <w:t>eview prior meeting notes and contact key parties to gather agenda items.</w:t>
      </w:r>
    </w:p>
    <w:p w14:paraId="75E279CE" w14:textId="77777777" w:rsidR="00F148BF" w:rsidRPr="000209AC" w:rsidRDefault="00BF7B9E" w:rsidP="00837869">
      <w:pPr>
        <w:numPr>
          <w:ilvl w:val="0"/>
          <w:numId w:val="2"/>
        </w:numPr>
        <w:tabs>
          <w:tab w:val="clear" w:pos="720"/>
        </w:tabs>
        <w:ind w:left="360"/>
      </w:pPr>
      <w:r w:rsidRPr="000209AC">
        <w:t>R</w:t>
      </w:r>
      <w:r w:rsidR="00F148BF" w:rsidRPr="000209AC">
        <w:t xml:space="preserve">eview </w:t>
      </w:r>
      <w:r w:rsidR="00C779E5" w:rsidRPr="000209AC">
        <w:t xml:space="preserve">and </w:t>
      </w:r>
      <w:r w:rsidRPr="000209AC">
        <w:t>understand</w:t>
      </w:r>
      <w:r w:rsidR="00C779E5" w:rsidRPr="000209AC">
        <w:t xml:space="preserve"> </w:t>
      </w:r>
      <w:r w:rsidR="00F148BF" w:rsidRPr="000209AC">
        <w:t>assignments from within the governanc</w:t>
      </w:r>
      <w:r w:rsidR="00BB0A81" w:rsidRPr="000209AC">
        <w:t xml:space="preserve">e structure (i.e. from </w:t>
      </w:r>
      <w:r w:rsidRPr="000209AC">
        <w:t>(</w:t>
      </w:r>
      <w:r w:rsidR="00BB0A81" w:rsidRPr="000209AC">
        <w:t>sub</w:t>
      </w:r>
      <w:r w:rsidRPr="000209AC">
        <w:t xml:space="preserve">) </w:t>
      </w:r>
      <w:r w:rsidR="00BB0A81" w:rsidRPr="000209AC">
        <w:t>committee to working group/task force</w:t>
      </w:r>
      <w:r w:rsidR="00F148BF" w:rsidRPr="000209AC">
        <w:t>).</w:t>
      </w:r>
    </w:p>
    <w:p w14:paraId="0C67C3B5" w14:textId="77777777" w:rsidR="004423B0" w:rsidRPr="00F148BF" w:rsidRDefault="0072627B" w:rsidP="004423B0">
      <w:pPr>
        <w:numPr>
          <w:ilvl w:val="0"/>
          <w:numId w:val="2"/>
        </w:numPr>
        <w:tabs>
          <w:tab w:val="clear" w:pos="720"/>
        </w:tabs>
        <w:ind w:left="360"/>
      </w:pPr>
      <w:r w:rsidRPr="000209AC">
        <w:t>Identify and contact a</w:t>
      </w:r>
      <w:r w:rsidR="004423B0" w:rsidRPr="000209AC">
        <w:t>genda item presenters</w:t>
      </w:r>
      <w:r w:rsidR="004423B0" w:rsidRPr="00F148BF">
        <w:t xml:space="preserve"> with enough lead time for adequate preparation.</w:t>
      </w:r>
    </w:p>
    <w:p w14:paraId="03CBB194" w14:textId="77777777" w:rsidR="0050306D" w:rsidRDefault="00FB3E36" w:rsidP="0050306D">
      <w:pPr>
        <w:numPr>
          <w:ilvl w:val="0"/>
          <w:numId w:val="2"/>
        </w:numPr>
        <w:tabs>
          <w:tab w:val="clear" w:pos="720"/>
        </w:tabs>
        <w:ind w:left="360"/>
      </w:pPr>
      <w:r>
        <w:t xml:space="preserve">If </w:t>
      </w:r>
      <w:r w:rsidR="0072627B">
        <w:t>an</w:t>
      </w:r>
      <w:r>
        <w:t xml:space="preserve"> ERCOT representative</w:t>
      </w:r>
      <w:r w:rsidR="001F1B3B">
        <w:t xml:space="preserve"> or meeting manager</w:t>
      </w:r>
      <w:r w:rsidR="0072627B">
        <w:t xml:space="preserve"> is not assigned</w:t>
      </w:r>
      <w:r>
        <w:t xml:space="preserve">, </w:t>
      </w:r>
      <w:r w:rsidR="001F1B3B">
        <w:t xml:space="preserve">materials should be submitted </w:t>
      </w:r>
      <w:r w:rsidR="0072627B">
        <w:t>as follows</w:t>
      </w:r>
      <w:r w:rsidR="004423B0">
        <w:t xml:space="preserve">:  </w:t>
      </w:r>
    </w:p>
    <w:p w14:paraId="38681E6F" w14:textId="77777777" w:rsidR="0072627B" w:rsidRDefault="0072627B" w:rsidP="007E0C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 working group and task forces - send</w:t>
      </w:r>
      <w:r w:rsidRPr="0072627B">
        <w:rPr>
          <w:sz w:val="24"/>
          <w:szCs w:val="24"/>
        </w:rPr>
        <w:t xml:space="preserve"> request to </w:t>
      </w:r>
      <w:r w:rsidR="007E0C1D">
        <w:rPr>
          <w:sz w:val="24"/>
          <w:szCs w:val="24"/>
        </w:rPr>
        <w:t xml:space="preserve">Market Support Services </w:t>
      </w:r>
      <w:r w:rsidRPr="0072627B">
        <w:rPr>
          <w:sz w:val="24"/>
          <w:szCs w:val="24"/>
        </w:rPr>
        <w:t xml:space="preserve">at </w:t>
      </w:r>
      <w:hyperlink r:id="rId9" w:history="1">
        <w:r w:rsidR="00061E9B" w:rsidRPr="007F6380">
          <w:rPr>
            <w:rStyle w:val="Hyperlink"/>
            <w:sz w:val="24"/>
            <w:szCs w:val="24"/>
          </w:rPr>
          <w:t>MarketSupportServices@ercot.com</w:t>
        </w:r>
      </w:hyperlink>
    </w:p>
    <w:p w14:paraId="0D644D7D" w14:textId="77777777" w:rsidR="0072627B" w:rsidRPr="0072627B" w:rsidRDefault="0072627B" w:rsidP="00C23759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For subcommittees – send </w:t>
      </w:r>
      <w:r w:rsidRPr="0072627B">
        <w:rPr>
          <w:sz w:val="24"/>
          <w:szCs w:val="24"/>
        </w:rPr>
        <w:t xml:space="preserve">request to Stakeholder Services at </w:t>
      </w:r>
      <w:hyperlink r:id="rId10" w:history="1">
        <w:r w:rsidRPr="00C64400">
          <w:rPr>
            <w:rStyle w:val="Hyperlink"/>
            <w:sz w:val="24"/>
            <w:szCs w:val="24"/>
          </w:rPr>
          <w:t>StakeholderServices@ercot.com</w:t>
        </w:r>
      </w:hyperlink>
      <w:r>
        <w:rPr>
          <w:sz w:val="24"/>
          <w:szCs w:val="24"/>
        </w:rPr>
        <w:t xml:space="preserve"> </w:t>
      </w:r>
    </w:p>
    <w:p w14:paraId="5BFD5A9F" w14:textId="77777777" w:rsidR="00C23759" w:rsidRDefault="00C23759">
      <w:pPr>
        <w:rPr>
          <w:u w:val="single"/>
        </w:rPr>
      </w:pPr>
    </w:p>
    <w:p w14:paraId="218A7808" w14:textId="77777777" w:rsidR="00F148BF" w:rsidRPr="006B6FA2" w:rsidRDefault="00F148BF">
      <w:pPr>
        <w:rPr>
          <w:u w:val="single"/>
        </w:rPr>
      </w:pPr>
      <w:r w:rsidRPr="006B6FA2">
        <w:rPr>
          <w:u w:val="single"/>
        </w:rPr>
        <w:t xml:space="preserve">Room </w:t>
      </w:r>
      <w:r w:rsidR="00837869" w:rsidRPr="006B6FA2">
        <w:rPr>
          <w:u w:val="single"/>
        </w:rPr>
        <w:t>Accommodations</w:t>
      </w:r>
      <w:r w:rsidRPr="006B6FA2">
        <w:rPr>
          <w:u w:val="single"/>
        </w:rPr>
        <w:t>/</w:t>
      </w:r>
      <w:r w:rsidR="007204FC" w:rsidRPr="006B6FA2" w:rsidDel="007204FC">
        <w:rPr>
          <w:u w:val="single"/>
        </w:rPr>
        <w:t xml:space="preserve"> </w:t>
      </w:r>
      <w:r w:rsidR="007204FC">
        <w:rPr>
          <w:u w:val="single"/>
        </w:rPr>
        <w:t>/WebEx</w:t>
      </w:r>
    </w:p>
    <w:p w14:paraId="582B7E75" w14:textId="77777777" w:rsidR="00F148BF" w:rsidRPr="006B6FA2" w:rsidRDefault="00837869" w:rsidP="00837869">
      <w:pPr>
        <w:numPr>
          <w:ilvl w:val="1"/>
          <w:numId w:val="2"/>
        </w:numPr>
        <w:tabs>
          <w:tab w:val="clear" w:pos="1440"/>
        </w:tabs>
        <w:ind w:left="360"/>
        <w:rPr>
          <w:bCs/>
        </w:rPr>
      </w:pPr>
      <w:r>
        <w:rPr>
          <w:bCs/>
        </w:rPr>
        <w:t xml:space="preserve">It is the responsibility of the </w:t>
      </w:r>
      <w:r w:rsidR="001F1B3B">
        <w:rPr>
          <w:bCs/>
        </w:rPr>
        <w:t>working group or task force</w:t>
      </w:r>
      <w:r>
        <w:rPr>
          <w:bCs/>
        </w:rPr>
        <w:t xml:space="preserve"> </w:t>
      </w:r>
      <w:r w:rsidR="001F1B3B">
        <w:rPr>
          <w:bCs/>
        </w:rPr>
        <w:t>c</w:t>
      </w:r>
      <w:r>
        <w:rPr>
          <w:bCs/>
        </w:rPr>
        <w:t xml:space="preserve">hair to </w:t>
      </w:r>
      <w:r w:rsidR="0024020C">
        <w:rPr>
          <w:bCs/>
        </w:rPr>
        <w:t xml:space="preserve">request meeting accommodations.  Send </w:t>
      </w:r>
      <w:r w:rsidR="0072627B">
        <w:rPr>
          <w:bCs/>
        </w:rPr>
        <w:t>a request</w:t>
      </w:r>
      <w:r w:rsidR="0024020C">
        <w:rPr>
          <w:bCs/>
        </w:rPr>
        <w:t xml:space="preserve"> to </w:t>
      </w:r>
      <w:hyperlink r:id="rId11" w:history="1">
        <w:r w:rsidR="0024020C" w:rsidRPr="008A12EC">
          <w:rPr>
            <w:rStyle w:val="Hyperlink"/>
            <w:bCs/>
          </w:rPr>
          <w:t>StakeholderServices@ercot.com</w:t>
        </w:r>
      </w:hyperlink>
      <w:r w:rsidR="0024020C">
        <w:rPr>
          <w:bCs/>
        </w:rPr>
        <w:t xml:space="preserve"> with the following information: </w:t>
      </w:r>
    </w:p>
    <w:p w14:paraId="179F2726" w14:textId="77777777" w:rsidR="00837869" w:rsidRDefault="00837869" w:rsidP="00837869">
      <w:pPr>
        <w:numPr>
          <w:ilvl w:val="1"/>
          <w:numId w:val="4"/>
        </w:numPr>
        <w:tabs>
          <w:tab w:val="clear" w:pos="1440"/>
        </w:tabs>
        <w:ind w:left="720"/>
      </w:pPr>
      <w:r>
        <w:t xml:space="preserve">Preferred </w:t>
      </w:r>
      <w:r w:rsidR="001F1B3B">
        <w:t xml:space="preserve">meeting </w:t>
      </w:r>
      <w:r w:rsidR="00112BB2">
        <w:t>d</w:t>
      </w:r>
      <w:r>
        <w:t>ate (</w:t>
      </w:r>
      <w:r w:rsidR="007204FC">
        <w:t xml:space="preserve">and </w:t>
      </w:r>
      <w:r>
        <w:t xml:space="preserve">alternatives </w:t>
      </w:r>
      <w:r w:rsidR="001F57E1">
        <w:t>in</w:t>
      </w:r>
      <w:r w:rsidR="007204FC">
        <w:t xml:space="preserve"> </w:t>
      </w:r>
      <w:r w:rsidR="001F57E1">
        <w:t>case</w:t>
      </w:r>
      <w:r>
        <w:t xml:space="preserve"> your requested date is not available)</w:t>
      </w:r>
      <w:r w:rsidR="001F1B3B">
        <w:t>;</w:t>
      </w:r>
    </w:p>
    <w:p w14:paraId="4FAD8BB6" w14:textId="77777777" w:rsidR="00F148BF" w:rsidRPr="00F148BF" w:rsidRDefault="00837869" w:rsidP="00837869">
      <w:pPr>
        <w:numPr>
          <w:ilvl w:val="1"/>
          <w:numId w:val="4"/>
        </w:numPr>
        <w:tabs>
          <w:tab w:val="clear" w:pos="1440"/>
        </w:tabs>
        <w:ind w:left="720"/>
      </w:pPr>
      <w:r>
        <w:t>S</w:t>
      </w:r>
      <w:r w:rsidR="00F148BF" w:rsidRPr="00F148BF">
        <w:t>tart</w:t>
      </w:r>
      <w:r w:rsidR="001F1B3B">
        <w:t xml:space="preserve"> and end </w:t>
      </w:r>
      <w:r w:rsidR="00F148BF" w:rsidRPr="00F148BF">
        <w:t>time of meeting</w:t>
      </w:r>
      <w:r w:rsidR="001F1B3B">
        <w:t>;</w:t>
      </w:r>
    </w:p>
    <w:p w14:paraId="4FD593B7" w14:textId="77777777" w:rsidR="00F148BF" w:rsidRDefault="00F148BF" w:rsidP="00837869">
      <w:pPr>
        <w:numPr>
          <w:ilvl w:val="1"/>
          <w:numId w:val="4"/>
        </w:numPr>
        <w:tabs>
          <w:tab w:val="clear" w:pos="1440"/>
        </w:tabs>
        <w:ind w:left="720"/>
      </w:pPr>
      <w:r w:rsidRPr="00F148BF">
        <w:t xml:space="preserve">Name of meeting (i.e. </w:t>
      </w:r>
      <w:r w:rsidR="001F1B3B">
        <w:t>N</w:t>
      </w:r>
      <w:r w:rsidRPr="00F148BF">
        <w:t>PRR number or topic/issue/key terms)</w:t>
      </w:r>
      <w:r w:rsidR="001F1B3B">
        <w:t>;</w:t>
      </w:r>
    </w:p>
    <w:p w14:paraId="4F90C213" w14:textId="77777777" w:rsidR="00F148BF" w:rsidRPr="00F148BF" w:rsidRDefault="00F148BF" w:rsidP="00837869">
      <w:pPr>
        <w:numPr>
          <w:ilvl w:val="1"/>
          <w:numId w:val="4"/>
        </w:numPr>
        <w:tabs>
          <w:tab w:val="clear" w:pos="1440"/>
        </w:tabs>
        <w:ind w:left="720"/>
      </w:pPr>
      <w:r w:rsidRPr="00F148BF">
        <w:t>Number of attendees anticipated</w:t>
      </w:r>
      <w:r w:rsidR="001F1B3B">
        <w:t>;</w:t>
      </w:r>
      <w:r w:rsidRPr="00F148BF">
        <w:t xml:space="preserve"> </w:t>
      </w:r>
    </w:p>
    <w:p w14:paraId="7F7230A2" w14:textId="77777777" w:rsidR="00F148BF" w:rsidRPr="00F148BF" w:rsidRDefault="00F148BF" w:rsidP="00837869">
      <w:pPr>
        <w:numPr>
          <w:ilvl w:val="1"/>
          <w:numId w:val="4"/>
        </w:numPr>
        <w:tabs>
          <w:tab w:val="clear" w:pos="1440"/>
        </w:tabs>
        <w:ind w:left="720"/>
      </w:pPr>
      <w:r w:rsidRPr="00F148BF">
        <w:t>Audio-visual needs, if any</w:t>
      </w:r>
      <w:r w:rsidR="001F1B3B">
        <w:t>; and</w:t>
      </w:r>
    </w:p>
    <w:p w14:paraId="5AC0BFF8" w14:textId="77777777" w:rsidR="00F148BF" w:rsidRDefault="001F1B3B" w:rsidP="00837869">
      <w:pPr>
        <w:numPr>
          <w:ilvl w:val="1"/>
          <w:numId w:val="4"/>
        </w:numPr>
        <w:tabs>
          <w:tab w:val="clear" w:pos="1440"/>
        </w:tabs>
        <w:ind w:left="720"/>
      </w:pPr>
      <w:r>
        <w:t>O</w:t>
      </w:r>
      <w:r w:rsidR="00F148BF" w:rsidRPr="00F148BF">
        <w:t>ther special requirements.</w:t>
      </w:r>
    </w:p>
    <w:p w14:paraId="2F917685" w14:textId="77777777" w:rsidR="001F1B3B" w:rsidRPr="00C10FB2" w:rsidRDefault="001F1B3B" w:rsidP="001F1B3B">
      <w:pPr>
        <w:numPr>
          <w:ilvl w:val="1"/>
          <w:numId w:val="2"/>
        </w:numPr>
        <w:tabs>
          <w:tab w:val="clear" w:pos="1440"/>
        </w:tabs>
        <w:ind w:left="360"/>
        <w:rPr>
          <w:bCs/>
        </w:rPr>
      </w:pPr>
      <w:r w:rsidRPr="00C10FB2">
        <w:rPr>
          <w:bCs/>
        </w:rPr>
        <w:t xml:space="preserve">For the first meeting of newly created </w:t>
      </w:r>
      <w:r w:rsidR="0069332C">
        <w:rPr>
          <w:bCs/>
        </w:rPr>
        <w:t>working groups or task forces</w:t>
      </w:r>
      <w:r w:rsidRPr="00C10FB2">
        <w:rPr>
          <w:bCs/>
        </w:rPr>
        <w:t xml:space="preserve">, please note which subcommittee you report to.  This will aid in aligning </w:t>
      </w:r>
      <w:r w:rsidR="0069332C">
        <w:rPr>
          <w:bCs/>
        </w:rPr>
        <w:t>the working group or task force</w:t>
      </w:r>
      <w:r w:rsidR="006547BE">
        <w:rPr>
          <w:bCs/>
        </w:rPr>
        <w:t xml:space="preserve"> with the respective (sub) committee</w:t>
      </w:r>
      <w:r w:rsidRPr="00C10FB2">
        <w:rPr>
          <w:bCs/>
        </w:rPr>
        <w:t xml:space="preserve"> on the ERCOT website.</w:t>
      </w:r>
    </w:p>
    <w:p w14:paraId="7A7C9598" w14:textId="77777777" w:rsidR="001F1B3B" w:rsidRPr="00F148BF" w:rsidRDefault="001F1B3B" w:rsidP="001F1B3B">
      <w:pPr>
        <w:ind w:left="720"/>
      </w:pPr>
    </w:p>
    <w:p w14:paraId="1883DAC9" w14:textId="77777777" w:rsidR="00555771" w:rsidRDefault="00555771"/>
    <w:p w14:paraId="156D2085" w14:textId="77777777" w:rsidR="00F148BF" w:rsidRPr="000209AC" w:rsidRDefault="006B6FA2">
      <w:pPr>
        <w:rPr>
          <w:u w:val="single"/>
        </w:rPr>
      </w:pPr>
      <w:r w:rsidRPr="000209AC">
        <w:rPr>
          <w:u w:val="single"/>
        </w:rPr>
        <w:t>Meeting Management</w:t>
      </w:r>
    </w:p>
    <w:p w14:paraId="16855D72" w14:textId="77777777" w:rsidR="00D6243A" w:rsidRPr="000209AC" w:rsidRDefault="00D6243A" w:rsidP="00C23759">
      <w:pPr>
        <w:numPr>
          <w:ilvl w:val="0"/>
          <w:numId w:val="12"/>
        </w:numPr>
      </w:pPr>
      <w:r w:rsidRPr="000209AC">
        <w:t>Set up WebEx</w:t>
      </w:r>
    </w:p>
    <w:p w14:paraId="155E8AB3" w14:textId="77777777" w:rsidR="00EB24BA" w:rsidRPr="000209AC" w:rsidRDefault="007204FC" w:rsidP="00167323">
      <w:pPr>
        <w:numPr>
          <w:ilvl w:val="0"/>
          <w:numId w:val="5"/>
        </w:numPr>
        <w:tabs>
          <w:tab w:val="clear" w:pos="720"/>
        </w:tabs>
        <w:ind w:left="360"/>
      </w:pPr>
      <w:r w:rsidRPr="000209AC">
        <w:t xml:space="preserve">Identify who will be responsible for taking meeting notes and capturing action items.  </w:t>
      </w:r>
    </w:p>
    <w:p w14:paraId="66FBB5EA" w14:textId="77777777" w:rsidR="00F148BF" w:rsidRPr="000209AC" w:rsidRDefault="00F148BF" w:rsidP="00C23759">
      <w:pPr>
        <w:numPr>
          <w:ilvl w:val="0"/>
          <w:numId w:val="12"/>
        </w:numPr>
      </w:pPr>
      <w:r w:rsidRPr="000209AC">
        <w:lastRenderedPageBreak/>
        <w:t>Call meeting to order</w:t>
      </w:r>
      <w:r w:rsidR="00D6243A" w:rsidRPr="000209AC">
        <w:t xml:space="preserve"> and remind phone attendees to announce themselves when speaking</w:t>
      </w:r>
      <w:r w:rsidRPr="000209AC">
        <w:t>.</w:t>
      </w:r>
    </w:p>
    <w:p w14:paraId="617EB762" w14:textId="77777777" w:rsidR="00750DDC" w:rsidRPr="000209AC" w:rsidRDefault="00750DDC" w:rsidP="00C23759">
      <w:pPr>
        <w:numPr>
          <w:ilvl w:val="0"/>
          <w:numId w:val="12"/>
        </w:numPr>
      </w:pPr>
      <w:r w:rsidRPr="000209AC">
        <w:t>Circulate a sign-in sheet to document attendance.</w:t>
      </w:r>
    </w:p>
    <w:p w14:paraId="554E2196" w14:textId="77777777" w:rsidR="006B6FA2" w:rsidRPr="000209AC" w:rsidRDefault="006B6FA2" w:rsidP="00C23759">
      <w:pPr>
        <w:numPr>
          <w:ilvl w:val="0"/>
          <w:numId w:val="12"/>
        </w:numPr>
      </w:pPr>
      <w:r w:rsidRPr="000209AC">
        <w:t>Note the Anti</w:t>
      </w:r>
      <w:r w:rsidR="00EB24BA" w:rsidRPr="000209AC">
        <w:t>trust</w:t>
      </w:r>
      <w:r w:rsidRPr="000209AC">
        <w:t xml:space="preserve"> Admonition.</w:t>
      </w:r>
    </w:p>
    <w:p w14:paraId="316B626B" w14:textId="77777777" w:rsidR="00F148BF" w:rsidRPr="000209AC" w:rsidRDefault="00F148BF" w:rsidP="00C23759">
      <w:pPr>
        <w:numPr>
          <w:ilvl w:val="0"/>
          <w:numId w:val="12"/>
        </w:numPr>
      </w:pPr>
      <w:r w:rsidRPr="000209AC">
        <w:t xml:space="preserve">Review agenda </w:t>
      </w:r>
      <w:r w:rsidR="00814C88" w:rsidRPr="000209AC">
        <w:t>noting</w:t>
      </w:r>
      <w:r w:rsidRPr="000209AC">
        <w:t xml:space="preserve"> any changes.</w:t>
      </w:r>
    </w:p>
    <w:p w14:paraId="7FAB5E10" w14:textId="77777777" w:rsidR="00F148BF" w:rsidRPr="000209AC" w:rsidRDefault="00F148BF" w:rsidP="00C23759">
      <w:pPr>
        <w:numPr>
          <w:ilvl w:val="0"/>
          <w:numId w:val="12"/>
        </w:numPr>
      </w:pPr>
      <w:r w:rsidRPr="000209AC">
        <w:t>Proceed through</w:t>
      </w:r>
      <w:r w:rsidR="001F57E1" w:rsidRPr="000209AC">
        <w:t xml:space="preserve"> agenda</w:t>
      </w:r>
      <w:r w:rsidR="0076245E" w:rsidRPr="000209AC">
        <w:t xml:space="preserve"> (a</w:t>
      </w:r>
      <w:r w:rsidRPr="000209AC">
        <w:t>ll submitted written comments to pending issues should be addressed</w:t>
      </w:r>
      <w:r w:rsidR="0076245E" w:rsidRPr="000209AC">
        <w:t>)</w:t>
      </w:r>
      <w:r w:rsidRPr="000209AC">
        <w:t>.</w:t>
      </w:r>
    </w:p>
    <w:p w14:paraId="6C4478AE" w14:textId="77777777" w:rsidR="00750DDC" w:rsidRPr="000209AC" w:rsidRDefault="00814C88" w:rsidP="00C23759">
      <w:pPr>
        <w:numPr>
          <w:ilvl w:val="0"/>
          <w:numId w:val="12"/>
        </w:numPr>
      </w:pPr>
      <w:r w:rsidRPr="000209AC">
        <w:t>Facilitate d</w:t>
      </w:r>
      <w:r w:rsidR="00F148BF" w:rsidRPr="000209AC">
        <w:t>iscussion.</w:t>
      </w:r>
    </w:p>
    <w:p w14:paraId="19D6A892" w14:textId="77777777" w:rsidR="00F148BF" w:rsidRPr="000209AC" w:rsidRDefault="00750DDC" w:rsidP="00C23759">
      <w:pPr>
        <w:numPr>
          <w:ilvl w:val="0"/>
          <w:numId w:val="12"/>
        </w:numPr>
      </w:pPr>
      <w:r w:rsidRPr="000209AC">
        <w:t>Review meeting outcome, action items and next steps</w:t>
      </w:r>
      <w:r w:rsidR="00F148BF" w:rsidRPr="000209AC">
        <w:t>.</w:t>
      </w:r>
    </w:p>
    <w:p w14:paraId="5B0D982B" w14:textId="77777777" w:rsidR="00F148BF" w:rsidRDefault="00F148BF"/>
    <w:p w14:paraId="33938D20" w14:textId="77777777" w:rsidR="00F148BF" w:rsidRPr="000209AC" w:rsidRDefault="00F148BF">
      <w:pPr>
        <w:rPr>
          <w:u w:val="single"/>
        </w:rPr>
      </w:pPr>
      <w:r w:rsidRPr="000209AC">
        <w:rPr>
          <w:u w:val="single"/>
        </w:rPr>
        <w:t>Post Meeting Activities</w:t>
      </w:r>
    </w:p>
    <w:p w14:paraId="3E99E6DB" w14:textId="77777777" w:rsidR="00F148BF" w:rsidRPr="000209AC" w:rsidRDefault="00F148BF" w:rsidP="00750DDC">
      <w:pPr>
        <w:numPr>
          <w:ilvl w:val="0"/>
          <w:numId w:val="8"/>
        </w:numPr>
        <w:tabs>
          <w:tab w:val="clear" w:pos="720"/>
        </w:tabs>
        <w:ind w:left="360"/>
      </w:pPr>
      <w:r w:rsidRPr="000209AC">
        <w:t>Identify responsible parties for assignments due at the next scheduled meeting.</w:t>
      </w:r>
    </w:p>
    <w:p w14:paraId="313A3E6B" w14:textId="77777777" w:rsidR="00F148BF" w:rsidRPr="000209AC" w:rsidRDefault="00F148BF" w:rsidP="00750DDC">
      <w:pPr>
        <w:numPr>
          <w:ilvl w:val="0"/>
          <w:numId w:val="8"/>
        </w:numPr>
        <w:tabs>
          <w:tab w:val="clear" w:pos="720"/>
        </w:tabs>
        <w:ind w:left="360"/>
      </w:pPr>
      <w:r w:rsidRPr="000209AC">
        <w:t>Begin drafting the agenda for the next scheduled meeting.</w:t>
      </w:r>
    </w:p>
    <w:p w14:paraId="22796710" w14:textId="77777777" w:rsidR="00F148BF" w:rsidRPr="000209AC" w:rsidRDefault="007204FC" w:rsidP="00750DDC">
      <w:pPr>
        <w:numPr>
          <w:ilvl w:val="0"/>
          <w:numId w:val="8"/>
        </w:numPr>
        <w:tabs>
          <w:tab w:val="clear" w:pos="720"/>
        </w:tabs>
        <w:ind w:left="360"/>
      </w:pPr>
      <w:r w:rsidRPr="000209AC">
        <w:t>D</w:t>
      </w:r>
      <w:r w:rsidR="00F148BF" w:rsidRPr="000209AC">
        <w:t>istribute and post meeting notes as soon as available.</w:t>
      </w:r>
      <w:r w:rsidR="00C779E5" w:rsidRPr="000209AC">
        <w:t xml:space="preserve">  </w:t>
      </w:r>
    </w:p>
    <w:p w14:paraId="2673A2A3" w14:textId="77777777" w:rsidR="00F148BF" w:rsidRDefault="00F148BF"/>
    <w:p w14:paraId="3D33082E" w14:textId="77777777" w:rsidR="00F148BF" w:rsidRPr="006B6FA2" w:rsidRDefault="00F148BF">
      <w:pPr>
        <w:rPr>
          <w:u w:val="single"/>
        </w:rPr>
      </w:pPr>
      <w:r w:rsidRPr="006B6FA2">
        <w:rPr>
          <w:u w:val="single"/>
        </w:rPr>
        <w:t>Governance Resources</w:t>
      </w:r>
    </w:p>
    <w:p w14:paraId="69CD92B1" w14:textId="77777777" w:rsidR="00F148BF" w:rsidRPr="00F148BF" w:rsidRDefault="006F75C6" w:rsidP="00B7060D">
      <w:pPr>
        <w:numPr>
          <w:ilvl w:val="0"/>
          <w:numId w:val="9"/>
        </w:numPr>
        <w:tabs>
          <w:tab w:val="clear" w:pos="720"/>
        </w:tabs>
        <w:ind w:left="360"/>
      </w:pPr>
      <w:hyperlink r:id="rId12" w:history="1">
        <w:r w:rsidR="00F148BF" w:rsidRPr="0076245E">
          <w:rPr>
            <w:rStyle w:val="Hyperlink"/>
          </w:rPr>
          <w:t>Anti</w:t>
        </w:r>
        <w:r w:rsidR="00EB24BA">
          <w:rPr>
            <w:rStyle w:val="Hyperlink"/>
          </w:rPr>
          <w:t>trust</w:t>
        </w:r>
        <w:r w:rsidR="00F148BF" w:rsidRPr="0076245E">
          <w:rPr>
            <w:rStyle w:val="Hyperlink"/>
          </w:rPr>
          <w:t xml:space="preserve"> Admonition</w:t>
        </w:r>
      </w:hyperlink>
      <w:r w:rsidR="00750DDC">
        <w:t xml:space="preserve"> </w:t>
      </w:r>
    </w:p>
    <w:p w14:paraId="0E81832B" w14:textId="4981350C" w:rsidR="00515DF0" w:rsidRPr="006066B3" w:rsidRDefault="006066B3" w:rsidP="00515DF0">
      <w:pPr>
        <w:numPr>
          <w:ilvl w:val="0"/>
          <w:numId w:val="9"/>
        </w:numPr>
        <w:tabs>
          <w:tab w:val="clear" w:pos="720"/>
        </w:tabs>
        <w:ind w:left="360"/>
        <w:rPr>
          <w:rStyle w:val="Hyperlink"/>
        </w:rPr>
      </w:pPr>
      <w:r>
        <w:fldChar w:fldCharType="begin"/>
      </w:r>
      <w:r>
        <w:instrText>HYPERLINK "https://www.ercot.com/committees/tac"</w:instrText>
      </w:r>
      <w:r>
        <w:fldChar w:fldCharType="separate"/>
      </w:r>
      <w:r w:rsidR="00515DF0" w:rsidRPr="006066B3">
        <w:rPr>
          <w:rStyle w:val="Hyperlink"/>
        </w:rPr>
        <w:t>TAC Procedures</w:t>
      </w:r>
    </w:p>
    <w:p w14:paraId="1991CD8F" w14:textId="79752E0E" w:rsidR="00F148BF" w:rsidRPr="00F148BF" w:rsidRDefault="006066B3" w:rsidP="00750DDC">
      <w:pPr>
        <w:numPr>
          <w:ilvl w:val="0"/>
          <w:numId w:val="9"/>
        </w:numPr>
        <w:tabs>
          <w:tab w:val="clear" w:pos="720"/>
        </w:tabs>
        <w:ind w:left="360"/>
      </w:pPr>
      <w:r>
        <w:fldChar w:fldCharType="end"/>
      </w:r>
      <w:hyperlink r:id="rId13" w:history="1">
        <w:r w:rsidR="00BF7B9E" w:rsidRPr="00BF7B9E">
          <w:rPr>
            <w:rStyle w:val="Hyperlink"/>
          </w:rPr>
          <w:t xml:space="preserve">ERCOT Meeting Rules of Order (Appendix A of the TAC Procedures) </w:t>
        </w:r>
      </w:hyperlink>
      <w:r w:rsidR="00750DDC">
        <w:t xml:space="preserve"> </w:t>
      </w:r>
    </w:p>
    <w:p w14:paraId="09879EA0" w14:textId="77777777" w:rsidR="00F148BF" w:rsidRPr="00F148BF" w:rsidRDefault="00F148BF" w:rsidP="00750DDC">
      <w:pPr>
        <w:numPr>
          <w:ilvl w:val="0"/>
          <w:numId w:val="9"/>
        </w:numPr>
        <w:tabs>
          <w:tab w:val="clear" w:pos="720"/>
        </w:tabs>
        <w:ind w:left="360"/>
      </w:pPr>
      <w:r w:rsidRPr="00F148BF">
        <w:t xml:space="preserve">Subcommittee </w:t>
      </w:r>
      <w:r w:rsidR="006547BE">
        <w:t>p</w:t>
      </w:r>
      <w:r w:rsidRPr="00F148BF">
        <w:t>rocedures (</w:t>
      </w:r>
      <w:r w:rsidR="00750DDC">
        <w:t>See subcommittee pages</w:t>
      </w:r>
      <w:r w:rsidRPr="00F148BF">
        <w:t>).</w:t>
      </w:r>
    </w:p>
    <w:p w14:paraId="32DD1207" w14:textId="77777777" w:rsidR="00F148BF" w:rsidRPr="00F148BF" w:rsidRDefault="00F148BF" w:rsidP="00750DDC">
      <w:pPr>
        <w:numPr>
          <w:ilvl w:val="0"/>
          <w:numId w:val="9"/>
        </w:numPr>
        <w:tabs>
          <w:tab w:val="clear" w:pos="720"/>
        </w:tabs>
        <w:ind w:left="360"/>
      </w:pPr>
      <w:r w:rsidRPr="00F148BF">
        <w:t>Roberts Rules of Order</w:t>
      </w:r>
      <w:r w:rsidR="006547BE">
        <w:t>:</w:t>
      </w:r>
      <w:r w:rsidRPr="00F148BF">
        <w:t>.</w:t>
      </w:r>
    </w:p>
    <w:p w14:paraId="66096F55" w14:textId="77777777" w:rsidR="00F148BF" w:rsidRPr="00F148BF" w:rsidRDefault="006F75C6" w:rsidP="0076245E">
      <w:pPr>
        <w:numPr>
          <w:ilvl w:val="0"/>
          <w:numId w:val="9"/>
        </w:numPr>
        <w:rPr>
          <w:u w:val="single"/>
          <w:lang w:val="en"/>
        </w:rPr>
      </w:pPr>
      <w:hyperlink r:id="rId14" w:tgtFrame="_parent" w:history="1"/>
    </w:p>
    <w:p w14:paraId="1300F316" w14:textId="43DDA2A6" w:rsidR="00F148BF" w:rsidRPr="00F148BF" w:rsidRDefault="006F75C6" w:rsidP="0076245E">
      <w:pPr>
        <w:numPr>
          <w:ilvl w:val="0"/>
          <w:numId w:val="9"/>
        </w:numPr>
        <w:rPr>
          <w:u w:val="single"/>
          <w:lang w:val="en"/>
        </w:rPr>
      </w:pPr>
      <w:hyperlink r:id="rId15" w:history="1">
        <w:r w:rsidR="006066B3" w:rsidRPr="00AD2732">
          <w:rPr>
            <w:rStyle w:val="Hyperlink"/>
            <w:lang w:val="en"/>
          </w:rPr>
          <w:t>https://www.robertsrules.org/</w:t>
        </w:r>
      </w:hyperlink>
      <w:r w:rsidR="00F148BF" w:rsidRPr="00F148BF">
        <w:rPr>
          <w:lang w:val="en"/>
        </w:rPr>
        <w:t xml:space="preserve"> ;</w:t>
      </w:r>
      <w:hyperlink r:id="rId16" w:tgtFrame="_parent" w:history="1"/>
    </w:p>
    <w:p w14:paraId="267A595A" w14:textId="6FF92B18" w:rsidR="00F148BF" w:rsidRPr="00F148BF" w:rsidRDefault="006F75C6" w:rsidP="0076245E">
      <w:pPr>
        <w:numPr>
          <w:ilvl w:val="0"/>
          <w:numId w:val="9"/>
        </w:numPr>
        <w:rPr>
          <w:u w:val="single"/>
          <w:lang w:val="en"/>
        </w:rPr>
      </w:pPr>
      <w:hyperlink r:id="rId17" w:tgtFrame="_parent" w:history="1">
        <w:r w:rsidR="006066B3">
          <w:rPr>
            <w:rStyle w:val="Hyperlink"/>
            <w:lang w:val="en"/>
          </w:rPr>
          <w:t>http://rulesonline.com/</w:t>
        </w:r>
      </w:hyperlink>
      <w:r w:rsidR="00F148BF" w:rsidRPr="00F148BF">
        <w:rPr>
          <w:lang w:val="en"/>
        </w:rPr>
        <w:t xml:space="preserve"> ; or</w:t>
      </w:r>
      <w:hyperlink r:id="rId18" w:tgtFrame="_parent" w:history="1"/>
    </w:p>
    <w:p w14:paraId="3EC29AAD" w14:textId="77777777" w:rsidR="00AB156D" w:rsidRDefault="006F75C6" w:rsidP="0076245E">
      <w:pPr>
        <w:numPr>
          <w:ilvl w:val="0"/>
          <w:numId w:val="9"/>
        </w:numPr>
        <w:rPr>
          <w:lang w:val="en"/>
        </w:rPr>
      </w:pPr>
      <w:hyperlink r:id="rId19" w:tgtFrame="_parent" w:history="1">
        <w:r w:rsidR="00F148BF" w:rsidRPr="00F148BF">
          <w:rPr>
            <w:rStyle w:val="Hyperlink"/>
            <w:lang w:val="en"/>
          </w:rPr>
          <w:t>http://www.roberts-rules.com/</w:t>
        </w:r>
      </w:hyperlink>
      <w:r w:rsidR="00F148BF" w:rsidRPr="00F148BF">
        <w:rPr>
          <w:lang w:val="en"/>
        </w:rPr>
        <w:t xml:space="preserve"> </w:t>
      </w:r>
    </w:p>
    <w:p w14:paraId="4AB4B58A" w14:textId="77777777" w:rsidR="00F36C1A" w:rsidRDefault="00F36C1A" w:rsidP="00F36C1A">
      <w:pPr>
        <w:rPr>
          <w:lang w:val="en"/>
        </w:rPr>
      </w:pPr>
    </w:p>
    <w:p w14:paraId="11A54F0B" w14:textId="77777777" w:rsidR="00F36C1A" w:rsidRDefault="00F36C1A" w:rsidP="00F36C1A">
      <w:pPr>
        <w:rPr>
          <w:lang w:val="en"/>
        </w:rPr>
      </w:pPr>
    </w:p>
    <w:p w14:paraId="0DD61FA8" w14:textId="77777777" w:rsidR="00F36C1A" w:rsidRDefault="00F36C1A" w:rsidP="00F36C1A">
      <w:pPr>
        <w:rPr>
          <w:lang w:val="en"/>
        </w:rPr>
      </w:pPr>
    </w:p>
    <w:p w14:paraId="6A892E85" w14:textId="77777777" w:rsidR="00F36C1A" w:rsidRDefault="00F36C1A" w:rsidP="00F36C1A">
      <w:pPr>
        <w:rPr>
          <w:lang w:val="en"/>
        </w:rPr>
        <w:sectPr w:rsidR="00F36C1A" w:rsidSect="00535121">
          <w:headerReference w:type="default" r:id="rId20"/>
          <w:footerReference w:type="default" r:id="rId21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r w:rsidRPr="000209AC">
        <w:rPr>
          <w:lang w:val="en"/>
        </w:rPr>
        <w:t>***Draft Agenda next page***</w:t>
      </w:r>
    </w:p>
    <w:p w14:paraId="2BCA90E4" w14:textId="77777777"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lastRenderedPageBreak/>
        <w:t>AGENDA</w:t>
      </w:r>
    </w:p>
    <w:p w14:paraId="152535E0" w14:textId="77777777"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sz w:val="22"/>
          <w:szCs w:val="22"/>
        </w:rPr>
        <w:t>ERCOT Subcommittee/Working Group/Task Force (Sub/WG/TF) MEETING</w:t>
      </w:r>
      <w:r w:rsidRPr="00496E4D">
        <w:rPr>
          <w:color w:val="000000"/>
          <w:sz w:val="22"/>
          <w:szCs w:val="22"/>
        </w:rPr>
        <w:t xml:space="preserve"> </w:t>
      </w:r>
    </w:p>
    <w:p w14:paraId="5C68CFE8" w14:textId="77777777" w:rsidR="006066B3" w:rsidRDefault="006066B3" w:rsidP="0077634F">
      <w:pPr>
        <w:rPr>
          <w:color w:val="000000"/>
          <w:sz w:val="22"/>
          <w:szCs w:val="22"/>
        </w:rPr>
      </w:pPr>
      <w:r w:rsidRPr="006066B3">
        <w:rPr>
          <w:color w:val="000000"/>
          <w:sz w:val="22"/>
          <w:szCs w:val="22"/>
        </w:rPr>
        <w:t>ERCOT Austin – 8000 Metropolis Drive (Building E), Suite 100 – Austin, Texas 78744</w:t>
      </w:r>
    </w:p>
    <w:p w14:paraId="772F4512" w14:textId="2732A175"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Month Date, Year</w:t>
      </w:r>
      <w:r>
        <w:rPr>
          <w:color w:val="000000"/>
          <w:sz w:val="22"/>
          <w:szCs w:val="22"/>
        </w:rPr>
        <w:t xml:space="preserve"> / </w:t>
      </w:r>
      <w:r w:rsidRPr="00496E4D">
        <w:rPr>
          <w:color w:val="000000"/>
          <w:sz w:val="22"/>
          <w:szCs w:val="22"/>
        </w:rPr>
        <w:t>Start Time – Stop Time</w:t>
      </w:r>
    </w:p>
    <w:p w14:paraId="6B79B79A" w14:textId="77777777" w:rsidR="0077634F" w:rsidRPr="00496E4D" w:rsidRDefault="0077634F" w:rsidP="0077634F">
      <w:pPr>
        <w:rPr>
          <w:color w:val="000000"/>
          <w:sz w:val="22"/>
          <w:szCs w:val="22"/>
        </w:rPr>
      </w:pPr>
    </w:p>
    <w:p w14:paraId="378576B9" w14:textId="2E783BE3" w:rsidR="0077634F" w:rsidRPr="00496E4D" w:rsidRDefault="006F75C6" w:rsidP="0077634F">
      <w:pPr>
        <w:rPr>
          <w:color w:val="000000"/>
          <w:sz w:val="22"/>
          <w:szCs w:val="22"/>
        </w:rPr>
      </w:pPr>
      <w:hyperlink r:id="rId22" w:history="1">
        <w:r w:rsidR="006066B3" w:rsidRPr="00AD2732">
          <w:rPr>
            <w:rStyle w:val="Hyperlink"/>
            <w:sz w:val="22"/>
            <w:szCs w:val="22"/>
          </w:rPr>
          <w:t>https://ercot.webex.com</w:t>
        </w:r>
      </w:hyperlink>
    </w:p>
    <w:p w14:paraId="162860B7" w14:textId="77777777"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14:paraId="2613073A" w14:textId="77777777"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14:paraId="4308FF22" w14:textId="77777777"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14:paraId="4B3084A2" w14:textId="77777777"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14:paraId="1F5D070E" w14:textId="77777777"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6137"/>
        <w:gridCol w:w="1170"/>
        <w:gridCol w:w="1188"/>
      </w:tblGrid>
      <w:tr w:rsidR="0077634F" w:rsidRPr="00496E4D" w14:paraId="4A5487E5" w14:textId="77777777" w:rsidTr="005C1B10">
        <w:trPr>
          <w:trHeight w:val="360"/>
        </w:trPr>
        <w:tc>
          <w:tcPr>
            <w:tcW w:w="523" w:type="dxa"/>
          </w:tcPr>
          <w:p w14:paraId="4EE47382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6137" w:type="dxa"/>
          </w:tcPr>
          <w:p w14:paraId="2D3030BF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170" w:type="dxa"/>
          </w:tcPr>
          <w:p w14:paraId="2CCAE628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7EEC4D0A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9:30 a.m.</w:t>
            </w:r>
          </w:p>
        </w:tc>
      </w:tr>
      <w:tr w:rsidR="0077634F" w:rsidRPr="00496E4D" w14:paraId="060E6344" w14:textId="77777777" w:rsidTr="005C1B10">
        <w:trPr>
          <w:trHeight w:val="360"/>
        </w:trPr>
        <w:tc>
          <w:tcPr>
            <w:tcW w:w="523" w:type="dxa"/>
          </w:tcPr>
          <w:p w14:paraId="27EE416C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6137" w:type="dxa"/>
          </w:tcPr>
          <w:p w14:paraId="7A508EEB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Topic</w:t>
            </w:r>
          </w:p>
        </w:tc>
        <w:tc>
          <w:tcPr>
            <w:tcW w:w="1170" w:type="dxa"/>
          </w:tcPr>
          <w:p w14:paraId="7F87C088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15F228A8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3A1E4BCC" w14:textId="77777777" w:rsidTr="005C1B10">
        <w:trPr>
          <w:trHeight w:val="360"/>
        </w:trPr>
        <w:tc>
          <w:tcPr>
            <w:tcW w:w="523" w:type="dxa"/>
          </w:tcPr>
          <w:p w14:paraId="7102DDF3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3.</w:t>
            </w:r>
          </w:p>
        </w:tc>
        <w:tc>
          <w:tcPr>
            <w:tcW w:w="6137" w:type="dxa"/>
          </w:tcPr>
          <w:p w14:paraId="1609A09A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Topic</w:t>
            </w:r>
          </w:p>
        </w:tc>
        <w:tc>
          <w:tcPr>
            <w:tcW w:w="1170" w:type="dxa"/>
          </w:tcPr>
          <w:p w14:paraId="0A62E806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0F6BEAE0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13F4E4A7" w14:textId="77777777" w:rsidTr="005C1B10">
        <w:trPr>
          <w:trHeight w:val="360"/>
        </w:trPr>
        <w:tc>
          <w:tcPr>
            <w:tcW w:w="523" w:type="dxa"/>
          </w:tcPr>
          <w:p w14:paraId="374EA255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4.</w:t>
            </w:r>
          </w:p>
        </w:tc>
        <w:tc>
          <w:tcPr>
            <w:tcW w:w="6137" w:type="dxa"/>
          </w:tcPr>
          <w:p w14:paraId="5EB66CD2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Topic</w:t>
            </w:r>
          </w:p>
        </w:tc>
        <w:tc>
          <w:tcPr>
            <w:tcW w:w="1170" w:type="dxa"/>
          </w:tcPr>
          <w:p w14:paraId="17799B3E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2F456308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72FC3AA7" w14:textId="77777777" w:rsidTr="005C1B10">
        <w:trPr>
          <w:trHeight w:val="360"/>
        </w:trPr>
        <w:tc>
          <w:tcPr>
            <w:tcW w:w="523" w:type="dxa"/>
          </w:tcPr>
          <w:p w14:paraId="34F49DBB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5.</w:t>
            </w:r>
          </w:p>
        </w:tc>
        <w:tc>
          <w:tcPr>
            <w:tcW w:w="6137" w:type="dxa"/>
          </w:tcPr>
          <w:p w14:paraId="2753D837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Topic</w:t>
            </w:r>
          </w:p>
        </w:tc>
        <w:tc>
          <w:tcPr>
            <w:tcW w:w="1170" w:type="dxa"/>
          </w:tcPr>
          <w:p w14:paraId="569A822E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00811481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50C316DA" w14:textId="77777777" w:rsidTr="005C1B10">
        <w:trPr>
          <w:trHeight w:val="360"/>
        </w:trPr>
        <w:tc>
          <w:tcPr>
            <w:tcW w:w="523" w:type="dxa"/>
          </w:tcPr>
          <w:p w14:paraId="516315CC" w14:textId="77777777" w:rsidR="0077634F" w:rsidRPr="00496E4D" w:rsidDel="00B32631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6.</w:t>
            </w:r>
          </w:p>
        </w:tc>
        <w:tc>
          <w:tcPr>
            <w:tcW w:w="6137" w:type="dxa"/>
          </w:tcPr>
          <w:p w14:paraId="61482586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Topic</w:t>
            </w:r>
          </w:p>
        </w:tc>
        <w:tc>
          <w:tcPr>
            <w:tcW w:w="1170" w:type="dxa"/>
          </w:tcPr>
          <w:p w14:paraId="27D46D88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1B7ACACF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0BC95EF1" w14:textId="77777777" w:rsidTr="005C1B10">
        <w:trPr>
          <w:trHeight w:val="360"/>
        </w:trPr>
        <w:tc>
          <w:tcPr>
            <w:tcW w:w="523" w:type="dxa"/>
          </w:tcPr>
          <w:p w14:paraId="6750971D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7.</w:t>
            </w:r>
          </w:p>
        </w:tc>
        <w:tc>
          <w:tcPr>
            <w:tcW w:w="6137" w:type="dxa"/>
          </w:tcPr>
          <w:p w14:paraId="19C21F49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Topic</w:t>
            </w:r>
          </w:p>
        </w:tc>
        <w:tc>
          <w:tcPr>
            <w:tcW w:w="1170" w:type="dxa"/>
          </w:tcPr>
          <w:p w14:paraId="4736EEA3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216DC91F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p.m.</w:t>
            </w:r>
          </w:p>
        </w:tc>
      </w:tr>
      <w:tr w:rsidR="0077634F" w:rsidRPr="00496E4D" w14:paraId="7056D1F6" w14:textId="77777777" w:rsidTr="005C1B10">
        <w:trPr>
          <w:trHeight w:val="360"/>
        </w:trPr>
        <w:tc>
          <w:tcPr>
            <w:tcW w:w="523" w:type="dxa"/>
          </w:tcPr>
          <w:p w14:paraId="474BEB43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14:paraId="468D4D85" w14:textId="77777777" w:rsidR="0077634F" w:rsidRPr="00496E4D" w:rsidRDefault="0077634F" w:rsidP="0077634F">
            <w:pPr>
              <w:pStyle w:val="ListParagraph"/>
              <w:numPr>
                <w:ilvl w:val="0"/>
                <w:numId w:val="10"/>
              </w:numPr>
              <w:ind w:left="359" w:hanging="359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Secondary topic</w:t>
            </w:r>
          </w:p>
          <w:p w14:paraId="35E3BB89" w14:textId="77777777" w:rsidR="0077634F" w:rsidRPr="00496E4D" w:rsidRDefault="0077634F" w:rsidP="0077634F">
            <w:pPr>
              <w:pStyle w:val="ListParagraph"/>
              <w:numPr>
                <w:ilvl w:val="0"/>
                <w:numId w:val="10"/>
              </w:numPr>
              <w:ind w:left="359" w:hanging="359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Secondary topic</w:t>
            </w:r>
          </w:p>
          <w:p w14:paraId="7C9E56E6" w14:textId="77777777" w:rsidR="0077634F" w:rsidRPr="00496E4D" w:rsidRDefault="0077634F" w:rsidP="0077634F">
            <w:pPr>
              <w:pStyle w:val="ListParagraph"/>
              <w:numPr>
                <w:ilvl w:val="1"/>
                <w:numId w:val="10"/>
              </w:numPr>
              <w:ind w:left="719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Tertiary topic</w:t>
            </w:r>
          </w:p>
          <w:p w14:paraId="6178B77B" w14:textId="77777777" w:rsidR="0077634F" w:rsidRPr="004D2501" w:rsidRDefault="0077634F" w:rsidP="0077634F">
            <w:pPr>
              <w:pStyle w:val="ListParagraph"/>
              <w:numPr>
                <w:ilvl w:val="1"/>
                <w:numId w:val="10"/>
              </w:numPr>
              <w:ind w:left="719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Tertiary topic</w:t>
            </w:r>
          </w:p>
        </w:tc>
        <w:tc>
          <w:tcPr>
            <w:tcW w:w="1170" w:type="dxa"/>
          </w:tcPr>
          <w:p w14:paraId="6F23C252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  <w:p w14:paraId="49E2BF6C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  <w:p w14:paraId="1AD660FD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  <w:p w14:paraId="2D5379B7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767136F8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07473A80" w14:textId="77777777" w:rsidTr="005C1B10">
        <w:trPr>
          <w:trHeight w:val="360"/>
        </w:trPr>
        <w:tc>
          <w:tcPr>
            <w:tcW w:w="523" w:type="dxa"/>
          </w:tcPr>
          <w:p w14:paraId="4DC1AC99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8.</w:t>
            </w:r>
          </w:p>
        </w:tc>
        <w:tc>
          <w:tcPr>
            <w:tcW w:w="6137" w:type="dxa"/>
          </w:tcPr>
          <w:p w14:paraId="1A074885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Topic</w:t>
            </w:r>
          </w:p>
        </w:tc>
        <w:tc>
          <w:tcPr>
            <w:tcW w:w="1170" w:type="dxa"/>
          </w:tcPr>
          <w:p w14:paraId="2475CF1D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5697593C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6AB85599" w14:textId="77777777" w:rsidTr="005C1B10">
        <w:trPr>
          <w:trHeight w:val="360"/>
        </w:trPr>
        <w:tc>
          <w:tcPr>
            <w:tcW w:w="523" w:type="dxa"/>
          </w:tcPr>
          <w:p w14:paraId="529C02F6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9.</w:t>
            </w:r>
          </w:p>
        </w:tc>
        <w:tc>
          <w:tcPr>
            <w:tcW w:w="6137" w:type="dxa"/>
          </w:tcPr>
          <w:p w14:paraId="462A75A0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Topic</w:t>
            </w:r>
          </w:p>
        </w:tc>
        <w:tc>
          <w:tcPr>
            <w:tcW w:w="1170" w:type="dxa"/>
          </w:tcPr>
          <w:p w14:paraId="65EF684B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2C80F80A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4216A4E7" w14:textId="77777777" w:rsidTr="005C1B10">
        <w:trPr>
          <w:trHeight w:val="360"/>
        </w:trPr>
        <w:tc>
          <w:tcPr>
            <w:tcW w:w="523" w:type="dxa"/>
          </w:tcPr>
          <w:p w14:paraId="3CB8B0BD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14:paraId="14611A8E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170" w:type="dxa"/>
          </w:tcPr>
          <w:p w14:paraId="6C446F88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Presenter </w:t>
            </w:r>
          </w:p>
        </w:tc>
        <w:tc>
          <w:tcPr>
            <w:tcW w:w="1188" w:type="dxa"/>
          </w:tcPr>
          <w:p w14:paraId="1877AC38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3:30 p.m.</w:t>
            </w:r>
          </w:p>
        </w:tc>
      </w:tr>
      <w:tr w:rsidR="0077634F" w:rsidRPr="00496E4D" w14:paraId="54E9E6D9" w14:textId="77777777" w:rsidTr="005C1B10">
        <w:trPr>
          <w:trHeight w:val="360"/>
        </w:trPr>
        <w:tc>
          <w:tcPr>
            <w:tcW w:w="523" w:type="dxa"/>
          </w:tcPr>
          <w:p w14:paraId="79C11379" w14:textId="77777777"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14:paraId="7F14F5D3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</w:p>
        </w:tc>
        <w:tc>
          <w:tcPr>
            <w:tcW w:w="1170" w:type="dxa"/>
          </w:tcPr>
          <w:p w14:paraId="62279D01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1188" w:type="dxa"/>
          </w:tcPr>
          <w:p w14:paraId="24BF2B39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14:paraId="2C49F511" w14:textId="77777777" w:rsidR="0077634F" w:rsidRPr="004D3BDA" w:rsidRDefault="0077634F" w:rsidP="0077634F">
      <w:pPr>
        <w:rPr>
          <w:sz w:val="22"/>
          <w:szCs w:val="22"/>
        </w:rPr>
      </w:pPr>
    </w:p>
    <w:p w14:paraId="2C4B45AC" w14:textId="77777777" w:rsidR="0077634F" w:rsidRPr="004D3BDA" w:rsidRDefault="0077634F" w:rsidP="0077634F">
      <w:pPr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340"/>
      </w:tblGrid>
      <w:tr w:rsidR="0077634F" w:rsidRPr="004D3BDA" w14:paraId="78C5F472" w14:textId="77777777" w:rsidTr="005C1B10">
        <w:trPr>
          <w:trHeight w:val="360"/>
          <w:tblHeader/>
        </w:trPr>
        <w:tc>
          <w:tcPr>
            <w:tcW w:w="6660" w:type="dxa"/>
            <w:vAlign w:val="center"/>
          </w:tcPr>
          <w:p w14:paraId="5EBCAFAC" w14:textId="77777777" w:rsidR="0077634F" w:rsidRPr="004D3BDA" w:rsidRDefault="0077634F" w:rsidP="005C1B10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2340" w:type="dxa"/>
            <w:vAlign w:val="center"/>
          </w:tcPr>
          <w:p w14:paraId="07AC51AC" w14:textId="77777777" w:rsidR="0077634F" w:rsidRPr="004D3BDA" w:rsidRDefault="0077634F" w:rsidP="005C1B10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77634F" w:rsidRPr="004D3BDA" w14:paraId="04EB12A6" w14:textId="77777777" w:rsidTr="005C1B10">
        <w:trPr>
          <w:trHeight w:val="360"/>
          <w:tblHeader/>
        </w:trPr>
        <w:tc>
          <w:tcPr>
            <w:tcW w:w="6660" w:type="dxa"/>
            <w:vAlign w:val="center"/>
          </w:tcPr>
          <w:p w14:paraId="5D3FA5C2" w14:textId="77777777" w:rsidR="0077634F" w:rsidRPr="004D3BDA" w:rsidRDefault="0077634F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</w:t>
            </w:r>
          </w:p>
        </w:tc>
        <w:tc>
          <w:tcPr>
            <w:tcW w:w="2340" w:type="dxa"/>
            <w:vAlign w:val="center"/>
          </w:tcPr>
          <w:p w14:paraId="6DC6F67D" w14:textId="77777777" w:rsidR="0077634F" w:rsidRPr="004D2501" w:rsidRDefault="0077634F" w:rsidP="005C1B10">
            <w:pPr>
              <w:rPr>
                <w:sz w:val="22"/>
                <w:szCs w:val="22"/>
              </w:rPr>
            </w:pPr>
            <w:r w:rsidRPr="004D2501">
              <w:rPr>
                <w:sz w:val="22"/>
                <w:szCs w:val="22"/>
              </w:rPr>
              <w:t>Sub/WG/TF</w:t>
            </w:r>
          </w:p>
        </w:tc>
      </w:tr>
    </w:tbl>
    <w:p w14:paraId="493719E2" w14:textId="77777777" w:rsidR="0077634F" w:rsidRPr="004D3BDA" w:rsidRDefault="0077634F" w:rsidP="0077634F">
      <w:pPr>
        <w:rPr>
          <w:sz w:val="22"/>
          <w:szCs w:val="22"/>
        </w:rPr>
      </w:pPr>
    </w:p>
    <w:p w14:paraId="61E8DA0D" w14:textId="77777777" w:rsidR="0077634F" w:rsidRPr="004D3BDA" w:rsidRDefault="0077634F" w:rsidP="0077634F">
      <w:pPr>
        <w:rPr>
          <w:sz w:val="22"/>
          <w:szCs w:val="22"/>
        </w:rPr>
      </w:pPr>
    </w:p>
    <w:p w14:paraId="3D021497" w14:textId="77777777" w:rsidR="0077634F" w:rsidRDefault="0077634F" w:rsidP="00EB32F5">
      <w:pPr>
        <w:rPr>
          <w:b/>
          <w:sz w:val="22"/>
          <w:szCs w:val="22"/>
        </w:rPr>
      </w:pPr>
    </w:p>
    <w:p w14:paraId="13DCC5F7" w14:textId="77777777" w:rsidR="0077634F" w:rsidRDefault="0077634F" w:rsidP="00EB32F5">
      <w:pPr>
        <w:rPr>
          <w:b/>
          <w:sz w:val="22"/>
          <w:szCs w:val="22"/>
        </w:rPr>
      </w:pPr>
    </w:p>
    <w:p w14:paraId="17A357CB" w14:textId="77777777" w:rsidR="0077634F" w:rsidRDefault="0077634F" w:rsidP="00EB32F5">
      <w:pPr>
        <w:rPr>
          <w:b/>
          <w:sz w:val="22"/>
          <w:szCs w:val="22"/>
        </w:rPr>
      </w:pPr>
    </w:p>
    <w:sectPr w:rsidR="0077634F" w:rsidSect="00535121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48F6" w14:textId="77777777" w:rsidR="006F75C6" w:rsidRDefault="006F75C6">
      <w:r>
        <w:separator/>
      </w:r>
    </w:p>
  </w:endnote>
  <w:endnote w:type="continuationSeparator" w:id="0">
    <w:p w14:paraId="71874339" w14:textId="77777777" w:rsidR="006F75C6" w:rsidRDefault="006F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8D2B" w14:textId="24E6E2D9" w:rsidR="001F1B3B" w:rsidRDefault="00061E9B">
    <w:pPr>
      <w:pStyle w:val="Footer"/>
    </w:pPr>
    <w:r>
      <w:t>202</w:t>
    </w:r>
    <w:r w:rsidR="006066B3">
      <w:t>30626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4814E7">
      <w:rPr>
        <w:rStyle w:val="PageNumber"/>
        <w:noProof/>
      </w:rPr>
      <w:t>1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4814E7">
      <w:rPr>
        <w:rStyle w:val="PageNumber"/>
        <w:noProof/>
      </w:rPr>
      <w:t>3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47E6" w14:textId="77777777" w:rsidR="006F75C6" w:rsidRDefault="006F75C6">
      <w:r>
        <w:separator/>
      </w:r>
    </w:p>
  </w:footnote>
  <w:footnote w:type="continuationSeparator" w:id="0">
    <w:p w14:paraId="07165A9B" w14:textId="77777777" w:rsidR="006F75C6" w:rsidRDefault="006F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9E65" w14:textId="77777777" w:rsidR="001F1B3B" w:rsidRPr="00BF7B9E" w:rsidRDefault="001F1B3B" w:rsidP="00BF7B9E">
    <w:pPr>
      <w:pStyle w:val="Header"/>
      <w:jc w:val="center"/>
      <w:rPr>
        <w:b/>
        <w:sz w:val="32"/>
      </w:rPr>
    </w:pPr>
    <w:r w:rsidRPr="00BF7B9E">
      <w:rPr>
        <w:b/>
        <w:sz w:val="32"/>
      </w:rPr>
      <w:t>Working Group and Task Force Leadership Guide</w:t>
    </w:r>
  </w:p>
  <w:p w14:paraId="71C74621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5"/>
    <w:rsid w:val="00000CBF"/>
    <w:rsid w:val="000209AC"/>
    <w:rsid w:val="00061E9B"/>
    <w:rsid w:val="000940B1"/>
    <w:rsid w:val="000B343E"/>
    <w:rsid w:val="000F7000"/>
    <w:rsid w:val="00100031"/>
    <w:rsid w:val="0010680E"/>
    <w:rsid w:val="00112BB2"/>
    <w:rsid w:val="00121BF6"/>
    <w:rsid w:val="00142495"/>
    <w:rsid w:val="001456D2"/>
    <w:rsid w:val="00156BA3"/>
    <w:rsid w:val="001578B4"/>
    <w:rsid w:val="001836B1"/>
    <w:rsid w:val="001F1B3B"/>
    <w:rsid w:val="001F57E1"/>
    <w:rsid w:val="0024020C"/>
    <w:rsid w:val="00246913"/>
    <w:rsid w:val="002F67E6"/>
    <w:rsid w:val="00332E4B"/>
    <w:rsid w:val="00341F8F"/>
    <w:rsid w:val="00345CF6"/>
    <w:rsid w:val="00360073"/>
    <w:rsid w:val="0038019A"/>
    <w:rsid w:val="003E1A3B"/>
    <w:rsid w:val="00426535"/>
    <w:rsid w:val="00440E2D"/>
    <w:rsid w:val="004423B0"/>
    <w:rsid w:val="00464DBB"/>
    <w:rsid w:val="00476A81"/>
    <w:rsid w:val="004814E7"/>
    <w:rsid w:val="0050306D"/>
    <w:rsid w:val="00515DF0"/>
    <w:rsid w:val="00535121"/>
    <w:rsid w:val="00555771"/>
    <w:rsid w:val="005C1B10"/>
    <w:rsid w:val="005D13A3"/>
    <w:rsid w:val="00601156"/>
    <w:rsid w:val="006066B3"/>
    <w:rsid w:val="006113A7"/>
    <w:rsid w:val="006547BE"/>
    <w:rsid w:val="006814AC"/>
    <w:rsid w:val="0069332C"/>
    <w:rsid w:val="006B6FA2"/>
    <w:rsid w:val="006C07C1"/>
    <w:rsid w:val="006D4E74"/>
    <w:rsid w:val="006F75C6"/>
    <w:rsid w:val="00711070"/>
    <w:rsid w:val="007204FC"/>
    <w:rsid w:val="0072627B"/>
    <w:rsid w:val="00750DDC"/>
    <w:rsid w:val="0076245E"/>
    <w:rsid w:val="0077634F"/>
    <w:rsid w:val="007A1985"/>
    <w:rsid w:val="007E0C1D"/>
    <w:rsid w:val="0081353A"/>
    <w:rsid w:val="00814C88"/>
    <w:rsid w:val="00825245"/>
    <w:rsid w:val="00837869"/>
    <w:rsid w:val="00885FF7"/>
    <w:rsid w:val="008A78FB"/>
    <w:rsid w:val="008C0916"/>
    <w:rsid w:val="008F3A3F"/>
    <w:rsid w:val="008F6868"/>
    <w:rsid w:val="008F6E46"/>
    <w:rsid w:val="00954727"/>
    <w:rsid w:val="00995211"/>
    <w:rsid w:val="00A1688E"/>
    <w:rsid w:val="00A239F8"/>
    <w:rsid w:val="00A57613"/>
    <w:rsid w:val="00AB156D"/>
    <w:rsid w:val="00AD7B87"/>
    <w:rsid w:val="00B42467"/>
    <w:rsid w:val="00B46BF7"/>
    <w:rsid w:val="00B6137D"/>
    <w:rsid w:val="00B7060D"/>
    <w:rsid w:val="00B9492C"/>
    <w:rsid w:val="00B950BD"/>
    <w:rsid w:val="00BB0A81"/>
    <w:rsid w:val="00BC4D86"/>
    <w:rsid w:val="00BF1111"/>
    <w:rsid w:val="00BF12AC"/>
    <w:rsid w:val="00BF7B9E"/>
    <w:rsid w:val="00C10FB2"/>
    <w:rsid w:val="00C23759"/>
    <w:rsid w:val="00C31714"/>
    <w:rsid w:val="00C55270"/>
    <w:rsid w:val="00C60516"/>
    <w:rsid w:val="00C779E5"/>
    <w:rsid w:val="00CA144A"/>
    <w:rsid w:val="00D6243A"/>
    <w:rsid w:val="00D676B0"/>
    <w:rsid w:val="00D80006"/>
    <w:rsid w:val="00DD1883"/>
    <w:rsid w:val="00DD5730"/>
    <w:rsid w:val="00E05AAD"/>
    <w:rsid w:val="00E20B4E"/>
    <w:rsid w:val="00E27F68"/>
    <w:rsid w:val="00E53A6D"/>
    <w:rsid w:val="00EB24BA"/>
    <w:rsid w:val="00EB32F5"/>
    <w:rsid w:val="00EC7EF8"/>
    <w:rsid w:val="00EF1E68"/>
    <w:rsid w:val="00F119BE"/>
    <w:rsid w:val="00F148BF"/>
    <w:rsid w:val="00F334F6"/>
    <w:rsid w:val="00F33508"/>
    <w:rsid w:val="00F36C1A"/>
    <w:rsid w:val="00F473B8"/>
    <w:rsid w:val="00F637A0"/>
    <w:rsid w:val="00FB3E36"/>
    <w:rsid w:val="00FD05DB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A845C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6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committees/index.html" TargetMode="External"/><Relationship Id="rId13" Type="http://schemas.openxmlformats.org/officeDocument/2006/relationships/hyperlink" Target="https://www.ercot.com/committees/tac" TargetMode="External"/><Relationship Id="rId18" Type="http://schemas.openxmlformats.org/officeDocument/2006/relationships/hyperlink" Target="http://www.roberts-rules.c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about/governance/" TargetMode="External"/><Relationship Id="rId17" Type="http://schemas.openxmlformats.org/officeDocument/2006/relationships/hyperlink" Target="http://rulesonli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lesonline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keholderServices@ercot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bertsrules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takeholderServices@ercot.com" TargetMode="External"/><Relationship Id="rId19" Type="http://schemas.openxmlformats.org/officeDocument/2006/relationships/hyperlink" Target="http://www.roberts-rul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SupportServices@ercot.com" TargetMode="External"/><Relationship Id="rId14" Type="http://schemas.openxmlformats.org/officeDocument/2006/relationships/hyperlink" Target="http://www.robertsrules.org/" TargetMode="External"/><Relationship Id="rId22" Type="http://schemas.openxmlformats.org/officeDocument/2006/relationships/hyperlink" Target="https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6C25-4D2E-45E5-8F72-81DB43EA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4899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Mckeever, Deborah</cp:lastModifiedBy>
  <cp:revision>2</cp:revision>
  <cp:lastPrinted>2008-03-31T16:56:00Z</cp:lastPrinted>
  <dcterms:created xsi:type="dcterms:W3CDTF">2023-07-07T17:05:00Z</dcterms:created>
  <dcterms:modified xsi:type="dcterms:W3CDTF">2023-07-07T17:05:00Z</dcterms:modified>
</cp:coreProperties>
</file>