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3CF867D8"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0D26EB">
        <w:rPr>
          <w:rFonts w:ascii="Times New Roman" w:hAnsi="Times New Roman"/>
          <w:b/>
          <w:u w:val="single"/>
        </w:rPr>
        <w:t>1</w:t>
      </w:r>
      <w:r w:rsidRPr="008A691B">
        <w:rPr>
          <w:rFonts w:ascii="Times New Roman" w:hAnsi="Times New Roman"/>
          <w:b/>
          <w:u w:val="single"/>
        </w:rPr>
        <w:t>:</w:t>
      </w:r>
    </w:p>
    <w:p w14:paraId="09373DC8" w14:textId="69055C6C" w:rsidR="00EC2299" w:rsidRPr="008A691B" w:rsidRDefault="00EC2299" w:rsidP="00EC2299">
      <w:pPr>
        <w:pStyle w:val="PRRHeader"/>
        <w:widowControl w:val="0"/>
        <w:spacing w:after="100" w:afterAutospacing="1"/>
        <w:ind w:left="720" w:firstLine="0"/>
      </w:pPr>
      <w:r>
        <w:rPr>
          <w:lang w:val="en-US"/>
        </w:rPr>
        <w:t>NPRR</w:t>
      </w:r>
      <w:r w:rsidR="00ED0826">
        <w:rPr>
          <w:lang w:val="en-US"/>
        </w:rPr>
        <w:t>1</w:t>
      </w:r>
      <w:r w:rsidR="00A45111">
        <w:rPr>
          <w:lang w:val="en-US"/>
        </w:rPr>
        <w:t>1</w:t>
      </w:r>
      <w:r w:rsidR="000D26EB">
        <w:rPr>
          <w:lang w:val="en-US"/>
        </w:rPr>
        <w:t>69</w:t>
      </w:r>
      <w:r w:rsidRPr="008A691B">
        <w:rPr>
          <w:lang w:val="en-US"/>
        </w:rPr>
        <w:t xml:space="preserve"> – </w:t>
      </w:r>
      <w:r w:rsidR="000D26EB" w:rsidRPr="00B64C63">
        <w:t>Expansion of Generation Resources Qualified to Provide Firm Fuel Supply Service in Phase 2 of the Service</w:t>
      </w:r>
    </w:p>
    <w:p w14:paraId="2749D00A" w14:textId="5D120F48"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0D26EB" w:rsidRPr="000D26EB">
        <w:rPr>
          <w:b w:val="0"/>
          <w:lang w:val="en-US"/>
        </w:rPr>
        <w:t xml:space="preserve">expands the qualifications by which a Generation Resource may be a </w:t>
      </w:r>
      <w:r w:rsidR="00842079">
        <w:rPr>
          <w:b w:val="0"/>
          <w:lang w:val="en-US"/>
        </w:rPr>
        <w:t>Firm Fuel Supply Service (</w:t>
      </w:r>
      <w:r w:rsidR="000D26EB" w:rsidRPr="000D26EB">
        <w:rPr>
          <w:b w:val="0"/>
          <w:lang w:val="en-US"/>
        </w:rPr>
        <w:t>FFSS</w:t>
      </w:r>
      <w:r w:rsidR="00842079">
        <w:rPr>
          <w:b w:val="0"/>
          <w:lang w:val="en-US"/>
        </w:rPr>
        <w:t>)</w:t>
      </w:r>
      <w:r w:rsidR="000D26EB" w:rsidRPr="000D26EB">
        <w:rPr>
          <w:b w:val="0"/>
          <w:lang w:val="en-US"/>
        </w:rPr>
        <w:t xml:space="preserve"> Resource (FFSSR) or an alternate to include those meeting the following characteristics: the Generation Entity that owns the Generation Resource (or an Affiliate) must own and have good title to sufficient natural gas in the offsite storage facility for the offered Generation Resource to deliver the offered MW for at least the duration specified in the Request for Proposal (RFP) and must commit to maintain such quantity of gas in storage at all times during the obligation period; the Generation Entity (or an Affiliate) must either own, or have a Firm Gas Storage Agreement for, sufficient natural gas storage capacity for the offered Generation Resource to deliver the offered MW for at least the duration specified in the RFP; the Generation Entity for the Generation Resource (or an Affiliate) must have entered into a Firm Transportation Agreement on a</w:t>
      </w:r>
      <w:r w:rsidR="00842079">
        <w:rPr>
          <w:b w:val="0"/>
          <w:lang w:val="en-US"/>
        </w:rPr>
        <w:t>n FFSS</w:t>
      </w:r>
      <w:r w:rsidR="000D26EB" w:rsidRPr="000D26EB">
        <w:rPr>
          <w:b w:val="0"/>
          <w:lang w:val="en-US"/>
        </w:rPr>
        <w:t xml:space="preserve"> Qualifying Pipeline; and a number of ongoing compliance obligations must be satisfied, including a requirement that the Generation Entity for the FFSSR must provide a report to ERCOT with certain information and data if the FFSSR fails to deploy due to a Force Majeure Event. </w:t>
      </w:r>
      <w:r w:rsidR="00635E37">
        <w:rPr>
          <w:b w:val="0"/>
          <w:lang w:val="en-US"/>
        </w:rPr>
        <w:t xml:space="preserve"> </w:t>
      </w:r>
      <w:r w:rsidR="000D26EB" w:rsidRPr="000D26EB">
        <w:rPr>
          <w:b w:val="0"/>
          <w:lang w:val="en-US"/>
        </w:rPr>
        <w:t>Revisions in this NPRR also include categorizing certain information provided to ERCOT as Protected Information; adding definitions; and addressing requirements for recovery of replacement-fuel costs if ERCOT approves restocking of fuel after deployment of an FFSSR.</w:t>
      </w:r>
    </w:p>
    <w:p w14:paraId="11E4236D" w14:textId="261D497F" w:rsidR="00564B9F" w:rsidRDefault="00EC2299" w:rsidP="00D84740">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64449D">
        <w:rPr>
          <w:lang w:val="en-US"/>
        </w:rPr>
        <w:t>1</w:t>
      </w:r>
      <w:r w:rsidR="000D26EB">
        <w:rPr>
          <w:lang w:val="en-US"/>
        </w:rPr>
        <w:t>.3.1.1</w:t>
      </w:r>
    </w:p>
    <w:p w14:paraId="7F7389BC" w14:textId="00E48B63" w:rsidR="0064449D" w:rsidRPr="00C92053" w:rsidRDefault="0064449D" w:rsidP="0064449D">
      <w:pPr>
        <w:pStyle w:val="NormalArial"/>
        <w:widowControl w:val="0"/>
        <w:spacing w:after="100" w:afterAutospacing="1"/>
        <w:outlineLvl w:val="0"/>
        <w:rPr>
          <w:rFonts w:ascii="Times New Roman" w:hAnsi="Times New Roman"/>
          <w:b/>
          <w:u w:val="single"/>
        </w:rPr>
      </w:pPr>
      <w:r w:rsidRPr="00C92053">
        <w:rPr>
          <w:rFonts w:ascii="Times New Roman" w:hAnsi="Times New Roman"/>
          <w:b/>
          <w:u w:val="single"/>
        </w:rPr>
        <w:t xml:space="preserve">Section </w:t>
      </w:r>
      <w:r w:rsidR="000D26EB">
        <w:rPr>
          <w:rFonts w:ascii="Times New Roman" w:hAnsi="Times New Roman"/>
          <w:b/>
          <w:u w:val="single"/>
        </w:rPr>
        <w:t>2</w:t>
      </w:r>
      <w:r w:rsidRPr="00C92053">
        <w:rPr>
          <w:rFonts w:ascii="Times New Roman" w:hAnsi="Times New Roman"/>
          <w:b/>
          <w:u w:val="single"/>
        </w:rPr>
        <w:t>:</w:t>
      </w:r>
    </w:p>
    <w:p w14:paraId="48BA069F" w14:textId="162565FB" w:rsidR="000A503A" w:rsidRPr="008A691B" w:rsidRDefault="000A503A" w:rsidP="000A503A">
      <w:pPr>
        <w:pStyle w:val="PRRHeader"/>
        <w:widowControl w:val="0"/>
        <w:spacing w:after="100" w:afterAutospacing="1"/>
        <w:ind w:left="720" w:firstLine="0"/>
      </w:pPr>
      <w:r>
        <w:rPr>
          <w:lang w:val="en-US"/>
        </w:rPr>
        <w:t>NPRR1167</w:t>
      </w:r>
      <w:r w:rsidRPr="008A691B">
        <w:rPr>
          <w:lang w:val="en-US"/>
        </w:rPr>
        <w:t xml:space="preserve"> – </w:t>
      </w:r>
      <w:r w:rsidRPr="00776D66">
        <w:t>Improvements to Firm Fuel Supply Service Based on Lessons Learned</w:t>
      </w:r>
    </w:p>
    <w:p w14:paraId="239CDB74" w14:textId="2FFB9D89" w:rsidR="000A503A" w:rsidRDefault="000A503A" w:rsidP="000A503A">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0A503A">
        <w:rPr>
          <w:b w:val="0"/>
          <w:lang w:val="en-US"/>
        </w:rPr>
        <w:t xml:space="preserve">implements several improvements to Firm Fuel Supply Service (FFSS). </w:t>
      </w:r>
      <w:r w:rsidR="00635E37">
        <w:rPr>
          <w:b w:val="0"/>
          <w:lang w:val="en-US"/>
        </w:rPr>
        <w:t xml:space="preserve"> </w:t>
      </w:r>
      <w:r w:rsidRPr="000A503A">
        <w:rPr>
          <w:b w:val="0"/>
          <w:lang w:val="en-US"/>
        </w:rPr>
        <w:t xml:space="preserve">Specific changes include: amending the definition of an Availability Plan to include a requirement that, in cases where a Resource is required to have a submitted Availability Plan and has a change in availability, the Availability Plan must be updated within 60 minutes of that change in availability; adding more detailed direction to incorporate the concept of having an alternate Generation Resource that may be designated to become the FFSS Resource (FFSSR) in providing FFSS; adding a requirement for ERCOT to post a disclosure report of FFSS offers after each procurement period, in alignment with the expiration of confidentiality captured in the first FFSS Request for Proposal (RFP); clarifying language regarding procedures for communication between ERCOT and Qualified Scheduling Entities (QSEs) regarding restocking of fuel post deployment of FFSS; changing the directive for ERCOT to report to the Technical Advisory Committee (TAC) at the end of the obligation period (March 15) if deployment(s) occurred instead of within 45 days of each deployment; incorporating requirements for FFSS that were previously only captured in the FFSS RFP; enhancing language </w:t>
      </w:r>
      <w:r w:rsidRPr="000A503A">
        <w:rPr>
          <w:b w:val="0"/>
          <w:lang w:val="en-US"/>
        </w:rPr>
        <w:lastRenderedPageBreak/>
        <w:t xml:space="preserve">and processes around the qualification process, including moving the obligation to test prospective FFSSRs (both primary or alternate Generation Resources) to be prior to the FFSS procurement process. </w:t>
      </w:r>
      <w:r w:rsidR="00635E37">
        <w:rPr>
          <w:b w:val="0"/>
          <w:lang w:val="en-US"/>
        </w:rPr>
        <w:t xml:space="preserve"> </w:t>
      </w:r>
      <w:r w:rsidRPr="000A503A">
        <w:rPr>
          <w:b w:val="0"/>
          <w:lang w:val="en-US"/>
        </w:rPr>
        <w:t>Results from this test will then be used to limit the MW quantity that the QSE can offer for that Resource into the FFSS procurement process; and introducing language and processes for disqualification and decertification of a generator in being an FFSSR, including a process for remediation and recertification.</w:t>
      </w:r>
    </w:p>
    <w:p w14:paraId="539BB4E0" w14:textId="0E735D32" w:rsidR="000A503A" w:rsidRDefault="000A503A" w:rsidP="000A503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w:t>
      </w:r>
    </w:p>
    <w:p w14:paraId="2BC66C7A" w14:textId="77777777" w:rsidR="000D26EB" w:rsidRPr="008A691B" w:rsidRDefault="000D26EB" w:rsidP="000D26EB">
      <w:pPr>
        <w:pStyle w:val="PRRHeader"/>
        <w:widowControl w:val="0"/>
        <w:spacing w:after="100" w:afterAutospacing="1"/>
        <w:ind w:left="720" w:firstLine="0"/>
      </w:pPr>
      <w:r>
        <w:rPr>
          <w:lang w:val="en-US"/>
        </w:rPr>
        <w:t>NPRR1169</w:t>
      </w:r>
      <w:r w:rsidRPr="008A691B">
        <w:rPr>
          <w:lang w:val="en-US"/>
        </w:rPr>
        <w:t xml:space="preserve"> – </w:t>
      </w:r>
      <w:r w:rsidRPr="00B64C63">
        <w:t>Expansion of Generation Resources Qualified to Provide Firm Fuel Supply Service in Phase 2 of the Service</w:t>
      </w:r>
    </w:p>
    <w:p w14:paraId="27F4AA38" w14:textId="2CCCB101" w:rsidR="0064449D" w:rsidRPr="00C92053" w:rsidRDefault="0064449D" w:rsidP="0064449D">
      <w:pPr>
        <w:pStyle w:val="PRRHeader"/>
        <w:widowControl w:val="0"/>
        <w:spacing w:after="100" w:afterAutospacing="1"/>
        <w:ind w:left="1152" w:firstLine="0"/>
        <w:rPr>
          <w:b w:val="0"/>
          <w:i/>
          <w:lang w:val="en-US"/>
        </w:rPr>
      </w:pPr>
      <w:r w:rsidRPr="00C92053">
        <w:rPr>
          <w:b w:val="0"/>
          <w:i/>
          <w:lang w:val="en-US"/>
        </w:rPr>
        <w:t xml:space="preserve">See Section </w:t>
      </w:r>
      <w:r w:rsidR="000D26EB">
        <w:rPr>
          <w:b w:val="0"/>
          <w:i/>
          <w:lang w:val="en-US"/>
        </w:rPr>
        <w:t>1</w:t>
      </w:r>
      <w:r w:rsidRPr="00C92053">
        <w:rPr>
          <w:b w:val="0"/>
          <w:i/>
          <w:lang w:val="en-US"/>
        </w:rPr>
        <w:t xml:space="preserve"> above.</w:t>
      </w:r>
    </w:p>
    <w:p w14:paraId="1B6EA9C4" w14:textId="2D1096F8" w:rsidR="0064449D" w:rsidRDefault="0064449D" w:rsidP="0064449D">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0D26EB">
        <w:rPr>
          <w:lang w:val="en-US"/>
        </w:rPr>
        <w:t>2.1</w:t>
      </w:r>
    </w:p>
    <w:p w14:paraId="736F010C" w14:textId="1253A56B" w:rsidR="000D26EB" w:rsidRPr="00C92053" w:rsidRDefault="000D26EB" w:rsidP="000D26EB">
      <w:pPr>
        <w:pStyle w:val="NormalArial"/>
        <w:widowControl w:val="0"/>
        <w:spacing w:after="100" w:afterAutospacing="1"/>
        <w:outlineLvl w:val="0"/>
        <w:rPr>
          <w:rFonts w:ascii="Times New Roman" w:hAnsi="Times New Roman"/>
          <w:b/>
          <w:u w:val="single"/>
        </w:rPr>
      </w:pPr>
      <w:r w:rsidRPr="00C92053">
        <w:rPr>
          <w:rFonts w:ascii="Times New Roman" w:hAnsi="Times New Roman"/>
          <w:b/>
          <w:u w:val="single"/>
        </w:rPr>
        <w:t xml:space="preserve">Section </w:t>
      </w:r>
      <w:r>
        <w:rPr>
          <w:rFonts w:ascii="Times New Roman" w:hAnsi="Times New Roman"/>
          <w:b/>
          <w:u w:val="single"/>
        </w:rPr>
        <w:t>3</w:t>
      </w:r>
      <w:r w:rsidRPr="00C92053">
        <w:rPr>
          <w:rFonts w:ascii="Times New Roman" w:hAnsi="Times New Roman"/>
          <w:b/>
          <w:u w:val="single"/>
        </w:rPr>
        <w:t>:</w:t>
      </w:r>
    </w:p>
    <w:p w14:paraId="0E3BAB81" w14:textId="77777777" w:rsidR="000A503A" w:rsidRPr="008A691B" w:rsidRDefault="000A503A" w:rsidP="000A503A">
      <w:pPr>
        <w:pStyle w:val="PRRHeader"/>
        <w:widowControl w:val="0"/>
        <w:spacing w:after="100" w:afterAutospacing="1"/>
        <w:ind w:left="720" w:firstLine="0"/>
      </w:pPr>
      <w:r>
        <w:rPr>
          <w:lang w:val="en-US"/>
        </w:rPr>
        <w:t>NPRR1167</w:t>
      </w:r>
      <w:r w:rsidRPr="008A691B">
        <w:rPr>
          <w:lang w:val="en-US"/>
        </w:rPr>
        <w:t xml:space="preserve"> – </w:t>
      </w:r>
      <w:r w:rsidRPr="00776D66">
        <w:t>Improvements to Firm Fuel Supply Service Based on Lessons Learned</w:t>
      </w:r>
    </w:p>
    <w:p w14:paraId="128899C5" w14:textId="05360F98" w:rsidR="000A503A" w:rsidRPr="00C92053" w:rsidRDefault="000A503A" w:rsidP="000A503A">
      <w:pPr>
        <w:pStyle w:val="PRRHeader"/>
        <w:widowControl w:val="0"/>
        <w:spacing w:after="100" w:afterAutospacing="1"/>
        <w:ind w:left="1152" w:firstLine="0"/>
        <w:rPr>
          <w:b w:val="0"/>
          <w:i/>
          <w:lang w:val="en-US"/>
        </w:rPr>
      </w:pPr>
      <w:r w:rsidRPr="00C92053">
        <w:rPr>
          <w:b w:val="0"/>
          <w:i/>
          <w:lang w:val="en-US"/>
        </w:rPr>
        <w:t xml:space="preserve">See Section </w:t>
      </w:r>
      <w:r>
        <w:rPr>
          <w:b w:val="0"/>
          <w:i/>
          <w:lang w:val="en-US"/>
        </w:rPr>
        <w:t>2</w:t>
      </w:r>
      <w:r w:rsidRPr="00C92053">
        <w:rPr>
          <w:b w:val="0"/>
          <w:i/>
          <w:lang w:val="en-US"/>
        </w:rPr>
        <w:t xml:space="preserve"> above.</w:t>
      </w:r>
    </w:p>
    <w:p w14:paraId="1D7FD6F6" w14:textId="77777777" w:rsidR="000A503A" w:rsidRDefault="000A503A" w:rsidP="000A503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3.14.5</w:t>
      </w:r>
    </w:p>
    <w:p w14:paraId="04880DFE" w14:textId="77777777" w:rsidR="000D26EB" w:rsidRPr="008A691B" w:rsidRDefault="000D26EB" w:rsidP="000D26EB">
      <w:pPr>
        <w:pStyle w:val="PRRHeader"/>
        <w:widowControl w:val="0"/>
        <w:spacing w:after="100" w:afterAutospacing="1"/>
        <w:ind w:left="720" w:firstLine="0"/>
      </w:pPr>
      <w:r>
        <w:rPr>
          <w:lang w:val="en-US"/>
        </w:rPr>
        <w:t>NPRR1169</w:t>
      </w:r>
      <w:r w:rsidRPr="008A691B">
        <w:rPr>
          <w:lang w:val="en-US"/>
        </w:rPr>
        <w:t xml:space="preserve"> – </w:t>
      </w:r>
      <w:r w:rsidRPr="00B64C63">
        <w:t>Expansion of Generation Resources Qualified to Provide Firm Fuel Supply Service in Phase 2 of the Service</w:t>
      </w:r>
    </w:p>
    <w:p w14:paraId="728D7AA6" w14:textId="77777777" w:rsidR="000D26EB" w:rsidRPr="00C92053" w:rsidRDefault="000D26EB" w:rsidP="000D26EB">
      <w:pPr>
        <w:pStyle w:val="PRRHeader"/>
        <w:widowControl w:val="0"/>
        <w:spacing w:after="100" w:afterAutospacing="1"/>
        <w:ind w:left="1152" w:firstLine="0"/>
        <w:rPr>
          <w:b w:val="0"/>
          <w:i/>
          <w:lang w:val="en-US"/>
        </w:rPr>
      </w:pPr>
      <w:r w:rsidRPr="00C92053">
        <w:rPr>
          <w:b w:val="0"/>
          <w:i/>
          <w:lang w:val="en-US"/>
        </w:rPr>
        <w:t xml:space="preserve">See Section </w:t>
      </w:r>
      <w:r>
        <w:rPr>
          <w:b w:val="0"/>
          <w:i/>
          <w:lang w:val="en-US"/>
        </w:rPr>
        <w:t>1</w:t>
      </w:r>
      <w:r w:rsidRPr="00C92053">
        <w:rPr>
          <w:b w:val="0"/>
          <w:i/>
          <w:lang w:val="en-US"/>
        </w:rPr>
        <w:t xml:space="preserve"> above.</w:t>
      </w:r>
    </w:p>
    <w:p w14:paraId="38A7270B" w14:textId="58FEE7E4" w:rsidR="000D26EB" w:rsidRDefault="000D26EB" w:rsidP="000D26E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3.14.5</w:t>
      </w:r>
    </w:p>
    <w:p w14:paraId="6119726D" w14:textId="4C3EA0A7" w:rsidR="000D26EB" w:rsidRPr="008A691B" w:rsidRDefault="000D26EB" w:rsidP="000D26EB">
      <w:pPr>
        <w:pStyle w:val="PRRHeader"/>
        <w:widowControl w:val="0"/>
        <w:spacing w:after="100" w:afterAutospacing="1"/>
        <w:ind w:left="720" w:firstLine="0"/>
      </w:pPr>
      <w:r>
        <w:rPr>
          <w:lang w:val="en-US"/>
        </w:rPr>
        <w:t>NPRR1178</w:t>
      </w:r>
      <w:r w:rsidRPr="008A691B">
        <w:rPr>
          <w:lang w:val="en-US"/>
        </w:rPr>
        <w:t xml:space="preserve"> – </w:t>
      </w:r>
      <w:r w:rsidRPr="00B64C63">
        <w:t>Expectations for Resources Providing ERCOT Contingency Reserve Service</w:t>
      </w:r>
    </w:p>
    <w:p w14:paraId="2847B59D" w14:textId="68DCCD1A" w:rsidR="000D26EB" w:rsidRDefault="000D26EB" w:rsidP="000D26EB">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0D26EB">
        <w:rPr>
          <w:b w:val="0"/>
          <w:lang w:val="en-US"/>
        </w:rPr>
        <w:t xml:space="preserve">provides clarifications and updates regarding expectations for Resources providing </w:t>
      </w:r>
      <w:r w:rsidR="00635E37">
        <w:rPr>
          <w:b w:val="0"/>
          <w:lang w:val="en-US"/>
        </w:rPr>
        <w:t>ERCOT Contingency Reserve Service (</w:t>
      </w:r>
      <w:r w:rsidRPr="000D26EB">
        <w:rPr>
          <w:b w:val="0"/>
          <w:lang w:val="en-US"/>
        </w:rPr>
        <w:t>ECRS</w:t>
      </w:r>
      <w:r w:rsidR="00635E37">
        <w:rPr>
          <w:b w:val="0"/>
          <w:lang w:val="en-US"/>
        </w:rPr>
        <w:t>)</w:t>
      </w:r>
      <w:r w:rsidRPr="000D26EB">
        <w:rPr>
          <w:b w:val="0"/>
          <w:lang w:val="en-US"/>
        </w:rPr>
        <w:t>.  First, this NPRR provides clarity on expectations for Resource Status for Load Resources, other than Controllable Load Resources, when the Resource is providing ECRS simultaneously with Responsive Reserve (RRS).  Second, to align with NPRR892, Non-Spin Reserve Energy Floor Clarification, this NPRR places an offer floor on capacity for Resources providing ECRS concurrently with On-Line Non-Spinning Reserve (Non-Spin)</w:t>
      </w:r>
      <w:r w:rsidR="00396579">
        <w:rPr>
          <w:b w:val="0"/>
          <w:lang w:val="en-US"/>
        </w:rPr>
        <w:t xml:space="preserve">, which </w:t>
      </w:r>
      <w:r w:rsidRPr="000D26EB">
        <w:rPr>
          <w:b w:val="0"/>
          <w:lang w:val="en-US"/>
        </w:rPr>
        <w:t>ensures that On-Line capacity for providing Non-Spin is priced above the $75/MWh offer floor.  Lastly, this NPRR updates the ECRS deployment obligation requirements for Load Resources, other than Controllable Load Resources</w:t>
      </w:r>
      <w:r w:rsidR="00396579">
        <w:rPr>
          <w:b w:val="0"/>
          <w:lang w:val="en-US"/>
        </w:rPr>
        <w:t xml:space="preserve"> which</w:t>
      </w:r>
      <w:r w:rsidRPr="000D26EB">
        <w:rPr>
          <w:b w:val="0"/>
          <w:lang w:val="en-US"/>
        </w:rPr>
        <w:t xml:space="preserve"> makes the requirement consistent with what will be in place with the implementation of Real-Time Co-</w:t>
      </w:r>
      <w:r w:rsidR="00635E37">
        <w:rPr>
          <w:b w:val="0"/>
          <w:lang w:val="en-US"/>
        </w:rPr>
        <w:lastRenderedPageBreak/>
        <w:t>O</w:t>
      </w:r>
      <w:r w:rsidR="00635E37" w:rsidRPr="000D26EB">
        <w:rPr>
          <w:b w:val="0"/>
          <w:lang w:val="en-US"/>
        </w:rPr>
        <w:t xml:space="preserve">ptimization </w:t>
      </w:r>
      <w:r w:rsidRPr="000D26EB">
        <w:rPr>
          <w:b w:val="0"/>
          <w:lang w:val="en-US"/>
        </w:rPr>
        <w:t>(RTC) of energy and Ancillary Services and states that any response to a deployment must remain in effect until recalled by ERCOT.</w:t>
      </w:r>
    </w:p>
    <w:p w14:paraId="4612FA4F" w14:textId="05D78167" w:rsidR="000D26EB" w:rsidRPr="000D26EB" w:rsidRDefault="000D26EB" w:rsidP="000D26E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3.9.1</w:t>
      </w:r>
    </w:p>
    <w:p w14:paraId="4E373B7B" w14:textId="0FAC191F" w:rsidR="000D26EB" w:rsidRPr="00C92053" w:rsidRDefault="000D26EB" w:rsidP="000D26EB">
      <w:pPr>
        <w:pStyle w:val="NormalArial"/>
        <w:widowControl w:val="0"/>
        <w:spacing w:after="100" w:afterAutospacing="1"/>
        <w:outlineLvl w:val="0"/>
        <w:rPr>
          <w:rFonts w:ascii="Times New Roman" w:hAnsi="Times New Roman"/>
          <w:b/>
          <w:u w:val="single"/>
        </w:rPr>
      </w:pPr>
      <w:r w:rsidRPr="00C92053">
        <w:rPr>
          <w:rFonts w:ascii="Times New Roman" w:hAnsi="Times New Roman"/>
          <w:b/>
          <w:u w:val="single"/>
        </w:rPr>
        <w:t xml:space="preserve">Section </w:t>
      </w:r>
      <w:r>
        <w:rPr>
          <w:rFonts w:ascii="Times New Roman" w:hAnsi="Times New Roman"/>
          <w:b/>
          <w:u w:val="single"/>
        </w:rPr>
        <w:t>6</w:t>
      </w:r>
      <w:r w:rsidRPr="00C92053">
        <w:rPr>
          <w:rFonts w:ascii="Times New Roman" w:hAnsi="Times New Roman"/>
          <w:b/>
          <w:u w:val="single"/>
        </w:rPr>
        <w:t>:</w:t>
      </w:r>
    </w:p>
    <w:p w14:paraId="164E98FA" w14:textId="77777777" w:rsidR="000A503A" w:rsidRPr="008A691B" w:rsidRDefault="000A503A" w:rsidP="000A503A">
      <w:pPr>
        <w:pStyle w:val="PRRHeader"/>
        <w:widowControl w:val="0"/>
        <w:spacing w:after="100" w:afterAutospacing="1"/>
        <w:ind w:left="720" w:firstLine="0"/>
      </w:pPr>
      <w:r>
        <w:rPr>
          <w:lang w:val="en-US"/>
        </w:rPr>
        <w:t>NPRR1167</w:t>
      </w:r>
      <w:r w:rsidRPr="008A691B">
        <w:rPr>
          <w:lang w:val="en-US"/>
        </w:rPr>
        <w:t xml:space="preserve"> – </w:t>
      </w:r>
      <w:r w:rsidRPr="00776D66">
        <w:t>Improvements to Firm Fuel Supply Service Based on Lessons Learned</w:t>
      </w:r>
    </w:p>
    <w:p w14:paraId="604F672A" w14:textId="77777777" w:rsidR="000A503A" w:rsidRPr="00C92053" w:rsidRDefault="000A503A" w:rsidP="000A503A">
      <w:pPr>
        <w:pStyle w:val="PRRHeader"/>
        <w:widowControl w:val="0"/>
        <w:spacing w:after="100" w:afterAutospacing="1"/>
        <w:ind w:left="1152" w:firstLine="0"/>
        <w:rPr>
          <w:b w:val="0"/>
          <w:i/>
          <w:lang w:val="en-US"/>
        </w:rPr>
      </w:pPr>
      <w:r w:rsidRPr="00C92053">
        <w:rPr>
          <w:b w:val="0"/>
          <w:i/>
          <w:lang w:val="en-US"/>
        </w:rPr>
        <w:t xml:space="preserve">See Section </w:t>
      </w:r>
      <w:r>
        <w:rPr>
          <w:b w:val="0"/>
          <w:i/>
          <w:lang w:val="en-US"/>
        </w:rPr>
        <w:t>2</w:t>
      </w:r>
      <w:r w:rsidRPr="00C92053">
        <w:rPr>
          <w:b w:val="0"/>
          <w:i/>
          <w:lang w:val="en-US"/>
        </w:rPr>
        <w:t xml:space="preserve"> above.</w:t>
      </w:r>
    </w:p>
    <w:p w14:paraId="6135A6E0" w14:textId="473C1273" w:rsidR="000A503A" w:rsidRDefault="000A503A" w:rsidP="000A503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776D66">
        <w:t>6.6.14.1</w:t>
      </w:r>
      <w:r>
        <w:t xml:space="preserve"> and</w:t>
      </w:r>
      <w:r w:rsidRPr="00776D66">
        <w:t xml:space="preserve"> 6.6.14.2</w:t>
      </w:r>
    </w:p>
    <w:p w14:paraId="37F1B9D9" w14:textId="77777777" w:rsidR="000D26EB" w:rsidRPr="008A691B" w:rsidRDefault="000D26EB" w:rsidP="000D26EB">
      <w:pPr>
        <w:pStyle w:val="PRRHeader"/>
        <w:widowControl w:val="0"/>
        <w:spacing w:after="100" w:afterAutospacing="1"/>
        <w:ind w:left="720" w:firstLine="0"/>
      </w:pPr>
      <w:r>
        <w:rPr>
          <w:lang w:val="en-US"/>
        </w:rPr>
        <w:t>NPRR1169</w:t>
      </w:r>
      <w:r w:rsidRPr="008A691B">
        <w:rPr>
          <w:lang w:val="en-US"/>
        </w:rPr>
        <w:t xml:space="preserve"> – </w:t>
      </w:r>
      <w:r w:rsidRPr="00B64C63">
        <w:t>Expansion of Generation Resources Qualified to Provide Firm Fuel Supply Service in Phase 2 of the Service</w:t>
      </w:r>
    </w:p>
    <w:p w14:paraId="4F737D58" w14:textId="77777777" w:rsidR="000D26EB" w:rsidRPr="00C92053" w:rsidRDefault="000D26EB" w:rsidP="000D26EB">
      <w:pPr>
        <w:pStyle w:val="PRRHeader"/>
        <w:widowControl w:val="0"/>
        <w:spacing w:after="100" w:afterAutospacing="1"/>
        <w:ind w:left="1152" w:firstLine="0"/>
        <w:rPr>
          <w:b w:val="0"/>
          <w:i/>
          <w:lang w:val="en-US"/>
        </w:rPr>
      </w:pPr>
      <w:r w:rsidRPr="00C92053">
        <w:rPr>
          <w:b w:val="0"/>
          <w:i/>
          <w:lang w:val="en-US"/>
        </w:rPr>
        <w:t xml:space="preserve">See Section </w:t>
      </w:r>
      <w:r>
        <w:rPr>
          <w:b w:val="0"/>
          <w:i/>
          <w:lang w:val="en-US"/>
        </w:rPr>
        <w:t>1</w:t>
      </w:r>
      <w:r w:rsidRPr="00C92053">
        <w:rPr>
          <w:b w:val="0"/>
          <w:i/>
          <w:lang w:val="en-US"/>
        </w:rPr>
        <w:t xml:space="preserve"> above.</w:t>
      </w:r>
    </w:p>
    <w:p w14:paraId="1C9C65B3" w14:textId="6E85D300" w:rsidR="000D26EB" w:rsidRDefault="000D26EB" w:rsidP="000D26E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6.6.14.1</w:t>
      </w:r>
    </w:p>
    <w:p w14:paraId="19008D24" w14:textId="77777777" w:rsidR="000D26EB" w:rsidRPr="008A691B" w:rsidRDefault="000D26EB" w:rsidP="000D26EB">
      <w:pPr>
        <w:pStyle w:val="PRRHeader"/>
        <w:widowControl w:val="0"/>
        <w:spacing w:after="100" w:afterAutospacing="1"/>
        <w:ind w:left="720" w:firstLine="0"/>
      </w:pPr>
      <w:r>
        <w:rPr>
          <w:lang w:val="en-US"/>
        </w:rPr>
        <w:t>NPRR1178</w:t>
      </w:r>
      <w:r w:rsidRPr="008A691B">
        <w:rPr>
          <w:lang w:val="en-US"/>
        </w:rPr>
        <w:t xml:space="preserve"> – </w:t>
      </w:r>
      <w:r w:rsidRPr="00B64C63">
        <w:t>Expectations for Resources Providing ERCOT Contingency Reserve Service</w:t>
      </w:r>
    </w:p>
    <w:p w14:paraId="378186DF" w14:textId="11D75ACE" w:rsidR="000D26EB" w:rsidRPr="00C92053" w:rsidRDefault="000D26EB" w:rsidP="000D26EB">
      <w:pPr>
        <w:pStyle w:val="PRRHeader"/>
        <w:widowControl w:val="0"/>
        <w:spacing w:after="100" w:afterAutospacing="1"/>
        <w:ind w:left="1152" w:firstLine="0"/>
        <w:rPr>
          <w:b w:val="0"/>
          <w:i/>
          <w:lang w:val="en-US"/>
        </w:rPr>
      </w:pPr>
      <w:r w:rsidRPr="00C92053">
        <w:rPr>
          <w:b w:val="0"/>
          <w:i/>
          <w:lang w:val="en-US"/>
        </w:rPr>
        <w:t xml:space="preserve">See Section </w:t>
      </w:r>
      <w:r>
        <w:rPr>
          <w:b w:val="0"/>
          <w:i/>
          <w:lang w:val="en-US"/>
        </w:rPr>
        <w:t>3</w:t>
      </w:r>
      <w:r w:rsidRPr="00C92053">
        <w:rPr>
          <w:b w:val="0"/>
          <w:i/>
          <w:lang w:val="en-US"/>
        </w:rPr>
        <w:t xml:space="preserve"> above.</w:t>
      </w:r>
    </w:p>
    <w:p w14:paraId="7F1FDDDE" w14:textId="58525F6B" w:rsidR="000D26EB" w:rsidRPr="00323331" w:rsidRDefault="000D26EB" w:rsidP="000D26E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 xml:space="preserve">s:  </w:t>
      </w:r>
      <w:r w:rsidRPr="00B64C63">
        <w:t>6.4.4.1</w:t>
      </w:r>
      <w:r>
        <w:t xml:space="preserve"> and</w:t>
      </w:r>
      <w:r w:rsidRPr="00B64C63">
        <w:t xml:space="preserve"> 6.5.7.6.2.4</w:t>
      </w:r>
    </w:p>
    <w:p w14:paraId="5B122562" w14:textId="7C1F3BB4" w:rsidR="000D26EB" w:rsidRPr="00C92053" w:rsidRDefault="000D26EB" w:rsidP="000D26EB">
      <w:pPr>
        <w:pStyle w:val="NormalArial"/>
        <w:widowControl w:val="0"/>
        <w:spacing w:after="100" w:afterAutospacing="1"/>
        <w:outlineLvl w:val="0"/>
        <w:rPr>
          <w:rFonts w:ascii="Times New Roman" w:hAnsi="Times New Roman"/>
          <w:b/>
          <w:u w:val="single"/>
        </w:rPr>
      </w:pPr>
      <w:r w:rsidRPr="00C92053">
        <w:rPr>
          <w:rFonts w:ascii="Times New Roman" w:hAnsi="Times New Roman"/>
          <w:b/>
          <w:u w:val="single"/>
        </w:rPr>
        <w:t xml:space="preserve">Section </w:t>
      </w:r>
      <w:r>
        <w:rPr>
          <w:rFonts w:ascii="Times New Roman" w:hAnsi="Times New Roman"/>
          <w:b/>
          <w:u w:val="single"/>
        </w:rPr>
        <w:t>8</w:t>
      </w:r>
      <w:r w:rsidRPr="00C92053">
        <w:rPr>
          <w:rFonts w:ascii="Times New Roman" w:hAnsi="Times New Roman"/>
          <w:b/>
          <w:u w:val="single"/>
        </w:rPr>
        <w:t>:</w:t>
      </w:r>
    </w:p>
    <w:p w14:paraId="4CC7CBFF" w14:textId="77777777" w:rsidR="000A503A" w:rsidRPr="008A691B" w:rsidRDefault="000A503A" w:rsidP="000A503A">
      <w:pPr>
        <w:pStyle w:val="PRRHeader"/>
        <w:widowControl w:val="0"/>
        <w:spacing w:after="100" w:afterAutospacing="1"/>
        <w:ind w:left="720" w:firstLine="0"/>
      </w:pPr>
      <w:r>
        <w:rPr>
          <w:lang w:val="en-US"/>
        </w:rPr>
        <w:t>NPRR1167</w:t>
      </w:r>
      <w:r w:rsidRPr="008A691B">
        <w:rPr>
          <w:lang w:val="en-US"/>
        </w:rPr>
        <w:t xml:space="preserve"> – </w:t>
      </w:r>
      <w:r w:rsidRPr="00776D66">
        <w:t>Improvements to Firm Fuel Supply Service Based on Lessons Learned</w:t>
      </w:r>
    </w:p>
    <w:p w14:paraId="27E9E20F" w14:textId="77777777" w:rsidR="000A503A" w:rsidRPr="00C92053" w:rsidRDefault="000A503A" w:rsidP="000A503A">
      <w:pPr>
        <w:pStyle w:val="PRRHeader"/>
        <w:widowControl w:val="0"/>
        <w:spacing w:after="100" w:afterAutospacing="1"/>
        <w:ind w:left="1152" w:firstLine="0"/>
        <w:rPr>
          <w:b w:val="0"/>
          <w:i/>
          <w:lang w:val="en-US"/>
        </w:rPr>
      </w:pPr>
      <w:r w:rsidRPr="00C92053">
        <w:rPr>
          <w:b w:val="0"/>
          <w:i/>
          <w:lang w:val="en-US"/>
        </w:rPr>
        <w:t xml:space="preserve">See Section </w:t>
      </w:r>
      <w:r>
        <w:rPr>
          <w:b w:val="0"/>
          <w:i/>
          <w:lang w:val="en-US"/>
        </w:rPr>
        <w:t>2</w:t>
      </w:r>
      <w:r w:rsidRPr="00C92053">
        <w:rPr>
          <w:b w:val="0"/>
          <w:i/>
          <w:lang w:val="en-US"/>
        </w:rPr>
        <w:t xml:space="preserve"> above.</w:t>
      </w:r>
    </w:p>
    <w:p w14:paraId="52922CEB" w14:textId="0AD8D58D" w:rsidR="000A503A" w:rsidRPr="000A503A" w:rsidRDefault="000A503A" w:rsidP="000A503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8.1.1.2.1.6</w:t>
      </w:r>
    </w:p>
    <w:p w14:paraId="6230F5B8" w14:textId="77777777" w:rsidR="000D26EB" w:rsidRPr="008A691B" w:rsidRDefault="000D26EB" w:rsidP="000D26EB">
      <w:pPr>
        <w:pStyle w:val="PRRHeader"/>
        <w:widowControl w:val="0"/>
        <w:spacing w:after="100" w:afterAutospacing="1"/>
        <w:ind w:left="720" w:firstLine="0"/>
      </w:pPr>
      <w:r>
        <w:rPr>
          <w:lang w:val="en-US"/>
        </w:rPr>
        <w:t>NPRR1169</w:t>
      </w:r>
      <w:r w:rsidRPr="008A691B">
        <w:rPr>
          <w:lang w:val="en-US"/>
        </w:rPr>
        <w:t xml:space="preserve"> – </w:t>
      </w:r>
      <w:r w:rsidRPr="00B64C63">
        <w:t>Expansion of Generation Resources Qualified to Provide Firm Fuel Supply Service in Phase 2 of the Service</w:t>
      </w:r>
    </w:p>
    <w:p w14:paraId="0B4F7AE0" w14:textId="77777777" w:rsidR="000D26EB" w:rsidRPr="00C92053" w:rsidRDefault="000D26EB" w:rsidP="000D26EB">
      <w:pPr>
        <w:pStyle w:val="PRRHeader"/>
        <w:widowControl w:val="0"/>
        <w:spacing w:after="100" w:afterAutospacing="1"/>
        <w:ind w:left="1152" w:firstLine="0"/>
        <w:rPr>
          <w:b w:val="0"/>
          <w:i/>
          <w:lang w:val="en-US"/>
        </w:rPr>
      </w:pPr>
      <w:r w:rsidRPr="00C92053">
        <w:rPr>
          <w:b w:val="0"/>
          <w:i/>
          <w:lang w:val="en-US"/>
        </w:rPr>
        <w:t xml:space="preserve">See Section </w:t>
      </w:r>
      <w:r>
        <w:rPr>
          <w:b w:val="0"/>
          <w:i/>
          <w:lang w:val="en-US"/>
        </w:rPr>
        <w:t>1</w:t>
      </w:r>
      <w:r w:rsidRPr="00C92053">
        <w:rPr>
          <w:b w:val="0"/>
          <w:i/>
          <w:lang w:val="en-US"/>
        </w:rPr>
        <w:t xml:space="preserve"> above.</w:t>
      </w:r>
    </w:p>
    <w:p w14:paraId="03298D7D" w14:textId="1F14917F" w:rsidR="000D26EB" w:rsidRPr="0064449D" w:rsidRDefault="000D26EB" w:rsidP="000D26E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Pr="00B64C63">
        <w:t>8.1.1.2.1.6</w:t>
      </w:r>
    </w:p>
    <w:p w14:paraId="4AA5CCC0" w14:textId="165DF75C" w:rsidR="000D26EB" w:rsidRPr="008A691B" w:rsidRDefault="000D26EB" w:rsidP="000D26EB">
      <w:pPr>
        <w:pStyle w:val="PRRHeader"/>
        <w:widowControl w:val="0"/>
        <w:spacing w:after="100" w:afterAutospacing="1"/>
        <w:ind w:left="720" w:firstLine="0"/>
      </w:pPr>
      <w:r>
        <w:rPr>
          <w:lang w:val="en-US"/>
        </w:rPr>
        <w:t>NPRR1178</w:t>
      </w:r>
      <w:r w:rsidRPr="008A691B">
        <w:rPr>
          <w:lang w:val="en-US"/>
        </w:rPr>
        <w:t xml:space="preserve"> – </w:t>
      </w:r>
      <w:r w:rsidRPr="00B64C63">
        <w:t>Expectations for Resources Providing ERCOT Contingency Reserve Service</w:t>
      </w:r>
    </w:p>
    <w:p w14:paraId="55ACCC39" w14:textId="77777777" w:rsidR="000D26EB" w:rsidRPr="00C92053" w:rsidRDefault="000D26EB" w:rsidP="000D26EB">
      <w:pPr>
        <w:pStyle w:val="PRRHeader"/>
        <w:widowControl w:val="0"/>
        <w:spacing w:after="100" w:afterAutospacing="1"/>
        <w:ind w:left="1152" w:firstLine="0"/>
        <w:rPr>
          <w:b w:val="0"/>
          <w:i/>
          <w:lang w:val="en-US"/>
        </w:rPr>
      </w:pPr>
      <w:r w:rsidRPr="00C92053">
        <w:rPr>
          <w:b w:val="0"/>
          <w:i/>
          <w:lang w:val="en-US"/>
        </w:rPr>
        <w:t xml:space="preserve">See Section </w:t>
      </w:r>
      <w:r>
        <w:rPr>
          <w:b w:val="0"/>
          <w:i/>
          <w:lang w:val="en-US"/>
        </w:rPr>
        <w:t>3</w:t>
      </w:r>
      <w:r w:rsidRPr="00C92053">
        <w:rPr>
          <w:b w:val="0"/>
          <w:i/>
          <w:lang w:val="en-US"/>
        </w:rPr>
        <w:t xml:space="preserve"> above.</w:t>
      </w:r>
    </w:p>
    <w:p w14:paraId="612384D1" w14:textId="4F3678C0" w:rsidR="000D26EB" w:rsidRPr="000D26EB" w:rsidRDefault="000D26EB" w:rsidP="000D26EB">
      <w:pPr>
        <w:pStyle w:val="PRRHeader"/>
        <w:widowControl w:val="0"/>
        <w:spacing w:after="100" w:afterAutospacing="1"/>
        <w:ind w:left="720" w:firstLine="0"/>
        <w:rPr>
          <w:lang w:val="en-US"/>
        </w:rPr>
      </w:pPr>
      <w:r w:rsidRPr="00B4530D">
        <w:rPr>
          <w:rFonts w:cs="Arial"/>
          <w:bCs w:val="0"/>
          <w:szCs w:val="20"/>
        </w:rPr>
        <w:lastRenderedPageBreak/>
        <w:t>Revised</w:t>
      </w:r>
      <w:r w:rsidRPr="008A691B">
        <w:t xml:space="preserve"> </w:t>
      </w:r>
      <w:r w:rsidRPr="00B4530D">
        <w:t>Subsection</w:t>
      </w:r>
      <w:r>
        <w:rPr>
          <w:lang w:val="en-US"/>
        </w:rPr>
        <w:t>:  8.1.1.4.4</w:t>
      </w:r>
    </w:p>
    <w:p w14:paraId="45EDC8A5" w14:textId="77777777" w:rsidR="000D26EB" w:rsidRPr="000D26EB" w:rsidRDefault="000D26EB" w:rsidP="000D26EB">
      <w:pPr>
        <w:pStyle w:val="Description"/>
        <w:rPr>
          <w:lang w:eastAsia="x-none"/>
        </w:rPr>
      </w:pPr>
    </w:p>
    <w:p w14:paraId="707C8108" w14:textId="77777777" w:rsidR="000D26EB" w:rsidRPr="000D26EB" w:rsidRDefault="000D26EB" w:rsidP="000D26EB">
      <w:pPr>
        <w:pStyle w:val="Description"/>
        <w:rPr>
          <w:lang w:eastAsia="x-none"/>
        </w:rPr>
      </w:pPr>
    </w:p>
    <w:sectPr w:rsidR="000D26EB" w:rsidRPr="000D26EB">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39930522"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A55424">
      <w:rPr>
        <w:rFonts w:ascii="Times New Roman Bold" w:hAnsi="Times New Roman Bold"/>
        <w:b w:val="0"/>
      </w:rPr>
      <w:t>J</w:t>
    </w:r>
    <w:r w:rsidR="0014494C">
      <w:rPr>
        <w:rFonts w:ascii="Times New Roman Bold" w:hAnsi="Times New Roman Bold"/>
        <w:b w:val="0"/>
      </w:rPr>
      <w:t>u</w:t>
    </w:r>
    <w:r w:rsidR="000D26EB">
      <w:rPr>
        <w:rFonts w:ascii="Times New Roman Bold" w:hAnsi="Times New Roman Bold"/>
        <w:b w:val="0"/>
      </w:rPr>
      <w:t>ly 1</w:t>
    </w:r>
    <w:r>
      <w:rPr>
        <w:rFonts w:ascii="Times New Roman Bold" w:hAnsi="Times New Roman Bold"/>
        <w:b w:val="0"/>
      </w:rPr>
      <w:t>, 202</w:t>
    </w:r>
    <w:r w:rsidR="00A55424">
      <w:rPr>
        <w:rFonts w:ascii="Times New Roman Bold" w:hAnsi="Times New Roman Bold"/>
        <w:b w:val="0"/>
      </w:rPr>
      <w:t>3</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550845948">
    <w:abstractNumId w:val="11"/>
  </w:num>
  <w:num w:numId="2" w16cid:durableId="1593473380">
    <w:abstractNumId w:val="36"/>
  </w:num>
  <w:num w:numId="3" w16cid:durableId="2119566639">
    <w:abstractNumId w:val="18"/>
  </w:num>
  <w:num w:numId="4" w16cid:durableId="1986617372">
    <w:abstractNumId w:val="0"/>
  </w:num>
  <w:num w:numId="5" w16cid:durableId="1409644870">
    <w:abstractNumId w:val="1"/>
  </w:num>
  <w:num w:numId="6" w16cid:durableId="2135632196">
    <w:abstractNumId w:val="2"/>
  </w:num>
  <w:num w:numId="7" w16cid:durableId="75059341">
    <w:abstractNumId w:val="3"/>
  </w:num>
  <w:num w:numId="8" w16cid:durableId="615723160">
    <w:abstractNumId w:val="8"/>
  </w:num>
  <w:num w:numId="9" w16cid:durableId="522935785">
    <w:abstractNumId w:val="4"/>
  </w:num>
  <w:num w:numId="10" w16cid:durableId="1833595598">
    <w:abstractNumId w:val="5"/>
  </w:num>
  <w:num w:numId="11" w16cid:durableId="566573731">
    <w:abstractNumId w:val="6"/>
  </w:num>
  <w:num w:numId="12" w16cid:durableId="1084453785">
    <w:abstractNumId w:val="7"/>
  </w:num>
  <w:num w:numId="13" w16cid:durableId="1332836883">
    <w:abstractNumId w:val="9"/>
  </w:num>
  <w:num w:numId="14" w16cid:durableId="1905993005">
    <w:abstractNumId w:val="21"/>
  </w:num>
  <w:num w:numId="15" w16cid:durableId="453794146">
    <w:abstractNumId w:val="30"/>
  </w:num>
  <w:num w:numId="16" w16cid:durableId="1866556982">
    <w:abstractNumId w:val="32"/>
  </w:num>
  <w:num w:numId="17" w16cid:durableId="1115321533">
    <w:abstractNumId w:val="27"/>
  </w:num>
  <w:num w:numId="18" w16cid:durableId="263272201">
    <w:abstractNumId w:val="16"/>
  </w:num>
  <w:num w:numId="19" w16cid:durableId="1109818447">
    <w:abstractNumId w:val="14"/>
  </w:num>
  <w:num w:numId="20" w16cid:durableId="1031764785">
    <w:abstractNumId w:val="31"/>
  </w:num>
  <w:num w:numId="21" w16cid:durableId="1860048029">
    <w:abstractNumId w:val="23"/>
  </w:num>
  <w:num w:numId="22" w16cid:durableId="1562713068">
    <w:abstractNumId w:val="12"/>
  </w:num>
  <w:num w:numId="23" w16cid:durableId="1424647989">
    <w:abstractNumId w:val="38"/>
  </w:num>
  <w:num w:numId="24" w16cid:durableId="195237500">
    <w:abstractNumId w:val="10"/>
  </w:num>
  <w:num w:numId="25" w16cid:durableId="439765613">
    <w:abstractNumId w:val="33"/>
  </w:num>
  <w:num w:numId="26" w16cid:durableId="14112021">
    <w:abstractNumId w:val="13"/>
  </w:num>
  <w:num w:numId="27" w16cid:durableId="823622163">
    <w:abstractNumId w:val="29"/>
  </w:num>
  <w:num w:numId="28" w16cid:durableId="88623846">
    <w:abstractNumId w:val="37"/>
  </w:num>
  <w:num w:numId="29" w16cid:durableId="966358003">
    <w:abstractNumId w:val="15"/>
  </w:num>
  <w:num w:numId="30" w16cid:durableId="701981614">
    <w:abstractNumId w:val="19"/>
  </w:num>
  <w:num w:numId="31" w16cid:durableId="44182771">
    <w:abstractNumId w:val="22"/>
  </w:num>
  <w:num w:numId="32" w16cid:durableId="271783445">
    <w:abstractNumId w:val="20"/>
  </w:num>
  <w:num w:numId="33" w16cid:durableId="1300110930">
    <w:abstractNumId w:val="35"/>
  </w:num>
  <w:num w:numId="34" w16cid:durableId="608464146">
    <w:abstractNumId w:val="25"/>
  </w:num>
  <w:num w:numId="35" w16cid:durableId="1467234658">
    <w:abstractNumId w:val="17"/>
  </w:num>
  <w:num w:numId="36" w16cid:durableId="1295135066">
    <w:abstractNumId w:val="24"/>
  </w:num>
  <w:num w:numId="37" w16cid:durableId="411775275">
    <w:abstractNumId w:val="26"/>
  </w:num>
  <w:num w:numId="38" w16cid:durableId="1111702687">
    <w:abstractNumId w:val="28"/>
  </w:num>
  <w:num w:numId="39" w16cid:durableId="100959959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771"/>
    <w:rsid w:val="00096BF6"/>
    <w:rsid w:val="00097096"/>
    <w:rsid w:val="000A0E55"/>
    <w:rsid w:val="000A1958"/>
    <w:rsid w:val="000A1A59"/>
    <w:rsid w:val="000A1D55"/>
    <w:rsid w:val="000A2C41"/>
    <w:rsid w:val="000A32F9"/>
    <w:rsid w:val="000A3456"/>
    <w:rsid w:val="000A503A"/>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26EB"/>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94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AB2"/>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549B"/>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331"/>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96579"/>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5DC7"/>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5BEB"/>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E37"/>
    <w:rsid w:val="00635FAD"/>
    <w:rsid w:val="006409A7"/>
    <w:rsid w:val="00640F3B"/>
    <w:rsid w:val="00641AE9"/>
    <w:rsid w:val="00642BEF"/>
    <w:rsid w:val="006436B0"/>
    <w:rsid w:val="00643E5D"/>
    <w:rsid w:val="0064441D"/>
    <w:rsid w:val="0064449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079"/>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33E"/>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5111"/>
    <w:rsid w:val="00A46989"/>
    <w:rsid w:val="00A46BF9"/>
    <w:rsid w:val="00A50695"/>
    <w:rsid w:val="00A50E17"/>
    <w:rsid w:val="00A51798"/>
    <w:rsid w:val="00A51FDD"/>
    <w:rsid w:val="00A52CED"/>
    <w:rsid w:val="00A54BD2"/>
    <w:rsid w:val="00A54E69"/>
    <w:rsid w:val="00A55424"/>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6D8E"/>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60F1"/>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740"/>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61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4E3A"/>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737"/>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2023-06-29T18:19:00Z</dcterms:created>
  <dcterms:modified xsi:type="dcterms:W3CDTF">2023-06-29T18:19:00Z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