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15" w:vertAnchor="text"/>
        <w:tblW w:w="1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3"/>
        <w:gridCol w:w="7872"/>
        <w:gridCol w:w="1170"/>
        <w:gridCol w:w="4050"/>
      </w:tblGrid>
      <w:tr w:rsidR="00290FA4" w14:paraId="28C0D5D6" w14:textId="77777777" w:rsidTr="006166BC">
        <w:trPr>
          <w:trHeight w:val="620"/>
        </w:trPr>
        <w:tc>
          <w:tcPr>
            <w:tcW w:w="0" w:type="auto"/>
            <w:shd w:val="clear" w:color="auto" w:fill="366092"/>
            <w:tcMar>
              <w:top w:w="0" w:type="dxa"/>
              <w:left w:w="108" w:type="dxa"/>
              <w:bottom w:w="0" w:type="dxa"/>
              <w:right w:w="108" w:type="dxa"/>
            </w:tcMar>
            <w:hideMark/>
          </w:tcPr>
          <w:p w14:paraId="3331B600" w14:textId="77777777" w:rsidR="00290FA4" w:rsidRDefault="00290FA4">
            <w:pPr>
              <w:spacing w:line="252" w:lineRule="auto"/>
              <w:rPr>
                <w:b/>
                <w:bCs/>
                <w:color w:val="FFFFFF"/>
                <w:sz w:val="20"/>
                <w:szCs w:val="20"/>
              </w:rPr>
            </w:pPr>
            <w:r>
              <w:rPr>
                <w:b/>
                <w:bCs/>
                <w:color w:val="FFFFFF"/>
                <w:sz w:val="20"/>
                <w:szCs w:val="20"/>
              </w:rPr>
              <w:t>REV REQ NO.</w:t>
            </w:r>
          </w:p>
        </w:tc>
        <w:tc>
          <w:tcPr>
            <w:tcW w:w="7872" w:type="dxa"/>
            <w:shd w:val="clear" w:color="auto" w:fill="366092"/>
            <w:tcMar>
              <w:top w:w="0" w:type="dxa"/>
              <w:left w:w="108" w:type="dxa"/>
              <w:bottom w:w="0" w:type="dxa"/>
              <w:right w:w="108" w:type="dxa"/>
            </w:tcMar>
            <w:hideMark/>
          </w:tcPr>
          <w:p w14:paraId="151FDA9F" w14:textId="77777777" w:rsidR="00290FA4" w:rsidRDefault="00290FA4">
            <w:pPr>
              <w:spacing w:line="252" w:lineRule="auto"/>
              <w:rPr>
                <w:b/>
                <w:bCs/>
                <w:color w:val="FFFFFF"/>
                <w:sz w:val="20"/>
                <w:szCs w:val="20"/>
              </w:rPr>
            </w:pPr>
            <w:r>
              <w:rPr>
                <w:b/>
                <w:bCs/>
                <w:color w:val="FFFFFF"/>
                <w:sz w:val="20"/>
                <w:szCs w:val="20"/>
              </w:rPr>
              <w:t>DESCRIPTION</w:t>
            </w:r>
          </w:p>
        </w:tc>
        <w:tc>
          <w:tcPr>
            <w:tcW w:w="1170" w:type="dxa"/>
            <w:shd w:val="clear" w:color="auto" w:fill="366092"/>
            <w:tcMar>
              <w:top w:w="0" w:type="dxa"/>
              <w:left w:w="108" w:type="dxa"/>
              <w:bottom w:w="0" w:type="dxa"/>
              <w:right w:w="108" w:type="dxa"/>
            </w:tcMar>
            <w:hideMark/>
          </w:tcPr>
          <w:p w14:paraId="0212B738" w14:textId="77777777" w:rsidR="00290FA4" w:rsidRDefault="00290FA4">
            <w:pPr>
              <w:spacing w:line="252" w:lineRule="auto"/>
              <w:jc w:val="center"/>
              <w:rPr>
                <w:b/>
                <w:bCs/>
                <w:color w:val="FFFFFF"/>
                <w:sz w:val="20"/>
                <w:szCs w:val="20"/>
              </w:rPr>
            </w:pPr>
            <w:r>
              <w:rPr>
                <w:b/>
                <w:bCs/>
                <w:color w:val="FFFFFF"/>
                <w:sz w:val="20"/>
                <w:szCs w:val="20"/>
              </w:rPr>
              <w:t>URGENT</w:t>
            </w:r>
          </w:p>
        </w:tc>
        <w:tc>
          <w:tcPr>
            <w:tcW w:w="4050" w:type="dxa"/>
            <w:shd w:val="clear" w:color="auto" w:fill="366092"/>
            <w:tcMar>
              <w:top w:w="0" w:type="dxa"/>
              <w:left w:w="108" w:type="dxa"/>
              <w:bottom w:w="0" w:type="dxa"/>
              <w:right w:w="108" w:type="dxa"/>
            </w:tcMar>
            <w:hideMark/>
          </w:tcPr>
          <w:p w14:paraId="0D5FDBBA" w14:textId="01E45B41" w:rsidR="00290FA4" w:rsidRDefault="00290FA4">
            <w:pPr>
              <w:spacing w:line="252" w:lineRule="auto"/>
              <w:rPr>
                <w:b/>
                <w:bCs/>
                <w:color w:val="FFFFFF"/>
                <w:sz w:val="20"/>
                <w:szCs w:val="20"/>
              </w:rPr>
            </w:pPr>
            <w:r>
              <w:rPr>
                <w:b/>
                <w:bCs/>
                <w:color w:val="FFFFFF"/>
                <w:sz w:val="20"/>
                <w:szCs w:val="20"/>
              </w:rPr>
              <w:t>IMM Opinion</w:t>
            </w:r>
          </w:p>
        </w:tc>
      </w:tr>
      <w:tr w:rsidR="00290FA4" w14:paraId="0ACE908A" w14:textId="77777777" w:rsidTr="006166BC">
        <w:tc>
          <w:tcPr>
            <w:tcW w:w="0" w:type="auto"/>
            <w:tcMar>
              <w:top w:w="0" w:type="dxa"/>
              <w:left w:w="108" w:type="dxa"/>
              <w:bottom w:w="0" w:type="dxa"/>
              <w:right w:w="108" w:type="dxa"/>
            </w:tcMar>
          </w:tcPr>
          <w:p w14:paraId="08D82C71" w14:textId="7F46591E" w:rsidR="00290FA4" w:rsidRDefault="00290FA4" w:rsidP="00121A51">
            <w:pPr>
              <w:spacing w:line="252" w:lineRule="auto"/>
              <w:rPr>
                <w:b/>
                <w:bCs/>
                <w:color w:val="000000"/>
                <w:sz w:val="20"/>
                <w:szCs w:val="20"/>
              </w:rPr>
            </w:pPr>
            <w:r>
              <w:rPr>
                <w:rFonts w:cs="Calibri"/>
                <w:b/>
                <w:bCs/>
                <w:color w:val="000000"/>
                <w:sz w:val="20"/>
                <w:szCs w:val="20"/>
              </w:rPr>
              <w:t>070LPGRR</w:t>
            </w:r>
          </w:p>
        </w:tc>
        <w:tc>
          <w:tcPr>
            <w:tcW w:w="7872" w:type="dxa"/>
            <w:tcMar>
              <w:top w:w="0" w:type="dxa"/>
              <w:left w:w="108" w:type="dxa"/>
              <w:bottom w:w="0" w:type="dxa"/>
              <w:right w:w="108" w:type="dxa"/>
            </w:tcMar>
          </w:tcPr>
          <w:p w14:paraId="682D9948" w14:textId="48D5BE4C" w:rsidR="00290FA4" w:rsidRDefault="00290FA4" w:rsidP="00121A51">
            <w:pPr>
              <w:spacing w:line="252" w:lineRule="auto"/>
              <w:rPr>
                <w:b/>
                <w:bCs/>
                <w:color w:val="000000"/>
                <w:sz w:val="20"/>
                <w:szCs w:val="20"/>
              </w:rPr>
            </w:pPr>
            <w:r>
              <w:rPr>
                <w:rFonts w:cs="Calibri"/>
                <w:b/>
                <w:bCs/>
                <w:color w:val="000000"/>
                <w:sz w:val="20"/>
                <w:szCs w:val="20"/>
              </w:rPr>
              <w:t xml:space="preserve">Discontinuation of Interval Data Recorder (IDR) Meter Weather Sensitivity Process.  </w:t>
            </w:r>
            <w:r>
              <w:rPr>
                <w:rFonts w:cs="Calibri"/>
                <w:color w:val="000000"/>
                <w:sz w:val="20"/>
                <w:szCs w:val="20"/>
              </w:rPr>
              <w:t>This Load Profiling Guide (LPGRR) discontinues the process of evaluating Interval Data Recorder (IDR) Meters to determine if they are weather sensitive.  [ERCOT]</w:t>
            </w:r>
          </w:p>
        </w:tc>
        <w:tc>
          <w:tcPr>
            <w:tcW w:w="1170" w:type="dxa"/>
            <w:tcMar>
              <w:top w:w="0" w:type="dxa"/>
              <w:left w:w="108" w:type="dxa"/>
              <w:bottom w:w="0" w:type="dxa"/>
              <w:right w:w="108" w:type="dxa"/>
            </w:tcMar>
          </w:tcPr>
          <w:p w14:paraId="385E3BC5" w14:textId="299079A5" w:rsidR="00290FA4" w:rsidRDefault="00290FA4" w:rsidP="00121A51">
            <w:pPr>
              <w:spacing w:line="252" w:lineRule="auto"/>
              <w:jc w:val="center"/>
              <w:rPr>
                <w:color w:val="000000"/>
                <w:sz w:val="20"/>
                <w:szCs w:val="20"/>
              </w:rPr>
            </w:pPr>
            <w:r>
              <w:rPr>
                <w:color w:val="000000"/>
                <w:sz w:val="20"/>
                <w:szCs w:val="20"/>
              </w:rPr>
              <w:t>N</w:t>
            </w:r>
          </w:p>
        </w:tc>
        <w:tc>
          <w:tcPr>
            <w:tcW w:w="4050" w:type="dxa"/>
            <w:tcMar>
              <w:top w:w="0" w:type="dxa"/>
              <w:left w:w="108" w:type="dxa"/>
              <w:bottom w:w="0" w:type="dxa"/>
              <w:right w:w="108" w:type="dxa"/>
            </w:tcMar>
          </w:tcPr>
          <w:p w14:paraId="1951DE0C" w14:textId="39F1727E" w:rsidR="00290FA4" w:rsidRDefault="006166BC" w:rsidP="00121A51">
            <w:pPr>
              <w:spacing w:line="252" w:lineRule="auto"/>
              <w:rPr>
                <w:sz w:val="20"/>
                <w:szCs w:val="20"/>
              </w:rPr>
            </w:pPr>
            <w:r>
              <w:rPr>
                <w:sz w:val="20"/>
                <w:szCs w:val="20"/>
              </w:rPr>
              <w:t>IMM has no opinion on LPGRR070.</w:t>
            </w:r>
          </w:p>
        </w:tc>
      </w:tr>
      <w:tr w:rsidR="006166BC" w14:paraId="67180DF1" w14:textId="77777777" w:rsidTr="006166BC">
        <w:tc>
          <w:tcPr>
            <w:tcW w:w="0" w:type="auto"/>
            <w:tcMar>
              <w:top w:w="0" w:type="dxa"/>
              <w:left w:w="108" w:type="dxa"/>
              <w:bottom w:w="0" w:type="dxa"/>
              <w:right w:w="108" w:type="dxa"/>
            </w:tcMar>
          </w:tcPr>
          <w:p w14:paraId="318BA89E" w14:textId="1E6DD54A" w:rsidR="006166BC" w:rsidRDefault="006166BC" w:rsidP="006166BC">
            <w:pPr>
              <w:spacing w:line="252" w:lineRule="auto"/>
              <w:rPr>
                <w:b/>
                <w:bCs/>
                <w:color w:val="000000"/>
                <w:sz w:val="20"/>
                <w:szCs w:val="20"/>
              </w:rPr>
            </w:pPr>
            <w:r>
              <w:rPr>
                <w:rFonts w:cs="Calibri"/>
                <w:b/>
                <w:bCs/>
                <w:color w:val="000000"/>
                <w:sz w:val="20"/>
                <w:szCs w:val="20"/>
              </w:rPr>
              <w:t>103PGRR</w:t>
            </w:r>
          </w:p>
        </w:tc>
        <w:tc>
          <w:tcPr>
            <w:tcW w:w="7872" w:type="dxa"/>
            <w:tcMar>
              <w:top w:w="0" w:type="dxa"/>
              <w:left w:w="108" w:type="dxa"/>
              <w:bottom w:w="0" w:type="dxa"/>
              <w:right w:w="108" w:type="dxa"/>
            </w:tcMar>
          </w:tcPr>
          <w:p w14:paraId="55D08EDD" w14:textId="769C4CD9" w:rsidR="006166BC" w:rsidRDefault="006166BC" w:rsidP="006166BC">
            <w:pPr>
              <w:spacing w:line="252" w:lineRule="auto"/>
              <w:rPr>
                <w:b/>
                <w:bCs/>
                <w:color w:val="000000"/>
                <w:sz w:val="20"/>
                <w:szCs w:val="20"/>
              </w:rPr>
            </w:pPr>
            <w:r>
              <w:rPr>
                <w:rFonts w:cs="Calibri"/>
                <w:b/>
                <w:bCs/>
                <w:color w:val="000000"/>
                <w:sz w:val="20"/>
                <w:szCs w:val="20"/>
              </w:rPr>
              <w:t xml:space="preserve">Establish Time Limit for Generator Commissioning Following Approval to Synchronize.  </w:t>
            </w:r>
            <w:r>
              <w:rPr>
                <w:rFonts w:cs="Calibri"/>
                <w:color w:val="000000"/>
                <w:sz w:val="20"/>
                <w:szCs w:val="20"/>
              </w:rPr>
              <w:t xml:space="preserve">This Planning Guide Revision Request (PGRR) requires an Interconnecting Entity to complete all conditions for commercial operation of a Generation Resource or Energy Storage Resource (ESR) within 180 days of receiving approval for Initial Synchronization from ERCOT.  [ERCOT]  </w:t>
            </w:r>
          </w:p>
        </w:tc>
        <w:tc>
          <w:tcPr>
            <w:tcW w:w="1170" w:type="dxa"/>
            <w:tcMar>
              <w:top w:w="0" w:type="dxa"/>
              <w:left w:w="108" w:type="dxa"/>
              <w:bottom w:w="0" w:type="dxa"/>
              <w:right w:w="108" w:type="dxa"/>
            </w:tcMar>
          </w:tcPr>
          <w:p w14:paraId="3D05897B" w14:textId="2581B240" w:rsidR="006166BC" w:rsidRDefault="006166BC" w:rsidP="006166BC">
            <w:pPr>
              <w:spacing w:line="252" w:lineRule="auto"/>
              <w:jc w:val="center"/>
              <w:rPr>
                <w:color w:val="000000"/>
                <w:sz w:val="20"/>
                <w:szCs w:val="20"/>
              </w:rPr>
            </w:pPr>
            <w:r>
              <w:rPr>
                <w:color w:val="000000"/>
                <w:sz w:val="20"/>
                <w:szCs w:val="20"/>
              </w:rPr>
              <w:t>N</w:t>
            </w:r>
          </w:p>
        </w:tc>
        <w:tc>
          <w:tcPr>
            <w:tcW w:w="4050" w:type="dxa"/>
            <w:tcMar>
              <w:top w:w="0" w:type="dxa"/>
              <w:left w:w="108" w:type="dxa"/>
              <w:bottom w:w="0" w:type="dxa"/>
              <w:right w:w="108" w:type="dxa"/>
            </w:tcMar>
          </w:tcPr>
          <w:p w14:paraId="4DF11EC7" w14:textId="565EEDB5" w:rsidR="006166BC" w:rsidRDefault="006166BC" w:rsidP="006166BC">
            <w:pPr>
              <w:spacing w:line="252" w:lineRule="auto"/>
              <w:rPr>
                <w:sz w:val="20"/>
                <w:szCs w:val="20"/>
              </w:rPr>
            </w:pPr>
            <w:r w:rsidRPr="00C701FE">
              <w:rPr>
                <w:sz w:val="20"/>
                <w:szCs w:val="20"/>
              </w:rPr>
              <w:t xml:space="preserve">IMM has no opinion on </w:t>
            </w:r>
            <w:r>
              <w:rPr>
                <w:sz w:val="20"/>
                <w:szCs w:val="20"/>
              </w:rPr>
              <w:t>PGRR103</w:t>
            </w:r>
            <w:r w:rsidR="00F15B52">
              <w:rPr>
                <w:sz w:val="20"/>
                <w:szCs w:val="20"/>
              </w:rPr>
              <w:t>.</w:t>
            </w:r>
          </w:p>
        </w:tc>
      </w:tr>
      <w:tr w:rsidR="006166BC" w14:paraId="76898C4D" w14:textId="77777777" w:rsidTr="006166BC">
        <w:tc>
          <w:tcPr>
            <w:tcW w:w="0" w:type="auto"/>
            <w:tcMar>
              <w:top w:w="0" w:type="dxa"/>
              <w:left w:w="108" w:type="dxa"/>
              <w:bottom w:w="0" w:type="dxa"/>
              <w:right w:w="108" w:type="dxa"/>
            </w:tcMar>
          </w:tcPr>
          <w:p w14:paraId="20DBD46F" w14:textId="05789254" w:rsidR="006166BC" w:rsidRDefault="006166BC" w:rsidP="006166BC">
            <w:pPr>
              <w:spacing w:line="252" w:lineRule="auto"/>
              <w:rPr>
                <w:b/>
                <w:bCs/>
                <w:color w:val="000000"/>
                <w:sz w:val="20"/>
                <w:szCs w:val="20"/>
              </w:rPr>
            </w:pPr>
            <w:r>
              <w:rPr>
                <w:rFonts w:cs="Calibri"/>
                <w:b/>
                <w:bCs/>
                <w:color w:val="000000"/>
                <w:sz w:val="20"/>
                <w:szCs w:val="20"/>
              </w:rPr>
              <w:t>1150NPRR</w:t>
            </w:r>
          </w:p>
        </w:tc>
        <w:tc>
          <w:tcPr>
            <w:tcW w:w="7872" w:type="dxa"/>
            <w:tcMar>
              <w:top w:w="0" w:type="dxa"/>
              <w:left w:w="108" w:type="dxa"/>
              <w:bottom w:w="0" w:type="dxa"/>
              <w:right w:w="108" w:type="dxa"/>
            </w:tcMar>
          </w:tcPr>
          <w:p w14:paraId="2C715FCC" w14:textId="7D924288" w:rsidR="006166BC" w:rsidRDefault="006166BC" w:rsidP="006166BC">
            <w:pPr>
              <w:spacing w:line="252" w:lineRule="auto"/>
              <w:rPr>
                <w:b/>
                <w:bCs/>
                <w:sz w:val="20"/>
                <w:szCs w:val="20"/>
              </w:rPr>
            </w:pPr>
            <w:r>
              <w:rPr>
                <w:rFonts w:cs="Calibri"/>
                <w:b/>
                <w:bCs/>
                <w:sz w:val="20"/>
                <w:szCs w:val="20"/>
              </w:rPr>
              <w:t xml:space="preserve">Related to NOGRR230, WAN Participant Security.  </w:t>
            </w:r>
            <w:r>
              <w:rPr>
                <w:rFonts w:cs="Calibri"/>
                <w:sz w:val="20"/>
                <w:szCs w:val="20"/>
              </w:rPr>
              <w:t>This Nodal Protocol Revision Request (NPRR) adds a requirement in Section 16.2.1 that states if a Qualified Scheduling Entity (QSE) represents a Resource Entity, Emergency Response Service (ERS) Resource, or another QSE and receives or transmits Wide Area Network (WAN) Data, as that term is defined in Nodal Operating Guide Section 1.4, Definitions, then it must maintain connection to the ERCOT WAN and a Secure Private Network (SPN) as described in Nodal Operating Guide Section 7, Telemetry and Communication.  [ERCOT]</w:t>
            </w:r>
          </w:p>
        </w:tc>
        <w:tc>
          <w:tcPr>
            <w:tcW w:w="1170" w:type="dxa"/>
            <w:tcMar>
              <w:top w:w="0" w:type="dxa"/>
              <w:left w:w="108" w:type="dxa"/>
              <w:bottom w:w="0" w:type="dxa"/>
              <w:right w:w="108" w:type="dxa"/>
            </w:tcMar>
          </w:tcPr>
          <w:p w14:paraId="1474D4CD" w14:textId="13B7ED4D" w:rsidR="006166BC" w:rsidRDefault="006166BC" w:rsidP="006166BC">
            <w:pPr>
              <w:spacing w:line="252" w:lineRule="auto"/>
              <w:jc w:val="center"/>
              <w:rPr>
                <w:color w:val="000000"/>
                <w:sz w:val="20"/>
                <w:szCs w:val="20"/>
              </w:rPr>
            </w:pPr>
            <w:r>
              <w:rPr>
                <w:color w:val="000000"/>
                <w:sz w:val="20"/>
                <w:szCs w:val="20"/>
              </w:rPr>
              <w:t>N</w:t>
            </w:r>
          </w:p>
        </w:tc>
        <w:tc>
          <w:tcPr>
            <w:tcW w:w="4050" w:type="dxa"/>
            <w:tcMar>
              <w:top w:w="0" w:type="dxa"/>
              <w:left w:w="108" w:type="dxa"/>
              <w:bottom w:w="0" w:type="dxa"/>
              <w:right w:w="108" w:type="dxa"/>
            </w:tcMar>
          </w:tcPr>
          <w:p w14:paraId="6A5C34D3" w14:textId="7A6BA6A6" w:rsidR="006166BC" w:rsidRDefault="006166BC" w:rsidP="006166BC">
            <w:pPr>
              <w:spacing w:line="252" w:lineRule="auto"/>
              <w:rPr>
                <w:sz w:val="20"/>
                <w:szCs w:val="20"/>
              </w:rPr>
            </w:pPr>
            <w:r w:rsidRPr="00C701FE">
              <w:rPr>
                <w:sz w:val="20"/>
                <w:szCs w:val="20"/>
              </w:rPr>
              <w:t xml:space="preserve">IMM has no opinion on </w:t>
            </w:r>
            <w:r w:rsidR="00F15B52">
              <w:rPr>
                <w:sz w:val="20"/>
                <w:szCs w:val="20"/>
              </w:rPr>
              <w:t>NPRR1150</w:t>
            </w:r>
            <w:r w:rsidRPr="00C701FE">
              <w:rPr>
                <w:sz w:val="20"/>
                <w:szCs w:val="20"/>
              </w:rPr>
              <w:t>.</w:t>
            </w:r>
          </w:p>
        </w:tc>
      </w:tr>
      <w:tr w:rsidR="006166BC" w14:paraId="06054210" w14:textId="77777777" w:rsidTr="006166BC">
        <w:tc>
          <w:tcPr>
            <w:tcW w:w="0" w:type="auto"/>
            <w:tcMar>
              <w:top w:w="0" w:type="dxa"/>
              <w:left w:w="108" w:type="dxa"/>
              <w:bottom w:w="0" w:type="dxa"/>
              <w:right w:w="108" w:type="dxa"/>
            </w:tcMar>
          </w:tcPr>
          <w:p w14:paraId="45BD9EB6" w14:textId="3D8F3043" w:rsidR="006166BC" w:rsidRDefault="006166BC" w:rsidP="006166BC">
            <w:pPr>
              <w:spacing w:line="252" w:lineRule="auto"/>
              <w:rPr>
                <w:b/>
                <w:bCs/>
                <w:color w:val="000000"/>
                <w:sz w:val="20"/>
                <w:szCs w:val="20"/>
              </w:rPr>
            </w:pPr>
            <w:r>
              <w:rPr>
                <w:rFonts w:cs="Calibri"/>
                <w:b/>
                <w:bCs/>
                <w:color w:val="000000"/>
                <w:sz w:val="20"/>
                <w:szCs w:val="20"/>
              </w:rPr>
              <w:t>1173NPRR</w:t>
            </w:r>
          </w:p>
        </w:tc>
        <w:tc>
          <w:tcPr>
            <w:tcW w:w="7872" w:type="dxa"/>
            <w:tcMar>
              <w:top w:w="0" w:type="dxa"/>
              <w:left w:w="108" w:type="dxa"/>
              <w:bottom w:w="0" w:type="dxa"/>
              <w:right w:w="108" w:type="dxa"/>
            </w:tcMar>
          </w:tcPr>
          <w:p w14:paraId="167E81C3" w14:textId="393B57DA" w:rsidR="006166BC" w:rsidRDefault="006166BC" w:rsidP="006166BC">
            <w:pPr>
              <w:spacing w:line="252" w:lineRule="auto"/>
              <w:rPr>
                <w:b/>
                <w:bCs/>
                <w:sz w:val="20"/>
                <w:szCs w:val="20"/>
              </w:rPr>
            </w:pPr>
            <w:r>
              <w:rPr>
                <w:rFonts w:cs="Calibri"/>
                <w:b/>
                <w:bCs/>
                <w:color w:val="000000"/>
                <w:sz w:val="20"/>
                <w:szCs w:val="20"/>
              </w:rPr>
              <w:t xml:space="preserve">Changes Consistent With the Options Available to an MOU and EC Entering Retail Competition in the ERCOT Market.  </w:t>
            </w:r>
            <w:r>
              <w:rPr>
                <w:rFonts w:cs="Calibri"/>
                <w:color w:val="000000"/>
                <w:sz w:val="20"/>
                <w:szCs w:val="20"/>
              </w:rPr>
              <w:t>This Nodal Protocol Revision Request (NPRR) provides needed references to the Protocols to account for Texas Standard Electronic Transaction (TX SET) processing options for Municipally Owned Utility (MOU) or Electric Cooperative (EC) service areas.  [ERCOT]</w:t>
            </w:r>
          </w:p>
        </w:tc>
        <w:tc>
          <w:tcPr>
            <w:tcW w:w="1170" w:type="dxa"/>
            <w:tcMar>
              <w:top w:w="0" w:type="dxa"/>
              <w:left w:w="108" w:type="dxa"/>
              <w:bottom w:w="0" w:type="dxa"/>
              <w:right w:w="108" w:type="dxa"/>
            </w:tcMar>
          </w:tcPr>
          <w:p w14:paraId="0E44E0EC" w14:textId="27CBE3E1" w:rsidR="006166BC" w:rsidRDefault="006166BC" w:rsidP="006166BC">
            <w:pPr>
              <w:spacing w:line="252" w:lineRule="auto"/>
              <w:jc w:val="center"/>
              <w:rPr>
                <w:sz w:val="20"/>
                <w:szCs w:val="20"/>
              </w:rPr>
            </w:pPr>
            <w:r>
              <w:rPr>
                <w:sz w:val="20"/>
                <w:szCs w:val="20"/>
              </w:rPr>
              <w:t>N</w:t>
            </w:r>
          </w:p>
        </w:tc>
        <w:tc>
          <w:tcPr>
            <w:tcW w:w="4050" w:type="dxa"/>
            <w:tcMar>
              <w:top w:w="0" w:type="dxa"/>
              <w:left w:w="108" w:type="dxa"/>
              <w:bottom w:w="0" w:type="dxa"/>
              <w:right w:w="108" w:type="dxa"/>
            </w:tcMar>
          </w:tcPr>
          <w:p w14:paraId="4B8AB608" w14:textId="3E6DB8D0" w:rsidR="006166BC" w:rsidRDefault="006166BC" w:rsidP="006166BC">
            <w:pPr>
              <w:spacing w:line="252" w:lineRule="auto"/>
              <w:rPr>
                <w:sz w:val="20"/>
                <w:szCs w:val="20"/>
              </w:rPr>
            </w:pPr>
            <w:r w:rsidRPr="00C701FE">
              <w:rPr>
                <w:sz w:val="20"/>
                <w:szCs w:val="20"/>
              </w:rPr>
              <w:t xml:space="preserve">IMM has no opinion on </w:t>
            </w:r>
            <w:r w:rsidR="00F15B52">
              <w:rPr>
                <w:sz w:val="20"/>
                <w:szCs w:val="20"/>
              </w:rPr>
              <w:t>NPRR1173</w:t>
            </w:r>
            <w:r w:rsidRPr="00C701FE">
              <w:rPr>
                <w:sz w:val="20"/>
                <w:szCs w:val="20"/>
              </w:rPr>
              <w:t>.</w:t>
            </w:r>
          </w:p>
        </w:tc>
      </w:tr>
      <w:tr w:rsidR="006166BC" w14:paraId="62BBADFF" w14:textId="77777777" w:rsidTr="006166BC">
        <w:tc>
          <w:tcPr>
            <w:tcW w:w="0" w:type="auto"/>
            <w:tcMar>
              <w:top w:w="0" w:type="dxa"/>
              <w:left w:w="108" w:type="dxa"/>
              <w:bottom w:w="0" w:type="dxa"/>
              <w:right w:w="108" w:type="dxa"/>
            </w:tcMar>
          </w:tcPr>
          <w:p w14:paraId="12C42486" w14:textId="1CE727A1" w:rsidR="006166BC" w:rsidRDefault="006166BC" w:rsidP="006166BC">
            <w:pPr>
              <w:spacing w:line="252" w:lineRule="auto"/>
              <w:rPr>
                <w:b/>
                <w:bCs/>
                <w:color w:val="000000"/>
                <w:sz w:val="20"/>
                <w:szCs w:val="20"/>
              </w:rPr>
            </w:pPr>
            <w:r>
              <w:rPr>
                <w:rFonts w:cs="Calibri"/>
                <w:b/>
                <w:bCs/>
                <w:color w:val="000000"/>
                <w:sz w:val="20"/>
                <w:szCs w:val="20"/>
              </w:rPr>
              <w:t>1176NPRR</w:t>
            </w:r>
          </w:p>
        </w:tc>
        <w:tc>
          <w:tcPr>
            <w:tcW w:w="7872" w:type="dxa"/>
            <w:tcMar>
              <w:top w:w="0" w:type="dxa"/>
              <w:left w:w="108" w:type="dxa"/>
              <w:bottom w:w="0" w:type="dxa"/>
              <w:right w:w="108" w:type="dxa"/>
            </w:tcMar>
          </w:tcPr>
          <w:p w14:paraId="09B9F1D0" w14:textId="6AE7FA04" w:rsidR="006166BC" w:rsidRDefault="006166BC" w:rsidP="006166BC">
            <w:pPr>
              <w:spacing w:line="252" w:lineRule="auto"/>
              <w:rPr>
                <w:b/>
                <w:bCs/>
                <w:sz w:val="20"/>
                <w:szCs w:val="20"/>
              </w:rPr>
            </w:pPr>
            <w:r>
              <w:rPr>
                <w:rFonts w:cs="Calibri"/>
                <w:b/>
                <w:bCs/>
                <w:color w:val="000000"/>
                <w:sz w:val="20"/>
                <w:szCs w:val="20"/>
              </w:rPr>
              <w:t xml:space="preserve">Update to EEA Trigger Levels.  </w:t>
            </w:r>
            <w:r>
              <w:rPr>
                <w:rFonts w:cs="Calibri"/>
                <w:color w:val="000000"/>
                <w:sz w:val="20"/>
                <w:szCs w:val="20"/>
              </w:rPr>
              <w:t>This Nodal Protocol Revision Request (NPRR) revises the Energy Emergency Alert (EEA) procedures to require a declaration of EEA Level 3 when Physical Responsive Capability (PRC) cannot be maintained above 1,500 MW and will require ERCOT to shed firm Load to recover 1,500 MW of reserves within 30 minutes. This NPRR also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  [ERCOT]</w:t>
            </w:r>
          </w:p>
        </w:tc>
        <w:tc>
          <w:tcPr>
            <w:tcW w:w="1170" w:type="dxa"/>
            <w:tcMar>
              <w:top w:w="0" w:type="dxa"/>
              <w:left w:w="108" w:type="dxa"/>
              <w:bottom w:w="0" w:type="dxa"/>
              <w:right w:w="108" w:type="dxa"/>
            </w:tcMar>
          </w:tcPr>
          <w:p w14:paraId="3D7E76D4" w14:textId="5E2E7A0B" w:rsidR="006166BC" w:rsidRDefault="006166BC" w:rsidP="006166BC">
            <w:pPr>
              <w:spacing w:line="252" w:lineRule="auto"/>
              <w:jc w:val="center"/>
              <w:rPr>
                <w:sz w:val="20"/>
                <w:szCs w:val="20"/>
              </w:rPr>
            </w:pPr>
            <w:r>
              <w:rPr>
                <w:sz w:val="20"/>
                <w:szCs w:val="20"/>
              </w:rPr>
              <w:t>N</w:t>
            </w:r>
          </w:p>
        </w:tc>
        <w:tc>
          <w:tcPr>
            <w:tcW w:w="4050" w:type="dxa"/>
            <w:tcMar>
              <w:top w:w="0" w:type="dxa"/>
              <w:left w:w="108" w:type="dxa"/>
              <w:bottom w:w="0" w:type="dxa"/>
              <w:right w:w="108" w:type="dxa"/>
            </w:tcMar>
          </w:tcPr>
          <w:p w14:paraId="48EC52FB" w14:textId="447EC1AD" w:rsidR="006166BC" w:rsidRPr="00444F23" w:rsidRDefault="006166BC" w:rsidP="006166BC">
            <w:pPr>
              <w:spacing w:line="252" w:lineRule="auto"/>
              <w:rPr>
                <w:sz w:val="20"/>
                <w:szCs w:val="20"/>
              </w:rPr>
            </w:pPr>
            <w:r w:rsidRPr="00C701FE">
              <w:rPr>
                <w:sz w:val="20"/>
                <w:szCs w:val="20"/>
              </w:rPr>
              <w:t xml:space="preserve">IMM has no opinion on </w:t>
            </w:r>
            <w:r w:rsidR="00F15B52">
              <w:rPr>
                <w:sz w:val="20"/>
                <w:szCs w:val="20"/>
              </w:rPr>
              <w:t>NPRR1176</w:t>
            </w:r>
            <w:r w:rsidRPr="00C701FE">
              <w:rPr>
                <w:sz w:val="20"/>
                <w:szCs w:val="20"/>
              </w:rPr>
              <w:t>.</w:t>
            </w:r>
          </w:p>
        </w:tc>
      </w:tr>
      <w:tr w:rsidR="006166BC" w14:paraId="359A4C7C" w14:textId="77777777" w:rsidTr="006166BC">
        <w:tc>
          <w:tcPr>
            <w:tcW w:w="0" w:type="auto"/>
            <w:tcMar>
              <w:top w:w="0" w:type="dxa"/>
              <w:left w:w="108" w:type="dxa"/>
              <w:bottom w:w="0" w:type="dxa"/>
              <w:right w:w="108" w:type="dxa"/>
            </w:tcMar>
          </w:tcPr>
          <w:p w14:paraId="550EF4CA" w14:textId="60CA281C" w:rsidR="006166BC" w:rsidRDefault="006166BC" w:rsidP="006166BC">
            <w:pPr>
              <w:spacing w:line="252" w:lineRule="auto"/>
              <w:rPr>
                <w:b/>
                <w:bCs/>
                <w:color w:val="000000"/>
                <w:sz w:val="20"/>
                <w:szCs w:val="20"/>
              </w:rPr>
            </w:pPr>
            <w:r>
              <w:rPr>
                <w:rFonts w:cs="Calibri"/>
                <w:b/>
                <w:bCs/>
                <w:color w:val="000000"/>
                <w:sz w:val="20"/>
                <w:szCs w:val="20"/>
              </w:rPr>
              <w:t>230NOGRR</w:t>
            </w:r>
          </w:p>
        </w:tc>
        <w:tc>
          <w:tcPr>
            <w:tcW w:w="7872" w:type="dxa"/>
            <w:tcMar>
              <w:top w:w="0" w:type="dxa"/>
              <w:left w:w="108" w:type="dxa"/>
              <w:bottom w:w="0" w:type="dxa"/>
              <w:right w:w="108" w:type="dxa"/>
            </w:tcMar>
          </w:tcPr>
          <w:p w14:paraId="39D1CB77" w14:textId="467195A9" w:rsidR="006166BC" w:rsidRDefault="006166BC" w:rsidP="006166BC">
            <w:pPr>
              <w:spacing w:line="252" w:lineRule="auto"/>
              <w:rPr>
                <w:b/>
                <w:bCs/>
                <w:color w:val="000000"/>
                <w:sz w:val="20"/>
                <w:szCs w:val="20"/>
              </w:rPr>
            </w:pPr>
            <w:r>
              <w:rPr>
                <w:rFonts w:cs="Calibri"/>
                <w:b/>
                <w:bCs/>
                <w:color w:val="000000"/>
                <w:sz w:val="20"/>
                <w:szCs w:val="20"/>
              </w:rPr>
              <w:t xml:space="preserve">WAN Participant Security. </w:t>
            </w:r>
            <w:r>
              <w:rPr>
                <w:rFonts w:cs="Calibri"/>
                <w:color w:val="000000"/>
                <w:sz w:val="20"/>
                <w:szCs w:val="20"/>
              </w:rPr>
              <w:t xml:space="preserve"> This Nodal Operating Guide Revision Request (NOGRR) ensures integrity of Wide Area Network (WAN) data transmission by adding a requirement to share data in a way that prevents Denial of Service (DoS) and Distributed Denial of Service (DDoS) attacks.  [ERCOT]</w:t>
            </w:r>
          </w:p>
        </w:tc>
        <w:tc>
          <w:tcPr>
            <w:tcW w:w="1170" w:type="dxa"/>
            <w:tcMar>
              <w:top w:w="0" w:type="dxa"/>
              <w:left w:w="108" w:type="dxa"/>
              <w:bottom w:w="0" w:type="dxa"/>
              <w:right w:w="108" w:type="dxa"/>
            </w:tcMar>
          </w:tcPr>
          <w:p w14:paraId="40776527" w14:textId="0E8745EB" w:rsidR="006166BC" w:rsidRDefault="006166BC" w:rsidP="006166BC">
            <w:pPr>
              <w:spacing w:line="252" w:lineRule="auto"/>
              <w:jc w:val="center"/>
              <w:rPr>
                <w:color w:val="000000"/>
                <w:sz w:val="20"/>
                <w:szCs w:val="20"/>
              </w:rPr>
            </w:pPr>
            <w:r>
              <w:rPr>
                <w:rFonts w:cs="Calibri"/>
                <w:color w:val="000000"/>
                <w:sz w:val="20"/>
                <w:szCs w:val="20"/>
              </w:rPr>
              <w:t>N</w:t>
            </w:r>
          </w:p>
        </w:tc>
        <w:tc>
          <w:tcPr>
            <w:tcW w:w="4050" w:type="dxa"/>
            <w:tcMar>
              <w:top w:w="0" w:type="dxa"/>
              <w:left w:w="108" w:type="dxa"/>
              <w:bottom w:w="0" w:type="dxa"/>
              <w:right w:w="108" w:type="dxa"/>
            </w:tcMar>
          </w:tcPr>
          <w:p w14:paraId="56900A04" w14:textId="2E3B29AD" w:rsidR="006166BC" w:rsidRPr="00444F23" w:rsidRDefault="006166BC" w:rsidP="006166BC">
            <w:pPr>
              <w:spacing w:line="252" w:lineRule="auto"/>
              <w:rPr>
                <w:sz w:val="20"/>
                <w:szCs w:val="20"/>
              </w:rPr>
            </w:pPr>
            <w:r w:rsidRPr="00C701FE">
              <w:rPr>
                <w:sz w:val="20"/>
                <w:szCs w:val="20"/>
              </w:rPr>
              <w:t xml:space="preserve">IMM has no opinion on </w:t>
            </w:r>
            <w:r w:rsidR="00F15B52">
              <w:rPr>
                <w:sz w:val="20"/>
                <w:szCs w:val="20"/>
              </w:rPr>
              <w:t>NOGRR230</w:t>
            </w:r>
            <w:r w:rsidRPr="00C701FE">
              <w:rPr>
                <w:sz w:val="20"/>
                <w:szCs w:val="20"/>
              </w:rPr>
              <w:t>.</w:t>
            </w:r>
          </w:p>
        </w:tc>
      </w:tr>
      <w:tr w:rsidR="006166BC" w14:paraId="7FB520D2" w14:textId="77777777" w:rsidTr="006166BC">
        <w:tc>
          <w:tcPr>
            <w:tcW w:w="0" w:type="auto"/>
            <w:tcMar>
              <w:top w:w="0" w:type="dxa"/>
              <w:left w:w="108" w:type="dxa"/>
              <w:bottom w:w="0" w:type="dxa"/>
              <w:right w:w="108" w:type="dxa"/>
            </w:tcMar>
          </w:tcPr>
          <w:p w14:paraId="5D75245C" w14:textId="769213D2" w:rsidR="006166BC" w:rsidRDefault="006166BC" w:rsidP="006166BC">
            <w:pPr>
              <w:spacing w:line="252" w:lineRule="auto"/>
              <w:rPr>
                <w:b/>
                <w:bCs/>
                <w:color w:val="000000"/>
                <w:sz w:val="20"/>
                <w:szCs w:val="20"/>
              </w:rPr>
            </w:pPr>
            <w:r>
              <w:rPr>
                <w:rFonts w:cs="Calibri"/>
                <w:b/>
                <w:bCs/>
                <w:color w:val="000000"/>
                <w:sz w:val="20"/>
                <w:szCs w:val="20"/>
              </w:rPr>
              <w:t>251NOGRR</w:t>
            </w:r>
          </w:p>
        </w:tc>
        <w:tc>
          <w:tcPr>
            <w:tcW w:w="7872" w:type="dxa"/>
            <w:tcMar>
              <w:top w:w="0" w:type="dxa"/>
              <w:left w:w="108" w:type="dxa"/>
              <w:bottom w:w="0" w:type="dxa"/>
              <w:right w:w="108" w:type="dxa"/>
            </w:tcMar>
          </w:tcPr>
          <w:p w14:paraId="7200BBC1" w14:textId="5D0F5C1E" w:rsidR="006166BC" w:rsidRDefault="006166BC" w:rsidP="006166BC">
            <w:pPr>
              <w:spacing w:line="252" w:lineRule="auto"/>
              <w:rPr>
                <w:b/>
                <w:bCs/>
                <w:color w:val="000000"/>
                <w:sz w:val="20"/>
                <w:szCs w:val="20"/>
              </w:rPr>
            </w:pPr>
            <w:r>
              <w:rPr>
                <w:rFonts w:cs="Calibri"/>
                <w:b/>
                <w:bCs/>
                <w:color w:val="000000"/>
                <w:sz w:val="20"/>
                <w:szCs w:val="20"/>
              </w:rPr>
              <w:t xml:space="preserve">Add Cold Weather Conditions to Template for Emergency Operations Plan.  </w:t>
            </w:r>
            <w:r>
              <w:rPr>
                <w:rFonts w:cs="Calibri"/>
                <w:color w:val="000000"/>
                <w:sz w:val="20"/>
                <w:szCs w:val="20"/>
              </w:rPr>
              <w:t>This Nodal Operating Guide Revision Request (NOGRR) aligns Section 8, Attachment L, Emergency Operations, with North American Electric Reliability Corporation (NERC) Reliability Standard EOP-011-2, Emergency Preparedness and Operations, by adding cold weather conditions to the template used for the development of emergency operations plans.  [ERCOT]</w:t>
            </w:r>
          </w:p>
        </w:tc>
        <w:tc>
          <w:tcPr>
            <w:tcW w:w="1170" w:type="dxa"/>
            <w:tcMar>
              <w:top w:w="0" w:type="dxa"/>
              <w:left w:w="108" w:type="dxa"/>
              <w:bottom w:w="0" w:type="dxa"/>
              <w:right w:w="108" w:type="dxa"/>
            </w:tcMar>
          </w:tcPr>
          <w:p w14:paraId="212FCF41" w14:textId="314DDC6B" w:rsidR="006166BC" w:rsidRDefault="006166BC" w:rsidP="006166BC">
            <w:pPr>
              <w:spacing w:line="252" w:lineRule="auto"/>
              <w:jc w:val="center"/>
              <w:rPr>
                <w:color w:val="000000"/>
                <w:sz w:val="20"/>
                <w:szCs w:val="20"/>
              </w:rPr>
            </w:pPr>
            <w:r>
              <w:rPr>
                <w:rFonts w:cs="Calibri"/>
                <w:color w:val="000000"/>
                <w:sz w:val="20"/>
                <w:szCs w:val="20"/>
              </w:rPr>
              <w:t>N</w:t>
            </w:r>
          </w:p>
        </w:tc>
        <w:tc>
          <w:tcPr>
            <w:tcW w:w="4050" w:type="dxa"/>
            <w:tcMar>
              <w:top w:w="0" w:type="dxa"/>
              <w:left w:w="108" w:type="dxa"/>
              <w:bottom w:w="0" w:type="dxa"/>
              <w:right w:w="108" w:type="dxa"/>
            </w:tcMar>
          </w:tcPr>
          <w:p w14:paraId="157EB3D2" w14:textId="416F32DD" w:rsidR="006166BC" w:rsidRPr="00444F23" w:rsidRDefault="006166BC" w:rsidP="006166BC">
            <w:pPr>
              <w:spacing w:line="252" w:lineRule="auto"/>
              <w:rPr>
                <w:sz w:val="20"/>
                <w:szCs w:val="20"/>
              </w:rPr>
            </w:pPr>
            <w:r w:rsidRPr="00C701FE">
              <w:rPr>
                <w:sz w:val="20"/>
                <w:szCs w:val="20"/>
              </w:rPr>
              <w:t xml:space="preserve">IMM has no opinion on </w:t>
            </w:r>
            <w:r w:rsidR="00F15B52">
              <w:rPr>
                <w:sz w:val="20"/>
                <w:szCs w:val="20"/>
              </w:rPr>
              <w:t>NOGRR251.</w:t>
            </w:r>
          </w:p>
        </w:tc>
      </w:tr>
      <w:tr w:rsidR="006166BC" w14:paraId="007CC44C" w14:textId="77777777" w:rsidTr="006166BC">
        <w:tc>
          <w:tcPr>
            <w:tcW w:w="0" w:type="auto"/>
            <w:tcMar>
              <w:top w:w="0" w:type="dxa"/>
              <w:left w:w="108" w:type="dxa"/>
              <w:bottom w:w="0" w:type="dxa"/>
              <w:right w:w="108" w:type="dxa"/>
            </w:tcMar>
            <w:hideMark/>
          </w:tcPr>
          <w:p w14:paraId="1C3CA260" w14:textId="77777777" w:rsidR="006166BC" w:rsidRDefault="006166BC" w:rsidP="006166BC">
            <w:pPr>
              <w:spacing w:line="252" w:lineRule="auto"/>
              <w:rPr>
                <w:b/>
                <w:bCs/>
                <w:color w:val="000000"/>
                <w:sz w:val="20"/>
                <w:szCs w:val="20"/>
              </w:rPr>
            </w:pPr>
            <w:r>
              <w:rPr>
                <w:b/>
                <w:bCs/>
                <w:color w:val="000000"/>
                <w:sz w:val="20"/>
                <w:szCs w:val="20"/>
              </w:rPr>
              <w:lastRenderedPageBreak/>
              <w:t>1163NPRR</w:t>
            </w:r>
          </w:p>
        </w:tc>
        <w:tc>
          <w:tcPr>
            <w:tcW w:w="7872" w:type="dxa"/>
            <w:tcMar>
              <w:top w:w="0" w:type="dxa"/>
              <w:left w:w="108" w:type="dxa"/>
              <w:bottom w:w="0" w:type="dxa"/>
              <w:right w:w="108" w:type="dxa"/>
            </w:tcMar>
            <w:hideMark/>
          </w:tcPr>
          <w:p w14:paraId="5D2DFB97" w14:textId="77777777" w:rsidR="006166BC" w:rsidRDefault="006166BC" w:rsidP="006166BC">
            <w:pPr>
              <w:spacing w:line="252" w:lineRule="auto"/>
              <w:rPr>
                <w:b/>
                <w:bCs/>
                <w:sz w:val="20"/>
                <w:szCs w:val="20"/>
              </w:rPr>
            </w:pPr>
            <w:r>
              <w:rPr>
                <w:b/>
                <w:bCs/>
                <w:color w:val="000000"/>
                <w:sz w:val="20"/>
                <w:szCs w:val="20"/>
              </w:rPr>
              <w:t xml:space="preserve">Related to LPGRR070, Discontinuation of Interval Data Recorder (IDR) Meter Weather Sensitivity Process. </w:t>
            </w:r>
            <w:r>
              <w:rPr>
                <w:color w:val="000000"/>
                <w:sz w:val="20"/>
                <w:szCs w:val="20"/>
              </w:rPr>
              <w:t> This Nodal Protocol Revision Request (NPRR) discontinues the process of evaluating Interval Data Recorder (IDR) Meters to determine if they are weather sensitive, in alignment with LPGRR070.  [ERCOT]</w:t>
            </w:r>
          </w:p>
        </w:tc>
        <w:tc>
          <w:tcPr>
            <w:tcW w:w="1170" w:type="dxa"/>
            <w:tcMar>
              <w:top w:w="0" w:type="dxa"/>
              <w:left w:w="108" w:type="dxa"/>
              <w:bottom w:w="0" w:type="dxa"/>
              <w:right w:w="108" w:type="dxa"/>
            </w:tcMar>
            <w:hideMark/>
          </w:tcPr>
          <w:p w14:paraId="4819AAF8" w14:textId="77777777" w:rsidR="006166BC" w:rsidRDefault="006166BC" w:rsidP="006166BC">
            <w:pPr>
              <w:spacing w:line="252" w:lineRule="auto"/>
              <w:jc w:val="center"/>
              <w:rPr>
                <w:sz w:val="20"/>
                <w:szCs w:val="20"/>
              </w:rPr>
            </w:pPr>
            <w:r>
              <w:rPr>
                <w:color w:val="000000"/>
                <w:sz w:val="20"/>
                <w:szCs w:val="20"/>
              </w:rPr>
              <w:t>N</w:t>
            </w:r>
          </w:p>
        </w:tc>
        <w:tc>
          <w:tcPr>
            <w:tcW w:w="4050" w:type="dxa"/>
            <w:tcMar>
              <w:top w:w="0" w:type="dxa"/>
              <w:left w:w="108" w:type="dxa"/>
              <w:bottom w:w="0" w:type="dxa"/>
              <w:right w:w="108" w:type="dxa"/>
            </w:tcMar>
            <w:hideMark/>
          </w:tcPr>
          <w:p w14:paraId="4CBE3BC6" w14:textId="7A1EA77A" w:rsidR="006166BC" w:rsidRDefault="006166BC" w:rsidP="006166BC">
            <w:pPr>
              <w:spacing w:line="252" w:lineRule="auto"/>
              <w:rPr>
                <w:sz w:val="20"/>
                <w:szCs w:val="20"/>
              </w:rPr>
            </w:pPr>
            <w:r w:rsidRPr="00C701FE">
              <w:rPr>
                <w:sz w:val="20"/>
                <w:szCs w:val="20"/>
              </w:rPr>
              <w:t xml:space="preserve">IMM has no opinion on </w:t>
            </w:r>
            <w:r w:rsidR="00F15B52">
              <w:rPr>
                <w:sz w:val="20"/>
                <w:szCs w:val="20"/>
              </w:rPr>
              <w:t>NPRR1163.</w:t>
            </w:r>
          </w:p>
        </w:tc>
      </w:tr>
      <w:tr w:rsidR="006166BC" w14:paraId="79EA1681" w14:textId="77777777" w:rsidTr="006166BC">
        <w:tc>
          <w:tcPr>
            <w:tcW w:w="0" w:type="auto"/>
            <w:tcMar>
              <w:top w:w="0" w:type="dxa"/>
              <w:left w:w="108" w:type="dxa"/>
              <w:bottom w:w="0" w:type="dxa"/>
              <w:right w:w="108" w:type="dxa"/>
            </w:tcMar>
            <w:hideMark/>
          </w:tcPr>
          <w:p w14:paraId="7F7971D9" w14:textId="77777777" w:rsidR="006166BC" w:rsidRDefault="006166BC" w:rsidP="006166BC">
            <w:pPr>
              <w:spacing w:line="252" w:lineRule="auto"/>
              <w:rPr>
                <w:b/>
                <w:bCs/>
                <w:color w:val="000000"/>
                <w:sz w:val="20"/>
                <w:szCs w:val="20"/>
              </w:rPr>
            </w:pPr>
            <w:r>
              <w:rPr>
                <w:b/>
                <w:bCs/>
                <w:color w:val="000000"/>
                <w:sz w:val="20"/>
                <w:szCs w:val="20"/>
              </w:rPr>
              <w:t>045OBDRR</w:t>
            </w:r>
          </w:p>
        </w:tc>
        <w:tc>
          <w:tcPr>
            <w:tcW w:w="7872" w:type="dxa"/>
            <w:tcMar>
              <w:top w:w="0" w:type="dxa"/>
              <w:left w:w="108" w:type="dxa"/>
              <w:bottom w:w="0" w:type="dxa"/>
              <w:right w:w="108" w:type="dxa"/>
            </w:tcMar>
            <w:hideMark/>
          </w:tcPr>
          <w:p w14:paraId="711195DA" w14:textId="77777777" w:rsidR="006166BC" w:rsidRDefault="006166BC" w:rsidP="006166BC">
            <w:pPr>
              <w:spacing w:line="252" w:lineRule="auto"/>
              <w:rPr>
                <w:b/>
                <w:bCs/>
                <w:sz w:val="20"/>
                <w:szCs w:val="20"/>
              </w:rPr>
            </w:pPr>
            <w:r>
              <w:rPr>
                <w:b/>
                <w:bCs/>
                <w:sz w:val="20"/>
                <w:szCs w:val="20"/>
              </w:rPr>
              <w:t xml:space="preserve">Additional Revisions to Demand Response Data Definitions and Technical Specifications.  </w:t>
            </w:r>
            <w:r>
              <w:rPr>
                <w:sz w:val="20"/>
                <w:szCs w:val="20"/>
              </w:rPr>
              <w:t>This Other Binding Document Revision Request (OBDRR) incorporates minor edits to the Other Binding Document Demand Response Data Definitions and Technical Specifications. Changes include modifications to the list of Electric Service Identifiers (ESI IDs) provided to Retail Electric Providers (REPs) as well as a correction of several dates.  [ERCOT]</w:t>
            </w:r>
          </w:p>
        </w:tc>
        <w:tc>
          <w:tcPr>
            <w:tcW w:w="1170" w:type="dxa"/>
            <w:tcMar>
              <w:top w:w="0" w:type="dxa"/>
              <w:left w:w="108" w:type="dxa"/>
              <w:bottom w:w="0" w:type="dxa"/>
              <w:right w:w="108" w:type="dxa"/>
            </w:tcMar>
            <w:hideMark/>
          </w:tcPr>
          <w:p w14:paraId="4AAECE7F" w14:textId="77777777" w:rsidR="006166BC" w:rsidRDefault="006166BC" w:rsidP="006166BC">
            <w:pPr>
              <w:spacing w:line="252" w:lineRule="auto"/>
              <w:jc w:val="center"/>
              <w:rPr>
                <w:sz w:val="20"/>
                <w:szCs w:val="20"/>
              </w:rPr>
            </w:pPr>
            <w:r>
              <w:rPr>
                <w:sz w:val="20"/>
                <w:szCs w:val="20"/>
              </w:rPr>
              <w:t>N</w:t>
            </w:r>
          </w:p>
        </w:tc>
        <w:tc>
          <w:tcPr>
            <w:tcW w:w="4050" w:type="dxa"/>
            <w:tcMar>
              <w:top w:w="0" w:type="dxa"/>
              <w:left w:w="108" w:type="dxa"/>
              <w:bottom w:w="0" w:type="dxa"/>
              <w:right w:w="108" w:type="dxa"/>
            </w:tcMar>
            <w:hideMark/>
          </w:tcPr>
          <w:p w14:paraId="13CACBC6" w14:textId="49BAC745" w:rsidR="006166BC" w:rsidRDefault="006166BC" w:rsidP="006166BC">
            <w:pPr>
              <w:spacing w:line="252" w:lineRule="auto"/>
              <w:rPr>
                <w:sz w:val="20"/>
                <w:szCs w:val="20"/>
              </w:rPr>
            </w:pPr>
            <w:r w:rsidRPr="00C701FE">
              <w:rPr>
                <w:sz w:val="20"/>
                <w:szCs w:val="20"/>
              </w:rPr>
              <w:t xml:space="preserve">IMM has no opinion on </w:t>
            </w:r>
            <w:r w:rsidR="00F15B52">
              <w:rPr>
                <w:sz w:val="20"/>
                <w:szCs w:val="20"/>
              </w:rPr>
              <w:t>OBDRR045.</w:t>
            </w:r>
          </w:p>
        </w:tc>
      </w:tr>
    </w:tbl>
    <w:p w14:paraId="10BCEE7F" w14:textId="70446F85" w:rsidR="00554C6B" w:rsidRPr="0001521E" w:rsidRDefault="00554C6B" w:rsidP="0001521E"/>
    <w:sectPr w:rsidR="00554C6B" w:rsidRPr="0001521E"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4F81D" w14:textId="77777777" w:rsidR="001A5863" w:rsidRDefault="001A5863" w:rsidP="00985FF4">
      <w:r>
        <w:separator/>
      </w:r>
    </w:p>
  </w:endnote>
  <w:endnote w:type="continuationSeparator" w:id="0">
    <w:p w14:paraId="087E071B" w14:textId="77777777" w:rsidR="001A5863" w:rsidRDefault="001A5863"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37128" w14:textId="77777777" w:rsidR="001A5863" w:rsidRDefault="001A5863" w:rsidP="00985FF4">
      <w:r>
        <w:separator/>
      </w:r>
    </w:p>
  </w:footnote>
  <w:footnote w:type="continuationSeparator" w:id="0">
    <w:p w14:paraId="3A41E1D8" w14:textId="77777777" w:rsidR="001A5863" w:rsidRDefault="001A5863"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44BF7A17" w:rsidR="00985FF4" w:rsidRDefault="00290FA4" w:rsidP="00985FF4">
    <w:pPr>
      <w:pStyle w:val="Header"/>
      <w:jc w:val="center"/>
    </w:pPr>
    <w:r>
      <w:t>IMM Opinions</w:t>
    </w:r>
    <w:r w:rsidR="00557905">
      <w:t xml:space="preserve"> </w:t>
    </w:r>
    <w:r w:rsidR="00985FF4">
      <w:t xml:space="preserve">for the </w:t>
    </w:r>
    <w:r w:rsidR="003F0D29">
      <w:t>0</w:t>
    </w:r>
    <w:r w:rsidR="007B4B34">
      <w:t>6</w:t>
    </w:r>
    <w:r w:rsidR="00C175F2">
      <w:t>/2</w:t>
    </w:r>
    <w:r w:rsidR="007B4B34">
      <w:t>7</w:t>
    </w:r>
    <w:r w:rsidR="003F0D29">
      <w:t>/23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36D21"/>
    <w:rsid w:val="0004714A"/>
    <w:rsid w:val="00077160"/>
    <w:rsid w:val="000831A1"/>
    <w:rsid w:val="000A464D"/>
    <w:rsid w:val="000A7FEC"/>
    <w:rsid w:val="000B1891"/>
    <w:rsid w:val="000B5B40"/>
    <w:rsid w:val="000D0353"/>
    <w:rsid w:val="000D0F28"/>
    <w:rsid w:val="000E59F8"/>
    <w:rsid w:val="000F22EA"/>
    <w:rsid w:val="000F641B"/>
    <w:rsid w:val="00101B04"/>
    <w:rsid w:val="00101E68"/>
    <w:rsid w:val="00104CBC"/>
    <w:rsid w:val="00106FC1"/>
    <w:rsid w:val="001135EA"/>
    <w:rsid w:val="001154E1"/>
    <w:rsid w:val="0011791D"/>
    <w:rsid w:val="00120C0C"/>
    <w:rsid w:val="00121A51"/>
    <w:rsid w:val="00124255"/>
    <w:rsid w:val="0012461F"/>
    <w:rsid w:val="00131AD8"/>
    <w:rsid w:val="00145734"/>
    <w:rsid w:val="001625B1"/>
    <w:rsid w:val="001A11D5"/>
    <w:rsid w:val="001A2D79"/>
    <w:rsid w:val="001A5863"/>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74E29"/>
    <w:rsid w:val="00283FFB"/>
    <w:rsid w:val="00290FA4"/>
    <w:rsid w:val="00293347"/>
    <w:rsid w:val="002D37DF"/>
    <w:rsid w:val="002D38E6"/>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700A1"/>
    <w:rsid w:val="003733F6"/>
    <w:rsid w:val="003A2191"/>
    <w:rsid w:val="003B12BD"/>
    <w:rsid w:val="003D1D46"/>
    <w:rsid w:val="003D6A28"/>
    <w:rsid w:val="003E1FAB"/>
    <w:rsid w:val="003E6433"/>
    <w:rsid w:val="003F0A77"/>
    <w:rsid w:val="003F0D29"/>
    <w:rsid w:val="003F25EE"/>
    <w:rsid w:val="00443FF2"/>
    <w:rsid w:val="0044443B"/>
    <w:rsid w:val="004447B8"/>
    <w:rsid w:val="00444F23"/>
    <w:rsid w:val="004A5D45"/>
    <w:rsid w:val="004B12A2"/>
    <w:rsid w:val="004C0100"/>
    <w:rsid w:val="004C1AC0"/>
    <w:rsid w:val="004C2CE0"/>
    <w:rsid w:val="004E1095"/>
    <w:rsid w:val="004F2E07"/>
    <w:rsid w:val="00502C7D"/>
    <w:rsid w:val="0051039A"/>
    <w:rsid w:val="00514792"/>
    <w:rsid w:val="005340BB"/>
    <w:rsid w:val="00536692"/>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6217"/>
    <w:rsid w:val="005F6CDD"/>
    <w:rsid w:val="006166BC"/>
    <w:rsid w:val="006238D2"/>
    <w:rsid w:val="006256A5"/>
    <w:rsid w:val="006332E6"/>
    <w:rsid w:val="0063390E"/>
    <w:rsid w:val="0063436F"/>
    <w:rsid w:val="006357E3"/>
    <w:rsid w:val="0066245C"/>
    <w:rsid w:val="00663AA2"/>
    <w:rsid w:val="00665D76"/>
    <w:rsid w:val="006679D2"/>
    <w:rsid w:val="00672B98"/>
    <w:rsid w:val="00684FF7"/>
    <w:rsid w:val="006942EA"/>
    <w:rsid w:val="006B11F5"/>
    <w:rsid w:val="006B34E3"/>
    <w:rsid w:val="006B57A0"/>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478A"/>
    <w:rsid w:val="00765370"/>
    <w:rsid w:val="00774705"/>
    <w:rsid w:val="007A3FD4"/>
    <w:rsid w:val="007B4B34"/>
    <w:rsid w:val="007C79F2"/>
    <w:rsid w:val="007D6858"/>
    <w:rsid w:val="007E12E0"/>
    <w:rsid w:val="007F3DD6"/>
    <w:rsid w:val="00805A86"/>
    <w:rsid w:val="00813BAC"/>
    <w:rsid w:val="00825E43"/>
    <w:rsid w:val="00841F6C"/>
    <w:rsid w:val="00885262"/>
    <w:rsid w:val="008874B6"/>
    <w:rsid w:val="00890DF0"/>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6024F"/>
    <w:rsid w:val="00965358"/>
    <w:rsid w:val="00971A8E"/>
    <w:rsid w:val="00981A1E"/>
    <w:rsid w:val="00985FF4"/>
    <w:rsid w:val="00991077"/>
    <w:rsid w:val="00993006"/>
    <w:rsid w:val="009A33A9"/>
    <w:rsid w:val="009B27B4"/>
    <w:rsid w:val="009B474D"/>
    <w:rsid w:val="009B4BD7"/>
    <w:rsid w:val="009C5427"/>
    <w:rsid w:val="009D7DCD"/>
    <w:rsid w:val="009F28CC"/>
    <w:rsid w:val="00A11AAC"/>
    <w:rsid w:val="00A21AB4"/>
    <w:rsid w:val="00A47CD1"/>
    <w:rsid w:val="00A6136D"/>
    <w:rsid w:val="00A6450D"/>
    <w:rsid w:val="00A648EA"/>
    <w:rsid w:val="00A715C7"/>
    <w:rsid w:val="00A72B66"/>
    <w:rsid w:val="00A75139"/>
    <w:rsid w:val="00A80332"/>
    <w:rsid w:val="00A865FA"/>
    <w:rsid w:val="00A94986"/>
    <w:rsid w:val="00A961A8"/>
    <w:rsid w:val="00A96B54"/>
    <w:rsid w:val="00AA0971"/>
    <w:rsid w:val="00AA15FA"/>
    <w:rsid w:val="00AA5D58"/>
    <w:rsid w:val="00AC0725"/>
    <w:rsid w:val="00AC0F63"/>
    <w:rsid w:val="00AC3DA0"/>
    <w:rsid w:val="00AD50EB"/>
    <w:rsid w:val="00B0155A"/>
    <w:rsid w:val="00B04070"/>
    <w:rsid w:val="00B079DA"/>
    <w:rsid w:val="00B125ED"/>
    <w:rsid w:val="00B247DA"/>
    <w:rsid w:val="00B510EE"/>
    <w:rsid w:val="00B52E33"/>
    <w:rsid w:val="00B533F4"/>
    <w:rsid w:val="00B615F1"/>
    <w:rsid w:val="00B61A42"/>
    <w:rsid w:val="00B87C79"/>
    <w:rsid w:val="00B919F7"/>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4AFF"/>
    <w:rsid w:val="00CA3A69"/>
    <w:rsid w:val="00CA727A"/>
    <w:rsid w:val="00CC25B3"/>
    <w:rsid w:val="00CF69AA"/>
    <w:rsid w:val="00D26039"/>
    <w:rsid w:val="00D31647"/>
    <w:rsid w:val="00D436A5"/>
    <w:rsid w:val="00D54ED3"/>
    <w:rsid w:val="00D63D9E"/>
    <w:rsid w:val="00D807DF"/>
    <w:rsid w:val="00D9087F"/>
    <w:rsid w:val="00DA2A46"/>
    <w:rsid w:val="00DB2035"/>
    <w:rsid w:val="00DC39B6"/>
    <w:rsid w:val="00DC6449"/>
    <w:rsid w:val="00DD53BA"/>
    <w:rsid w:val="00DE3961"/>
    <w:rsid w:val="00DF1748"/>
    <w:rsid w:val="00E0125B"/>
    <w:rsid w:val="00E02B59"/>
    <w:rsid w:val="00E238B8"/>
    <w:rsid w:val="00E30331"/>
    <w:rsid w:val="00E35ED2"/>
    <w:rsid w:val="00E53E2D"/>
    <w:rsid w:val="00E60BF8"/>
    <w:rsid w:val="00E62AA6"/>
    <w:rsid w:val="00E666FF"/>
    <w:rsid w:val="00E71BAA"/>
    <w:rsid w:val="00E7340C"/>
    <w:rsid w:val="00E76DAD"/>
    <w:rsid w:val="00E77AA5"/>
    <w:rsid w:val="00E950DB"/>
    <w:rsid w:val="00EA187D"/>
    <w:rsid w:val="00EA5A35"/>
    <w:rsid w:val="00EB4A3E"/>
    <w:rsid w:val="00F058D0"/>
    <w:rsid w:val="00F15B52"/>
    <w:rsid w:val="00F166C1"/>
    <w:rsid w:val="00F21CD4"/>
    <w:rsid w:val="00F22D6E"/>
    <w:rsid w:val="00F60A7B"/>
    <w:rsid w:val="00F638D5"/>
    <w:rsid w:val="00F66BDC"/>
    <w:rsid w:val="00F71DF8"/>
    <w:rsid w:val="00F72A15"/>
    <w:rsid w:val="00F73C64"/>
    <w:rsid w:val="00F73D35"/>
    <w:rsid w:val="00F801F2"/>
    <w:rsid w:val="00F96317"/>
    <w:rsid w:val="00FA2B06"/>
    <w:rsid w:val="00FB4680"/>
    <w:rsid w:val="00FC4AA9"/>
    <w:rsid w:val="00FC4BCD"/>
    <w:rsid w:val="00FC5AAA"/>
    <w:rsid w:val="00FC654A"/>
    <w:rsid w:val="00FC7B2E"/>
    <w:rsid w:val="00FE1155"/>
    <w:rsid w:val="00FF29C7"/>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621</Words>
  <Characters>3541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2023-06-26T13:02:00Z</dcterms:created>
  <dcterms:modified xsi:type="dcterms:W3CDTF">2023-06-26T13:02:00Z</dcterms:modified>
</cp:coreProperties>
</file>