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2560EF3" w:rsidR="00C97625" w:rsidRDefault="00877DBE" w:rsidP="00D54DC7">
            <w:pPr>
              <w:pStyle w:val="Header"/>
            </w:pPr>
            <w:r>
              <w:t>P</w:t>
            </w:r>
            <w:r w:rsidR="00364313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13E1749" w:rsidR="00C97625" w:rsidRPr="00595DDC" w:rsidRDefault="00A64DC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364313" w:rsidRPr="00364313">
                <w:rPr>
                  <w:rStyle w:val="Hyperlink"/>
                </w:rPr>
                <w:t>105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2063CD0" w:rsidR="00C97625" w:rsidRDefault="00877DBE" w:rsidP="00D54DC7">
            <w:pPr>
              <w:pStyle w:val="Header"/>
            </w:pPr>
            <w:r>
              <w:t>P</w:t>
            </w:r>
            <w:r w:rsidR="00364313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986F226" w:rsidR="00C97625" w:rsidRPr="009F3D0E" w:rsidRDefault="0036431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Deliverability Criteria for DC Tie Imports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AE2FEBE" w:rsidR="00FC0BDC" w:rsidRPr="009F3D0E" w:rsidRDefault="00A64DC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27,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D2F2B97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364313">
              <w:t xml:space="preserve">Planning Guide Revision Request (PGRR) </w:t>
            </w:r>
            <w:r>
              <w:rPr>
                <w:rFonts w:cs="Arial"/>
              </w:rPr>
              <w:t>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1BC13D8" w:rsidR="004D252E" w:rsidRPr="009266AD" w:rsidRDefault="00364313" w:rsidP="00D54DC7">
            <w:pPr>
              <w:pStyle w:val="NormalArial"/>
              <w:rPr>
                <w:sz w:val="22"/>
                <w:szCs w:val="22"/>
              </w:rPr>
            </w:pPr>
            <w:r w:rsidRPr="00364313">
              <w:rPr>
                <w:rFonts w:cs="Arial"/>
              </w:rPr>
              <w:t>ERCOT will update its business processes to implement this</w:t>
            </w:r>
            <w:r>
              <w:rPr>
                <w:rFonts w:cs="Arial"/>
              </w:rPr>
              <w:t xml:space="preserve"> PGRR</w:t>
            </w:r>
            <w:r w:rsidRPr="00364313"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3F5229B" w:rsidR="006B0C5E" w:rsidRDefault="00A64DC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105PGRR-06 Impact Analysis 062723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4313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64DCE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4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0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2007-01-12T13:31:00Z</cp:lastPrinted>
  <dcterms:created xsi:type="dcterms:W3CDTF">2023-06-27T21:06:00Z</dcterms:created>
  <dcterms:modified xsi:type="dcterms:W3CDTF">2023-06-27T21:06:00Z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