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63F533B5" w:rsidR="003F580A" w:rsidRDefault="009E2081" w:rsidP="003F580A">
      <w:pPr>
        <w:spacing w:before="360"/>
        <w:jc w:val="center"/>
        <w:rPr>
          <w:b/>
          <w:szCs w:val="24"/>
        </w:rPr>
      </w:pPr>
      <w:r>
        <w:rPr>
          <w:b/>
          <w:szCs w:val="24"/>
        </w:rPr>
        <w:t>June</w:t>
      </w:r>
      <w:r w:rsidR="003F580A">
        <w:rPr>
          <w:b/>
          <w:szCs w:val="24"/>
        </w:rPr>
        <w:t xml:space="preserve"> 1, 202</w:t>
      </w:r>
      <w:r w:rsidR="00221F1C">
        <w:rPr>
          <w:b/>
          <w:szCs w:val="24"/>
        </w:rPr>
        <w:t>2</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0C7BD570" w14:textId="727D92B8" w:rsidR="003F580A" w:rsidRPr="003F580A" w:rsidRDefault="003F580A" w:rsidP="003F580A">
      <w:pPr>
        <w:pStyle w:val="TOC1"/>
        <w:rPr>
          <w:rFonts w:ascii="Calibri" w:hAnsi="Calibr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89333391" w:history="1">
        <w:r w:rsidRPr="009B4006">
          <w:rPr>
            <w:rStyle w:val="Hyperlink"/>
          </w:rPr>
          <w:t>26</w:t>
        </w:r>
        <w:r w:rsidRPr="003F580A">
          <w:rPr>
            <w:rFonts w:ascii="Calibri" w:hAnsi="Calibri"/>
            <w:b w:val="0"/>
            <w:bCs w:val="0"/>
            <w:sz w:val="22"/>
            <w:szCs w:val="22"/>
          </w:rPr>
          <w:tab/>
        </w:r>
        <w:r w:rsidRPr="009B4006">
          <w:rPr>
            <w:rStyle w:val="Hyperlink"/>
          </w:rPr>
          <w:t xml:space="preserve">Securitization </w:t>
        </w:r>
        <w:r w:rsidR="00A366C8">
          <w:rPr>
            <w:rStyle w:val="Hyperlink"/>
          </w:rPr>
          <w:t>D</w:t>
        </w:r>
        <w:r w:rsidRPr="009B4006">
          <w:rPr>
            <w:rStyle w:val="Hyperlink"/>
          </w:rPr>
          <w:t xml:space="preserve">efault </w:t>
        </w:r>
        <w:r w:rsidR="00A366C8">
          <w:rPr>
            <w:rStyle w:val="Hyperlink"/>
          </w:rPr>
          <w:t>C</w:t>
        </w:r>
        <w:r w:rsidRPr="009B4006">
          <w:rPr>
            <w:rStyle w:val="Hyperlink"/>
          </w:rPr>
          <w:t>harges</w:t>
        </w:r>
        <w:r>
          <w:rPr>
            <w:webHidden/>
          </w:rPr>
          <w:tab/>
        </w:r>
        <w:r>
          <w:rPr>
            <w:webHidden/>
          </w:rPr>
          <w:fldChar w:fldCharType="begin"/>
        </w:r>
        <w:r>
          <w:rPr>
            <w:webHidden/>
          </w:rPr>
          <w:instrText xml:space="preserve"> PAGEREF _Toc89333391 \h </w:instrText>
        </w:r>
        <w:r>
          <w:rPr>
            <w:webHidden/>
          </w:rPr>
        </w:r>
        <w:r>
          <w:rPr>
            <w:webHidden/>
          </w:rPr>
          <w:fldChar w:fldCharType="separate"/>
        </w:r>
        <w:r w:rsidR="00A366C8">
          <w:rPr>
            <w:webHidden/>
          </w:rPr>
          <w:t>26-1</w:t>
        </w:r>
        <w:r>
          <w:rPr>
            <w:webHidden/>
          </w:rPr>
          <w:fldChar w:fldCharType="end"/>
        </w:r>
      </w:hyperlink>
    </w:p>
    <w:p w14:paraId="05B7EA22" w14:textId="34797E5D" w:rsidR="003F580A" w:rsidRPr="003F580A" w:rsidRDefault="00A366C8" w:rsidP="003F580A">
      <w:pPr>
        <w:pStyle w:val="TOC2"/>
        <w:rPr>
          <w:rFonts w:ascii="Calibri" w:hAnsi="Calibri"/>
          <w:noProof/>
          <w:sz w:val="22"/>
          <w:szCs w:val="22"/>
        </w:rPr>
      </w:pPr>
      <w:hyperlink w:anchor="_Toc89333392" w:history="1">
        <w:r w:rsidR="003F580A" w:rsidRPr="003F580A">
          <w:rPr>
            <w:rStyle w:val="Hyperlink"/>
            <w:noProof/>
          </w:rPr>
          <w:t>26.1</w:t>
        </w:r>
        <w:r w:rsidR="003F580A" w:rsidRPr="003F580A">
          <w:rPr>
            <w:rFonts w:ascii="Calibri" w:hAnsi="Calibri"/>
            <w:noProof/>
            <w:sz w:val="22"/>
            <w:szCs w:val="22"/>
          </w:rPr>
          <w:tab/>
        </w:r>
        <w:r w:rsidR="003F580A" w:rsidRPr="003F580A">
          <w:rPr>
            <w:rStyle w:val="Hyperlink"/>
            <w:noProof/>
          </w:rPr>
          <w:t>Overview</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_Toc89333392 \h </w:instrText>
        </w:r>
        <w:r w:rsidR="003F580A" w:rsidRPr="003F580A">
          <w:rPr>
            <w:noProof/>
            <w:webHidden/>
          </w:rPr>
        </w:r>
        <w:r w:rsidR="003F580A" w:rsidRPr="003F580A">
          <w:rPr>
            <w:noProof/>
            <w:webHidden/>
          </w:rPr>
          <w:fldChar w:fldCharType="separate"/>
        </w:r>
        <w:r>
          <w:rPr>
            <w:noProof/>
            <w:webHidden/>
          </w:rPr>
          <w:t>26-1</w:t>
        </w:r>
        <w:r w:rsidR="003F580A" w:rsidRPr="003F580A">
          <w:rPr>
            <w:noProof/>
            <w:webHidden/>
          </w:rPr>
          <w:fldChar w:fldCharType="end"/>
        </w:r>
      </w:hyperlink>
    </w:p>
    <w:p w14:paraId="7B9DC68C" w14:textId="7EFC0820" w:rsidR="003F580A" w:rsidRPr="003F580A" w:rsidRDefault="00A366C8" w:rsidP="003F580A">
      <w:pPr>
        <w:pStyle w:val="TOC2"/>
        <w:rPr>
          <w:rFonts w:ascii="Calibri" w:hAnsi="Calibri"/>
          <w:noProof/>
          <w:sz w:val="22"/>
          <w:szCs w:val="22"/>
        </w:rPr>
      </w:pPr>
      <w:hyperlink w:anchor="_Toc89333393" w:history="1">
        <w:r w:rsidR="003F580A" w:rsidRPr="003F580A">
          <w:rPr>
            <w:rStyle w:val="Hyperlink"/>
            <w:noProof/>
          </w:rPr>
          <w:t>26.2</w:t>
        </w:r>
        <w:r w:rsidR="003F580A" w:rsidRPr="003F580A">
          <w:rPr>
            <w:rFonts w:ascii="Calibri" w:hAnsi="Calibri"/>
            <w:noProof/>
            <w:sz w:val="22"/>
            <w:szCs w:val="22"/>
          </w:rPr>
          <w:tab/>
        </w:r>
        <w:r w:rsidR="003F580A" w:rsidRPr="003F580A">
          <w:rPr>
            <w:rStyle w:val="Hyperlink"/>
            <w:noProof/>
          </w:rPr>
          <w:t>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_Toc89333393 \h </w:instrText>
        </w:r>
        <w:r w:rsidR="003F580A" w:rsidRPr="003F580A">
          <w:rPr>
            <w:noProof/>
            <w:webHidden/>
          </w:rPr>
        </w:r>
        <w:r w:rsidR="003F580A" w:rsidRPr="003F580A">
          <w:rPr>
            <w:noProof/>
            <w:webHidden/>
          </w:rPr>
          <w:fldChar w:fldCharType="separate"/>
        </w:r>
        <w:r>
          <w:rPr>
            <w:noProof/>
            <w:webHidden/>
          </w:rPr>
          <w:t>26-1</w:t>
        </w:r>
        <w:r w:rsidR="003F580A" w:rsidRPr="003F580A">
          <w:rPr>
            <w:noProof/>
            <w:webHidden/>
          </w:rPr>
          <w:fldChar w:fldCharType="end"/>
        </w:r>
      </w:hyperlink>
    </w:p>
    <w:p w14:paraId="6ED6E03F" w14:textId="3DAE81A9" w:rsidR="003F580A" w:rsidRPr="003F580A" w:rsidRDefault="00A366C8" w:rsidP="003F580A">
      <w:pPr>
        <w:pStyle w:val="TOC2"/>
        <w:rPr>
          <w:rFonts w:ascii="Calibri" w:hAnsi="Calibri"/>
          <w:noProof/>
          <w:sz w:val="22"/>
          <w:szCs w:val="22"/>
        </w:rPr>
      </w:pPr>
      <w:hyperlink w:anchor="_Toc89333394" w:history="1">
        <w:r w:rsidR="003F580A" w:rsidRPr="003F580A">
          <w:rPr>
            <w:rStyle w:val="Hyperlink"/>
            <w:noProof/>
          </w:rPr>
          <w:t xml:space="preserve">26.3 </w:t>
        </w:r>
        <w:r w:rsidR="003F580A" w:rsidRPr="003F580A">
          <w:rPr>
            <w:rFonts w:ascii="Calibri" w:hAnsi="Calibri"/>
            <w:noProof/>
            <w:sz w:val="22"/>
            <w:szCs w:val="22"/>
          </w:rPr>
          <w:tab/>
        </w:r>
        <w:r w:rsidR="003F580A" w:rsidRPr="003F580A">
          <w:rPr>
            <w:rStyle w:val="Hyperlink"/>
            <w:noProof/>
          </w:rPr>
          <w:t>Miscellaneous Invoices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_Toc89333394 \h </w:instrText>
        </w:r>
        <w:r w:rsidR="003F580A" w:rsidRPr="003F580A">
          <w:rPr>
            <w:noProof/>
            <w:webHidden/>
          </w:rPr>
        </w:r>
        <w:r w:rsidR="003F580A" w:rsidRPr="003F580A">
          <w:rPr>
            <w:noProof/>
            <w:webHidden/>
          </w:rPr>
          <w:fldChar w:fldCharType="separate"/>
        </w:r>
        <w:r>
          <w:rPr>
            <w:noProof/>
            <w:webHidden/>
          </w:rPr>
          <w:t>26-6</w:t>
        </w:r>
        <w:r w:rsidR="003F580A" w:rsidRPr="003F580A">
          <w:rPr>
            <w:noProof/>
            <w:webHidden/>
          </w:rPr>
          <w:fldChar w:fldCharType="end"/>
        </w:r>
      </w:hyperlink>
    </w:p>
    <w:p w14:paraId="4465BFB5" w14:textId="6140724B" w:rsidR="003F580A" w:rsidRPr="003F580A" w:rsidRDefault="00A366C8" w:rsidP="003F580A">
      <w:pPr>
        <w:pStyle w:val="TOC3"/>
        <w:rPr>
          <w:rFonts w:ascii="Calibri" w:hAnsi="Calibri"/>
          <w:i w:val="0"/>
          <w:iCs w:val="0"/>
          <w:noProof/>
          <w:sz w:val="22"/>
          <w:szCs w:val="22"/>
        </w:rPr>
      </w:pPr>
      <w:hyperlink w:anchor="_Toc89333395" w:history="1">
        <w:r w:rsidR="003F580A" w:rsidRPr="003F580A">
          <w:rPr>
            <w:rStyle w:val="Hyperlink"/>
            <w:i w:val="0"/>
            <w:iCs w:val="0"/>
            <w:noProof/>
          </w:rPr>
          <w:t>26.3.1</w:t>
        </w:r>
        <w:r w:rsidR="003F580A" w:rsidRPr="003F580A">
          <w:rPr>
            <w:rFonts w:ascii="Calibri" w:hAnsi="Calibri"/>
            <w:i w:val="0"/>
            <w:iCs w:val="0"/>
            <w:noProof/>
            <w:sz w:val="22"/>
            <w:szCs w:val="22"/>
          </w:rPr>
          <w:tab/>
        </w:r>
        <w:r w:rsidR="003F580A" w:rsidRPr="003F580A">
          <w:rPr>
            <w:rStyle w:val="Hyperlink"/>
            <w:i w:val="0"/>
            <w:iCs w:val="0"/>
            <w:noProof/>
          </w:rPr>
          <w:t>Payment Process for Miscellaneous Invoices for Securitization Default Charges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_Toc89333395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26-7</w:t>
        </w:r>
        <w:r w:rsidR="003F580A" w:rsidRPr="003F580A">
          <w:rPr>
            <w:i w:val="0"/>
            <w:iCs w:val="0"/>
            <w:noProof/>
            <w:webHidden/>
          </w:rPr>
          <w:fldChar w:fldCharType="end"/>
        </w:r>
      </w:hyperlink>
    </w:p>
    <w:p w14:paraId="0E784F1C" w14:textId="5932A1A9" w:rsidR="003F580A" w:rsidRPr="003F580A" w:rsidRDefault="00A366C8" w:rsidP="003F580A">
      <w:pPr>
        <w:pStyle w:val="TOC4"/>
        <w:rPr>
          <w:rFonts w:ascii="Calibri" w:hAnsi="Calibri"/>
          <w:noProof/>
          <w:sz w:val="22"/>
          <w:szCs w:val="22"/>
        </w:rPr>
      </w:pPr>
      <w:hyperlink w:anchor="_Toc89333396" w:history="1">
        <w:r w:rsidR="003F580A" w:rsidRPr="003F580A">
          <w:rPr>
            <w:rStyle w:val="Hyperlink"/>
            <w:noProof/>
          </w:rPr>
          <w:t>26.3.1.1</w:t>
        </w:r>
        <w:r w:rsidR="003F580A" w:rsidRPr="003F580A">
          <w:rPr>
            <w:rFonts w:ascii="Calibri" w:hAnsi="Calibri"/>
            <w:noProof/>
            <w:sz w:val="22"/>
            <w:szCs w:val="22"/>
          </w:rPr>
          <w:tab/>
        </w:r>
        <w:r w:rsidR="003F580A" w:rsidRPr="003F580A">
          <w:rPr>
            <w:rStyle w:val="Hyperlink"/>
            <w:noProof/>
          </w:rPr>
          <w:t>Invoice Recipient Payment to ERCOT for Miscellaneous Invoices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_Toc89333396 \h </w:instrText>
        </w:r>
        <w:r w:rsidR="003F580A" w:rsidRPr="003F580A">
          <w:rPr>
            <w:noProof/>
            <w:webHidden/>
          </w:rPr>
        </w:r>
        <w:r w:rsidR="003F580A" w:rsidRPr="003F580A">
          <w:rPr>
            <w:noProof/>
            <w:webHidden/>
          </w:rPr>
          <w:fldChar w:fldCharType="separate"/>
        </w:r>
        <w:r>
          <w:rPr>
            <w:noProof/>
            <w:webHidden/>
          </w:rPr>
          <w:t>26-7</w:t>
        </w:r>
        <w:r w:rsidR="003F580A" w:rsidRPr="003F580A">
          <w:rPr>
            <w:noProof/>
            <w:webHidden/>
          </w:rPr>
          <w:fldChar w:fldCharType="end"/>
        </w:r>
      </w:hyperlink>
    </w:p>
    <w:p w14:paraId="387F9C2C" w14:textId="17A19916" w:rsidR="003F580A" w:rsidRPr="003F580A" w:rsidRDefault="00A366C8" w:rsidP="003F580A">
      <w:pPr>
        <w:pStyle w:val="TOC4"/>
        <w:rPr>
          <w:rFonts w:ascii="Calibri" w:hAnsi="Calibri"/>
          <w:noProof/>
          <w:sz w:val="22"/>
          <w:szCs w:val="22"/>
        </w:rPr>
      </w:pPr>
      <w:hyperlink w:anchor="_Toc89333397" w:history="1">
        <w:r w:rsidR="003F580A" w:rsidRPr="003F580A">
          <w:rPr>
            <w:rStyle w:val="Hyperlink"/>
            <w:noProof/>
          </w:rPr>
          <w:t xml:space="preserve">26.3.1.2  </w:t>
        </w:r>
        <w:r w:rsidR="003F580A" w:rsidRPr="003F580A">
          <w:rPr>
            <w:rFonts w:ascii="Calibri" w:hAnsi="Calibri"/>
            <w:noProof/>
            <w:sz w:val="22"/>
            <w:szCs w:val="22"/>
          </w:rPr>
          <w:tab/>
        </w:r>
        <w:r w:rsidR="003F580A" w:rsidRPr="003F580A">
          <w:rPr>
            <w:rStyle w:val="Hyperlink"/>
            <w:noProof/>
          </w:rPr>
          <w:t>Insufficient Payments by Miscellaneous Invoice Recipients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_Toc89333397 \h </w:instrText>
        </w:r>
        <w:r w:rsidR="003F580A" w:rsidRPr="003F580A">
          <w:rPr>
            <w:noProof/>
            <w:webHidden/>
          </w:rPr>
        </w:r>
        <w:r w:rsidR="003F580A" w:rsidRPr="003F580A">
          <w:rPr>
            <w:noProof/>
            <w:webHidden/>
          </w:rPr>
          <w:fldChar w:fldCharType="separate"/>
        </w:r>
        <w:r>
          <w:rPr>
            <w:noProof/>
            <w:webHidden/>
          </w:rPr>
          <w:t>26-7</w:t>
        </w:r>
        <w:r w:rsidR="003F580A" w:rsidRPr="003F580A">
          <w:rPr>
            <w:noProof/>
            <w:webHidden/>
          </w:rPr>
          <w:fldChar w:fldCharType="end"/>
        </w:r>
      </w:hyperlink>
    </w:p>
    <w:p w14:paraId="129703E7" w14:textId="78FDDB2B" w:rsidR="003F580A" w:rsidRPr="003F580A" w:rsidRDefault="00A366C8" w:rsidP="003F580A">
      <w:pPr>
        <w:pStyle w:val="TOC2"/>
        <w:rPr>
          <w:rFonts w:ascii="Calibri" w:hAnsi="Calibri"/>
          <w:noProof/>
          <w:sz w:val="22"/>
          <w:szCs w:val="22"/>
        </w:rPr>
      </w:pPr>
      <w:hyperlink w:anchor="_Toc89333402" w:history="1">
        <w:r w:rsidR="003F580A" w:rsidRPr="003F580A">
          <w:rPr>
            <w:rStyle w:val="Hyperlink"/>
            <w:noProof/>
          </w:rPr>
          <w:t xml:space="preserve">26.4 </w:t>
        </w:r>
        <w:r w:rsidR="003F580A" w:rsidRPr="003F580A">
          <w:rPr>
            <w:rFonts w:ascii="Calibri" w:hAnsi="Calibri"/>
            <w:noProof/>
            <w:sz w:val="22"/>
            <w:szCs w:val="22"/>
          </w:rPr>
          <w:tab/>
        </w:r>
        <w:r w:rsidR="003F580A" w:rsidRPr="003F580A">
          <w:rPr>
            <w:rStyle w:val="Hyperlink"/>
            <w:noProof/>
          </w:rPr>
          <w:t>Securitization Default Charge Supporting Data Reporting</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_Toc89333402 \h </w:instrText>
        </w:r>
        <w:r w:rsidR="003F580A" w:rsidRPr="003F580A">
          <w:rPr>
            <w:noProof/>
            <w:webHidden/>
          </w:rPr>
        </w:r>
        <w:r w:rsidR="003F580A" w:rsidRPr="003F580A">
          <w:rPr>
            <w:noProof/>
            <w:webHidden/>
          </w:rPr>
          <w:fldChar w:fldCharType="separate"/>
        </w:r>
        <w:r>
          <w:rPr>
            <w:noProof/>
            <w:webHidden/>
          </w:rPr>
          <w:t>26-12</w:t>
        </w:r>
        <w:r w:rsidR="003F580A" w:rsidRPr="003F580A">
          <w:rPr>
            <w:noProof/>
            <w:webHidden/>
          </w:rPr>
          <w:fldChar w:fldCharType="end"/>
        </w:r>
      </w:hyperlink>
    </w:p>
    <w:p w14:paraId="467D6612" w14:textId="7EDB70BE" w:rsidR="003F580A" w:rsidRPr="003F580A" w:rsidRDefault="00A366C8" w:rsidP="003F580A">
      <w:pPr>
        <w:pStyle w:val="TOC2"/>
        <w:rPr>
          <w:rFonts w:ascii="Calibri" w:hAnsi="Calibri"/>
          <w:noProof/>
          <w:sz w:val="22"/>
          <w:szCs w:val="22"/>
        </w:rPr>
      </w:pPr>
      <w:hyperlink w:anchor="_Toc89333404" w:history="1">
        <w:r w:rsidR="003F580A" w:rsidRPr="003F580A">
          <w:rPr>
            <w:rStyle w:val="Hyperlink"/>
            <w:noProof/>
          </w:rPr>
          <w:t>26.5</w:t>
        </w:r>
        <w:r w:rsidR="003F580A" w:rsidRPr="003F580A">
          <w:rPr>
            <w:rFonts w:ascii="Calibri" w:hAnsi="Calibri"/>
            <w:noProof/>
            <w:sz w:val="22"/>
            <w:szCs w:val="22"/>
          </w:rPr>
          <w:tab/>
        </w:r>
        <w:r w:rsidR="003F580A" w:rsidRPr="003F580A">
          <w:rPr>
            <w:rStyle w:val="Hyperlink"/>
            <w:noProof/>
          </w:rPr>
          <w:t>Securitization Default Charge Escrow Deposit Requirements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_Toc89333404 \h </w:instrText>
        </w:r>
        <w:r w:rsidR="003F580A" w:rsidRPr="003F580A">
          <w:rPr>
            <w:noProof/>
            <w:webHidden/>
          </w:rPr>
        </w:r>
        <w:r w:rsidR="003F580A" w:rsidRPr="003F580A">
          <w:rPr>
            <w:noProof/>
            <w:webHidden/>
          </w:rPr>
          <w:fldChar w:fldCharType="separate"/>
        </w:r>
        <w:r>
          <w:rPr>
            <w:noProof/>
            <w:webHidden/>
          </w:rPr>
          <w:t>26-12</w:t>
        </w:r>
        <w:r w:rsidR="003F580A" w:rsidRPr="003F580A">
          <w:rPr>
            <w:noProof/>
            <w:webHidden/>
          </w:rPr>
          <w:fldChar w:fldCharType="end"/>
        </w:r>
      </w:hyperlink>
    </w:p>
    <w:p w14:paraId="53C1A05F" w14:textId="52DE0CF9" w:rsidR="003F580A" w:rsidRPr="003F580A" w:rsidRDefault="00A366C8" w:rsidP="003F580A">
      <w:pPr>
        <w:pStyle w:val="TOC3"/>
        <w:rPr>
          <w:rFonts w:ascii="Calibri" w:hAnsi="Calibri"/>
          <w:i w:val="0"/>
          <w:iCs w:val="0"/>
          <w:noProof/>
          <w:sz w:val="22"/>
          <w:szCs w:val="22"/>
        </w:rPr>
      </w:pPr>
      <w:hyperlink w:anchor="_Toc89333405" w:history="1">
        <w:r w:rsidR="003F580A" w:rsidRPr="003F580A">
          <w:rPr>
            <w:rStyle w:val="Hyperlink"/>
            <w:i w:val="0"/>
            <w:iCs w:val="0"/>
            <w:noProof/>
          </w:rPr>
          <w:t xml:space="preserve">26.5.1 </w:t>
        </w:r>
        <w:r w:rsidR="003F580A" w:rsidRPr="003F580A">
          <w:rPr>
            <w:rFonts w:ascii="Calibri" w:hAnsi="Calibri"/>
            <w:i w:val="0"/>
            <w:iCs w:val="0"/>
            <w:noProof/>
            <w:sz w:val="22"/>
            <w:szCs w:val="22"/>
          </w:rPr>
          <w:tab/>
        </w:r>
        <w:r w:rsidR="003F580A" w:rsidRPr="003F580A">
          <w:rPr>
            <w:rStyle w:val="Hyperlink"/>
            <w:i w:val="0"/>
            <w:iCs w:val="0"/>
            <w:noProof/>
          </w:rPr>
          <w:t>Securitization Default Charge Escrow</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_Toc89333405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26-12</w:t>
        </w:r>
        <w:r w:rsidR="003F580A" w:rsidRPr="003F580A">
          <w:rPr>
            <w:i w:val="0"/>
            <w:iCs w:val="0"/>
            <w:noProof/>
            <w:webHidden/>
          </w:rPr>
          <w:fldChar w:fldCharType="end"/>
        </w:r>
      </w:hyperlink>
    </w:p>
    <w:p w14:paraId="46324290" w14:textId="7A9E6BF5" w:rsidR="003F580A" w:rsidRPr="003F580A" w:rsidRDefault="00A366C8" w:rsidP="003F580A">
      <w:pPr>
        <w:pStyle w:val="TOC3"/>
        <w:rPr>
          <w:rFonts w:ascii="Calibri" w:hAnsi="Calibri"/>
          <w:i w:val="0"/>
          <w:iCs w:val="0"/>
          <w:noProof/>
          <w:sz w:val="22"/>
          <w:szCs w:val="22"/>
        </w:rPr>
      </w:pPr>
      <w:hyperlink w:anchor="_Toc89333406" w:history="1">
        <w:r w:rsidR="003F580A" w:rsidRPr="003F580A">
          <w:rPr>
            <w:rStyle w:val="Hyperlink"/>
            <w:i w:val="0"/>
            <w:iCs w:val="0"/>
            <w:noProof/>
          </w:rPr>
          <w:t xml:space="preserve">26.5.2 </w:t>
        </w:r>
        <w:r w:rsidR="003F580A" w:rsidRPr="003F580A">
          <w:rPr>
            <w:rFonts w:ascii="Calibri" w:hAnsi="Calibri"/>
            <w:i w:val="0"/>
            <w:iCs w:val="0"/>
            <w:noProof/>
            <w:sz w:val="22"/>
            <w:szCs w:val="22"/>
          </w:rPr>
          <w:tab/>
        </w:r>
        <w:r w:rsidR="003F580A" w:rsidRPr="003F580A">
          <w:rPr>
            <w:rStyle w:val="Hyperlink"/>
            <w:i w:val="0"/>
            <w:iCs w:val="0"/>
            <w:noProof/>
          </w:rPr>
          <w:t>ERCOT Securitization Default Charge Credit Requirements for Counter-Parties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_Toc89333406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26-13</w:t>
        </w:r>
        <w:r w:rsidR="003F580A" w:rsidRPr="003F580A">
          <w:rPr>
            <w:i w:val="0"/>
            <w:iCs w:val="0"/>
            <w:noProof/>
            <w:webHidden/>
          </w:rPr>
          <w:fldChar w:fldCharType="end"/>
        </w:r>
      </w:hyperlink>
    </w:p>
    <w:p w14:paraId="1130774A" w14:textId="3EE24733" w:rsidR="003F580A" w:rsidRPr="003F580A" w:rsidRDefault="00A366C8" w:rsidP="003F580A">
      <w:pPr>
        <w:pStyle w:val="TOC3"/>
        <w:rPr>
          <w:rFonts w:ascii="Calibri" w:hAnsi="Calibri"/>
          <w:i w:val="0"/>
          <w:iCs w:val="0"/>
          <w:noProof/>
          <w:sz w:val="22"/>
          <w:szCs w:val="22"/>
        </w:rPr>
      </w:pPr>
      <w:hyperlink w:anchor="_Toc89333407" w:history="1">
        <w:r w:rsidR="003F580A" w:rsidRPr="003F580A">
          <w:rPr>
            <w:rStyle w:val="Hyperlink"/>
            <w:i w:val="0"/>
            <w:iCs w:val="0"/>
            <w:noProof/>
          </w:rPr>
          <w:t xml:space="preserve">26.5.3 </w:t>
        </w:r>
        <w:r w:rsidR="003F580A" w:rsidRPr="003F580A">
          <w:rPr>
            <w:rFonts w:ascii="Calibri" w:hAnsi="Calibri"/>
            <w:i w:val="0"/>
            <w:iCs w:val="0"/>
            <w:noProof/>
            <w:sz w:val="22"/>
            <w:szCs w:val="22"/>
          </w:rPr>
          <w:tab/>
        </w:r>
        <w:r w:rsidR="003F580A" w:rsidRPr="003F580A">
          <w:rPr>
            <w:rStyle w:val="Hyperlink"/>
            <w:i w:val="0"/>
            <w:iCs w:val="0"/>
            <w:noProof/>
          </w:rPr>
          <w:t>Means of Satisfying Securitization Default Charge Credit Requirements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_Toc89333407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26-13</w:t>
        </w:r>
        <w:r w:rsidR="003F580A" w:rsidRPr="003F580A">
          <w:rPr>
            <w:i w:val="0"/>
            <w:iCs w:val="0"/>
            <w:noProof/>
            <w:webHidden/>
          </w:rPr>
          <w:fldChar w:fldCharType="end"/>
        </w:r>
      </w:hyperlink>
    </w:p>
    <w:p w14:paraId="0B5D17B8" w14:textId="5131A297" w:rsidR="003F580A" w:rsidRPr="003F580A" w:rsidRDefault="00A366C8" w:rsidP="003F580A">
      <w:pPr>
        <w:pStyle w:val="TOC3"/>
        <w:rPr>
          <w:rFonts w:ascii="Calibri" w:hAnsi="Calibri"/>
          <w:i w:val="0"/>
          <w:iCs w:val="0"/>
          <w:noProof/>
          <w:sz w:val="22"/>
          <w:szCs w:val="22"/>
        </w:rPr>
      </w:pPr>
      <w:hyperlink w:anchor="_Toc89333408" w:history="1">
        <w:r w:rsidR="003F580A" w:rsidRPr="003F580A">
          <w:rPr>
            <w:rStyle w:val="Hyperlink"/>
            <w:i w:val="0"/>
            <w:iCs w:val="0"/>
            <w:noProof/>
          </w:rPr>
          <w:t>26.5.4</w:t>
        </w:r>
        <w:r w:rsidR="003F580A" w:rsidRPr="003F580A">
          <w:rPr>
            <w:rFonts w:ascii="Calibri" w:hAnsi="Calibri"/>
            <w:i w:val="0"/>
            <w:iCs w:val="0"/>
            <w:noProof/>
            <w:sz w:val="22"/>
            <w:szCs w:val="22"/>
          </w:rPr>
          <w:tab/>
        </w:r>
        <w:r w:rsidR="003F580A" w:rsidRPr="003F580A">
          <w:rPr>
            <w:rStyle w:val="Hyperlink"/>
            <w:i w:val="0"/>
            <w:iCs w:val="0"/>
            <w:noProof/>
          </w:rPr>
          <w:t>Determination of Securitization Default Charge Credit Exposure for a Counter-Party</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_Toc89333408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26-15</w:t>
        </w:r>
        <w:r w:rsidR="003F580A" w:rsidRPr="003F580A">
          <w:rPr>
            <w:i w:val="0"/>
            <w:iCs w:val="0"/>
            <w:noProof/>
            <w:webHidden/>
          </w:rPr>
          <w:fldChar w:fldCharType="end"/>
        </w:r>
      </w:hyperlink>
    </w:p>
    <w:p w14:paraId="0D63AC6A" w14:textId="25EEFA32" w:rsidR="003F580A" w:rsidRPr="003F580A" w:rsidRDefault="00A366C8" w:rsidP="003F580A">
      <w:pPr>
        <w:pStyle w:val="TOC3"/>
        <w:rPr>
          <w:rFonts w:ascii="Calibri" w:hAnsi="Calibri"/>
          <w:i w:val="0"/>
          <w:iCs w:val="0"/>
          <w:noProof/>
          <w:sz w:val="22"/>
          <w:szCs w:val="22"/>
        </w:rPr>
      </w:pPr>
      <w:hyperlink w:anchor="_Toc89333409" w:history="1">
        <w:r w:rsidR="003F580A" w:rsidRPr="003F580A">
          <w:rPr>
            <w:rStyle w:val="Hyperlink"/>
            <w:i w:val="0"/>
            <w:iCs w:val="0"/>
            <w:noProof/>
          </w:rPr>
          <w:t xml:space="preserve">26.5.5 </w:t>
        </w:r>
        <w:r w:rsidR="003F580A" w:rsidRPr="003F580A">
          <w:rPr>
            <w:rFonts w:ascii="Calibri" w:hAnsi="Calibri"/>
            <w:i w:val="0"/>
            <w:iCs w:val="0"/>
            <w:noProof/>
            <w:sz w:val="22"/>
            <w:szCs w:val="22"/>
          </w:rPr>
          <w:tab/>
        </w:r>
        <w:r w:rsidR="003F580A" w:rsidRPr="003F580A">
          <w:rPr>
            <w:rStyle w:val="Hyperlink"/>
            <w:i w:val="0"/>
            <w:iCs w:val="0"/>
            <w:noProof/>
          </w:rPr>
          <w:t>Monitoring of a Counter-Party’s Securitization Default Charge Credit Exposure by ERCOT</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_Toc89333409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26-15</w:t>
        </w:r>
        <w:r w:rsidR="003F580A" w:rsidRPr="003F580A">
          <w:rPr>
            <w:i w:val="0"/>
            <w:iCs w:val="0"/>
            <w:noProof/>
            <w:webHidden/>
          </w:rPr>
          <w:fldChar w:fldCharType="end"/>
        </w:r>
      </w:hyperlink>
    </w:p>
    <w:p w14:paraId="43DA0552" w14:textId="0086D2BD" w:rsidR="003F580A" w:rsidRPr="003F580A" w:rsidRDefault="00A366C8" w:rsidP="003F580A">
      <w:pPr>
        <w:pStyle w:val="TOC3"/>
        <w:rPr>
          <w:rFonts w:ascii="Calibri" w:hAnsi="Calibri"/>
          <w:i w:val="0"/>
          <w:iCs w:val="0"/>
          <w:noProof/>
          <w:sz w:val="22"/>
          <w:szCs w:val="22"/>
        </w:rPr>
      </w:pPr>
      <w:hyperlink w:anchor="_Toc89333410" w:history="1">
        <w:r w:rsidR="003F580A" w:rsidRPr="003F580A">
          <w:rPr>
            <w:rStyle w:val="Hyperlink"/>
            <w:i w:val="0"/>
            <w:iCs w:val="0"/>
            <w:noProof/>
          </w:rPr>
          <w:t>26.5.6</w:t>
        </w:r>
        <w:r w:rsidR="003F580A" w:rsidRPr="003F580A">
          <w:rPr>
            <w:rFonts w:ascii="Calibri" w:hAnsi="Calibri"/>
            <w:i w:val="0"/>
            <w:iCs w:val="0"/>
            <w:noProof/>
            <w:sz w:val="22"/>
            <w:szCs w:val="22"/>
          </w:rPr>
          <w:tab/>
        </w:r>
        <w:r w:rsidR="003F580A" w:rsidRPr="003F580A">
          <w:rPr>
            <w:rStyle w:val="Hyperlink"/>
            <w:i w:val="0"/>
            <w:iCs w:val="0"/>
            <w:noProof/>
          </w:rPr>
          <w:t>Payment Breach and Late Payments by Market Participants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_Toc89333410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26-17</w:t>
        </w:r>
        <w:r w:rsidR="003F580A" w:rsidRPr="003F580A">
          <w:rPr>
            <w:i w:val="0"/>
            <w:iCs w:val="0"/>
            <w:noProof/>
            <w:webHidden/>
          </w:rPr>
          <w:fldChar w:fldCharType="end"/>
        </w:r>
      </w:hyperlink>
    </w:p>
    <w:p w14:paraId="1E0AF814" w14:textId="2C02EC3F" w:rsidR="003F580A" w:rsidRPr="003F580A" w:rsidRDefault="00A366C8" w:rsidP="003F580A">
      <w:pPr>
        <w:pStyle w:val="TOC3"/>
        <w:rPr>
          <w:rFonts w:ascii="Calibri" w:hAnsi="Calibri"/>
          <w:i w:val="0"/>
          <w:iCs w:val="0"/>
          <w:noProof/>
          <w:sz w:val="22"/>
          <w:szCs w:val="22"/>
        </w:rPr>
      </w:pPr>
      <w:hyperlink w:anchor="_Toc89333411" w:history="1">
        <w:r w:rsidR="003F580A" w:rsidRPr="003F580A">
          <w:rPr>
            <w:rStyle w:val="Hyperlink"/>
            <w:i w:val="0"/>
            <w:iCs w:val="0"/>
            <w:noProof/>
          </w:rPr>
          <w:t>26.5.7</w:t>
        </w:r>
        <w:r w:rsidR="003F580A" w:rsidRPr="003F580A">
          <w:rPr>
            <w:rFonts w:ascii="Calibri" w:hAnsi="Calibri"/>
            <w:i w:val="0"/>
            <w:iCs w:val="0"/>
            <w:noProof/>
            <w:sz w:val="22"/>
            <w:szCs w:val="22"/>
          </w:rPr>
          <w:tab/>
        </w:r>
        <w:r w:rsidR="003F580A" w:rsidRPr="003F580A">
          <w:rPr>
            <w:rStyle w:val="Hyperlink"/>
            <w:i w:val="0"/>
            <w:iCs w:val="0"/>
            <w:noProof/>
          </w:rPr>
          <w:t>Release of Market Participant’s Securitization Default Charge Escrow Deposit Requirement</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_Toc89333411 \h </w:instrText>
        </w:r>
        <w:r w:rsidR="003F580A" w:rsidRPr="003F580A">
          <w:rPr>
            <w:i w:val="0"/>
            <w:iCs w:val="0"/>
            <w:noProof/>
            <w:webHidden/>
          </w:rPr>
        </w:r>
        <w:r w:rsidR="003F580A" w:rsidRPr="003F580A">
          <w:rPr>
            <w:i w:val="0"/>
            <w:iCs w:val="0"/>
            <w:noProof/>
            <w:webHidden/>
          </w:rPr>
          <w:fldChar w:fldCharType="separate"/>
        </w:r>
        <w:r>
          <w:rPr>
            <w:i w:val="0"/>
            <w:iCs w:val="0"/>
            <w:noProof/>
            <w:webHidden/>
          </w:rPr>
          <w:t>26-17</w:t>
        </w:r>
        <w:r w:rsidR="003F580A" w:rsidRPr="003F580A">
          <w:rPr>
            <w:i w:val="0"/>
            <w:iCs w:val="0"/>
            <w:noProof/>
            <w:webHidden/>
          </w:rPr>
          <w:fldChar w:fldCharType="end"/>
        </w:r>
      </w:hyperlink>
    </w:p>
    <w:p w14:paraId="25DBD037" w14:textId="77777777"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89333391"/>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89333392"/>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89333393"/>
      <w:bookmarkStart w:id="3" w:name="_Toc309731112"/>
      <w:bookmarkStart w:id="4" w:name="_Toc405814085"/>
      <w:bookmarkStart w:id="5" w:name="_Toc422207976"/>
      <w:bookmarkStart w:id="6" w:name="_Toc438044887"/>
      <w:bookmarkStart w:id="7" w:name="_Toc447622670"/>
      <w:bookmarkStart w:id="8" w:name="_Toc54881773"/>
      <w:bookmarkStart w:id="9"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r w:rsidRPr="00D24933">
        <w:rPr>
          <w:b/>
          <w:bCs/>
        </w:rPr>
        <w:t>26</w:t>
      </w:r>
      <w:r w:rsidRPr="00ED3498">
        <w:rPr>
          <w:b/>
          <w:iCs/>
        </w:rPr>
        <w:t>.2</w:t>
      </w:r>
      <w:r w:rsidRPr="00ED3498">
        <w:rPr>
          <w:b/>
          <w:iCs/>
        </w:rPr>
        <w:tab/>
        <w:t>Securitization Default Charges</w:t>
      </w:r>
      <w:bookmarkEnd w:id="2"/>
      <w:r w:rsidRPr="00ED3498">
        <w:rPr>
          <w:b/>
          <w:iCs/>
        </w:rPr>
        <w:t xml:space="preserve"> </w:t>
      </w:r>
      <w:bookmarkEnd w:id="3"/>
      <w:bookmarkEnd w:id="4"/>
      <w:bookmarkEnd w:id="5"/>
      <w:bookmarkEnd w:id="6"/>
      <w:bookmarkEnd w:id="7"/>
      <w:bookmarkEnd w:id="8"/>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77777777"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77777777" w:rsidR="003F580A" w:rsidRPr="00ED3498" w:rsidRDefault="003F580A" w:rsidP="003F580A">
      <w:pPr>
        <w:spacing w:after="240"/>
        <w:ind w:left="3330" w:hanging="45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r w:rsidRPr="00ED3498">
        <w:rPr>
          <w:rFonts w:eastAsia="Calibri"/>
          <w:i/>
          <w:vertAlign w:val="subscript"/>
        </w:rPr>
        <w:t>mp</w:t>
      </w:r>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r w:rsidRPr="00ED3498">
        <w:rPr>
          <w:bCs/>
          <w:i/>
          <w:vertAlign w:val="subscript"/>
        </w:rPr>
        <w:t>mp</w:t>
      </w:r>
      <w:r w:rsidRPr="00ED3498">
        <w:rPr>
          <w:rFonts w:eastAsia="Calibri"/>
          <w:bCs/>
        </w:rPr>
        <w:t xml:space="preserve"> = </w:t>
      </w:r>
      <w:r w:rsidRPr="00ED3498">
        <w:rPr>
          <w:bCs/>
        </w:rPr>
        <w:t>∑</w:t>
      </w:r>
      <w:r w:rsidRPr="00ED3498">
        <w:rPr>
          <w:bCs/>
          <w:i/>
          <w:vertAlign w:val="subscript"/>
        </w:rPr>
        <w:t xml:space="preserve"> r, p, i</w:t>
      </w:r>
      <w:r w:rsidRPr="00ED3498">
        <w:rPr>
          <w:bCs/>
        </w:rPr>
        <w:t xml:space="preserve"> (RTMG </w:t>
      </w:r>
      <w:r w:rsidRPr="00ED3498">
        <w:rPr>
          <w:bCs/>
          <w:i/>
          <w:vertAlign w:val="subscript"/>
        </w:rPr>
        <w:t>mp,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77777777"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—The maximum MWh activity of all Market Participants represented by the  Counter-Party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9DEC72"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Counter-Party.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77777777" w:rsidR="003F580A" w:rsidRPr="00ED3498" w:rsidRDefault="003F580A" w:rsidP="000C6618">
            <w:pPr>
              <w:spacing w:after="60"/>
              <w:rPr>
                <w:iCs/>
                <w:sz w:val="20"/>
              </w:rPr>
            </w:pPr>
            <w:r w:rsidRPr="00ED3498">
              <w:rPr>
                <w:iCs/>
                <w:color w:val="000000"/>
                <w:kern w:val="24"/>
                <w:sz w:val="20"/>
              </w:rPr>
              <w:t xml:space="preserve">RTAML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77777777" w:rsidR="003F580A" w:rsidRPr="00ED3498" w:rsidRDefault="003F580A" w:rsidP="000C6618">
            <w:pPr>
              <w:spacing w:after="60"/>
              <w:rPr>
                <w:iCs/>
                <w:sz w:val="20"/>
              </w:rPr>
            </w:pPr>
            <w:r w:rsidRPr="00ED3498">
              <w:rPr>
                <w:i/>
                <w:iCs/>
                <w:sz w:val="20"/>
              </w:rPr>
              <w:t>Real-Time Adjusted Metered Load per Market Participant per Settlement Point</w:t>
            </w:r>
            <w:r w:rsidRPr="00ED3498">
              <w:rPr>
                <w:iCs/>
                <w:sz w:val="20"/>
              </w:rPr>
              <w:t xml:space="preserve">—The sum of the Adjusted Metered Load (AML)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77777777"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 xml:space="preserve">—The monthly sum in the reference month of the AML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7967928" w14:textId="77777777" w:rsidR="003F580A"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300EC9" w14:textId="77777777" w:rsidR="003F580A"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where the Market Participant is a QSE assigned to the registered Counter-Party.</w:t>
            </w: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proofErr w:type="spellStart"/>
            <w:r w:rsidRPr="00ED3498">
              <w:rPr>
                <w:i/>
                <w:iCs/>
                <w:sz w:val="20"/>
              </w:rPr>
              <w:t>mp</w:t>
            </w:r>
            <w:r w:rsidRPr="00ED3498">
              <w:rPr>
                <w:iCs/>
                <w:sz w:val="20"/>
              </w:rPr>
              <w:t>’s</w:t>
            </w:r>
            <w:proofErr w:type="spellEnd"/>
            <w:r w:rsidRPr="00ED3498">
              <w:rPr>
                <w:iCs/>
                <w:sz w:val="20"/>
              </w:rPr>
              <w:t xml:space="preserve">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lastRenderedPageBreak/>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proofErr w:type="spellStart"/>
            <w:r w:rsidRPr="00ED3498">
              <w:rPr>
                <w:i/>
                <w:sz w:val="20"/>
              </w:rPr>
              <w:t>mp</w:t>
            </w:r>
            <w:r w:rsidRPr="00ED3498">
              <w:rPr>
                <w:sz w:val="20"/>
              </w:rPr>
              <w:t>’s</w:t>
            </w:r>
            <w:proofErr w:type="spellEnd"/>
            <w:r w:rsidRPr="00ED3498">
              <w:rPr>
                <w:sz w:val="20"/>
              </w:rPr>
              <w:t xml:space="preserve">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lastRenderedPageBreak/>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77777777"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Public Utility Commission of Texas (PUC</w:t>
            </w:r>
            <w:r w:rsidR="000505C8">
              <w:rPr>
                <w:bCs/>
                <w:iCs/>
                <w:sz w:val="20"/>
              </w:rPr>
              <w:t>T</w:t>
            </w:r>
            <w:r w:rsidR="000505C8" w:rsidRPr="00ED3498">
              <w:rPr>
                <w:bCs/>
                <w:iCs/>
                <w:sz w:val="20"/>
              </w:rPr>
              <w:t>)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9C374D">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9"/>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130BF632" w14:textId="77777777" w:rsidR="003F580A" w:rsidRPr="00ED3498" w:rsidRDefault="003F580A" w:rsidP="003F580A">
      <w:pPr>
        <w:keepNext/>
        <w:tabs>
          <w:tab w:val="left" w:pos="900"/>
        </w:tabs>
        <w:spacing w:before="240" w:after="240"/>
        <w:outlineLvl w:val="1"/>
        <w:rPr>
          <w:b/>
          <w:bCs/>
        </w:rPr>
      </w:pPr>
      <w:bookmarkStart w:id="12" w:name="_Toc89333394"/>
      <w:bookmarkStart w:id="13" w:name="_Hlk89869930"/>
      <w:r w:rsidRPr="00ED3498">
        <w:rPr>
          <w:b/>
          <w:bCs/>
        </w:rPr>
        <w:t xml:space="preserve">26.3 </w:t>
      </w:r>
      <w:r w:rsidRPr="00ED3498">
        <w:rPr>
          <w:b/>
          <w:bCs/>
        </w:rPr>
        <w:tab/>
        <w:t>Miscellaneous Invoices for Securitization Default Charges</w:t>
      </w:r>
      <w:bookmarkEnd w:id="12"/>
      <w:r w:rsidRPr="00ED3498">
        <w:rPr>
          <w:b/>
          <w:bCs/>
        </w:rPr>
        <w:t xml:space="preserve"> </w:t>
      </w:r>
    </w:p>
    <w:p w14:paraId="4CF095C9" w14:textId="77777777" w:rsidR="003F580A" w:rsidRPr="00ED3498" w:rsidRDefault="003F580A" w:rsidP="003F580A">
      <w:pPr>
        <w:spacing w:after="240"/>
        <w:ind w:left="720" w:hanging="720"/>
        <w:rPr>
          <w:iCs/>
        </w:rPr>
      </w:pPr>
      <w:r w:rsidRPr="00ED3498">
        <w:rPr>
          <w:iCs/>
        </w:rPr>
        <w:t>(1)</w:t>
      </w:r>
      <w:r w:rsidRPr="00ED3498">
        <w:rPr>
          <w:iCs/>
        </w:rPr>
        <w:tab/>
        <w:t xml:space="preserve">ERCOT shall prepare miscellaneous Invoices for Securitization Default Charges on a monthly basis, as specified in Section 9.1.2, Settlement Calendar, on the seventh Business Day of a month. </w:t>
      </w:r>
      <w:r w:rsidR="000505C8">
        <w:rPr>
          <w:iCs/>
        </w:rPr>
        <w:t xml:space="preserve"> </w:t>
      </w:r>
      <w:r w:rsidRPr="00ED3498">
        <w:rPr>
          <w:iCs/>
        </w:rPr>
        <w:t xml:space="preserve">Unless expressly stated otherwise, the </w:t>
      </w:r>
      <w:r w:rsidRPr="00ED3498">
        <w:t xml:space="preserve">publication of the miscellaneous Invoices can occur as late as 2400 on the scheduled publication date.  </w:t>
      </w:r>
      <w:r w:rsidRPr="00ED3498">
        <w:rPr>
          <w:iCs/>
        </w:rPr>
        <w:t xml:space="preserve">The Market Participant to whom the Invoice is addressed (Invoice Recipient) is a payor.  </w:t>
      </w:r>
    </w:p>
    <w:p w14:paraId="44AF0DA5" w14:textId="77777777" w:rsidR="003F580A" w:rsidRPr="00ED3498" w:rsidRDefault="003F580A" w:rsidP="003F580A">
      <w:pPr>
        <w:spacing w:after="240"/>
        <w:ind w:left="720" w:hanging="720"/>
      </w:pPr>
      <w:r w:rsidRPr="00ED3498">
        <w:t>(2)</w:t>
      </w:r>
      <w:r w:rsidRPr="00ED3498">
        <w:tab/>
        <w:t>Each Invoice Recipient shall pay any debit shown on the miscellaneous Invoice for Securitization Default Charges on the payment due date, whether or not there is any Settlement and billing dispute regarding the amount of the debit.</w:t>
      </w:r>
    </w:p>
    <w:p w14:paraId="0AAB53AD" w14:textId="77777777" w:rsidR="003F580A" w:rsidRPr="00ED3498" w:rsidRDefault="003F580A" w:rsidP="003F580A">
      <w:pPr>
        <w:spacing w:after="240"/>
        <w:ind w:left="720" w:hanging="720"/>
        <w:rPr>
          <w:iCs/>
        </w:rPr>
      </w:pPr>
      <w:r w:rsidRPr="00ED3498">
        <w:rPr>
          <w:iCs/>
        </w:rPr>
        <w:lastRenderedPageBreak/>
        <w:t>(3)</w:t>
      </w:r>
      <w:r w:rsidRPr="00ED3498">
        <w:rPr>
          <w:iCs/>
        </w:rPr>
        <w:tab/>
        <w:t xml:space="preserve">ERCOT shall post miscellaneous Invoices for </w:t>
      </w:r>
      <w:r w:rsidRPr="00ED3498">
        <w:t xml:space="preserve">Securitization </w:t>
      </w:r>
      <w:r w:rsidRPr="00ED3498">
        <w:rPr>
          <w:iCs/>
        </w:rPr>
        <w:t xml:space="preserve">Default Charges on the Market Information System (MIS) Certified Area.  The Invoice Recipient is responsible for accessing the Invoices on the MIS Certified Area once posted by ERCOT, as described in Section 9.1.3, Settlement Statement and Invoice Access. </w:t>
      </w:r>
    </w:p>
    <w:p w14:paraId="69B5DA6E" w14:textId="77777777" w:rsidR="003F580A" w:rsidRPr="00ED3498" w:rsidRDefault="003F580A" w:rsidP="003F580A">
      <w:pPr>
        <w:spacing w:after="240"/>
        <w:ind w:left="720" w:hanging="720"/>
      </w:pPr>
      <w:r w:rsidRPr="00ED3498">
        <w:t>(4)</w:t>
      </w:r>
      <w:r w:rsidRPr="00ED3498">
        <w:tab/>
        <w:t>All disputes for miscellaneous Invoices related to the Securitization Default Charges shall follow the process described in Section 9.14, Settlement and Billing Dispute Process.</w:t>
      </w:r>
    </w:p>
    <w:p w14:paraId="00898BDA" w14:textId="77777777" w:rsidR="003F580A" w:rsidRPr="00D24933" w:rsidRDefault="003F580A" w:rsidP="003F580A">
      <w:pPr>
        <w:tabs>
          <w:tab w:val="left" w:pos="1080"/>
        </w:tabs>
        <w:spacing w:before="240" w:after="240"/>
        <w:ind w:left="1080" w:hanging="1080"/>
        <w:outlineLvl w:val="2"/>
        <w:rPr>
          <w:b/>
          <w:bCs/>
          <w:i/>
        </w:rPr>
      </w:pPr>
      <w:bookmarkStart w:id="14" w:name="_Toc89333395"/>
      <w:r w:rsidRPr="00D24933">
        <w:rPr>
          <w:b/>
          <w:bCs/>
          <w:i/>
        </w:rPr>
        <w:t>26.3.1</w:t>
      </w:r>
      <w:r w:rsidRPr="00D24933">
        <w:rPr>
          <w:b/>
          <w:bCs/>
          <w:i/>
        </w:rPr>
        <w:tab/>
        <w:t>Payment Process for Miscellaneous Invoices for Securitization Default Charges</w:t>
      </w:r>
      <w:bookmarkEnd w:id="14"/>
      <w:r w:rsidRPr="00D24933">
        <w:rPr>
          <w:b/>
          <w:bCs/>
          <w:i/>
        </w:rPr>
        <w:t xml:space="preserve"> </w:t>
      </w:r>
    </w:p>
    <w:p w14:paraId="37C6CE29" w14:textId="77777777" w:rsidR="003F580A" w:rsidRPr="00ED3498" w:rsidRDefault="003F580A" w:rsidP="003F580A">
      <w:pPr>
        <w:keepNext/>
        <w:spacing w:after="240"/>
        <w:ind w:left="720" w:hanging="720"/>
        <w:rPr>
          <w:iCs/>
        </w:rPr>
      </w:pPr>
      <w:r w:rsidRPr="00ED3498">
        <w:rPr>
          <w:iCs/>
        </w:rPr>
        <w:t>(1)</w:t>
      </w:r>
      <w:r w:rsidRPr="00ED3498">
        <w:rPr>
          <w:iCs/>
        </w:rPr>
        <w:tab/>
      </w:r>
      <w:bookmarkStart w:id="15" w:name="_Hlk86923043"/>
      <w:r w:rsidRPr="00ED3498">
        <w:rPr>
          <w:iCs/>
        </w:rPr>
        <w:t xml:space="preserve">Payments for miscellaneous Invoices for </w:t>
      </w:r>
      <w:r w:rsidRPr="00ED3498">
        <w:t>Securitization Default Charges</w:t>
      </w:r>
      <w:r w:rsidRPr="00ED3498">
        <w:rPr>
          <w:iCs/>
        </w:rPr>
        <w:t xml:space="preserve"> are due on a Business Day and Bank Business Day basis in a process detailed below.</w:t>
      </w:r>
      <w:bookmarkEnd w:id="15"/>
    </w:p>
    <w:p w14:paraId="60DFDBED" w14:textId="77777777" w:rsidR="003F580A" w:rsidRPr="00D24933" w:rsidRDefault="003F580A" w:rsidP="003F580A">
      <w:pPr>
        <w:pStyle w:val="H4"/>
      </w:pPr>
      <w:bookmarkStart w:id="16" w:name="_Toc89333396"/>
      <w:r w:rsidRPr="00D24933">
        <w:t>26.3.1.1</w:t>
      </w:r>
      <w:r w:rsidRPr="00D24933">
        <w:tab/>
        <w:t>Invoice Recipient Payment to ERCOT for Miscellaneous Invoices for Securitization Default Charges</w:t>
      </w:r>
      <w:bookmarkEnd w:id="16"/>
    </w:p>
    <w:p w14:paraId="07050105" w14:textId="77777777" w:rsidR="003F580A" w:rsidRPr="00ED3498" w:rsidRDefault="003F580A" w:rsidP="003F580A">
      <w:pPr>
        <w:spacing w:after="240"/>
        <w:ind w:left="720" w:hanging="720"/>
      </w:pPr>
      <w:r w:rsidRPr="00ED3498">
        <w:t>(1)</w:t>
      </w:r>
      <w:r w:rsidRPr="00ED3498">
        <w:tab/>
        <w:t xml:space="preserve">The payment due date and time for the miscellaneous Invoices for </w:t>
      </w:r>
      <w:r w:rsidRPr="00ED3498">
        <w:rPr>
          <w:iCs/>
        </w:rPr>
        <w:t xml:space="preserve">Securitization </w:t>
      </w:r>
      <w:r w:rsidRPr="00ED3498">
        <w:t>Default Charges, with funds owed by an Invoice Recipient, is 1700 on the fifth Bank Business Day after the miscellaneous Invoice date, unless the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6604E233" w14:textId="77777777" w:rsidR="003F580A" w:rsidRPr="00ED3498" w:rsidRDefault="003F580A" w:rsidP="003F580A">
      <w:pPr>
        <w:spacing w:after="240"/>
        <w:ind w:left="720" w:hanging="720"/>
      </w:pPr>
      <w:r w:rsidRPr="00ED3498">
        <w:t>(2)</w:t>
      </w:r>
      <w:r w:rsidRPr="00ED3498">
        <w:tab/>
        <w:t xml:space="preserve">All miscellaneous Invoices for </w:t>
      </w:r>
      <w:r w:rsidRPr="00ED3498">
        <w:rPr>
          <w:iCs/>
        </w:rPr>
        <w:t xml:space="preserve">Securitization </w:t>
      </w:r>
      <w:r w:rsidRPr="00ED3498">
        <w:t>Default Charges due, with funds owed by an Invoice Recipient, must be paid to ERCOT in U.S. Dollars (USDs) by Electronic Funds Transfer (EFT) in immediately available or good funds (i.e., not subject to reversal) on or before the payment due date.  EFTs must be with U.S. banks only.</w:t>
      </w:r>
    </w:p>
    <w:p w14:paraId="6466A002" w14:textId="77777777" w:rsidR="003F580A" w:rsidRPr="00ED3498" w:rsidRDefault="003F580A" w:rsidP="003F580A">
      <w:pPr>
        <w:spacing w:after="240"/>
        <w:ind w:left="720" w:hanging="720"/>
      </w:pPr>
      <w:r w:rsidRPr="00ED3498">
        <w:t>(3)</w:t>
      </w:r>
      <w:r w:rsidRPr="00ED3498">
        <w:tab/>
        <w:t xml:space="preserve">Miscellaneous Invoices that are issued for </w:t>
      </w:r>
      <w:r w:rsidRPr="00ED3498">
        <w:rPr>
          <w:iCs/>
        </w:rPr>
        <w:t xml:space="preserve">Securitization </w:t>
      </w:r>
      <w:r w:rsidRPr="00ED3498">
        <w:t xml:space="preserve">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 </w:t>
      </w:r>
    </w:p>
    <w:p w14:paraId="501552A1" w14:textId="77777777" w:rsidR="003F580A" w:rsidRPr="00ED3498" w:rsidRDefault="003F580A" w:rsidP="003F580A">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5D0FC586" w14:textId="77777777" w:rsidR="003F580A" w:rsidRPr="00D24933" w:rsidRDefault="003F580A" w:rsidP="003F580A">
      <w:pPr>
        <w:pStyle w:val="H4"/>
      </w:pPr>
      <w:bookmarkStart w:id="17" w:name="_Toc89333397"/>
      <w:bookmarkStart w:id="18" w:name="_Hlk85627052"/>
      <w:r w:rsidRPr="00D24933">
        <w:t>26.3.1.2</w:t>
      </w:r>
      <w:r w:rsidRPr="00D24933">
        <w:tab/>
        <w:t>Insufficient Payments by Miscellaneous Invoice Recipients for Securitization Default Charges</w:t>
      </w:r>
      <w:bookmarkEnd w:id="17"/>
    </w:p>
    <w:p w14:paraId="41199A1E" w14:textId="1FC9E3A9" w:rsidR="003F580A" w:rsidRPr="00ED3498" w:rsidRDefault="003F580A" w:rsidP="003F580A">
      <w:pPr>
        <w:keepNext/>
        <w:spacing w:after="240"/>
        <w:ind w:left="720" w:hanging="720"/>
      </w:pPr>
      <w:r w:rsidRPr="00ED3498">
        <w:t>(1)</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Invoice Recipient Payment to ERCOT for Miscellaneous </w:t>
      </w:r>
      <w:r w:rsidRPr="00ED3498">
        <w:lastRenderedPageBreak/>
        <w:t xml:space="preserve">Invoices for Securitization Default Charges, ERCOT shall follow the procedure set forth below: </w:t>
      </w:r>
    </w:p>
    <w:p w14:paraId="0E3A5515" w14:textId="77777777" w:rsidR="003F580A" w:rsidRPr="00ED3498" w:rsidRDefault="003F580A" w:rsidP="003F580A">
      <w:pPr>
        <w:spacing w:after="240"/>
        <w:ind w:left="1440" w:hanging="720"/>
      </w:pPr>
      <w:bookmarkStart w:id="19" w:name="_Hlk85018596"/>
      <w:r w:rsidRPr="00ED3498">
        <w:t>(a)</w:t>
      </w:r>
      <w:r w:rsidRPr="00ED3498">
        <w:tab/>
        <w:t xml:space="preserve">ERCOT shall draw on any available Securitization Default Charge escrow deposit by the short-paying miscellaneous Invoice Recipient. </w:t>
      </w:r>
    </w:p>
    <w:p w14:paraId="43D7C68F" w14:textId="77777777" w:rsidR="009E2081" w:rsidRDefault="009E2081" w:rsidP="009E2081">
      <w:pPr>
        <w:spacing w:after="240"/>
        <w:ind w:left="1440" w:hanging="720"/>
      </w:pPr>
      <w:r>
        <w:t>(b)</w:t>
      </w:r>
      <w:r>
        <w:tab/>
        <w:t xml:space="preserve">If available Securitization Default Charge escrow deposits are insufficient to cover the short-paid amount, ERCOT may utilize Financial Security held with respect to other ERCOT market activities as determined under Section 16.11.4, </w:t>
      </w:r>
      <w:r w:rsidRPr="00BA0745">
        <w:t>Determination and Monitoring of Counter-Party Credit Exposure</w:t>
      </w:r>
      <w:r>
        <w:t>.  ERCOT may not utilize Securitization Uplift Charge escrow deposits to cover short-pays of miscellaneous Invoices for Securitization Default Charges.</w:t>
      </w:r>
    </w:p>
    <w:p w14:paraId="47E9303E" w14:textId="77777777" w:rsidR="009E2081" w:rsidRDefault="009E2081" w:rsidP="009E2081">
      <w:pPr>
        <w:spacing w:after="240"/>
        <w:ind w:left="1440" w:hanging="720"/>
      </w:pPr>
      <w:r>
        <w:t>(c)</w:t>
      </w:r>
      <w:r>
        <w:tab/>
        <w:t xml:space="preserve">In the event that an Invoice Recipient short-pays: </w:t>
      </w:r>
    </w:p>
    <w:p w14:paraId="57ECA1A0" w14:textId="77777777" w:rsidR="009E2081" w:rsidRDefault="009E2081" w:rsidP="009E2081">
      <w:pPr>
        <w:spacing w:after="240"/>
        <w:ind w:left="2160" w:hanging="720"/>
      </w:pPr>
      <w:r>
        <w:t>(i)</w:t>
      </w:r>
      <w:r>
        <w:tab/>
        <w:t xml:space="preserve">Both a miscellaneous Invoice for Securitization Default Charges and a Securitization Uplift Charge Initial Invoice; or </w:t>
      </w:r>
    </w:p>
    <w:p w14:paraId="2C014E91" w14:textId="77777777" w:rsidR="009E2081" w:rsidRDefault="009E2081" w:rsidP="009E2081">
      <w:pPr>
        <w:spacing w:after="240"/>
        <w:ind w:left="2160" w:hanging="720"/>
      </w:pPr>
      <w:r>
        <w:t>(ii)</w:t>
      </w:r>
      <w:r>
        <w:tab/>
        <w:t>One or both of the above securitization Invoices as well as any other ERCOT Invoice;</w:t>
      </w:r>
    </w:p>
    <w:p w14:paraId="492FE98A" w14:textId="68E8FBAD" w:rsidR="009E2081" w:rsidRDefault="009E2081" w:rsidP="009E2081">
      <w:pPr>
        <w:spacing w:after="240"/>
        <w:ind w:left="1440"/>
      </w:pPr>
      <w:r>
        <w:t xml:space="preserve">and it is necessary to utilize Financial Security held with respect to other ERCOT market activities, funds drawn from Financial Security will be allocated first to cover short-pays of Invoices for non-securitization activity. </w:t>
      </w:r>
      <w:r w:rsidR="00103DE2">
        <w:t xml:space="preserve"> </w:t>
      </w:r>
      <w:r>
        <w:t xml:space="preserve">Any remaining Financial Security will be </w:t>
      </w:r>
      <w:r w:rsidRPr="00007CCE">
        <w:t>allocated pro rata on</w:t>
      </w:r>
      <w:r>
        <w:t xml:space="preserve"> the basis of unpaid Invoice amounts to Securitization Uplift Charge Initial Invoices and miscellaneous Invoices for Securitization Default Charges.</w:t>
      </w:r>
    </w:p>
    <w:p w14:paraId="6EDEB47C" w14:textId="50CD8ADB" w:rsidR="003F580A" w:rsidRPr="00ED3498" w:rsidRDefault="003F580A" w:rsidP="003F580A">
      <w:pPr>
        <w:spacing w:after="240"/>
        <w:ind w:left="1440" w:hanging="720"/>
      </w:pPr>
      <w:r w:rsidRPr="00ED3498">
        <w:t>(</w:t>
      </w:r>
      <w:r w:rsidR="009E2081">
        <w:t>d</w:t>
      </w:r>
      <w:r w:rsidRPr="00ED3498">
        <w:t>)</w:t>
      </w:r>
      <w:r w:rsidRPr="00ED3498">
        <w:tab/>
        <w:t xml:space="preserve">Regardless of whether ERCOT’s draw on an available Securitization Default Charge escrow deposit </w:t>
      </w:r>
      <w:r w:rsidR="009E2081">
        <w:t>or other Financial Security</w:t>
      </w:r>
      <w:r w:rsidR="009E2081" w:rsidRPr="00ED3498">
        <w:t xml:space="preserve"> </w:t>
      </w:r>
      <w:r w:rsidRPr="00ED3498">
        <w:t>under paragraph</w:t>
      </w:r>
      <w:r w:rsidR="009E2081">
        <w:t>s</w:t>
      </w:r>
      <w:r w:rsidRPr="00ED3498">
        <w:t xml:space="preserve"> (a) </w:t>
      </w:r>
      <w:r w:rsidR="009E2081">
        <w:t xml:space="preserve">through (c) </w:t>
      </w:r>
      <w:r w:rsidRPr="00ED3498">
        <w:t xml:space="preserve">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p>
    <w:p w14:paraId="70BED92D" w14:textId="7854E72B" w:rsidR="003F580A" w:rsidRPr="00ED3498" w:rsidRDefault="003F580A" w:rsidP="00C745C0">
      <w:pPr>
        <w:spacing w:after="240"/>
        <w:ind w:left="1440" w:hanging="720"/>
      </w:pPr>
      <w:r w:rsidRPr="00ED3498">
        <w:t>(</w:t>
      </w:r>
      <w:r w:rsidR="009E2081">
        <w:t>e</w:t>
      </w:r>
      <w:r w:rsidRPr="00ED3498">
        <w:t>)</w:t>
      </w:r>
      <w:r w:rsidRPr="00ED3498">
        <w:tab/>
        <w:t xml:space="preserve">If an amount owed to ERCOT for a miscellaneous Invoice for </w:t>
      </w:r>
      <w:r w:rsidRPr="00ED3498">
        <w:rPr>
          <w:iCs/>
        </w:rPr>
        <w:t xml:space="preserve">Securitization </w:t>
      </w:r>
      <w:r w:rsidRPr="00ED3498">
        <w:t>Default Charges cannot be fully recovered from a short-paying Market Participant by drawing upon available Securitization Default Charge escrow deposits</w:t>
      </w:r>
      <w:r w:rsidR="009E2081">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w:t>
      </w:r>
      <w:r w:rsidR="00103DE2">
        <w:t xml:space="preserve">(TSDCMA) </w:t>
      </w:r>
      <w:r w:rsidRPr="00ED3498">
        <w:t xml:space="preserve">performed pursuant to paragraph (4) of Section 26.2, Securitization Default Charges, that occurs after the short payment. </w:t>
      </w:r>
    </w:p>
    <w:p w14:paraId="649E9559" w14:textId="71F07428" w:rsidR="003F580A" w:rsidRPr="00ED3498" w:rsidRDefault="003F580A" w:rsidP="00C745C0">
      <w:pPr>
        <w:spacing w:after="240"/>
        <w:ind w:left="1440" w:hanging="720"/>
      </w:pPr>
      <w:r w:rsidRPr="00ED3498">
        <w:t>(</w:t>
      </w:r>
      <w:r w:rsidR="009E2081">
        <w:t>f</w:t>
      </w:r>
      <w:r w:rsidRPr="00ED3498">
        <w:t>)</w:t>
      </w:r>
      <w:r w:rsidRPr="00ED3498">
        <w:tab/>
        <w:t xml:space="preserve">Any action taken by ERCOT under this </w:t>
      </w:r>
      <w:r w:rsidR="00103DE2">
        <w:t>S</w:t>
      </w:r>
      <w:r w:rsidRPr="00ED3498">
        <w:t>ection does not relieve or otherwise excuse the short</w:t>
      </w:r>
      <w:r w:rsidR="00103DE2">
        <w:t>-</w:t>
      </w:r>
      <w:r w:rsidRPr="00ED3498">
        <w:t xml:space="preserve">paying Market Participant of its obligation to fully pay all </w:t>
      </w:r>
      <w:r w:rsidRPr="00ED3498">
        <w:lastRenderedPageBreak/>
        <w:t>outstanding financial obligations to ERCOT, including is obligation to fully pay all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3F580A" w:rsidRPr="00ED3498" w14:paraId="4B4B414D" w14:textId="77777777" w:rsidTr="000C6618">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13"/>
          <w:bookmarkEnd w:id="18"/>
          <w:bookmarkEnd w:id="19"/>
          <w:p w14:paraId="32D456DE" w14:textId="77777777" w:rsidR="003F580A" w:rsidRPr="00ED3498" w:rsidRDefault="003F580A" w:rsidP="000C6618">
            <w:pPr>
              <w:spacing w:before="120" w:after="240"/>
              <w:rPr>
                <w:b/>
                <w:i/>
              </w:rPr>
            </w:pPr>
            <w:r w:rsidRPr="00ED3498">
              <w:rPr>
                <w:b/>
                <w:i/>
                <w:iCs/>
              </w:rPr>
              <w:t>[NPRR</w:t>
            </w:r>
            <w:r>
              <w:rPr>
                <w:b/>
                <w:i/>
                <w:iCs/>
              </w:rPr>
              <w:t>1103</w:t>
            </w:r>
            <w:r w:rsidRPr="00ED3498">
              <w:rPr>
                <w:b/>
                <w:i/>
                <w:iCs/>
              </w:rPr>
              <w:t>:</w:t>
            </w:r>
            <w:r w:rsidR="00B25D23" w:rsidRPr="00ED3498">
              <w:rPr>
                <w:b/>
                <w:i/>
                <w:iCs/>
              </w:rPr>
              <w:t xml:space="preserve">  </w:t>
            </w:r>
            <w:r w:rsidR="00B25D23">
              <w:rPr>
                <w:b/>
                <w:i/>
                <w:iCs/>
              </w:rPr>
              <w:t xml:space="preserve">Replace </w:t>
            </w:r>
            <w:r w:rsidRPr="00ED3498">
              <w:rPr>
                <w:b/>
                <w:i/>
                <w:iCs/>
              </w:rPr>
              <w:t xml:space="preserve">Sections 26.3, 26.3.1, 26.3.1.1, and 26.3.1.2 above with the following upon system implementation:] </w:t>
            </w:r>
          </w:p>
          <w:p w14:paraId="17154CD5" w14:textId="77777777" w:rsidR="003F580A" w:rsidRPr="00ED3498" w:rsidRDefault="003F580A" w:rsidP="000C6618">
            <w:pPr>
              <w:keepNext/>
              <w:tabs>
                <w:tab w:val="left" w:pos="900"/>
              </w:tabs>
              <w:spacing w:before="240" w:after="240"/>
              <w:outlineLvl w:val="1"/>
              <w:rPr>
                <w:b/>
                <w:bCs/>
              </w:rPr>
            </w:pPr>
            <w:bookmarkStart w:id="20" w:name="_Toc89333398"/>
            <w:bookmarkStart w:id="21" w:name="_Hlk85788671"/>
            <w:bookmarkStart w:id="22" w:name="_Toc80175323"/>
            <w:bookmarkStart w:id="23" w:name="_Toc447622672"/>
            <w:bookmarkStart w:id="24" w:name="_Toc438044889"/>
            <w:bookmarkStart w:id="25" w:name="_Toc422207978"/>
            <w:bookmarkStart w:id="26" w:name="_Toc405814087"/>
            <w:bookmarkStart w:id="27" w:name="_Toc309731114"/>
            <w:bookmarkStart w:id="28" w:name="_Hlk89869912"/>
            <w:r w:rsidRPr="00ED3498">
              <w:rPr>
                <w:b/>
                <w:bCs/>
              </w:rPr>
              <w:t xml:space="preserve">26.3 </w:t>
            </w:r>
            <w:r w:rsidRPr="00ED3498">
              <w:rPr>
                <w:b/>
                <w:bCs/>
              </w:rPr>
              <w:tab/>
              <w:t>Securitization Default Charge Invoices</w:t>
            </w:r>
            <w:bookmarkEnd w:id="20"/>
            <w:r w:rsidRPr="00ED3498">
              <w:rPr>
                <w:b/>
                <w:bCs/>
              </w:rPr>
              <w:t xml:space="preserve">  </w:t>
            </w:r>
            <w:bookmarkEnd w:id="21"/>
          </w:p>
          <w:p w14:paraId="2731341D" w14:textId="77777777" w:rsidR="003F580A" w:rsidRPr="00ED3498" w:rsidRDefault="003F580A" w:rsidP="000C6618">
            <w:pPr>
              <w:spacing w:after="240"/>
              <w:ind w:left="720" w:hanging="720"/>
              <w:rPr>
                <w:iCs/>
              </w:rPr>
            </w:pPr>
            <w:r w:rsidRPr="00ED3498">
              <w:rPr>
                <w:iCs/>
              </w:rPr>
              <w:t>(1)</w:t>
            </w:r>
            <w:r w:rsidRPr="00ED3498">
              <w:rPr>
                <w:iCs/>
              </w:rPr>
              <w:tab/>
            </w:r>
            <w:bookmarkStart w:id="29" w:name="_Hlk82087528"/>
            <w:r w:rsidRPr="00ED3498">
              <w:rPr>
                <w:iCs/>
              </w:rPr>
              <w:t xml:space="preserve">ERCOT shall prepare </w:t>
            </w:r>
            <w:r w:rsidRPr="00ED3498">
              <w:t xml:space="preserve">Securitization </w:t>
            </w:r>
            <w:r w:rsidRPr="00ED3498">
              <w:rPr>
                <w:iCs/>
              </w:rPr>
              <w:t xml:space="preserve">Default Charge Invoices on a monthly basis, </w:t>
            </w:r>
            <w:bookmarkStart w:id="30" w:name="_Hlk81918268"/>
            <w:r w:rsidRPr="00ED3498">
              <w:rPr>
                <w:iCs/>
              </w:rPr>
              <w:t>as specified in Section 9.1.2, Settlement Calendar,</w:t>
            </w:r>
            <w:bookmarkEnd w:id="30"/>
            <w:r w:rsidRPr="00ED3498">
              <w:rPr>
                <w:iCs/>
              </w:rPr>
              <w:t xml:space="preserve"> on the seventh Business Day of a month</w:t>
            </w:r>
            <w:bookmarkEnd w:id="29"/>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25A900DF" w14:textId="77777777" w:rsidR="003F580A" w:rsidRPr="00ED3498" w:rsidRDefault="003F580A" w:rsidP="000C6618">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p>
          <w:p w14:paraId="5F9337A9" w14:textId="77777777" w:rsidR="003F580A" w:rsidRPr="00ED3498" w:rsidRDefault="003F580A" w:rsidP="000C6618">
            <w:pPr>
              <w:spacing w:after="240"/>
              <w:ind w:left="720" w:hanging="720"/>
              <w:rPr>
                <w:iCs/>
              </w:rPr>
            </w:pPr>
            <w:r w:rsidRPr="00ED3498">
              <w:rPr>
                <w:iCs/>
              </w:rPr>
              <w:t>(3)</w:t>
            </w:r>
            <w:r w:rsidRPr="00ED3498">
              <w:rPr>
                <w:iCs/>
              </w:rPr>
              <w:tab/>
              <w:t xml:space="preserve">ERCOT shall post the Securitization Default Charge Invoice on the MIS Certified Area. </w:t>
            </w:r>
            <w:r w:rsidR="00902E7A">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2DCB47A1" w14:textId="77777777" w:rsidR="003F580A" w:rsidRPr="00ED3498" w:rsidRDefault="003F580A" w:rsidP="000C6618">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6A87C147" w14:textId="77777777" w:rsidR="003F580A" w:rsidRPr="00ED3498" w:rsidRDefault="003F580A" w:rsidP="000C6618">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750EC02B" w14:textId="77777777" w:rsidR="003F580A" w:rsidRPr="00ED3498" w:rsidRDefault="003F580A" w:rsidP="000C6618">
            <w:pPr>
              <w:spacing w:after="240"/>
              <w:ind w:left="1440" w:hanging="720"/>
            </w:pPr>
            <w:r w:rsidRPr="00ED3498">
              <w:t>(a)</w:t>
            </w:r>
            <w:r w:rsidRPr="00ED3498">
              <w:tab/>
              <w:t>The Invoice Recipient’s name;</w:t>
            </w:r>
          </w:p>
          <w:p w14:paraId="51EF29BB" w14:textId="77777777" w:rsidR="003F580A" w:rsidRPr="00ED3498" w:rsidRDefault="003F580A" w:rsidP="000C6618">
            <w:pPr>
              <w:spacing w:after="240"/>
              <w:ind w:left="1440" w:hanging="720"/>
            </w:pPr>
            <w:r w:rsidRPr="00ED3498">
              <w:t>(b)</w:t>
            </w:r>
            <w:r w:rsidRPr="00ED3498">
              <w:tab/>
              <w:t>The ERCOT identifier (Settlement identification number issued by ERCOT);</w:t>
            </w:r>
          </w:p>
          <w:p w14:paraId="5F20CB5D" w14:textId="77777777" w:rsidR="003F580A" w:rsidRPr="00ED3498" w:rsidRDefault="003F580A" w:rsidP="000C6618">
            <w:pPr>
              <w:spacing w:after="240"/>
              <w:ind w:left="1440" w:hanging="720"/>
            </w:pPr>
            <w:r w:rsidRPr="00ED3498">
              <w:t>(c)</w:t>
            </w:r>
            <w:r w:rsidRPr="00ED3498">
              <w:tab/>
              <w:t>Net Amount Owed– the charge owed by an Invoice Recipient;</w:t>
            </w:r>
          </w:p>
          <w:p w14:paraId="0826A639" w14:textId="77777777" w:rsidR="003F580A" w:rsidRPr="00ED3498" w:rsidRDefault="003F580A" w:rsidP="000C6618">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4DC3A0B6" w14:textId="77777777" w:rsidR="003F580A" w:rsidRPr="00ED3498" w:rsidRDefault="003F580A" w:rsidP="000C6618">
            <w:pPr>
              <w:spacing w:after="240"/>
              <w:ind w:left="1440" w:hanging="720"/>
            </w:pPr>
            <w:r w:rsidRPr="00ED3498">
              <w:t>(e)</w:t>
            </w:r>
            <w:r w:rsidRPr="00ED3498">
              <w:tab/>
              <w:t>Run Date – the date on which the Invoice was created and published;</w:t>
            </w:r>
          </w:p>
          <w:p w14:paraId="64F9554F" w14:textId="77777777" w:rsidR="003F580A" w:rsidRPr="00ED3498" w:rsidRDefault="003F580A" w:rsidP="000C6618">
            <w:pPr>
              <w:spacing w:after="240"/>
              <w:ind w:left="1440" w:hanging="720"/>
            </w:pPr>
            <w:r w:rsidRPr="00ED3498">
              <w:t>(f)</w:t>
            </w:r>
            <w:r w:rsidRPr="00ED3498">
              <w:tab/>
              <w:t>Invoice Reference Number – a unique number generated by ERCOT for payment tracking purposes;</w:t>
            </w:r>
          </w:p>
          <w:p w14:paraId="4C4AA6D1" w14:textId="77777777" w:rsidR="003F580A" w:rsidRPr="00ED3498" w:rsidRDefault="003F580A" w:rsidP="000C6618">
            <w:pPr>
              <w:spacing w:after="240"/>
              <w:ind w:left="1440" w:hanging="720"/>
            </w:pPr>
            <w:r w:rsidRPr="00ED3498">
              <w:t>(g)</w:t>
            </w:r>
            <w:r w:rsidRPr="00ED3498">
              <w:tab/>
              <w:t>Payment Date and Time – the date and time the Invoice amounts must be paid;</w:t>
            </w:r>
          </w:p>
          <w:p w14:paraId="66EE8813" w14:textId="77777777" w:rsidR="003F580A" w:rsidRPr="00ED3498" w:rsidRDefault="003F580A" w:rsidP="000C6618">
            <w:pPr>
              <w:spacing w:after="240"/>
              <w:ind w:left="1440" w:hanging="720"/>
            </w:pPr>
            <w:r w:rsidRPr="00ED3498">
              <w:lastRenderedPageBreak/>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7E72D2C" w14:textId="77777777" w:rsidR="003F580A" w:rsidRPr="00ED3498" w:rsidRDefault="003F580A" w:rsidP="000C6618">
            <w:pPr>
              <w:spacing w:after="240"/>
              <w:ind w:left="1440" w:hanging="720"/>
            </w:pPr>
            <w:r w:rsidRPr="00ED3498">
              <w:t>(i)</w:t>
            </w:r>
            <w:r w:rsidRPr="00ED3498">
              <w:tab/>
              <w:t xml:space="preserve">Overdue Terms – the terms that would apply if the payments were received late. </w:t>
            </w:r>
          </w:p>
          <w:p w14:paraId="2ABCDCE2" w14:textId="77777777" w:rsidR="003F580A" w:rsidRPr="00ED3498" w:rsidRDefault="003F580A" w:rsidP="000C6618">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2A729329" w14:textId="77777777" w:rsidR="003F580A" w:rsidRPr="00D24933" w:rsidRDefault="003F580A" w:rsidP="000C6618">
            <w:pPr>
              <w:tabs>
                <w:tab w:val="left" w:pos="1080"/>
              </w:tabs>
              <w:spacing w:before="240" w:after="240"/>
              <w:ind w:left="1080" w:hanging="1080"/>
              <w:outlineLvl w:val="2"/>
              <w:rPr>
                <w:b/>
                <w:bCs/>
                <w:i/>
              </w:rPr>
            </w:pPr>
            <w:bookmarkStart w:id="31" w:name="_Toc89333399"/>
            <w:r w:rsidRPr="00D24933">
              <w:rPr>
                <w:b/>
                <w:bCs/>
                <w:i/>
              </w:rPr>
              <w:t>26.3.1</w:t>
            </w:r>
            <w:r w:rsidRPr="00D24933">
              <w:rPr>
                <w:b/>
                <w:bCs/>
                <w:i/>
              </w:rPr>
              <w:tab/>
              <w:t>Payment Process for Securitization Default Charge Invoices</w:t>
            </w:r>
            <w:bookmarkEnd w:id="31"/>
          </w:p>
          <w:p w14:paraId="08844332" w14:textId="77777777" w:rsidR="003F580A" w:rsidRPr="00ED3498" w:rsidRDefault="003F580A" w:rsidP="000C6618">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5128A96" w14:textId="77777777" w:rsidR="003F580A" w:rsidRPr="00D24933" w:rsidRDefault="003F580A" w:rsidP="000C6618">
            <w:pPr>
              <w:pStyle w:val="H4"/>
            </w:pPr>
            <w:bookmarkStart w:id="32" w:name="_Toc89333400"/>
            <w:r w:rsidRPr="00D24933">
              <w:t>26.3.1.1</w:t>
            </w:r>
            <w:r w:rsidRPr="00D24933">
              <w:tab/>
              <w:t xml:space="preserve">Invoice Recipient Payment to ERCOT for Securitization Default Charge </w:t>
            </w:r>
            <w:bookmarkEnd w:id="22"/>
            <w:bookmarkEnd w:id="23"/>
            <w:bookmarkEnd w:id="24"/>
            <w:bookmarkEnd w:id="25"/>
            <w:bookmarkEnd w:id="26"/>
            <w:bookmarkEnd w:id="27"/>
            <w:r w:rsidRPr="00D24933">
              <w:t>Invoices</w:t>
            </w:r>
            <w:bookmarkEnd w:id="32"/>
          </w:p>
          <w:p w14:paraId="435B89E3" w14:textId="77777777" w:rsidR="003F580A" w:rsidRPr="00ED3498" w:rsidRDefault="003F580A" w:rsidP="000C6618">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29C5AACC" w14:textId="77777777" w:rsidR="003F580A" w:rsidRPr="00ED3498" w:rsidRDefault="003F580A" w:rsidP="000C6618">
            <w:pPr>
              <w:spacing w:after="240"/>
              <w:ind w:left="720" w:hanging="720"/>
            </w:pPr>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immediately available or good funds (i.e., not subject to reversal) on or before the payment due date.  </w:t>
            </w:r>
            <w:bookmarkStart w:id="33" w:name="_Hlk85440219"/>
            <w:r w:rsidRPr="00ED3498">
              <w:t>EFTs must be with U.S. banks only.</w:t>
            </w:r>
            <w:bookmarkEnd w:id="33"/>
          </w:p>
          <w:p w14:paraId="1F362C14" w14:textId="77777777" w:rsidR="003F580A" w:rsidRPr="00ED3498" w:rsidRDefault="003F580A" w:rsidP="000C6618">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rsidR="002800C9">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7C45B82E" w14:textId="77777777" w:rsidR="003F580A" w:rsidRPr="00ED3498" w:rsidRDefault="003F580A" w:rsidP="000C6618">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19B7B067" w14:textId="77777777" w:rsidR="003F580A" w:rsidRPr="00D24933" w:rsidRDefault="003F580A" w:rsidP="000C6618">
            <w:pPr>
              <w:pStyle w:val="H4"/>
            </w:pPr>
            <w:bookmarkStart w:id="34" w:name="_Toc89333401"/>
            <w:r w:rsidRPr="00D24933">
              <w:t>26.3.1.2</w:t>
            </w:r>
            <w:r w:rsidRPr="00ED3498">
              <w:tab/>
            </w:r>
            <w:r w:rsidRPr="00D24933">
              <w:t>Insufficient Payments by Invoice Recipients for Securitization Default Charge Invoices</w:t>
            </w:r>
            <w:bookmarkEnd w:id="34"/>
            <w:r w:rsidRPr="00D24933">
              <w:t xml:space="preserve"> </w:t>
            </w:r>
          </w:p>
          <w:p w14:paraId="36F72447" w14:textId="34995250" w:rsidR="003F580A" w:rsidRPr="00ED3498" w:rsidRDefault="003F580A" w:rsidP="000C6618">
            <w:pPr>
              <w:keepNext/>
              <w:spacing w:after="240"/>
              <w:ind w:left="720" w:hanging="720"/>
            </w:pPr>
            <w:r w:rsidRPr="00ED3498">
              <w:t>(1)</w:t>
            </w:r>
            <w:r w:rsidRPr="00ED3498">
              <w:tab/>
              <w:t xml:space="preserve">If an Invoice Recipient owing funds does not pay its Securitization Default Charge Invoice in full (short-pay) by the payment due date and time set forth in Section 26.3.1.1, </w:t>
            </w:r>
            <w:r w:rsidR="00103DE2" w:rsidRPr="00103DE2">
              <w:t xml:space="preserve">Invoice </w:t>
            </w:r>
            <w:r w:rsidR="00103DE2" w:rsidRPr="00103DE2">
              <w:lastRenderedPageBreak/>
              <w:t>Recipient Payment to ERCOT for Securitization Default Charge Invoices</w:t>
            </w:r>
            <w:r w:rsidR="00103DE2">
              <w:t>,</w:t>
            </w:r>
            <w:r w:rsidR="00103DE2" w:rsidRPr="00103DE2">
              <w:t xml:space="preserve"> </w:t>
            </w:r>
            <w:r w:rsidRPr="00ED3498">
              <w:t>ERCOT shall follow the procedure set forth below:</w:t>
            </w:r>
          </w:p>
          <w:p w14:paraId="42378EDC" w14:textId="77777777" w:rsidR="003F580A" w:rsidRPr="00ED3498" w:rsidRDefault="003F580A" w:rsidP="000C6618">
            <w:pPr>
              <w:spacing w:after="240"/>
              <w:ind w:left="1440" w:hanging="720"/>
            </w:pPr>
            <w:r w:rsidRPr="00ED3498">
              <w:t>(a)</w:t>
            </w:r>
            <w:r w:rsidRPr="00ED3498">
              <w:tab/>
              <w:t xml:space="preserve">ERCOT shall draw on any available Securitization Default Charge escrow deposits by the Invoice Recipient. </w:t>
            </w:r>
          </w:p>
          <w:p w14:paraId="79B37B0D" w14:textId="77777777" w:rsidR="009E2081" w:rsidRDefault="009E2081" w:rsidP="009E2081">
            <w:pPr>
              <w:spacing w:after="240"/>
              <w:ind w:left="1440" w:hanging="720"/>
            </w:pPr>
            <w:r>
              <w:t>(b)</w:t>
            </w:r>
            <w:r>
              <w:tab/>
              <w:t>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short-pays of Securitization Default Charges.</w:t>
            </w:r>
          </w:p>
          <w:p w14:paraId="75849290" w14:textId="77777777" w:rsidR="009E2081" w:rsidRDefault="009E2081" w:rsidP="009E2081">
            <w:pPr>
              <w:spacing w:after="240"/>
              <w:ind w:left="1440" w:hanging="720"/>
            </w:pPr>
            <w:r>
              <w:t>(c)</w:t>
            </w:r>
            <w:r>
              <w:tab/>
              <w:t>In the event that an Invoice Recipient short-pays:</w:t>
            </w:r>
          </w:p>
          <w:p w14:paraId="79F78D6E" w14:textId="77777777" w:rsidR="009E2081" w:rsidRDefault="009E2081" w:rsidP="009E2081">
            <w:pPr>
              <w:spacing w:after="240"/>
              <w:ind w:left="2137" w:hanging="720"/>
            </w:pPr>
            <w:r>
              <w:t>(i)</w:t>
            </w:r>
            <w:r>
              <w:tab/>
              <w:t>Both a Securitization Default Charge Invoice and a Securitization Uplift Charge Initial Invoice, or;</w:t>
            </w:r>
          </w:p>
          <w:p w14:paraId="28F99D30" w14:textId="77777777" w:rsidR="009E2081" w:rsidRDefault="009E2081" w:rsidP="009E2081">
            <w:pPr>
              <w:spacing w:after="240"/>
              <w:ind w:left="2137" w:hanging="720"/>
            </w:pPr>
            <w:r>
              <w:t>(ii)</w:t>
            </w:r>
            <w:r>
              <w:tab/>
              <w:t>One or both of the above securitization Invoices as well as any other ERCOT Invoice,</w:t>
            </w:r>
          </w:p>
          <w:p w14:paraId="0B100764" w14:textId="3B06FEBF" w:rsidR="009E2081" w:rsidRDefault="009E2081" w:rsidP="009E2081">
            <w:pPr>
              <w:spacing w:after="240"/>
              <w:ind w:left="1515"/>
            </w:pPr>
            <w:r>
              <w:t>and it is necessary to utilize Financial Security held with respect to other ERCOT market activities, funds drawn from Financial Security will be allocated first to cover short-pays of Invoices for non-</w:t>
            </w:r>
            <w:r w:rsidRPr="00007CCE">
              <w:t xml:space="preserve">securitization activity. </w:t>
            </w:r>
            <w:r w:rsidR="00103DE2">
              <w:t xml:space="preserve"> </w:t>
            </w:r>
            <w:r w:rsidRPr="00007CCE">
              <w:t>Any remaining Financial Security will be allocated pro rata on the basis of unpaid Invoice amounts to Securitization Uplift Charge Initial Invoices</w:t>
            </w:r>
            <w:r>
              <w:t xml:space="preserve"> and Securitization Default Charge Invoices.</w:t>
            </w:r>
          </w:p>
          <w:p w14:paraId="68706A4E" w14:textId="30A5238F" w:rsidR="003F580A" w:rsidRPr="00ED3498" w:rsidRDefault="003F580A" w:rsidP="000C6618">
            <w:pPr>
              <w:spacing w:after="240"/>
              <w:ind w:left="1440" w:hanging="720"/>
            </w:pPr>
            <w:r w:rsidRPr="00ED3498">
              <w:t>(</w:t>
            </w:r>
            <w:r w:rsidR="009E2081">
              <w:t>d</w:t>
            </w:r>
            <w:r w:rsidRPr="00ED3498">
              <w:t>)</w:t>
            </w:r>
            <w:r w:rsidRPr="00ED3498">
              <w:tab/>
              <w:t>Regardless of whether ERCOT’s draw on available Securitization Default Charge escrow deposits</w:t>
            </w:r>
            <w:r w:rsidR="009E2081">
              <w:t xml:space="preserve"> or other Financial Security</w:t>
            </w:r>
            <w:r w:rsidRPr="00ED3498">
              <w:t xml:space="preserve"> under paragraph</w:t>
            </w:r>
            <w:r w:rsidR="009E2081">
              <w:t>s</w:t>
            </w:r>
            <w:r w:rsidRPr="00ED3498">
              <w:t xml:space="preserve"> (a) </w:t>
            </w:r>
            <w:r w:rsidR="009E2081">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3BAB311D" w14:textId="4A51F6B2" w:rsidR="003F580A" w:rsidRPr="00ED3498" w:rsidRDefault="003F580A" w:rsidP="00C745C0">
            <w:pPr>
              <w:spacing w:after="240"/>
              <w:ind w:left="1440" w:hanging="720"/>
            </w:pPr>
            <w:r w:rsidRPr="00ED3498">
              <w:t>(</w:t>
            </w:r>
            <w:r w:rsidR="009E2081">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rsidR="009E2081">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31880C43" w14:textId="3E520F49" w:rsidR="003F580A" w:rsidRPr="00ED3498" w:rsidRDefault="003F580A" w:rsidP="00C745C0">
            <w:pPr>
              <w:spacing w:after="240"/>
              <w:ind w:left="1440" w:hanging="720"/>
            </w:pPr>
            <w:r w:rsidRPr="00ED3498">
              <w:t>(</w:t>
            </w:r>
            <w:r w:rsidR="009E2081">
              <w:t>f</w:t>
            </w:r>
            <w:r w:rsidRPr="00ED3498">
              <w:t>)</w:t>
            </w:r>
            <w:r w:rsidRPr="00ED3498">
              <w:tab/>
              <w:t xml:space="preserve">Any action taken by under this </w:t>
            </w:r>
            <w:r w:rsidR="00103DE2">
              <w:t>S</w:t>
            </w:r>
            <w:r w:rsidRPr="00ED3498">
              <w:t>ection does not relieve or otherwise excuse the short paying Market Participant of its obligation to fully pay all outstanding financial obligations to ERCOT, including is obligation to fully pay all Securitization Default Charge Invoices.</w:t>
            </w:r>
            <w:bookmarkEnd w:id="28"/>
          </w:p>
        </w:tc>
      </w:tr>
    </w:tbl>
    <w:p w14:paraId="21151472" w14:textId="77777777" w:rsidR="003F580A" w:rsidRPr="00ED3498" w:rsidRDefault="003F580A" w:rsidP="00A366C8">
      <w:pPr>
        <w:keepNext/>
        <w:tabs>
          <w:tab w:val="left" w:pos="900"/>
        </w:tabs>
        <w:spacing w:before="480" w:after="240"/>
        <w:outlineLvl w:val="1"/>
        <w:rPr>
          <w:b/>
          <w:bCs/>
        </w:rPr>
      </w:pPr>
      <w:bookmarkStart w:id="35" w:name="_Toc89333402"/>
      <w:r w:rsidRPr="00D24933">
        <w:rPr>
          <w:b/>
        </w:rPr>
        <w:lastRenderedPageBreak/>
        <w:t>26</w:t>
      </w:r>
      <w:r w:rsidRPr="00ED3498">
        <w:rPr>
          <w:b/>
          <w:bCs/>
        </w:rPr>
        <w:t xml:space="preserve">.4 </w:t>
      </w:r>
      <w:r w:rsidRPr="00ED3498">
        <w:rPr>
          <w:b/>
          <w:bCs/>
        </w:rPr>
        <w:tab/>
        <w:t>Securitization Default Charge Supporting Data Reporting</w:t>
      </w:r>
      <w:bookmarkEnd w:id="35"/>
    </w:p>
    <w:p w14:paraId="40BE1B5A" w14:textId="77777777" w:rsidR="003F580A" w:rsidRPr="00ED3498" w:rsidRDefault="003F580A" w:rsidP="003F580A">
      <w:pPr>
        <w:spacing w:after="240"/>
        <w:ind w:left="720" w:hanging="720"/>
      </w:pPr>
      <w:r w:rsidRPr="00ED3498">
        <w:t xml:space="preserve">(1) </w:t>
      </w:r>
      <w:r w:rsidRPr="00ED3498">
        <w:tab/>
        <w:t>On a monthly basis, ERCOT shall post the following information on the Market Information System (MIS) Certified Area:</w:t>
      </w:r>
    </w:p>
    <w:p w14:paraId="582C1F8A" w14:textId="77777777" w:rsidR="003F580A" w:rsidRPr="00ED3498" w:rsidRDefault="003F580A" w:rsidP="003F580A">
      <w:pPr>
        <w:spacing w:after="240"/>
        <w:ind w:left="1440" w:hanging="720"/>
      </w:pPr>
      <w:r w:rsidRPr="00ED3498">
        <w:t>(a)</w:t>
      </w:r>
      <w:r w:rsidRPr="00ED3498">
        <w:tab/>
      </w:r>
      <w:r w:rsidRPr="00ED3498">
        <w:rPr>
          <w:iCs/>
        </w:rPr>
        <w:t xml:space="preserve">Securitization Default Charge </w:t>
      </w:r>
      <w:r w:rsidRPr="00ED3498">
        <w:t>Maximum MWh Activity (SDCMMA);</w:t>
      </w:r>
    </w:p>
    <w:p w14:paraId="2FC2D4CA" w14:textId="77777777" w:rsidR="003F580A" w:rsidRPr="00ED3498" w:rsidRDefault="003F580A" w:rsidP="003F580A">
      <w:pPr>
        <w:spacing w:after="240"/>
        <w:ind w:left="1440" w:hanging="720"/>
      </w:pPr>
      <w:r w:rsidRPr="00ED3498">
        <w:t>(b)</w:t>
      </w:r>
      <w:r w:rsidRPr="00ED3498">
        <w:tab/>
      </w:r>
      <w:r w:rsidRPr="00ED3498">
        <w:rPr>
          <w:iCs/>
        </w:rPr>
        <w:t xml:space="preserve">Securitization Default Charge </w:t>
      </w:r>
      <w:r w:rsidRPr="00ED3498">
        <w:t>Maximum MWh Activity Total (SDCMMATOT);</w:t>
      </w:r>
    </w:p>
    <w:p w14:paraId="606A132F" w14:textId="77777777" w:rsidR="003F580A" w:rsidRPr="00ED3498" w:rsidRDefault="003F580A" w:rsidP="003F580A">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606EEF0E" w14:textId="77777777" w:rsidR="003F580A" w:rsidRPr="00ED3498" w:rsidRDefault="003F580A" w:rsidP="003F580A">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Charges. </w:t>
      </w:r>
    </w:p>
    <w:p w14:paraId="1AD5C507" w14:textId="77777777" w:rsidR="003F580A" w:rsidRPr="00ED3498" w:rsidRDefault="003F580A" w:rsidP="003F580A">
      <w:pPr>
        <w:spacing w:after="240"/>
        <w:ind w:left="720" w:hanging="720"/>
      </w:pPr>
      <w:r w:rsidRPr="00ED3498">
        <w:t>(2)</w:t>
      </w:r>
      <w:r w:rsidRPr="00ED3498">
        <w:tab/>
        <w:t>ERCOT shall post separate reports containing Initial and Final Settlement data as such data becomes available.</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3F580A" w:rsidRPr="00ED3498" w14:paraId="49B96B5C" w14:textId="77777777" w:rsidTr="000C6618">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15F46853" w14:textId="77777777" w:rsidR="003F580A" w:rsidRPr="00ED3498" w:rsidRDefault="003F580A" w:rsidP="000C6618">
            <w:pPr>
              <w:spacing w:before="120" w:after="240"/>
              <w:rPr>
                <w:b/>
                <w:i/>
              </w:rPr>
            </w:pPr>
            <w:r w:rsidRPr="00ED3498">
              <w:rPr>
                <w:b/>
                <w:i/>
                <w:iCs/>
              </w:rPr>
              <w:t>[NPRR</w:t>
            </w:r>
            <w:r>
              <w:rPr>
                <w:b/>
                <w:i/>
                <w:iCs/>
              </w:rPr>
              <w:t>1103</w:t>
            </w:r>
            <w:r w:rsidRPr="00ED3498">
              <w:rPr>
                <w:b/>
                <w:i/>
                <w:iCs/>
              </w:rPr>
              <w:t>:</w:t>
            </w:r>
            <w:r w:rsidR="000505C8" w:rsidRPr="00ED3498">
              <w:rPr>
                <w:b/>
                <w:i/>
                <w:iCs/>
              </w:rPr>
              <w:t xml:space="preserve">  </w:t>
            </w:r>
            <w:r w:rsidR="000505C8">
              <w:rPr>
                <w:b/>
                <w:i/>
                <w:iCs/>
              </w:rPr>
              <w:t xml:space="preserve">Replace </w:t>
            </w:r>
            <w:r w:rsidRPr="00ED3498">
              <w:rPr>
                <w:b/>
                <w:i/>
                <w:iCs/>
              </w:rPr>
              <w:t xml:space="preserve">Section 26.4 above with the following upon system implementation:] </w:t>
            </w:r>
          </w:p>
          <w:p w14:paraId="5C52F644" w14:textId="77777777" w:rsidR="003F580A" w:rsidRPr="00ED3498" w:rsidRDefault="003F580A" w:rsidP="000C6618">
            <w:pPr>
              <w:keepNext/>
              <w:tabs>
                <w:tab w:val="left" w:pos="900"/>
              </w:tabs>
              <w:spacing w:before="240" w:after="240"/>
              <w:outlineLvl w:val="1"/>
              <w:rPr>
                <w:b/>
                <w:bCs/>
              </w:rPr>
            </w:pPr>
            <w:bookmarkStart w:id="36" w:name="_Toc89333403"/>
            <w:r w:rsidRPr="00D24933">
              <w:rPr>
                <w:b/>
              </w:rPr>
              <w:t>26</w:t>
            </w:r>
            <w:r w:rsidRPr="00ED3498">
              <w:rPr>
                <w:b/>
                <w:bCs/>
              </w:rPr>
              <w:t xml:space="preserve">.4 </w:t>
            </w:r>
            <w:r w:rsidRPr="00ED3498">
              <w:rPr>
                <w:b/>
                <w:bCs/>
              </w:rPr>
              <w:tab/>
              <w:t>Securitization Default Charge Supporting Data Reporting</w:t>
            </w:r>
            <w:bookmarkEnd w:id="36"/>
          </w:p>
          <w:p w14:paraId="75BE7ECB" w14:textId="77777777" w:rsidR="003F580A" w:rsidRPr="00ED3498" w:rsidRDefault="003F580A" w:rsidP="000C6618">
            <w:pPr>
              <w:spacing w:after="240"/>
              <w:ind w:left="720" w:hanging="720"/>
            </w:pPr>
            <w:r w:rsidRPr="00ED3498">
              <w:t xml:space="preserve">(1) </w:t>
            </w:r>
            <w:r w:rsidRPr="00ED3498">
              <w:tab/>
              <w:t>On a monthly basis, ERCOT shall post the following information on the Market Information System (MIS) Certified Area:</w:t>
            </w:r>
          </w:p>
          <w:p w14:paraId="281327C3" w14:textId="77777777" w:rsidR="003F580A" w:rsidRPr="00ED3498" w:rsidRDefault="003F580A" w:rsidP="000C6618">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01E91A9E" w14:textId="77777777" w:rsidR="003F580A" w:rsidRPr="00ED3498" w:rsidRDefault="003F580A" w:rsidP="000C6618">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66AECA68" w14:textId="77777777" w:rsidR="003F580A" w:rsidRPr="00ED3498" w:rsidRDefault="003F580A" w:rsidP="000C6618">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5A97DBA9" w14:textId="77777777" w:rsidR="003F580A" w:rsidRPr="00ED3498" w:rsidRDefault="003F580A" w:rsidP="000C6618">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 </w:t>
            </w:r>
          </w:p>
          <w:p w14:paraId="0ED2D81C" w14:textId="77777777" w:rsidR="003F580A" w:rsidRPr="00ED3498" w:rsidRDefault="003F580A" w:rsidP="000C6618">
            <w:pPr>
              <w:spacing w:after="240"/>
              <w:ind w:left="720" w:hanging="720"/>
            </w:pPr>
            <w:r w:rsidRPr="00ED3498">
              <w:t>(2)</w:t>
            </w:r>
            <w:r w:rsidRPr="00ED3498">
              <w:tab/>
              <w:t>ERCOT shall post a report containing Initial Settlement data as such data becomes available. The report shall be updated with Final Settlement data as such data becomes available.</w:t>
            </w:r>
          </w:p>
        </w:tc>
      </w:tr>
    </w:tbl>
    <w:p w14:paraId="6958834F" w14:textId="77777777" w:rsidR="003F580A" w:rsidRPr="00ED3498" w:rsidRDefault="003F580A" w:rsidP="000505C8">
      <w:pPr>
        <w:keepNext/>
        <w:tabs>
          <w:tab w:val="left" w:pos="900"/>
        </w:tabs>
        <w:spacing w:before="480" w:after="240"/>
        <w:outlineLvl w:val="1"/>
        <w:rPr>
          <w:b/>
          <w:bCs/>
        </w:rPr>
      </w:pPr>
      <w:bookmarkStart w:id="37" w:name="_Toc89333404"/>
      <w:r w:rsidRPr="00D24933">
        <w:rPr>
          <w:b/>
        </w:rPr>
        <w:t>26</w:t>
      </w:r>
      <w:r w:rsidRPr="00ED3498">
        <w:rPr>
          <w:b/>
          <w:bCs/>
        </w:rPr>
        <w:t>.5</w:t>
      </w:r>
      <w:r w:rsidRPr="00ED3498">
        <w:rPr>
          <w:b/>
          <w:bCs/>
        </w:rPr>
        <w:tab/>
        <w:t>Securitization Default Charge Escrow Deposit Requirements</w:t>
      </w:r>
      <w:bookmarkEnd w:id="37"/>
    </w:p>
    <w:p w14:paraId="03B25435" w14:textId="77777777" w:rsidR="003F580A" w:rsidRPr="003F580A" w:rsidRDefault="003F580A" w:rsidP="003F580A">
      <w:pPr>
        <w:tabs>
          <w:tab w:val="left" w:pos="1080"/>
        </w:tabs>
        <w:spacing w:before="240" w:after="240"/>
        <w:ind w:left="1080" w:hanging="1080"/>
        <w:outlineLvl w:val="2"/>
        <w:rPr>
          <w:b/>
          <w:bCs/>
          <w:i/>
        </w:rPr>
      </w:pPr>
      <w:bookmarkStart w:id="38" w:name="_Toc89333405"/>
      <w:r w:rsidRPr="003F580A">
        <w:rPr>
          <w:b/>
          <w:bCs/>
          <w:i/>
        </w:rPr>
        <w:t xml:space="preserve">26.5.1 </w:t>
      </w:r>
      <w:r w:rsidRPr="003F580A">
        <w:rPr>
          <w:b/>
          <w:bCs/>
          <w:i/>
        </w:rPr>
        <w:tab/>
        <w:t>Securitization Default Charge Escrow</w:t>
      </w:r>
      <w:bookmarkEnd w:id="38"/>
    </w:p>
    <w:p w14:paraId="6B5514F2" w14:textId="77777777" w:rsidR="003F580A" w:rsidRPr="00ED3498" w:rsidRDefault="003F580A" w:rsidP="003F580A">
      <w:pPr>
        <w:numPr>
          <w:ilvl w:val="0"/>
          <w:numId w:val="31"/>
        </w:numPr>
        <w:spacing w:after="240"/>
        <w:ind w:left="720"/>
        <w:rPr>
          <w:iCs/>
        </w:rPr>
      </w:pPr>
      <w:r w:rsidRPr="00ED3498">
        <w:rPr>
          <w:iCs/>
        </w:rPr>
        <w:t xml:space="preserve">The term “Securitization Default Charge escrow deposit” means the amount required to be deposited with ERCOT in the form of cash or an unconditional, irrevocable letter of </w:t>
      </w:r>
      <w:r w:rsidRPr="00ED3498">
        <w:rPr>
          <w:iCs/>
        </w:rPr>
        <w:lastRenderedPageBreak/>
        <w:t>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39" w:name="_Toc89333406"/>
      <w:r w:rsidRPr="003F580A">
        <w:rPr>
          <w:b/>
          <w:bCs/>
          <w:i/>
        </w:rPr>
        <w:t xml:space="preserve">26.5.2 </w:t>
      </w:r>
      <w:r w:rsidRPr="003F580A">
        <w:rPr>
          <w:b/>
          <w:bCs/>
          <w:i/>
        </w:rPr>
        <w:tab/>
        <w:t>ERCOT Securitization Default Charge Credit Requirements for Counter-Parties</w:t>
      </w:r>
      <w:bookmarkEnd w:id="39"/>
      <w:r w:rsidRPr="003F580A">
        <w:rPr>
          <w:b/>
          <w:bCs/>
          <w:i/>
        </w:rPr>
        <w:t xml:space="preserve">  </w:t>
      </w:r>
    </w:p>
    <w:p w14:paraId="07CC86BC" w14:textId="77777777" w:rsidR="003F580A" w:rsidRPr="00ED3498" w:rsidRDefault="003F580A" w:rsidP="003F580A">
      <w:pPr>
        <w:numPr>
          <w:ilvl w:val="0"/>
          <w:numId w:val="32"/>
        </w:numPr>
        <w:spacing w:after="240"/>
      </w:pPr>
      <w:bookmarkStart w:id="40" w:name="_Hlk85616426"/>
      <w:r w:rsidRPr="00ED3498">
        <w:t xml:space="preserve">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40"/>
    <w:p w14:paraId="4C599F3B" w14:textId="77777777" w:rsidR="003F580A" w:rsidRPr="00ED3498" w:rsidRDefault="003F580A" w:rsidP="003F580A">
      <w:pPr>
        <w:numPr>
          <w:ilvl w:val="0"/>
          <w:numId w:val="32"/>
        </w:numPr>
        <w:spacing w:after="240"/>
      </w:pPr>
      <w:r w:rsidRPr="00ED3498">
        <w:t xml:space="preserve">If at any time a Counter-Party does not meet ERCOT’s SDCCE  requirements, then the Counter-Party will be considered to be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particular occasion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41" w:name="_Toc89333407"/>
      <w:bookmarkStart w:id="42" w:name="_Hlk85615753"/>
      <w:r w:rsidRPr="003F580A">
        <w:rPr>
          <w:b/>
          <w:bCs/>
          <w:i/>
        </w:rPr>
        <w:t>26.5.3</w:t>
      </w:r>
      <w:r w:rsidRPr="003F580A">
        <w:rPr>
          <w:b/>
          <w:bCs/>
          <w:i/>
        </w:rPr>
        <w:tab/>
        <w:t>Means of Satisfying Securitization Default Charge Credit Requirements</w:t>
      </w:r>
      <w:bookmarkEnd w:id="41"/>
    </w:p>
    <w:p w14:paraId="6D56AFB6"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43" w:name="_Hlk82022676"/>
      <w:r w:rsidRPr="00ED3498">
        <w:t>(a)</w:t>
      </w:r>
      <w:r w:rsidRPr="00ED3498">
        <w:tab/>
        <w:t xml:space="preserve">The Counter-Party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43"/>
    <w:p w14:paraId="2A4D4BBC" w14:textId="77777777" w:rsidR="003F580A" w:rsidRPr="00ED3498" w:rsidRDefault="003F580A" w:rsidP="003F580A">
      <w:pPr>
        <w:spacing w:after="240"/>
        <w:ind w:left="1440" w:hanging="720"/>
      </w:pPr>
      <w:r w:rsidRPr="00ED3498">
        <w:lastRenderedPageBreak/>
        <w:t>(d)</w:t>
      </w:r>
      <w:r w:rsidRPr="00ED3498">
        <w:tab/>
        <w:t xml:space="preserve">The Counter-Party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4E88F431" w:rsidR="003F580A" w:rsidRPr="00ED3498" w:rsidRDefault="003F580A" w:rsidP="003F580A">
      <w:pPr>
        <w:spacing w:after="240"/>
        <w:ind w:left="720" w:hanging="720"/>
      </w:pPr>
      <w:r w:rsidRPr="00ED3498">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44"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44"/>
    </w:p>
    <w:p w14:paraId="126DC5C4" w14:textId="0811A9D3" w:rsidR="003F580A" w:rsidRPr="00ED3498" w:rsidRDefault="003F580A" w:rsidP="003F580A">
      <w:pPr>
        <w:spacing w:after="240"/>
        <w:ind w:left="720" w:hanging="720"/>
      </w:pPr>
      <w:r w:rsidRPr="00ED3498">
        <w:t>(</w:t>
      </w:r>
      <w:r w:rsidR="009E2081">
        <w:t>4</w:t>
      </w:r>
      <w:r w:rsidRPr="00ED3498">
        <w:t>)</w:t>
      </w:r>
      <w:r w:rsidRPr="00ED3498">
        <w:tab/>
        <w:t xml:space="preserve">A Counter-Party with excess cash held with respect to one or more Securitization Default Charge escrow deposit requirements may request ERCOT to return some or all of the excess cash to the Counter-Party. </w:t>
      </w:r>
    </w:p>
    <w:p w14:paraId="1848A721" w14:textId="28ACC6A4" w:rsidR="003F580A" w:rsidRPr="00ED3498" w:rsidRDefault="003F580A" w:rsidP="003F580A">
      <w:pPr>
        <w:spacing w:after="240"/>
        <w:ind w:left="720" w:hanging="720"/>
      </w:pPr>
      <w:r w:rsidRPr="00ED3498">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364055EF" w14:textId="37867138" w:rsidR="003F580A" w:rsidRPr="00ED3498" w:rsidRDefault="003F580A" w:rsidP="003F580A">
      <w:pPr>
        <w:spacing w:after="240"/>
        <w:ind w:left="720" w:hanging="720"/>
      </w:pPr>
      <w:r w:rsidRPr="00ED3498">
        <w:t>(</w:t>
      </w:r>
      <w:r w:rsidR="009E2081">
        <w:t>6</w:t>
      </w:r>
      <w:r w:rsidRPr="00ED3498">
        <w:t>)</w:t>
      </w:r>
      <w:r w:rsidRPr="00ED3498">
        <w:tab/>
        <w:t xml:space="preserve">Securitization Default Charge escrow deposits in excess of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r w:rsidR="00221F1C" w:rsidRPr="0032586F">
        <w:t xml:space="preserve">in excess of the </w:t>
      </w:r>
      <w:r w:rsidR="00103DE2">
        <w:t>SDCCE</w:t>
      </w:r>
      <w:r w:rsidR="00221F1C" w:rsidRPr="0032586F">
        <w:t xml:space="preserve"> </w:t>
      </w:r>
      <w:r w:rsidR="00221F1C">
        <w:t xml:space="preserve">shall not </w:t>
      </w:r>
      <w:r w:rsidR="00221F1C">
        <w:lastRenderedPageBreak/>
        <w:t>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45" w:name="_Toc89333408"/>
      <w:bookmarkEnd w:id="42"/>
      <w:r w:rsidRPr="00D24933">
        <w:rPr>
          <w:b/>
          <w:bCs/>
          <w:i/>
        </w:rPr>
        <w:t>26.5.4</w:t>
      </w:r>
      <w:r w:rsidRPr="00D24933">
        <w:rPr>
          <w:b/>
          <w:bCs/>
          <w:i/>
        </w:rPr>
        <w:tab/>
        <w:t>Determination of Securitization Default Charge Credit Exposure for a Counter-Party</w:t>
      </w:r>
      <w:bookmarkEnd w:id="45"/>
    </w:p>
    <w:p w14:paraId="3798C754" w14:textId="3BB23D06" w:rsidR="003F580A" w:rsidRPr="00ED3498" w:rsidRDefault="003F580A" w:rsidP="003F580A">
      <w:pPr>
        <w:spacing w:after="240"/>
        <w:ind w:left="720" w:hanging="720"/>
      </w:pPr>
      <w:bookmarkStart w:id="46" w:name="_Hlk83215642"/>
      <w:r w:rsidRPr="00ED3498">
        <w:t>(1)</w:t>
      </w:r>
      <w:r w:rsidRPr="00ED3498">
        <w:tab/>
      </w:r>
      <w:bookmarkEnd w:id="46"/>
      <w:r w:rsidRPr="00ED3498">
        <w:t xml:space="preserve">For each Counter-Party,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The amount ERCOT determines must be collected for the month in order to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47" w:name="_Toc70591646"/>
      <w:bookmarkStart w:id="48" w:name="_Toc89333409"/>
      <w:r w:rsidRPr="00D24933">
        <w:rPr>
          <w:b/>
          <w:bCs/>
          <w:i/>
        </w:rPr>
        <w:t>26.5.5</w:t>
      </w:r>
      <w:r w:rsidRPr="00D24933">
        <w:rPr>
          <w:b/>
          <w:bCs/>
          <w:i/>
        </w:rPr>
        <w:tab/>
        <w:t>Monitoring of a Counter-Party’s Securitization Default Charge Credit Exposure by ERCOT</w:t>
      </w:r>
      <w:bookmarkEnd w:id="47"/>
      <w:bookmarkEnd w:id="48"/>
    </w:p>
    <w:p w14:paraId="2AFD3D69" w14:textId="70B21C88"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w:t>
      </w:r>
      <w:r w:rsidR="00103DE2">
        <w:t>SDCCE</w:t>
      </w:r>
      <w:r w:rsidRPr="00ED3498">
        <w:t xml:space="preserve">. </w:t>
      </w:r>
    </w:p>
    <w:p w14:paraId="6B79C7C3" w14:textId="77777777" w:rsidR="003F580A" w:rsidRPr="00ED3498" w:rsidRDefault="003F580A" w:rsidP="003F580A">
      <w:pPr>
        <w:spacing w:after="240"/>
        <w:ind w:left="720" w:hanging="720"/>
      </w:pPr>
      <w:r w:rsidRPr="00ED3498">
        <w:lastRenderedPageBreak/>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If the Counter-Party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t>(c)</w:t>
      </w:r>
      <w:r>
        <w:tab/>
        <w:t xml:space="preserve">In the event that a Counter-Party is required to increase both its Securitization Default Charge escrow deposit and its Securitization </w:t>
      </w:r>
      <w:r w:rsidRPr="00007CCE">
        <w:t>Uplift Charge escrow deposit, and ERCOT utilizes</w:t>
      </w:r>
      <w:r>
        <w:t xml:space="preserve"> </w:t>
      </w:r>
      <w:r w:rsidRPr="00007CCE">
        <w:t>the Counter-Party’s Financial Security, available 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Counter-Party unless and until the Counter-Party increases its Securitization Default Charge escrow deposit to an </w:t>
      </w:r>
      <w:r w:rsidRPr="00ED3498">
        <w:lastRenderedPageBreak/>
        <w:t xml:space="preserve">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49" w:name="_Toc89333410"/>
      <w:r w:rsidRPr="00D24933">
        <w:rPr>
          <w:b/>
          <w:bCs/>
          <w:i/>
        </w:rPr>
        <w:t>26.5.6</w:t>
      </w:r>
      <w:r w:rsidRPr="00D24933">
        <w:rPr>
          <w:b/>
          <w:bCs/>
          <w:i/>
        </w:rPr>
        <w:tab/>
        <w:t>Payment Breach and Late Payments by Market Participants</w:t>
      </w:r>
      <w:bookmarkEnd w:id="49"/>
    </w:p>
    <w:p w14:paraId="0C2DD24F" w14:textId="77777777" w:rsidR="003F580A" w:rsidRPr="00ED3498" w:rsidRDefault="003F580A" w:rsidP="003F580A">
      <w:pPr>
        <w:spacing w:after="240"/>
        <w:ind w:left="720" w:hanging="720"/>
      </w:pPr>
      <w:r w:rsidRPr="00ED3498">
        <w:t>(1)</w:t>
      </w:r>
      <w:r w:rsidRPr="00ED3498">
        <w:tab/>
        <w:t>In the event of a Payment Breach or Late Payment by a Market Participant with respect to Securitization Default Charge Invoices or required Securitization Default Charge escrow deposits</w:t>
      </w:r>
      <w:bookmarkStart w:id="50"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51" w:name="_Toc89333411"/>
      <w:bookmarkEnd w:id="50"/>
      <w:r w:rsidRPr="00D24933">
        <w:rPr>
          <w:b/>
          <w:bCs/>
          <w:i/>
        </w:rPr>
        <w:t>26.5.7</w:t>
      </w:r>
      <w:r w:rsidRPr="00D24933">
        <w:rPr>
          <w:b/>
          <w:bCs/>
          <w:i/>
        </w:rPr>
        <w:tab/>
        <w:t>Release of Market Participant’s Securitization Default Charge Escrow Deposit Requirement</w:t>
      </w:r>
      <w:bookmarkEnd w:id="51"/>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8244" w14:textId="5FAE005F" w:rsidR="003F580A" w:rsidRDefault="003F580A">
    <w:pPr>
      <w:pStyle w:val="Footer"/>
      <w:spacing w:before="0" w:after="0"/>
    </w:pPr>
    <w:r>
      <w:t xml:space="preserve">ERCOT Nodal Protocols – </w:t>
    </w:r>
    <w:r w:rsidR="009E2081">
      <w:t>June</w:t>
    </w:r>
    <w:r>
      <w:t xml:space="preserve"> 1, 202</w:t>
    </w:r>
    <w:r w:rsidR="00221F1C">
      <w:t>2</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79A" w14:textId="315133B9" w:rsidR="00D24933" w:rsidRDefault="00D24933">
    <w:pPr>
      <w:pStyle w:val="Footer"/>
      <w:spacing w:before="0" w:after="0"/>
      <w:rPr>
        <w:rStyle w:val="PageNumber"/>
      </w:rPr>
    </w:pPr>
    <w:r>
      <w:t xml:space="preserve">ERCOT Nodal Protocols – </w:t>
    </w:r>
    <w:r w:rsidR="009E2081">
      <w:t>June</w:t>
    </w:r>
    <w:r>
      <w:t xml:space="preserve"> 1, 202</w:t>
    </w:r>
    <w:r w:rsidR="00221F1C">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26"/>
  </w:num>
  <w:num w:numId="14">
    <w:abstractNumId w:val="27"/>
  </w:num>
  <w:num w:numId="15">
    <w:abstractNumId w:val="11"/>
  </w:num>
  <w:num w:numId="16">
    <w:abstractNumId w:val="16"/>
  </w:num>
  <w:num w:numId="17">
    <w:abstractNumId w:val="20"/>
  </w:num>
  <w:num w:numId="18">
    <w:abstractNumId w:val="23"/>
  </w:num>
  <w:num w:numId="19">
    <w:abstractNumId w:val="25"/>
  </w:num>
  <w:num w:numId="20">
    <w:abstractNumId w:val="17"/>
  </w:num>
  <w:num w:numId="21">
    <w:abstractNumId w:val="22"/>
  </w:num>
  <w:num w:numId="22">
    <w:abstractNumId w:val="15"/>
  </w:num>
  <w:num w:numId="23">
    <w:abstractNumId w:val="19"/>
  </w:num>
  <w:num w:numId="24">
    <w:abstractNumId w:val="13"/>
  </w:num>
  <w:num w:numId="25">
    <w:abstractNumId w:val="12"/>
  </w:num>
  <w:num w:numId="26">
    <w:abstractNumId w:val="18"/>
  </w:num>
  <w:num w:numId="27">
    <w:abstractNumId w:val="28"/>
  </w:num>
  <w:num w:numId="28">
    <w:abstractNumId w:val="14"/>
  </w:num>
  <w:num w:numId="29">
    <w:abstractNumId w:val="24"/>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ABB"/>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21AA"/>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177A"/>
    <w:rsid w:val="0077281D"/>
    <w:rsid w:val="00773589"/>
    <w:rsid w:val="00774092"/>
    <w:rsid w:val="00775CFE"/>
    <w:rsid w:val="0078006B"/>
    <w:rsid w:val="00786C26"/>
    <w:rsid w:val="00791141"/>
    <w:rsid w:val="00792DE7"/>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60BB"/>
    <w:rsid w:val="00926C4B"/>
    <w:rsid w:val="00934039"/>
    <w:rsid w:val="00934926"/>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E2081"/>
    <w:rsid w:val="009F0903"/>
    <w:rsid w:val="009F09AC"/>
    <w:rsid w:val="009F0B1C"/>
    <w:rsid w:val="009F5B12"/>
    <w:rsid w:val="009F5FB6"/>
    <w:rsid w:val="009F6FA6"/>
    <w:rsid w:val="00A00929"/>
    <w:rsid w:val="00A0123C"/>
    <w:rsid w:val="00A04C52"/>
    <w:rsid w:val="00A04F41"/>
    <w:rsid w:val="00A06E01"/>
    <w:rsid w:val="00A0709E"/>
    <w:rsid w:val="00A11307"/>
    <w:rsid w:val="00A11754"/>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3313"/>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8</TotalTime>
  <Pages>19</Pages>
  <Words>6654</Words>
  <Characters>37814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44380</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2019-02-26T20:05:00Z</cp:lastPrinted>
  <dcterms:created xsi:type="dcterms:W3CDTF">2022-05-30T13:25:00Z</dcterms:created>
  <dcterms:modified xsi:type="dcterms:W3CDTF">2022-05-31T17:08:00Z</dcterms:modified>
</cp:coreProperties>
</file>