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276C2656" w:rsidR="007F1A85" w:rsidRPr="00F47DEE" w:rsidRDefault="001031B0" w:rsidP="00CF3582">
            <w:pPr>
              <w:tabs>
                <w:tab w:val="left" w:pos="720"/>
                <w:tab w:val="left" w:pos="1080"/>
                <w:tab w:val="left" w:pos="1725"/>
              </w:tabs>
              <w:rPr>
                <w:rFonts w:ascii="Arial" w:hAnsi="Arial" w:cs="Arial"/>
              </w:rPr>
            </w:pPr>
            <w:r>
              <w:rPr>
                <w:rFonts w:ascii="Arial" w:hAnsi="Arial" w:cs="Arial"/>
              </w:rPr>
              <w:t>June 13, 2023</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52E35366"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D30769">
              <w:rPr>
                <w:rFonts w:ascii="Arial" w:hAnsi="Arial" w:cs="Arial"/>
                <w:szCs w:val="24"/>
              </w:rPr>
              <w:t>June 20, 2023</w:t>
            </w:r>
          </w:p>
          <w:p w14:paraId="54AFDC54" w14:textId="2D706970"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1031B0">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20BDA147"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9922C0">
              <w:rPr>
                <w:rFonts w:ascii="Arial" w:hAnsi="Arial" w:cs="Arial"/>
                <w:bCs/>
                <w:u w:val="none"/>
              </w:rPr>
              <w:t>)</w:t>
            </w:r>
            <w:r w:rsidR="00F53FA3">
              <w:rPr>
                <w:rFonts w:ascii="Arial" w:hAnsi="Arial" w:cs="Arial"/>
                <w:bCs/>
                <w:u w:val="none"/>
              </w:rPr>
              <w:t xml:space="preserve">, </w:t>
            </w:r>
            <w:r w:rsidR="009F213A">
              <w:rPr>
                <w:rFonts w:ascii="Arial" w:hAnsi="Arial" w:cs="Arial"/>
                <w:bCs/>
                <w:u w:val="none"/>
              </w:rPr>
              <w:t>Nodal Operating Guide Revision Request</w:t>
            </w:r>
            <w:r w:rsidR="00D30769">
              <w:rPr>
                <w:rFonts w:ascii="Arial" w:hAnsi="Arial" w:cs="Arial"/>
                <w:bCs/>
                <w:u w:val="none"/>
              </w:rPr>
              <w:t>s</w:t>
            </w:r>
            <w:r w:rsidR="009F213A">
              <w:rPr>
                <w:rFonts w:ascii="Arial" w:hAnsi="Arial" w:cs="Arial"/>
                <w:bCs/>
                <w:u w:val="none"/>
              </w:rPr>
              <w:t xml:space="preserve"> (NOGRR</w:t>
            </w:r>
            <w:r w:rsidR="00D30769">
              <w:rPr>
                <w:rFonts w:ascii="Arial" w:hAnsi="Arial" w:cs="Arial"/>
                <w:bCs/>
                <w:u w:val="none"/>
              </w:rPr>
              <w:t>s</w:t>
            </w:r>
            <w:r w:rsidR="009F213A">
              <w:rPr>
                <w:rFonts w:ascii="Arial" w:hAnsi="Arial" w:cs="Arial"/>
                <w:bCs/>
                <w:u w:val="none"/>
              </w:rPr>
              <w:t xml:space="preserve">), </w:t>
            </w:r>
            <w:r w:rsidR="00B92081">
              <w:rPr>
                <w:rFonts w:ascii="Arial" w:hAnsi="Arial" w:cs="Arial"/>
                <w:bCs/>
                <w:u w:val="none"/>
              </w:rPr>
              <w:t xml:space="preserve">and </w:t>
            </w:r>
            <w:r w:rsidR="00A36B23">
              <w:rPr>
                <w:rFonts w:ascii="Arial" w:hAnsi="Arial" w:cs="Arial"/>
                <w:bCs/>
                <w:u w:val="none"/>
              </w:rPr>
              <w:t xml:space="preserve">Retail Market Guide Revision Request (RMGRR) </w:t>
            </w:r>
            <w:r w:rsidRPr="00F47DEE">
              <w:rPr>
                <w:rFonts w:ascii="Arial" w:hAnsi="Arial" w:cs="Arial"/>
                <w:bCs/>
                <w:u w:val="none"/>
              </w:rPr>
              <w:t>recommended for approval by TAC (with no opposing votes recorded):</w:t>
            </w:r>
          </w:p>
          <w:bookmarkEnd w:id="1"/>
          <w:p w14:paraId="6497D3E7" w14:textId="43E066FB" w:rsidR="00D30769" w:rsidRPr="00D30769" w:rsidRDefault="00D30769" w:rsidP="00D30769">
            <w:pPr>
              <w:numPr>
                <w:ilvl w:val="0"/>
                <w:numId w:val="6"/>
              </w:numPr>
              <w:jc w:val="both"/>
              <w:rPr>
                <w:rFonts w:ascii="Arial" w:hAnsi="Arial" w:cs="Arial"/>
                <w:bCs/>
              </w:rPr>
            </w:pPr>
            <w:r w:rsidRPr="00D30769">
              <w:rPr>
                <w:rFonts w:ascii="Arial" w:hAnsi="Arial" w:cs="Arial"/>
                <w:bCs/>
              </w:rPr>
              <w:t>NPRR1161, Clarify AVR Notification Requirements for IRRs</w:t>
            </w:r>
            <w:r w:rsidR="00B92081">
              <w:rPr>
                <w:rFonts w:ascii="Arial" w:hAnsi="Arial" w:cs="Arial"/>
                <w:bCs/>
              </w:rPr>
              <w:t>;</w:t>
            </w:r>
          </w:p>
          <w:p w14:paraId="05F9AB0F" w14:textId="12DB8CD0" w:rsidR="00D30769" w:rsidRPr="00D30769" w:rsidRDefault="00D30769" w:rsidP="00D30769">
            <w:pPr>
              <w:numPr>
                <w:ilvl w:val="0"/>
                <w:numId w:val="6"/>
              </w:numPr>
              <w:jc w:val="both"/>
              <w:rPr>
                <w:rFonts w:ascii="Arial" w:hAnsi="Arial" w:cs="Arial"/>
                <w:bCs/>
              </w:rPr>
            </w:pPr>
            <w:r w:rsidRPr="00D30769">
              <w:rPr>
                <w:rFonts w:ascii="Arial" w:hAnsi="Arial" w:cs="Arial"/>
                <w:bCs/>
              </w:rPr>
              <w:t>NPRR1166, Protected Information Status of DC Tie Schedule Information</w:t>
            </w:r>
            <w:r w:rsidR="00B92081">
              <w:rPr>
                <w:rFonts w:ascii="Arial" w:hAnsi="Arial" w:cs="Arial"/>
                <w:bCs/>
              </w:rPr>
              <w:t>;</w:t>
            </w:r>
          </w:p>
          <w:p w14:paraId="562407F5" w14:textId="0BB5CD66" w:rsidR="00D30769" w:rsidRPr="00D30769" w:rsidRDefault="00D30769" w:rsidP="00D30769">
            <w:pPr>
              <w:numPr>
                <w:ilvl w:val="0"/>
                <w:numId w:val="6"/>
              </w:numPr>
              <w:jc w:val="both"/>
              <w:rPr>
                <w:rFonts w:ascii="Arial" w:hAnsi="Arial" w:cs="Arial"/>
                <w:bCs/>
              </w:rPr>
            </w:pPr>
            <w:r w:rsidRPr="00D30769">
              <w:rPr>
                <w:rFonts w:ascii="Arial" w:hAnsi="Arial" w:cs="Arial"/>
                <w:bCs/>
              </w:rPr>
              <w:t>NPRR1167, Improvements to Firm Fuel Supply Service Based on Lessons Learned</w:t>
            </w:r>
            <w:r w:rsidR="00B92081">
              <w:rPr>
                <w:rFonts w:ascii="Arial" w:hAnsi="Arial" w:cs="Arial"/>
                <w:bCs/>
              </w:rPr>
              <w:t>;</w:t>
            </w:r>
          </w:p>
          <w:p w14:paraId="3F5233F8" w14:textId="5895809E" w:rsidR="00D30769" w:rsidRPr="00D30769" w:rsidRDefault="00D30769" w:rsidP="00D30769">
            <w:pPr>
              <w:numPr>
                <w:ilvl w:val="0"/>
                <w:numId w:val="6"/>
              </w:numPr>
              <w:jc w:val="both"/>
              <w:rPr>
                <w:rFonts w:ascii="Arial" w:hAnsi="Arial" w:cs="Arial"/>
                <w:bCs/>
              </w:rPr>
            </w:pPr>
            <w:r w:rsidRPr="00D30769">
              <w:rPr>
                <w:rFonts w:ascii="Arial" w:hAnsi="Arial" w:cs="Arial"/>
                <w:bCs/>
              </w:rPr>
              <w:t>NPRR1168, Related to RMGRR172, Texas SET V5.0 Continuous Service Agreements Changes</w:t>
            </w:r>
            <w:r w:rsidR="00B92081">
              <w:rPr>
                <w:rFonts w:ascii="Arial" w:hAnsi="Arial" w:cs="Arial"/>
                <w:bCs/>
              </w:rPr>
              <w:t>;</w:t>
            </w:r>
          </w:p>
          <w:p w14:paraId="5E941242" w14:textId="3528998D" w:rsidR="00D30769" w:rsidRPr="00D30769" w:rsidRDefault="00D30769" w:rsidP="00D30769">
            <w:pPr>
              <w:numPr>
                <w:ilvl w:val="0"/>
                <w:numId w:val="6"/>
              </w:numPr>
              <w:jc w:val="both"/>
              <w:rPr>
                <w:rFonts w:ascii="Arial" w:hAnsi="Arial" w:cs="Arial"/>
                <w:bCs/>
              </w:rPr>
            </w:pPr>
            <w:r w:rsidRPr="00D30769">
              <w:rPr>
                <w:rFonts w:ascii="Arial" w:hAnsi="Arial" w:cs="Arial"/>
                <w:bCs/>
              </w:rPr>
              <w:t>NPRR1177, Enhance Exceptional Fuel Cost Process – URGENT</w:t>
            </w:r>
            <w:r w:rsidR="00B92081">
              <w:rPr>
                <w:rFonts w:ascii="Arial" w:hAnsi="Arial" w:cs="Arial"/>
                <w:bCs/>
              </w:rPr>
              <w:t>;</w:t>
            </w:r>
          </w:p>
          <w:p w14:paraId="78CBD1F1" w14:textId="71978BF0" w:rsidR="00DE2AE6" w:rsidRDefault="00D30769" w:rsidP="00D30769">
            <w:pPr>
              <w:pStyle w:val="ListParagraph"/>
              <w:numPr>
                <w:ilvl w:val="0"/>
                <w:numId w:val="6"/>
              </w:numPr>
              <w:rPr>
                <w:rFonts w:ascii="Arial" w:hAnsi="Arial" w:cs="Arial"/>
                <w:bCs/>
              </w:rPr>
            </w:pPr>
            <w:r w:rsidRPr="00D30769">
              <w:rPr>
                <w:rFonts w:ascii="Arial" w:hAnsi="Arial" w:cs="Arial"/>
                <w:bCs/>
              </w:rPr>
              <w:t>NPRR1178, Expectations for Resources Providing ERCOT Contingency Reserve Service – URGENT</w:t>
            </w:r>
            <w:r w:rsidR="00B92081">
              <w:rPr>
                <w:rFonts w:ascii="Arial" w:hAnsi="Arial" w:cs="Arial"/>
                <w:bCs/>
              </w:rPr>
              <w:t>;</w:t>
            </w:r>
          </w:p>
          <w:p w14:paraId="36E34D04" w14:textId="5DE06E99" w:rsidR="00D30769" w:rsidRPr="00D30769" w:rsidRDefault="00D30769" w:rsidP="00D30769">
            <w:pPr>
              <w:pStyle w:val="ListParagraph"/>
              <w:numPr>
                <w:ilvl w:val="0"/>
                <w:numId w:val="6"/>
              </w:numPr>
              <w:rPr>
                <w:rFonts w:ascii="Arial" w:hAnsi="Arial" w:cs="Arial"/>
                <w:bCs/>
              </w:rPr>
            </w:pPr>
            <w:r w:rsidRPr="00D30769">
              <w:rPr>
                <w:rFonts w:ascii="Arial" w:hAnsi="Arial" w:cs="Arial"/>
                <w:bCs/>
              </w:rPr>
              <w:t>NOGRR246, Related to NPRR1161, Clarify AVR Notification Requirements for IRRs</w:t>
            </w:r>
            <w:r w:rsidR="00B92081">
              <w:rPr>
                <w:rFonts w:ascii="Arial" w:hAnsi="Arial" w:cs="Arial"/>
                <w:bCs/>
              </w:rPr>
              <w:t>;</w:t>
            </w:r>
          </w:p>
          <w:p w14:paraId="09182271" w14:textId="1628A8AF" w:rsidR="00D30769" w:rsidRDefault="00D30769" w:rsidP="00D30769">
            <w:pPr>
              <w:pStyle w:val="ListParagraph"/>
              <w:numPr>
                <w:ilvl w:val="0"/>
                <w:numId w:val="6"/>
              </w:numPr>
              <w:rPr>
                <w:rFonts w:ascii="Arial" w:hAnsi="Arial" w:cs="Arial"/>
                <w:bCs/>
              </w:rPr>
            </w:pPr>
            <w:r w:rsidRPr="00D30769">
              <w:rPr>
                <w:rFonts w:ascii="Arial" w:hAnsi="Arial" w:cs="Arial"/>
                <w:bCs/>
              </w:rPr>
              <w:t>NOGRR253, Related to NPRR1178, Expectations for Resources Providing ERCOT Contingency Reserve Service – URGENT</w:t>
            </w:r>
            <w:r w:rsidR="00B92081">
              <w:rPr>
                <w:rFonts w:ascii="Arial" w:hAnsi="Arial" w:cs="Arial"/>
                <w:bCs/>
              </w:rPr>
              <w:t>; and</w:t>
            </w:r>
          </w:p>
          <w:p w14:paraId="5E65D55B" w14:textId="30DC0ADB" w:rsidR="00A36B23" w:rsidRDefault="00A36B23" w:rsidP="00D30769">
            <w:pPr>
              <w:pStyle w:val="ListParagraph"/>
              <w:numPr>
                <w:ilvl w:val="0"/>
                <w:numId w:val="6"/>
              </w:numPr>
              <w:rPr>
                <w:rFonts w:ascii="Arial" w:hAnsi="Arial" w:cs="Arial"/>
                <w:bCs/>
              </w:rPr>
            </w:pPr>
            <w:r>
              <w:rPr>
                <w:rFonts w:ascii="Arial" w:hAnsi="Arial" w:cs="Arial"/>
                <w:bCs/>
              </w:rPr>
              <w:t xml:space="preserve">RMGRR172, </w:t>
            </w:r>
            <w:r w:rsidRPr="00A36B23">
              <w:rPr>
                <w:rFonts w:ascii="Arial" w:hAnsi="Arial" w:cs="Arial"/>
                <w:bCs/>
              </w:rPr>
              <w:t>Texas SET V5.0 Continuous Service Agreements Changes</w:t>
            </w:r>
            <w:r w:rsidR="00B92081">
              <w:rPr>
                <w:rFonts w:ascii="Arial" w:hAnsi="Arial" w:cs="Arial"/>
                <w:bCs/>
              </w:rPr>
              <w:t>.</w:t>
            </w:r>
          </w:p>
          <w:p w14:paraId="4E760282" w14:textId="5B7469FB" w:rsidR="006873EB" w:rsidRPr="00CF2368" w:rsidRDefault="006873EB" w:rsidP="00CF2368">
            <w:pPr>
              <w:ind w:left="360"/>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5E3961">
            <w:pPr>
              <w:pStyle w:val="Heading5"/>
              <w:keepNext w:val="0"/>
              <w:jc w:val="both"/>
              <w:rPr>
                <w:rFonts w:ascii="Arial" w:hAnsi="Arial" w:cs="Arial"/>
                <w:b/>
                <w:bCs/>
              </w:rPr>
            </w:pPr>
            <w:r w:rsidRPr="005E3961">
              <w:rPr>
                <w:rFonts w:ascii="Arial" w:hAnsi="Arial" w:cs="Arial"/>
                <w:b/>
                <w:bCs/>
              </w:rPr>
              <w:t>Background/History:</w:t>
            </w:r>
          </w:p>
          <w:p w14:paraId="478AEBC4" w14:textId="3E638A2B" w:rsidR="005E3961" w:rsidRPr="001F5F1E" w:rsidRDefault="00167741" w:rsidP="001F5F1E">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7CC98F37" w14:textId="77777777" w:rsidR="00D33285" w:rsidRPr="00D33285" w:rsidRDefault="00D33285" w:rsidP="00956032">
            <w:pPr>
              <w:ind w:left="360"/>
              <w:jc w:val="both"/>
              <w:rPr>
                <w:rFonts w:ascii="Arial" w:hAnsi="Arial" w:cs="Arial"/>
              </w:rPr>
            </w:pPr>
          </w:p>
          <w:p w14:paraId="7849B849" w14:textId="2DB02B5D" w:rsidR="005A3250" w:rsidRPr="005A3250" w:rsidRDefault="005A3250" w:rsidP="00956032">
            <w:pPr>
              <w:numPr>
                <w:ilvl w:val="0"/>
                <w:numId w:val="17"/>
              </w:numPr>
              <w:jc w:val="both"/>
              <w:rPr>
                <w:rFonts w:ascii="Arial" w:hAnsi="Arial" w:cs="Arial"/>
                <w:b/>
                <w:i/>
              </w:rPr>
            </w:pPr>
            <w:r w:rsidRPr="005A3250">
              <w:rPr>
                <w:rFonts w:ascii="Arial" w:hAnsi="Arial" w:cs="Arial"/>
                <w:b/>
                <w:i/>
              </w:rPr>
              <w:t xml:space="preserve">NPRR1161, Clarify AVR Notification Requirements for IRRs </w:t>
            </w:r>
          </w:p>
          <w:p w14:paraId="48562579" w14:textId="77777777" w:rsidR="00802F49" w:rsidRPr="00A61BAF" w:rsidRDefault="00802F49" w:rsidP="0095603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3F2FBA09" w14:textId="77777777" w:rsidR="005A3250" w:rsidRPr="005A3250" w:rsidRDefault="005A3250" w:rsidP="008122FA">
            <w:pPr>
              <w:pStyle w:val="BodyText"/>
              <w:spacing w:before="0" w:after="0"/>
              <w:ind w:left="360"/>
              <w:jc w:val="both"/>
              <w:rPr>
                <w:rFonts w:ascii="Arial" w:hAnsi="Arial" w:cs="Arial"/>
              </w:rPr>
            </w:pPr>
            <w:r w:rsidRPr="005A3250">
              <w:rPr>
                <w:rFonts w:ascii="Arial" w:hAnsi="Arial" w:cs="Arial"/>
                <w:b/>
              </w:rPr>
              <w:t xml:space="preserve">Proposed Effective Date:  </w:t>
            </w:r>
            <w:r w:rsidRPr="005A3250">
              <w:rPr>
                <w:rFonts w:ascii="Arial" w:hAnsi="Arial" w:cs="Arial"/>
              </w:rPr>
              <w:t>August 1, 2023</w:t>
            </w:r>
          </w:p>
          <w:p w14:paraId="2500CC4E" w14:textId="77777777" w:rsidR="005A3250" w:rsidRPr="005A3250" w:rsidRDefault="005A3250" w:rsidP="008122FA">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no impacts to ERCOT business processes; no impacts to ERCOT grid operations and practices.</w:t>
            </w:r>
          </w:p>
          <w:p w14:paraId="2AAA886E" w14:textId="77777777" w:rsidR="005A3250" w:rsidRPr="005A3250" w:rsidRDefault="005A3250" w:rsidP="00956032">
            <w:pPr>
              <w:ind w:left="360"/>
              <w:jc w:val="both"/>
              <w:rPr>
                <w:rFonts w:ascii="Arial" w:hAnsi="Arial" w:cs="Arial"/>
              </w:rPr>
            </w:pPr>
            <w:r w:rsidRPr="005A3250">
              <w:rPr>
                <w:rFonts w:ascii="Arial" w:hAnsi="Arial" w:cs="Arial"/>
                <w:b/>
              </w:rPr>
              <w:lastRenderedPageBreak/>
              <w:t xml:space="preserve">Revision Description:  </w:t>
            </w:r>
            <w:r w:rsidRPr="005A3250">
              <w:rPr>
                <w:rFonts w:ascii="Arial" w:hAnsi="Arial" w:cs="Arial"/>
              </w:rPr>
              <w:t>This NPRR clarifies that Intermittent Renewable Resources (IRRs), who remain synchronized to the ERCOT System but are not able to provide Reactive Power when not providing real power, do not have to notify ERCOT other than the Real-Time telemetered status.</w:t>
            </w:r>
          </w:p>
          <w:p w14:paraId="392D6502" w14:textId="2E53B1FB" w:rsidR="005A3250" w:rsidRDefault="005A3250" w:rsidP="00956032">
            <w:pPr>
              <w:ind w:left="360"/>
              <w:jc w:val="both"/>
              <w:rPr>
                <w:rFonts w:ascii="Arial" w:hAnsi="Arial" w:cs="Arial"/>
                <w:b/>
              </w:rPr>
            </w:pPr>
            <w:r>
              <w:rPr>
                <w:rFonts w:ascii="Arial" w:hAnsi="Arial" w:cs="Arial"/>
                <w:b/>
              </w:rPr>
              <w:t xml:space="preserve">TAC Decision:  </w:t>
            </w:r>
            <w:r w:rsidRPr="00751608">
              <w:rPr>
                <w:rFonts w:ascii="Arial" w:hAnsi="Arial" w:cs="Arial"/>
                <w:bCs/>
              </w:rPr>
              <w:t xml:space="preserve">On </w:t>
            </w:r>
            <w:r w:rsidR="001F5F1E">
              <w:rPr>
                <w:rFonts w:ascii="Arial" w:hAnsi="Arial" w:cs="Arial"/>
                <w:bCs/>
              </w:rPr>
              <w:t>5/2</w:t>
            </w:r>
            <w:r w:rsidR="001B20AA">
              <w:rPr>
                <w:rFonts w:ascii="Arial" w:hAnsi="Arial" w:cs="Arial"/>
                <w:bCs/>
              </w:rPr>
              <w:t>3</w:t>
            </w:r>
            <w:r w:rsidR="001F5F1E">
              <w:rPr>
                <w:rFonts w:ascii="Arial" w:hAnsi="Arial" w:cs="Arial"/>
                <w:bCs/>
              </w:rPr>
              <w:t>/23</w:t>
            </w:r>
            <w:r w:rsidRPr="00751608">
              <w:rPr>
                <w:rFonts w:ascii="Arial" w:hAnsi="Arial" w:cs="Arial"/>
                <w:bCs/>
              </w:rPr>
              <w:t xml:space="preserve">, TAC voted to </w:t>
            </w:r>
            <w:r w:rsidR="001F5F1E" w:rsidRPr="001F5F1E">
              <w:rPr>
                <w:rFonts w:ascii="Arial" w:hAnsi="Arial" w:cs="Arial"/>
                <w:bCs/>
              </w:rPr>
              <w:t>recommend approval of NPRR1161 as recommended by PRS in the 4/13/23 PRS Report</w:t>
            </w:r>
            <w:r w:rsidR="001F5F1E">
              <w:rPr>
                <w:rFonts w:ascii="Arial" w:hAnsi="Arial" w:cs="Arial"/>
                <w:bCs/>
              </w:rPr>
              <w:t>.  There was one abstention from the Independent Generator (Luminant) Market Segment.</w:t>
            </w:r>
          </w:p>
          <w:p w14:paraId="1D88E0B6" w14:textId="12105D1C" w:rsidR="005A3250" w:rsidRPr="00D33285" w:rsidRDefault="005A3250" w:rsidP="00956032">
            <w:pPr>
              <w:ind w:left="360"/>
              <w:jc w:val="both"/>
              <w:rPr>
                <w:rFonts w:ascii="Arial" w:hAnsi="Arial" w:cs="Arial"/>
              </w:rPr>
            </w:pPr>
            <w:r>
              <w:rPr>
                <w:rFonts w:ascii="Arial" w:hAnsi="Arial" w:cs="Arial"/>
                <w:b/>
              </w:rPr>
              <w:t xml:space="preserve">ERCOT Market Impact Statement:  </w:t>
            </w:r>
            <w:r w:rsidR="00303430" w:rsidRPr="00303430">
              <w:rPr>
                <w:rFonts w:ascii="Arial" w:hAnsi="Arial" w:cs="Arial"/>
                <w:bCs/>
              </w:rPr>
              <w:t>ERCOT Staff has reviewed NPRR1161 and believes the market impact for NPRR1161 will prevent unnecessary voice notifications to ERCOT Operators.</w:t>
            </w:r>
          </w:p>
          <w:p w14:paraId="2506EB49" w14:textId="77777777" w:rsidR="005A3250" w:rsidRPr="005A3250" w:rsidRDefault="005A3250" w:rsidP="00956032">
            <w:pPr>
              <w:jc w:val="both"/>
              <w:rPr>
                <w:rFonts w:ascii="Arial" w:hAnsi="Arial" w:cs="Arial"/>
              </w:rPr>
            </w:pPr>
          </w:p>
          <w:p w14:paraId="157D16DB" w14:textId="764DC018" w:rsidR="005A3250" w:rsidRPr="005A3250" w:rsidRDefault="005A3250" w:rsidP="00956032">
            <w:pPr>
              <w:numPr>
                <w:ilvl w:val="0"/>
                <w:numId w:val="17"/>
              </w:numPr>
              <w:jc w:val="both"/>
              <w:rPr>
                <w:rFonts w:ascii="Arial" w:hAnsi="Arial" w:cs="Arial"/>
                <w:b/>
                <w:i/>
              </w:rPr>
            </w:pPr>
            <w:r w:rsidRPr="005A3250">
              <w:rPr>
                <w:rFonts w:ascii="Arial" w:hAnsi="Arial" w:cs="Arial"/>
                <w:b/>
                <w:i/>
              </w:rPr>
              <w:t xml:space="preserve">NPRR1166, Protected Information Status of DC Tie Schedule Information </w:t>
            </w:r>
          </w:p>
          <w:p w14:paraId="5A7C62C7" w14:textId="77777777" w:rsidR="00802F49" w:rsidRPr="00A61BAF" w:rsidRDefault="00802F49" w:rsidP="0095603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7AE28009" w14:textId="77777777" w:rsidR="005A3250" w:rsidRPr="005A3250" w:rsidRDefault="005A3250" w:rsidP="008122FA">
            <w:pPr>
              <w:pStyle w:val="BodyText"/>
              <w:spacing w:before="0" w:after="0"/>
              <w:ind w:left="360"/>
              <w:jc w:val="both"/>
              <w:rPr>
                <w:rFonts w:ascii="Arial" w:hAnsi="Arial" w:cs="Arial"/>
              </w:rPr>
            </w:pPr>
            <w:r w:rsidRPr="005A3250">
              <w:rPr>
                <w:rFonts w:ascii="Arial" w:hAnsi="Arial" w:cs="Arial"/>
                <w:b/>
              </w:rPr>
              <w:t xml:space="preserve">Proposed Effective Date:  </w:t>
            </w:r>
            <w:r w:rsidRPr="005A3250">
              <w:rPr>
                <w:rFonts w:ascii="Arial" w:hAnsi="Arial" w:cs="Arial"/>
              </w:rPr>
              <w:t>August 1, 2023</w:t>
            </w:r>
          </w:p>
          <w:p w14:paraId="5E56C71D" w14:textId="77777777" w:rsidR="005A3250" w:rsidRPr="005A3250" w:rsidRDefault="005A3250" w:rsidP="008122FA">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no impacts to ERCOT business processes; no impacts to ERCOT grid operations and practices.</w:t>
            </w:r>
          </w:p>
          <w:p w14:paraId="42218877" w14:textId="779FE73E" w:rsidR="005A3250" w:rsidRPr="005A3250" w:rsidRDefault="005A3250" w:rsidP="00956032">
            <w:pPr>
              <w:ind w:left="360"/>
              <w:jc w:val="both"/>
              <w:rPr>
                <w:rFonts w:ascii="Arial" w:hAnsi="Arial" w:cs="Arial"/>
              </w:rPr>
            </w:pPr>
            <w:r w:rsidRPr="005A3250">
              <w:rPr>
                <w:rFonts w:ascii="Arial" w:hAnsi="Arial" w:cs="Arial"/>
                <w:b/>
              </w:rPr>
              <w:t xml:space="preserve">Revision Description:  </w:t>
            </w:r>
            <w:r w:rsidRPr="005A3250">
              <w:rPr>
                <w:rFonts w:ascii="Arial" w:hAnsi="Arial" w:cs="Arial"/>
              </w:rPr>
              <w:t>This NPRR changes the expiration date for the Protected Information status of Direct Current  Tie (DC Tie) Schedule information from 60 days after the applicable Operating Day to the date on which ERCOT files the report with the Public Utility Commission of Texas (PUCT) that is required by P.U.C. S</w:t>
            </w:r>
            <w:r w:rsidRPr="005A3250">
              <w:rPr>
                <w:rFonts w:ascii="Arial" w:hAnsi="Arial" w:cs="Arial"/>
                <w:smallCaps/>
              </w:rPr>
              <w:t>ubst</w:t>
            </w:r>
            <w:r w:rsidRPr="005A3250">
              <w:rPr>
                <w:rFonts w:ascii="Arial" w:hAnsi="Arial" w:cs="Arial"/>
              </w:rPr>
              <w:t>. R. 25.192, Transmission Rates for Export from ERCOT, relating to energy imported and exported over DC Ties interconnected to the ERCOT System. This brings the ERCOT Protocols into alignment with current PUCT Rules.</w:t>
            </w:r>
          </w:p>
          <w:p w14:paraId="45295162" w14:textId="333642EE" w:rsidR="005A3250" w:rsidRDefault="005A3250" w:rsidP="00956032">
            <w:pPr>
              <w:ind w:left="360"/>
              <w:jc w:val="both"/>
              <w:rPr>
                <w:rFonts w:ascii="Arial" w:hAnsi="Arial" w:cs="Arial"/>
                <w:b/>
              </w:rPr>
            </w:pPr>
            <w:r>
              <w:rPr>
                <w:rFonts w:ascii="Arial" w:hAnsi="Arial" w:cs="Arial"/>
                <w:b/>
              </w:rPr>
              <w:t xml:space="preserve">TAC Decision:  </w:t>
            </w:r>
            <w:r w:rsidR="001F5F1E" w:rsidRPr="001F5F1E">
              <w:rPr>
                <w:rFonts w:ascii="Arial" w:hAnsi="Arial" w:cs="Arial"/>
                <w:bCs/>
              </w:rPr>
              <w:t>On 5/2</w:t>
            </w:r>
            <w:r w:rsidR="001B20AA">
              <w:rPr>
                <w:rFonts w:ascii="Arial" w:hAnsi="Arial" w:cs="Arial"/>
                <w:bCs/>
              </w:rPr>
              <w:t>3</w:t>
            </w:r>
            <w:r w:rsidR="001F5F1E" w:rsidRPr="001F5F1E">
              <w:rPr>
                <w:rFonts w:ascii="Arial" w:hAnsi="Arial" w:cs="Arial"/>
                <w:bCs/>
              </w:rPr>
              <w:t>/23, TAC voted to recommend approval of NPRR1166 as recommended by PRS in the 5/10/23 PRS Report.  There was one abstention from the Independent Generator (Luminant) Market Segment.</w:t>
            </w:r>
          </w:p>
          <w:p w14:paraId="5D23F22B" w14:textId="4CBAE630" w:rsidR="005A3250" w:rsidRDefault="005A3250" w:rsidP="00956032">
            <w:pPr>
              <w:ind w:left="360"/>
              <w:jc w:val="both"/>
              <w:rPr>
                <w:rFonts w:ascii="Arial" w:hAnsi="Arial" w:cs="Arial"/>
                <w:bCs/>
              </w:rPr>
            </w:pPr>
            <w:r>
              <w:rPr>
                <w:rFonts w:ascii="Arial" w:hAnsi="Arial" w:cs="Arial"/>
                <w:b/>
              </w:rPr>
              <w:t xml:space="preserve">ERCOT Market Impact Statement:  </w:t>
            </w:r>
            <w:r w:rsidR="00303430" w:rsidRPr="00303430">
              <w:rPr>
                <w:rFonts w:ascii="Arial" w:hAnsi="Arial" w:cs="Arial"/>
                <w:bCs/>
              </w:rPr>
              <w:t xml:space="preserve">ERCOT Staff has reviewed NPRR1166 and believes the market impact for NPRR1166 brings the Protocols into alignment with P.U.C. </w:t>
            </w:r>
            <w:r w:rsidR="00B92081" w:rsidRPr="005A3250">
              <w:rPr>
                <w:rFonts w:ascii="Arial" w:hAnsi="Arial" w:cs="Arial"/>
              </w:rPr>
              <w:t>S</w:t>
            </w:r>
            <w:r w:rsidR="00B92081" w:rsidRPr="005A3250">
              <w:rPr>
                <w:rFonts w:ascii="Arial" w:hAnsi="Arial" w:cs="Arial"/>
                <w:smallCaps/>
              </w:rPr>
              <w:t>ubst</w:t>
            </w:r>
            <w:r w:rsidR="00B92081" w:rsidRPr="005A3250">
              <w:rPr>
                <w:rFonts w:ascii="Arial" w:hAnsi="Arial" w:cs="Arial"/>
              </w:rPr>
              <w:t xml:space="preserve">. </w:t>
            </w:r>
            <w:r w:rsidR="00303430" w:rsidRPr="00303430">
              <w:rPr>
                <w:rFonts w:ascii="Arial" w:hAnsi="Arial" w:cs="Arial"/>
                <w:bCs/>
              </w:rPr>
              <w:t xml:space="preserve">R. 25.192 which mandates that ERCOT publicly file certain DC Tie Schedule information with the </w:t>
            </w:r>
            <w:r w:rsidR="00B92081">
              <w:rPr>
                <w:rFonts w:ascii="Arial" w:hAnsi="Arial" w:cs="Arial"/>
                <w:bCs/>
              </w:rPr>
              <w:t>PUCT</w:t>
            </w:r>
            <w:r w:rsidR="00303430" w:rsidRPr="00303430">
              <w:rPr>
                <w:rFonts w:ascii="Arial" w:hAnsi="Arial" w:cs="Arial"/>
                <w:bCs/>
              </w:rPr>
              <w:t xml:space="preserve"> before the date currently listed in the Protocols for the expiration of the Protected Information status of the information.</w:t>
            </w:r>
          </w:p>
          <w:p w14:paraId="4D2C041D" w14:textId="6DD4715A" w:rsidR="00303430" w:rsidRPr="00303430" w:rsidRDefault="00303430" w:rsidP="00956032">
            <w:pPr>
              <w:ind w:left="360"/>
              <w:jc w:val="both"/>
              <w:rPr>
                <w:rFonts w:ascii="Arial" w:hAnsi="Arial" w:cs="Arial"/>
                <w:bCs/>
              </w:rPr>
            </w:pPr>
            <w:r>
              <w:rPr>
                <w:rFonts w:ascii="Arial" w:hAnsi="Arial" w:cs="Arial"/>
                <w:b/>
              </w:rPr>
              <w:t xml:space="preserve">IMM Opinion:  </w:t>
            </w:r>
            <w:r>
              <w:rPr>
                <w:rFonts w:ascii="Arial" w:hAnsi="Arial" w:cs="Arial"/>
                <w:bCs/>
              </w:rPr>
              <w:t>The IMM supports NPRR1166.</w:t>
            </w:r>
          </w:p>
          <w:p w14:paraId="27051512" w14:textId="77777777" w:rsidR="005A3250" w:rsidRPr="005A3250" w:rsidRDefault="005A3250" w:rsidP="00956032">
            <w:pPr>
              <w:ind w:left="360"/>
              <w:jc w:val="both"/>
              <w:rPr>
                <w:rFonts w:ascii="Arial" w:hAnsi="Arial" w:cs="Arial"/>
              </w:rPr>
            </w:pPr>
          </w:p>
          <w:p w14:paraId="09060C7D" w14:textId="35587804" w:rsidR="005A3250" w:rsidRPr="005A3250" w:rsidRDefault="005A3250" w:rsidP="00956032">
            <w:pPr>
              <w:numPr>
                <w:ilvl w:val="0"/>
                <w:numId w:val="17"/>
              </w:numPr>
              <w:jc w:val="both"/>
              <w:rPr>
                <w:rFonts w:ascii="Arial" w:hAnsi="Arial" w:cs="Arial"/>
                <w:b/>
                <w:i/>
              </w:rPr>
            </w:pPr>
            <w:r w:rsidRPr="005A3250">
              <w:rPr>
                <w:rFonts w:ascii="Arial" w:hAnsi="Arial" w:cs="Arial"/>
                <w:b/>
                <w:i/>
              </w:rPr>
              <w:t>NPRR1167, Improvements to Firm Fuel Supply Service Based on Lessons Learned</w:t>
            </w:r>
          </w:p>
          <w:p w14:paraId="1FCF52A1" w14:textId="77777777" w:rsidR="00802F49" w:rsidRPr="00A61BAF" w:rsidRDefault="00802F49" w:rsidP="0095603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4819CCAF" w14:textId="77777777" w:rsidR="005A3250" w:rsidRPr="005A3250" w:rsidRDefault="005A3250" w:rsidP="008122FA">
            <w:pPr>
              <w:pStyle w:val="BodyText"/>
              <w:spacing w:before="0" w:after="0"/>
              <w:ind w:left="360"/>
              <w:jc w:val="both"/>
              <w:rPr>
                <w:rFonts w:ascii="Arial" w:hAnsi="Arial" w:cs="Arial"/>
              </w:rPr>
            </w:pPr>
            <w:r w:rsidRPr="005A3250">
              <w:rPr>
                <w:rFonts w:ascii="Arial" w:hAnsi="Arial" w:cs="Arial"/>
                <w:b/>
              </w:rPr>
              <w:t xml:space="preserve">Proposed Effective Date:  </w:t>
            </w:r>
            <w:r w:rsidRPr="005A3250">
              <w:rPr>
                <w:rFonts w:ascii="Arial" w:hAnsi="Arial" w:cs="Arial"/>
              </w:rPr>
              <w:t>August 1, 2023</w:t>
            </w:r>
          </w:p>
          <w:p w14:paraId="20CE3509" w14:textId="77777777" w:rsidR="005A3250" w:rsidRPr="005A3250" w:rsidRDefault="005A3250" w:rsidP="008122FA">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ERCOT business processes will be updated; no impacts to ERCOT grid operations and practices.</w:t>
            </w:r>
          </w:p>
          <w:p w14:paraId="21D55D7B" w14:textId="77777777" w:rsidR="005A3250" w:rsidRPr="005A3250" w:rsidRDefault="005A3250" w:rsidP="00956032">
            <w:pPr>
              <w:ind w:left="360"/>
              <w:jc w:val="both"/>
              <w:rPr>
                <w:rFonts w:ascii="Arial" w:hAnsi="Arial" w:cs="Arial"/>
              </w:rPr>
            </w:pPr>
            <w:r w:rsidRPr="005A3250">
              <w:rPr>
                <w:rFonts w:ascii="Arial" w:hAnsi="Arial" w:cs="Arial"/>
                <w:b/>
              </w:rPr>
              <w:t xml:space="preserve">Revision Description:  </w:t>
            </w:r>
            <w:r w:rsidRPr="005A3250">
              <w:rPr>
                <w:rFonts w:ascii="Arial" w:hAnsi="Arial" w:cs="Arial"/>
              </w:rPr>
              <w:t xml:space="preserve">This NPRR implements several improvements to Firm Fuel Supply Service (FFSS).  Specific changes include: amending the definition of an Availability Plan to include a requirement that, in cases where a Resource is required to have a submitted Availability Plan and has a change in availability, the </w:t>
            </w:r>
            <w:r w:rsidRPr="005A3250">
              <w:rPr>
                <w:rFonts w:ascii="Arial" w:hAnsi="Arial" w:cs="Arial"/>
              </w:rPr>
              <w:lastRenderedPageBreak/>
              <w:t>Availability Plan must be updated within 60 minutes of that change in availability; adding more detailed direction to incorporate the concept of having an alternate Generation Resource that may be designated to become the FFSS Resource (FFSSR) in providing FFSS; adding a requirement for ERCOT to post a disclosure report of FFSS offers after each procurement period, in alignment with the expiration of confidentiality captured in the first FFSS Request for Proposal (RFP); clarifying language regarding procedures for communication between ERCOT and Qualified Scheduling Entities (QSEs) regarding restocking of fuel post deployment of FFSS; changing the directive for ERCOT to report to the TAC or its designated subcommittee within 30 days at the end of the obligation period (March 15) if deployment(s) occurred instead of within 45 days of each deployment; incorporating requirements for FFSS that were previously only captured in the FFSS RFP; enhancing language and processes around the qualification process, including moving the obligation to test prospective FFSSRs (both primary or alternate Generation Resources) to be prior to the FFSS procurement process. Results from this test will then be used to limit the MW quantity that the QSE can offer for that Resource into the FFSS procurement process; and introducing language and processes for disqualification and decertification of a generator in being an FFSSR, including a process for remediation and recertification.</w:t>
            </w:r>
          </w:p>
          <w:p w14:paraId="470E4618" w14:textId="2F345DB6" w:rsidR="005A3250" w:rsidRDefault="005A3250" w:rsidP="00956032">
            <w:pPr>
              <w:ind w:left="360"/>
              <w:jc w:val="both"/>
              <w:rPr>
                <w:rFonts w:ascii="Arial" w:hAnsi="Arial" w:cs="Arial"/>
                <w:b/>
              </w:rPr>
            </w:pPr>
            <w:bookmarkStart w:id="2" w:name="_Hlk135810208"/>
            <w:r>
              <w:rPr>
                <w:rFonts w:ascii="Arial" w:hAnsi="Arial" w:cs="Arial"/>
                <w:b/>
              </w:rPr>
              <w:t xml:space="preserve">TAC Decision:  </w:t>
            </w:r>
            <w:r w:rsidR="001F5F1E" w:rsidRPr="001F5F1E">
              <w:rPr>
                <w:rFonts w:ascii="Arial" w:hAnsi="Arial" w:cs="Arial"/>
                <w:bCs/>
              </w:rPr>
              <w:t>On 5/2</w:t>
            </w:r>
            <w:r w:rsidR="001B20AA">
              <w:rPr>
                <w:rFonts w:ascii="Arial" w:hAnsi="Arial" w:cs="Arial"/>
                <w:bCs/>
              </w:rPr>
              <w:t>3</w:t>
            </w:r>
            <w:r w:rsidR="001F5F1E" w:rsidRPr="001F5F1E">
              <w:rPr>
                <w:rFonts w:ascii="Arial" w:hAnsi="Arial" w:cs="Arial"/>
                <w:bCs/>
              </w:rPr>
              <w:t>/23, TAC voted to recommend approval of NPRR1167 as recommended by PRS in the 5/10/23 PRS Report.  There was one abstention from the Independent Generator (Luminant) Market Segment.</w:t>
            </w:r>
          </w:p>
          <w:p w14:paraId="09A3E4D5" w14:textId="7D6680A8" w:rsidR="005A3250" w:rsidRDefault="005A3250" w:rsidP="00956032">
            <w:pPr>
              <w:ind w:left="360"/>
              <w:jc w:val="both"/>
              <w:rPr>
                <w:rFonts w:ascii="Arial" w:hAnsi="Arial" w:cs="Arial"/>
                <w:bCs/>
              </w:rPr>
            </w:pPr>
            <w:r>
              <w:rPr>
                <w:rFonts w:ascii="Arial" w:hAnsi="Arial" w:cs="Arial"/>
                <w:b/>
              </w:rPr>
              <w:t xml:space="preserve">ERCOT Market Impact Statement:  </w:t>
            </w:r>
            <w:r w:rsidR="00303430" w:rsidRPr="00303430">
              <w:rPr>
                <w:rFonts w:ascii="Arial" w:hAnsi="Arial" w:cs="Arial"/>
                <w:bCs/>
              </w:rPr>
              <w:t xml:space="preserve">ERCOT Staff has reviewed NPRR1167 and believes the market impact for NPRR1167 improves several processes related to FFSS, including testing, qualification, procurement, communication during and following deployment, and reporting by ERCOT.  While ERCOT sponsored and supports the NPRR, it does not support the </w:t>
            </w:r>
            <w:r w:rsidR="00B57496">
              <w:rPr>
                <w:rFonts w:ascii="Arial" w:hAnsi="Arial" w:cs="Arial"/>
                <w:bCs/>
              </w:rPr>
              <w:t xml:space="preserve">language as reflected in the 5/10/23 PRS Report.  </w:t>
            </w:r>
          </w:p>
          <w:p w14:paraId="731FCAE6" w14:textId="4343B810" w:rsidR="00303430" w:rsidRDefault="00303430" w:rsidP="00956032">
            <w:pPr>
              <w:ind w:left="360"/>
              <w:jc w:val="both"/>
              <w:rPr>
                <w:rFonts w:ascii="Arial" w:hAnsi="Arial" w:cs="Arial"/>
              </w:rPr>
            </w:pPr>
            <w:r>
              <w:rPr>
                <w:rFonts w:ascii="Arial" w:hAnsi="Arial" w:cs="Arial"/>
                <w:b/>
              </w:rPr>
              <w:t>ERCOT Opinion:</w:t>
            </w:r>
            <w:r>
              <w:rPr>
                <w:rFonts w:ascii="Arial" w:hAnsi="Arial" w:cs="Arial"/>
              </w:rPr>
              <w:t xml:space="preserve">  </w:t>
            </w:r>
            <w:r w:rsidRPr="00303430">
              <w:rPr>
                <w:rFonts w:ascii="Arial" w:hAnsi="Arial" w:cs="Arial"/>
              </w:rPr>
              <w:t>ERCOT supports approval of NPRR1167, as reflected in the 4/28/23 ERCOT comments</w:t>
            </w:r>
            <w:r w:rsidR="00B57496">
              <w:rPr>
                <w:rFonts w:ascii="Arial" w:hAnsi="Arial" w:cs="Arial"/>
              </w:rPr>
              <w:t>.</w:t>
            </w:r>
          </w:p>
          <w:p w14:paraId="041570CC" w14:textId="24C2C029" w:rsidR="00303430" w:rsidRPr="00D33285" w:rsidRDefault="00303430" w:rsidP="00956032">
            <w:pPr>
              <w:ind w:left="360"/>
              <w:jc w:val="both"/>
              <w:rPr>
                <w:rFonts w:ascii="Arial" w:hAnsi="Arial" w:cs="Arial"/>
              </w:rPr>
            </w:pPr>
            <w:r>
              <w:rPr>
                <w:rFonts w:ascii="Arial" w:hAnsi="Arial" w:cs="Arial"/>
                <w:b/>
              </w:rPr>
              <w:t>IMM Opinion:</w:t>
            </w:r>
            <w:r>
              <w:rPr>
                <w:rFonts w:ascii="Arial" w:hAnsi="Arial" w:cs="Arial"/>
              </w:rPr>
              <w:t xml:space="preserve">  </w:t>
            </w:r>
            <w:r w:rsidRPr="00303430">
              <w:rPr>
                <w:rFonts w:ascii="Arial" w:hAnsi="Arial" w:cs="Arial"/>
              </w:rPr>
              <w:t>IMM supports NPRR1167 as recommended for approval in the 5/10/23 PRS Report.</w:t>
            </w:r>
          </w:p>
          <w:bookmarkEnd w:id="2"/>
          <w:p w14:paraId="12F877E2" w14:textId="77777777" w:rsidR="005A3250" w:rsidRPr="005A3250" w:rsidRDefault="005A3250" w:rsidP="00956032">
            <w:pPr>
              <w:ind w:left="360"/>
              <w:jc w:val="both"/>
              <w:rPr>
                <w:rFonts w:ascii="Arial" w:hAnsi="Arial" w:cs="Arial"/>
              </w:rPr>
            </w:pPr>
          </w:p>
          <w:p w14:paraId="611BC2E9" w14:textId="375A3F7C" w:rsidR="005A3250" w:rsidRPr="005A3250" w:rsidRDefault="005A3250" w:rsidP="00956032">
            <w:pPr>
              <w:numPr>
                <w:ilvl w:val="0"/>
                <w:numId w:val="17"/>
              </w:numPr>
              <w:jc w:val="both"/>
              <w:rPr>
                <w:rFonts w:ascii="Arial" w:hAnsi="Arial" w:cs="Arial"/>
                <w:b/>
                <w:i/>
              </w:rPr>
            </w:pPr>
            <w:r w:rsidRPr="005A3250">
              <w:rPr>
                <w:rFonts w:ascii="Arial" w:hAnsi="Arial" w:cs="Arial"/>
                <w:b/>
                <w:i/>
              </w:rPr>
              <w:t xml:space="preserve">NPRR1168, Related to RMGRR172, Texas SET V5.0 Continuous Service Agreements Changes </w:t>
            </w:r>
          </w:p>
          <w:p w14:paraId="1E00FCFC" w14:textId="2A84BA30" w:rsidR="00802F49" w:rsidRPr="00A61BAF" w:rsidRDefault="00802F49" w:rsidP="00956032">
            <w:pPr>
              <w:ind w:left="360"/>
              <w:jc w:val="both"/>
              <w:rPr>
                <w:rFonts w:ascii="Arial" w:hAnsi="Arial" w:cs="Arial"/>
                <w:b/>
                <w:iCs/>
              </w:rPr>
            </w:pPr>
            <w:r w:rsidRPr="009922C0">
              <w:rPr>
                <w:rFonts w:ascii="Arial" w:hAnsi="Arial" w:cs="Arial"/>
                <w:b/>
                <w:iCs/>
              </w:rPr>
              <w:t xml:space="preserve">Submitter:  </w:t>
            </w:r>
            <w:r>
              <w:rPr>
                <w:rFonts w:ascii="Arial" w:hAnsi="Arial" w:cs="Arial"/>
                <w:bCs/>
                <w:iCs/>
              </w:rPr>
              <w:t>Texas SET Working Group</w:t>
            </w:r>
          </w:p>
          <w:p w14:paraId="01114C20" w14:textId="77777777" w:rsidR="005A3250" w:rsidRPr="005A3250" w:rsidRDefault="005A3250" w:rsidP="008122FA">
            <w:pPr>
              <w:pStyle w:val="BodyText"/>
              <w:spacing w:before="0" w:after="0"/>
              <w:ind w:left="360"/>
              <w:jc w:val="both"/>
              <w:rPr>
                <w:rFonts w:ascii="Arial" w:hAnsi="Arial" w:cs="Arial"/>
              </w:rPr>
            </w:pPr>
            <w:r w:rsidRPr="005A3250">
              <w:rPr>
                <w:rFonts w:ascii="Arial" w:hAnsi="Arial" w:cs="Arial"/>
                <w:b/>
              </w:rPr>
              <w:t xml:space="preserve">Proposed Effective Date:  </w:t>
            </w:r>
            <w:r w:rsidRPr="005A3250">
              <w:rPr>
                <w:rFonts w:ascii="Arial" w:hAnsi="Arial" w:cs="Arial"/>
              </w:rPr>
              <w:t>Upon implementation of Retail Market Guide Revision Request (RMGRR) 172, Texas SET V5.0 Continuous Service Agreements Changes</w:t>
            </w:r>
          </w:p>
          <w:p w14:paraId="0FA2152F" w14:textId="77777777" w:rsidR="005A3250" w:rsidRPr="005A3250" w:rsidRDefault="005A3250" w:rsidP="008122FA">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RMGRR172.)</w:t>
            </w:r>
          </w:p>
          <w:p w14:paraId="58137055" w14:textId="77777777" w:rsidR="005A3250" w:rsidRPr="005A3250" w:rsidRDefault="005A3250" w:rsidP="00956032">
            <w:pPr>
              <w:ind w:left="360"/>
              <w:jc w:val="both"/>
              <w:rPr>
                <w:rFonts w:ascii="Arial" w:hAnsi="Arial" w:cs="Arial"/>
              </w:rPr>
            </w:pPr>
            <w:r w:rsidRPr="005A3250">
              <w:rPr>
                <w:rFonts w:ascii="Arial" w:hAnsi="Arial" w:cs="Arial"/>
                <w:b/>
              </w:rPr>
              <w:t xml:space="preserve">Revision Description:  </w:t>
            </w:r>
            <w:r w:rsidRPr="005A3250">
              <w:rPr>
                <w:rFonts w:ascii="Arial" w:hAnsi="Arial" w:cs="Arial"/>
              </w:rPr>
              <w:t xml:space="preserve">This NPRR updates the name of the 814_18 Texas Standard Electronic Transaction (Texas SET) transaction from ‘Establish/Delete </w:t>
            </w:r>
            <w:r w:rsidRPr="005A3250">
              <w:rPr>
                <w:rFonts w:ascii="Arial" w:hAnsi="Arial" w:cs="Arial"/>
              </w:rPr>
              <w:lastRenderedPageBreak/>
              <w:t>CSA Request’ to ‘Establish/Change/Delete CSA Request’ and adds new sections to the Protocols relating to administering requests to change end dates for active Continuous Service Agreements (CSAs).</w:t>
            </w:r>
          </w:p>
          <w:p w14:paraId="6F8E783F" w14:textId="051CDF1C" w:rsidR="005A3250" w:rsidRDefault="005A3250" w:rsidP="00956032">
            <w:pPr>
              <w:ind w:left="360"/>
              <w:jc w:val="both"/>
              <w:rPr>
                <w:rFonts w:ascii="Arial" w:hAnsi="Arial" w:cs="Arial"/>
                <w:b/>
              </w:rPr>
            </w:pPr>
            <w:r>
              <w:rPr>
                <w:rFonts w:ascii="Arial" w:hAnsi="Arial" w:cs="Arial"/>
                <w:b/>
              </w:rPr>
              <w:t xml:space="preserve">TAC Decision:  </w:t>
            </w:r>
            <w:r w:rsidR="001F5F1E" w:rsidRPr="001F5F1E">
              <w:rPr>
                <w:rFonts w:ascii="Arial" w:hAnsi="Arial" w:cs="Arial"/>
                <w:bCs/>
              </w:rPr>
              <w:t>On 5/2</w:t>
            </w:r>
            <w:r w:rsidR="001B20AA">
              <w:rPr>
                <w:rFonts w:ascii="Arial" w:hAnsi="Arial" w:cs="Arial"/>
                <w:bCs/>
              </w:rPr>
              <w:t>3</w:t>
            </w:r>
            <w:r w:rsidR="001F5F1E" w:rsidRPr="001F5F1E">
              <w:rPr>
                <w:rFonts w:ascii="Arial" w:hAnsi="Arial" w:cs="Arial"/>
                <w:bCs/>
              </w:rPr>
              <w:t>/23, TAC voted to recommend approval of NPRR116</w:t>
            </w:r>
            <w:r w:rsidR="00A57503">
              <w:rPr>
                <w:rFonts w:ascii="Arial" w:hAnsi="Arial" w:cs="Arial"/>
                <w:bCs/>
              </w:rPr>
              <w:t>8</w:t>
            </w:r>
            <w:r w:rsidR="001F5F1E" w:rsidRPr="001F5F1E">
              <w:rPr>
                <w:rFonts w:ascii="Arial" w:hAnsi="Arial" w:cs="Arial"/>
                <w:bCs/>
              </w:rPr>
              <w:t xml:space="preserve"> as recommended by PRS in the 5/10/23 PRS Report.  There was one abstention from the Independent Generator (Luminant) Market Segment.</w:t>
            </w:r>
          </w:p>
          <w:p w14:paraId="47A803EB" w14:textId="0BE6DF98" w:rsidR="005A3250" w:rsidRPr="00D33285" w:rsidRDefault="005A3250" w:rsidP="00956032">
            <w:pPr>
              <w:ind w:left="360"/>
              <w:jc w:val="both"/>
              <w:rPr>
                <w:rFonts w:ascii="Arial" w:hAnsi="Arial" w:cs="Arial"/>
              </w:rPr>
            </w:pPr>
            <w:r>
              <w:rPr>
                <w:rFonts w:ascii="Arial" w:hAnsi="Arial" w:cs="Arial"/>
                <w:b/>
              </w:rPr>
              <w:t xml:space="preserve">ERCOT Market Impact Statement:  </w:t>
            </w:r>
            <w:r w:rsidR="00303430" w:rsidRPr="00303430">
              <w:rPr>
                <w:rFonts w:ascii="Arial" w:hAnsi="Arial" w:cs="Arial"/>
                <w:bCs/>
              </w:rPr>
              <w:t>ERCOT Staff has reviewed NPRR1168 and believes that it has a positive market impact by, both, addressing current operational issues and providing market efficiencies or enhancement by updating the name of the 814_18 Texas SET transaction from ‘Establish/Delete CSA Request’ to ‘Establish/Change/Delete CSA Request’ and adding new sections to the Protocols that describe how to administer requests to change end dates for active CSAs.</w:t>
            </w:r>
          </w:p>
          <w:p w14:paraId="551E8F33" w14:textId="77777777" w:rsidR="005A3250" w:rsidRPr="005A3250" w:rsidRDefault="005A3250" w:rsidP="00956032">
            <w:pPr>
              <w:ind w:left="360"/>
              <w:jc w:val="both"/>
              <w:rPr>
                <w:rFonts w:ascii="Arial" w:hAnsi="Arial" w:cs="Arial"/>
              </w:rPr>
            </w:pPr>
          </w:p>
          <w:p w14:paraId="680ADC1E" w14:textId="37A836BF" w:rsidR="005A3250" w:rsidRPr="005A3250" w:rsidRDefault="005A3250" w:rsidP="00956032">
            <w:pPr>
              <w:numPr>
                <w:ilvl w:val="0"/>
                <w:numId w:val="17"/>
              </w:numPr>
              <w:jc w:val="both"/>
              <w:rPr>
                <w:rFonts w:ascii="Arial" w:hAnsi="Arial" w:cs="Arial"/>
                <w:b/>
                <w:i/>
              </w:rPr>
            </w:pPr>
            <w:r w:rsidRPr="005A3250">
              <w:rPr>
                <w:rFonts w:ascii="Arial" w:hAnsi="Arial" w:cs="Arial"/>
                <w:b/>
                <w:i/>
              </w:rPr>
              <w:t xml:space="preserve">NPRR1177, Enhance Exceptional Fuel Cost Process – URGENT  </w:t>
            </w:r>
          </w:p>
          <w:p w14:paraId="6E5B5F9C" w14:textId="6F330743" w:rsidR="00802F49" w:rsidRPr="00A61BAF" w:rsidRDefault="00802F49" w:rsidP="00956032">
            <w:pPr>
              <w:ind w:left="360"/>
              <w:jc w:val="both"/>
              <w:rPr>
                <w:rFonts w:ascii="Arial" w:hAnsi="Arial" w:cs="Arial"/>
                <w:b/>
                <w:iCs/>
              </w:rPr>
            </w:pPr>
            <w:r w:rsidRPr="009922C0">
              <w:rPr>
                <w:rFonts w:ascii="Arial" w:hAnsi="Arial" w:cs="Arial"/>
                <w:b/>
                <w:iCs/>
              </w:rPr>
              <w:t xml:space="preserve">Submitter:  </w:t>
            </w:r>
            <w:r>
              <w:rPr>
                <w:rFonts w:ascii="Arial" w:hAnsi="Arial" w:cs="Arial"/>
                <w:bCs/>
                <w:iCs/>
              </w:rPr>
              <w:t>Constellation</w:t>
            </w:r>
          </w:p>
          <w:p w14:paraId="03AB6902" w14:textId="57C0EBC2" w:rsidR="005A3250" w:rsidRPr="00E564C5" w:rsidRDefault="005A3250" w:rsidP="008122FA">
            <w:pPr>
              <w:pStyle w:val="BodyText"/>
              <w:spacing w:before="0" w:after="0"/>
              <w:ind w:left="360"/>
              <w:jc w:val="both"/>
              <w:rPr>
                <w:rFonts w:ascii="Arial" w:hAnsi="Arial" w:cs="Arial"/>
                <w:bCs/>
              </w:rPr>
            </w:pPr>
            <w:r w:rsidRPr="005A3250">
              <w:rPr>
                <w:rFonts w:ascii="Arial" w:hAnsi="Arial" w:cs="Arial"/>
                <w:b/>
              </w:rPr>
              <w:t xml:space="preserve">Proposed Effective Date:  </w:t>
            </w:r>
            <w:r w:rsidR="00E564C5">
              <w:rPr>
                <w:rFonts w:ascii="Arial" w:hAnsi="Arial" w:cs="Arial"/>
                <w:bCs/>
              </w:rPr>
              <w:t>June 30, 2023 until January 1, 2025</w:t>
            </w:r>
          </w:p>
          <w:p w14:paraId="61E819BD" w14:textId="77777777" w:rsidR="005A3250" w:rsidRPr="005A3250" w:rsidRDefault="005A3250" w:rsidP="008122FA">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no impacts to ERCOT business processes; no impacts to ERCOT grid operations and practices.</w:t>
            </w:r>
          </w:p>
          <w:p w14:paraId="2030415A" w14:textId="4A664F55" w:rsidR="005A3250" w:rsidRPr="005A3250" w:rsidRDefault="005A3250" w:rsidP="00956032">
            <w:pPr>
              <w:ind w:left="360"/>
              <w:jc w:val="both"/>
              <w:rPr>
                <w:rFonts w:ascii="Arial" w:hAnsi="Arial" w:cs="Arial"/>
              </w:rPr>
            </w:pPr>
            <w:r w:rsidRPr="005A3250">
              <w:rPr>
                <w:rFonts w:ascii="Arial" w:hAnsi="Arial" w:cs="Arial"/>
                <w:b/>
              </w:rPr>
              <w:t xml:space="preserve">Revision Description:  </w:t>
            </w:r>
            <w:r w:rsidRPr="005A3250">
              <w:rPr>
                <w:rFonts w:ascii="Arial" w:hAnsi="Arial" w:cs="Arial"/>
              </w:rPr>
              <w:t>This NPRR enables Generation Resources to file Exceptional Fuel Costs that include contractual cost and pipeline-mandated costs, and enhances the process for ERCOT and the IMM to verify these costs.</w:t>
            </w:r>
          </w:p>
          <w:p w14:paraId="0E7F96D8" w14:textId="3C00138A" w:rsidR="005A3250" w:rsidRDefault="005A3250" w:rsidP="00956032">
            <w:pPr>
              <w:ind w:left="360"/>
              <w:jc w:val="both"/>
              <w:rPr>
                <w:rFonts w:ascii="Arial" w:hAnsi="Arial" w:cs="Arial"/>
                <w:b/>
              </w:rPr>
            </w:pPr>
            <w:r>
              <w:rPr>
                <w:rFonts w:ascii="Arial" w:hAnsi="Arial" w:cs="Arial"/>
                <w:b/>
              </w:rPr>
              <w:t xml:space="preserve">TAC Decision:  </w:t>
            </w:r>
            <w:r w:rsidR="00E564C5" w:rsidRPr="00E564C5">
              <w:rPr>
                <w:rFonts w:ascii="Arial" w:hAnsi="Arial" w:cs="Arial"/>
                <w:bCs/>
              </w:rPr>
              <w:t>On 6/5/23, TAC voted unanimously to recommend approval of NPRR1177 as recommended by PRS in the 5/10/23 PRS Report, as amended by the 6/1/23 Constellation comments, and the 5/16/23 Impact Analysis; with a recommended effective date of the day after Public Utility Commission of Texas (PUCT) approval and a recommended sunset date of January 1, 2025.</w:t>
            </w:r>
            <w:r w:rsidR="00E564C5" w:rsidRPr="00E564C5">
              <w:rPr>
                <w:rFonts w:ascii="Arial" w:hAnsi="Arial" w:cs="Arial"/>
                <w:b/>
              </w:rPr>
              <w:t xml:space="preserve">  </w:t>
            </w:r>
          </w:p>
          <w:p w14:paraId="4FCA8F6B" w14:textId="7D367934" w:rsidR="005A3250" w:rsidRDefault="005A3250" w:rsidP="00956032">
            <w:pPr>
              <w:ind w:left="360"/>
              <w:jc w:val="both"/>
              <w:rPr>
                <w:rFonts w:ascii="Arial" w:hAnsi="Arial" w:cs="Arial"/>
                <w:bCs/>
              </w:rPr>
            </w:pPr>
            <w:r>
              <w:rPr>
                <w:rFonts w:ascii="Arial" w:hAnsi="Arial" w:cs="Arial"/>
                <w:b/>
              </w:rPr>
              <w:t xml:space="preserve">ERCOT Market Impact Statement:  </w:t>
            </w:r>
            <w:r w:rsidR="00E564C5" w:rsidRPr="00E564C5">
              <w:rPr>
                <w:rFonts w:ascii="Arial" w:hAnsi="Arial" w:cs="Arial"/>
                <w:bCs/>
              </w:rPr>
              <w:t>ERCOT Staff has reviewed NPRR1177 and believes the market impact for NPRR1177 will be to preserve reliability and reduce market costs by providing a temporary mechanism leveraging the Exceptional Fuel Cost processes to recognize, capture, and validate contractual costs, allowing Generation Resources to reflect costs in their Energy Offer Curves without the risk of Real-Time mitigation that will result in unrecoverable financial losses.</w:t>
            </w:r>
          </w:p>
          <w:p w14:paraId="2DD4B5AE" w14:textId="6135F274" w:rsidR="006833E2" w:rsidRPr="00D33285" w:rsidRDefault="006833E2" w:rsidP="00956032">
            <w:pPr>
              <w:ind w:left="360"/>
              <w:jc w:val="both"/>
              <w:rPr>
                <w:rFonts w:ascii="Arial" w:hAnsi="Arial" w:cs="Arial"/>
              </w:rPr>
            </w:pPr>
            <w:r>
              <w:rPr>
                <w:rFonts w:ascii="Arial" w:hAnsi="Arial" w:cs="Arial"/>
                <w:b/>
              </w:rPr>
              <w:t>IMM Opinion:</w:t>
            </w:r>
            <w:r>
              <w:rPr>
                <w:rFonts w:ascii="Arial" w:hAnsi="Arial" w:cs="Arial"/>
              </w:rPr>
              <w:t xml:space="preserve">  </w:t>
            </w:r>
            <w:r w:rsidR="00216179">
              <w:t xml:space="preserve"> </w:t>
            </w:r>
            <w:r w:rsidR="00216179" w:rsidRPr="00216179">
              <w:rPr>
                <w:rFonts w:ascii="Arial" w:hAnsi="Arial" w:cs="Arial"/>
              </w:rPr>
              <w:t>The IMM does not oppose NPRR1177 as a temporary solution, and therefore supports the TAC-recommended version that contains a sunset date.</w:t>
            </w:r>
          </w:p>
          <w:p w14:paraId="2031E2C6" w14:textId="77777777" w:rsidR="005A3250" w:rsidRPr="005A3250" w:rsidRDefault="005A3250" w:rsidP="00956032">
            <w:pPr>
              <w:jc w:val="both"/>
              <w:rPr>
                <w:rFonts w:ascii="Arial" w:hAnsi="Arial" w:cs="Arial"/>
              </w:rPr>
            </w:pPr>
          </w:p>
          <w:p w14:paraId="34D57955" w14:textId="3A039CEE" w:rsidR="005A3250" w:rsidRPr="005A3250" w:rsidRDefault="005A3250" w:rsidP="00956032">
            <w:pPr>
              <w:numPr>
                <w:ilvl w:val="0"/>
                <w:numId w:val="17"/>
              </w:numPr>
              <w:jc w:val="both"/>
              <w:rPr>
                <w:rFonts w:ascii="Arial" w:hAnsi="Arial" w:cs="Arial"/>
                <w:b/>
                <w:i/>
              </w:rPr>
            </w:pPr>
            <w:r w:rsidRPr="005A3250">
              <w:rPr>
                <w:rFonts w:ascii="Arial" w:hAnsi="Arial" w:cs="Arial"/>
                <w:b/>
                <w:i/>
              </w:rPr>
              <w:t xml:space="preserve">NPRR1178, Expectations for Resources Providing ERCOT Contingency Reserve Service – URGENT  </w:t>
            </w:r>
          </w:p>
          <w:p w14:paraId="13AA7D45" w14:textId="77777777" w:rsidR="00802F49" w:rsidRPr="00A61BAF" w:rsidRDefault="00802F49" w:rsidP="0095603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7C9C7C94" w14:textId="7D2AB290" w:rsidR="005A3250" w:rsidRPr="005A3250" w:rsidRDefault="005A3250" w:rsidP="008122FA">
            <w:pPr>
              <w:pStyle w:val="BodyText"/>
              <w:spacing w:before="0" w:after="0"/>
              <w:ind w:left="360"/>
              <w:jc w:val="both"/>
              <w:rPr>
                <w:rFonts w:ascii="Arial" w:hAnsi="Arial" w:cs="Arial"/>
              </w:rPr>
            </w:pPr>
            <w:r w:rsidRPr="005A3250">
              <w:rPr>
                <w:rFonts w:ascii="Arial" w:hAnsi="Arial" w:cs="Arial"/>
                <w:b/>
              </w:rPr>
              <w:t xml:space="preserve">Proposed Effective Date:  </w:t>
            </w:r>
            <w:r w:rsidR="00BE5C74">
              <w:rPr>
                <w:rFonts w:ascii="Arial" w:hAnsi="Arial" w:cs="Arial"/>
              </w:rPr>
              <w:t>July</w:t>
            </w:r>
            <w:r w:rsidRPr="005A3250">
              <w:rPr>
                <w:rFonts w:ascii="Arial" w:hAnsi="Arial" w:cs="Arial"/>
              </w:rPr>
              <w:t xml:space="preserve"> 1, 2023</w:t>
            </w:r>
          </w:p>
          <w:p w14:paraId="1A643DA4" w14:textId="77777777" w:rsidR="005A3250" w:rsidRPr="005A3250" w:rsidRDefault="005A3250" w:rsidP="008122FA">
            <w:pPr>
              <w:pStyle w:val="BodyText"/>
              <w:spacing w:before="0" w:after="0"/>
              <w:ind w:left="360"/>
              <w:jc w:val="both"/>
              <w:rPr>
                <w:rFonts w:ascii="Arial" w:hAnsi="Arial" w:cs="Arial"/>
                <w:i/>
              </w:rPr>
            </w:pPr>
            <w:r w:rsidRPr="005A3250">
              <w:rPr>
                <w:rFonts w:ascii="Arial" w:hAnsi="Arial" w:cs="Arial"/>
                <w:b/>
              </w:rPr>
              <w:t xml:space="preserve">ERCOT Impact Analysis:  </w:t>
            </w:r>
            <w:r w:rsidRPr="005A3250">
              <w:rPr>
                <w:rFonts w:ascii="Arial" w:hAnsi="Arial" w:cs="Arial"/>
              </w:rPr>
              <w:t>No budgetary impact; no impacts to ERCOT staffing; no impacts to ERCOT computer systems; ERCOT business processes will be updated; no impacts to ERCOT grid operations and practices.</w:t>
            </w:r>
          </w:p>
          <w:p w14:paraId="129D8A6F" w14:textId="77777777" w:rsidR="005A3250" w:rsidRPr="005A3250" w:rsidRDefault="005A3250" w:rsidP="00956032">
            <w:pPr>
              <w:ind w:left="360"/>
              <w:jc w:val="both"/>
              <w:rPr>
                <w:rFonts w:ascii="Arial" w:hAnsi="Arial" w:cs="Arial"/>
              </w:rPr>
            </w:pPr>
            <w:r w:rsidRPr="005A3250">
              <w:rPr>
                <w:rFonts w:ascii="Arial" w:hAnsi="Arial" w:cs="Arial"/>
                <w:b/>
              </w:rPr>
              <w:t xml:space="preserve">Revision Description:  </w:t>
            </w:r>
            <w:r w:rsidRPr="005A3250">
              <w:rPr>
                <w:rFonts w:ascii="Arial" w:hAnsi="Arial" w:cs="Arial"/>
              </w:rPr>
              <w:t xml:space="preserve">This NPRR provides clarifications and updates regarding expectations for Resources providing ERCOT Contingency Reserve Service </w:t>
            </w:r>
            <w:r w:rsidRPr="005A3250">
              <w:rPr>
                <w:rFonts w:ascii="Arial" w:hAnsi="Arial" w:cs="Arial"/>
              </w:rPr>
              <w:lastRenderedPageBreak/>
              <w:t>(ECRS). First, this NPRR provides clarity on expectations for Resource Status for Load Resources, other than Controllable Load Resources, when the Resource is providing ECRS simultaneously with Responsive Reserve (RRS). Under the current Protocols, the choice of Resource Status by the QSE may not be apparent. Second, to align with NPRR892, Non-Spin Reserve Energy Floor Clarification, this NPRR places an offer floor on capacity for Resources providing ECRS concurrently with On-Line Non-Spinning Reserve (Non-Spin). This change ensures that On-Line capacity for providing Non-Spin is priced above the $75/MWh offer floor.  NPRR892 addressed this requirement for when a Resource is providing RRS and/or Regulation Up Service (Reg-Up) in addition to On-Line Non-Spin, however the timing of that NPRR was such that ECRS was not included in the proposed language. Lastly, this NPRR updates the ECRS deployment obligation requirements for Load Resources, other than Controllable Load Resources. The proposed language makes the requirement consistent with what will be in place with the implementation of Real-Time Co-optimization (RTC) of energy and Ancillary Services and states that any response to a deployment must remain in effect until recalled by ERCOT.</w:t>
            </w:r>
          </w:p>
          <w:p w14:paraId="28ECE97E" w14:textId="1E0544FC" w:rsidR="005A3250" w:rsidRDefault="005A3250" w:rsidP="00956032">
            <w:pPr>
              <w:ind w:left="360"/>
              <w:jc w:val="both"/>
              <w:rPr>
                <w:rFonts w:ascii="Arial" w:hAnsi="Arial" w:cs="Arial"/>
                <w:b/>
              </w:rPr>
            </w:pPr>
            <w:r>
              <w:rPr>
                <w:rFonts w:ascii="Arial" w:hAnsi="Arial" w:cs="Arial"/>
                <w:b/>
              </w:rPr>
              <w:t xml:space="preserve">TAC Decision:  </w:t>
            </w:r>
            <w:r w:rsidR="00A57503" w:rsidRPr="001F5F1E">
              <w:rPr>
                <w:rFonts w:ascii="Arial" w:hAnsi="Arial" w:cs="Arial"/>
                <w:bCs/>
              </w:rPr>
              <w:t>On 5/2</w:t>
            </w:r>
            <w:r w:rsidR="001B20AA">
              <w:rPr>
                <w:rFonts w:ascii="Arial" w:hAnsi="Arial" w:cs="Arial"/>
                <w:bCs/>
              </w:rPr>
              <w:t>3</w:t>
            </w:r>
            <w:r w:rsidR="00A57503" w:rsidRPr="001F5F1E">
              <w:rPr>
                <w:rFonts w:ascii="Arial" w:hAnsi="Arial" w:cs="Arial"/>
                <w:bCs/>
              </w:rPr>
              <w:t xml:space="preserve">/23, TAC voted </w:t>
            </w:r>
            <w:r w:rsidR="00570B9E">
              <w:rPr>
                <w:rFonts w:ascii="Arial" w:hAnsi="Arial" w:cs="Arial"/>
                <w:bCs/>
              </w:rPr>
              <w:t>to</w:t>
            </w:r>
            <w:r w:rsidR="00570B9E" w:rsidRPr="00570B9E">
              <w:rPr>
                <w:rFonts w:ascii="Arial" w:hAnsi="Arial" w:cs="Arial"/>
                <w:bCs/>
              </w:rPr>
              <w:t xml:space="preserve"> recommend approval of NPRR1178 as recommended by PRS in the 5/10/23 PRS Report</w:t>
            </w:r>
            <w:r w:rsidR="00A57503" w:rsidRPr="001F5F1E">
              <w:rPr>
                <w:rFonts w:ascii="Arial" w:hAnsi="Arial" w:cs="Arial"/>
                <w:bCs/>
              </w:rPr>
              <w:t>.  There was one abstention from the Independent Generator (Luminant) Market Segment.</w:t>
            </w:r>
          </w:p>
          <w:p w14:paraId="23C656A6" w14:textId="24EF4E11" w:rsidR="005A3250" w:rsidRDefault="005A3250" w:rsidP="00956032">
            <w:pPr>
              <w:ind w:left="360"/>
              <w:jc w:val="both"/>
              <w:rPr>
                <w:rFonts w:ascii="Arial" w:hAnsi="Arial" w:cs="Arial"/>
                <w:bCs/>
              </w:rPr>
            </w:pPr>
            <w:r>
              <w:rPr>
                <w:rFonts w:ascii="Arial" w:hAnsi="Arial" w:cs="Arial"/>
                <w:b/>
              </w:rPr>
              <w:t xml:space="preserve">ERCOT Market Impact Statement:  </w:t>
            </w:r>
            <w:r w:rsidR="00303430">
              <w:rPr>
                <w:rFonts w:ascii="Arial" w:hAnsi="Arial" w:cs="Arial"/>
                <w:b/>
              </w:rPr>
              <w:t xml:space="preserve"> </w:t>
            </w:r>
            <w:r w:rsidR="00303430" w:rsidRPr="00303430">
              <w:rPr>
                <w:rFonts w:ascii="Arial" w:hAnsi="Arial" w:cs="Arial"/>
                <w:bCs/>
              </w:rPr>
              <w:t>ERCOT Staff has reviewed NPRR1178 and believes the market impact for NPRR1178 clarifies and aligns Protocols with the expectations for Resources providing ECRS</w:t>
            </w:r>
            <w:r w:rsidR="00303430">
              <w:rPr>
                <w:rFonts w:ascii="Arial" w:hAnsi="Arial" w:cs="Arial"/>
                <w:bCs/>
              </w:rPr>
              <w:t>.</w:t>
            </w:r>
          </w:p>
          <w:p w14:paraId="0B92A5D7" w14:textId="31284148" w:rsidR="00303430" w:rsidRPr="00D33285" w:rsidRDefault="00303430" w:rsidP="00956032">
            <w:pPr>
              <w:ind w:left="360"/>
              <w:jc w:val="both"/>
              <w:rPr>
                <w:rFonts w:ascii="Arial" w:hAnsi="Arial" w:cs="Arial"/>
              </w:rPr>
            </w:pPr>
            <w:r>
              <w:rPr>
                <w:rFonts w:ascii="Arial" w:hAnsi="Arial" w:cs="Arial"/>
                <w:b/>
              </w:rPr>
              <w:t>IMM Opinion:</w:t>
            </w:r>
            <w:r>
              <w:rPr>
                <w:rFonts w:ascii="Arial" w:hAnsi="Arial" w:cs="Arial"/>
              </w:rPr>
              <w:t xml:space="preserve">  </w:t>
            </w:r>
            <w:r w:rsidRPr="00303430">
              <w:rPr>
                <w:rFonts w:ascii="Arial" w:hAnsi="Arial" w:cs="Arial"/>
              </w:rPr>
              <w:t>The IMM abstains from proffering an opinion on the $75 offer floor provision and recognizes that an alternative may be needed in time if ECRS is frequently deployed before Non-Spin.</w:t>
            </w:r>
          </w:p>
          <w:p w14:paraId="4F8E874A" w14:textId="343A139B" w:rsidR="002F736D" w:rsidRDefault="002F736D" w:rsidP="00956032">
            <w:pPr>
              <w:jc w:val="both"/>
              <w:rPr>
                <w:rFonts w:ascii="Arial" w:hAnsi="Arial"/>
              </w:rPr>
            </w:pPr>
          </w:p>
          <w:p w14:paraId="5E6A0DA2" w14:textId="285A7694" w:rsidR="002F736D" w:rsidRDefault="000256EA" w:rsidP="00956032">
            <w:pPr>
              <w:numPr>
                <w:ilvl w:val="0"/>
                <w:numId w:val="15"/>
              </w:numPr>
              <w:jc w:val="both"/>
              <w:rPr>
                <w:rFonts w:ascii="Arial" w:hAnsi="Arial" w:cs="Arial"/>
                <w:b/>
                <w:i/>
              </w:rPr>
            </w:pPr>
            <w:r>
              <w:rPr>
                <w:rFonts w:ascii="Arial" w:hAnsi="Arial" w:cs="Arial"/>
                <w:b/>
                <w:i/>
              </w:rPr>
              <w:t>NOGRR</w:t>
            </w:r>
            <w:r w:rsidR="005A3250">
              <w:rPr>
                <w:rFonts w:ascii="Arial" w:hAnsi="Arial" w:cs="Arial"/>
                <w:b/>
                <w:i/>
              </w:rPr>
              <w:t>246</w:t>
            </w:r>
            <w:r w:rsidR="002F736D">
              <w:rPr>
                <w:rFonts w:ascii="Arial" w:hAnsi="Arial" w:cs="Arial"/>
                <w:b/>
                <w:i/>
              </w:rPr>
              <w:t xml:space="preserve">, </w:t>
            </w:r>
            <w:r w:rsidR="005A3250" w:rsidRPr="005A3250">
              <w:rPr>
                <w:rFonts w:ascii="Arial" w:hAnsi="Arial" w:cs="Arial"/>
                <w:b/>
                <w:i/>
              </w:rPr>
              <w:t xml:space="preserve">Related to NPRR1161, Clarify AVR Notification Requirements for IRRs </w:t>
            </w:r>
          </w:p>
          <w:p w14:paraId="2599EEAC" w14:textId="77777777" w:rsidR="002F736D" w:rsidRPr="009922C0" w:rsidRDefault="002F736D" w:rsidP="0095603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1D6608C4" w14:textId="28CD1D3A" w:rsidR="002F736D" w:rsidRPr="009922C0" w:rsidRDefault="002F736D" w:rsidP="008122FA">
            <w:pPr>
              <w:pStyle w:val="BodyText"/>
              <w:spacing w:before="0" w:after="0"/>
              <w:ind w:left="360"/>
              <w:jc w:val="both"/>
              <w:rPr>
                <w:rFonts w:ascii="Arial" w:hAnsi="Arial" w:cs="Arial"/>
              </w:rPr>
            </w:pPr>
            <w:r w:rsidRPr="009922C0">
              <w:rPr>
                <w:rFonts w:ascii="Arial" w:hAnsi="Arial" w:cs="Arial"/>
                <w:b/>
              </w:rPr>
              <w:t xml:space="preserve">Proposed Effective Date:  </w:t>
            </w:r>
            <w:r w:rsidR="00FB24CD" w:rsidRPr="00FB24CD">
              <w:rPr>
                <w:rFonts w:ascii="Arial" w:hAnsi="Arial" w:cs="Arial"/>
              </w:rPr>
              <w:t>Upon implementation of NPRR11</w:t>
            </w:r>
            <w:r w:rsidR="005A3250">
              <w:rPr>
                <w:rFonts w:ascii="Arial" w:hAnsi="Arial" w:cs="Arial"/>
              </w:rPr>
              <w:t>61</w:t>
            </w:r>
          </w:p>
          <w:p w14:paraId="6E6AF73B" w14:textId="4267ED95" w:rsidR="002F736D" w:rsidRPr="009922C0" w:rsidRDefault="002F736D" w:rsidP="008122FA">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 xml:space="preserve">No budgetary impact; no impacts to ERCOT staffing; no impacts to ERCOT computer systems; </w:t>
            </w:r>
            <w:r w:rsidR="005A3250">
              <w:rPr>
                <w:rFonts w:ascii="Arial" w:hAnsi="Arial" w:cs="Arial"/>
              </w:rPr>
              <w:t xml:space="preserve">no impacts to </w:t>
            </w:r>
            <w:r w:rsidRPr="008123C7">
              <w:rPr>
                <w:rFonts w:ascii="Arial" w:hAnsi="Arial" w:cs="Arial"/>
              </w:rPr>
              <w:t>ERCOT business processes; no impacts to ERCOT grid operations and practices.</w:t>
            </w:r>
            <w:r>
              <w:rPr>
                <w:rFonts w:ascii="Arial" w:hAnsi="Arial" w:cs="Arial"/>
              </w:rPr>
              <w:t xml:space="preserve"> </w:t>
            </w:r>
            <w:r w:rsidR="005A3250">
              <w:rPr>
                <w:rFonts w:ascii="Arial" w:hAnsi="Arial" w:cs="Arial"/>
              </w:rPr>
              <w:t>(</w:t>
            </w:r>
            <w:r w:rsidR="005A3250" w:rsidRPr="005A3250">
              <w:rPr>
                <w:rFonts w:ascii="Arial" w:hAnsi="Arial" w:cs="Arial"/>
              </w:rPr>
              <w:t>There are no additional impacts to this NOGRR beyond what was captured in the Impact Analysis for NPRR1161.</w:t>
            </w:r>
            <w:r w:rsidR="005A3250">
              <w:rPr>
                <w:rFonts w:ascii="Arial" w:hAnsi="Arial" w:cs="Arial"/>
              </w:rPr>
              <w:t>)</w:t>
            </w:r>
          </w:p>
          <w:p w14:paraId="189B7CD6" w14:textId="3B3998B6" w:rsidR="002F736D" w:rsidRPr="009922C0" w:rsidRDefault="002F736D" w:rsidP="00956032">
            <w:pPr>
              <w:ind w:left="360"/>
              <w:jc w:val="both"/>
              <w:rPr>
                <w:rFonts w:ascii="Arial" w:hAnsi="Arial" w:cs="Arial"/>
              </w:rPr>
            </w:pPr>
            <w:r w:rsidRPr="009922C0">
              <w:rPr>
                <w:rFonts w:ascii="Arial" w:hAnsi="Arial" w:cs="Arial"/>
                <w:b/>
              </w:rPr>
              <w:t xml:space="preserve">Revision Description:  </w:t>
            </w:r>
            <w:r w:rsidR="005A3250" w:rsidRPr="005A3250">
              <w:rPr>
                <w:rFonts w:ascii="Arial" w:hAnsi="Arial" w:cs="Arial"/>
              </w:rPr>
              <w:t xml:space="preserve">This NOGRR clarifies that IRRs who remain synchronized to the ERCOT System but are not able to provide Reactive Power when not providing real power do not have to notify ERCOT other than the Real-Time telemetered status.  </w:t>
            </w:r>
          </w:p>
          <w:p w14:paraId="2010CE86" w14:textId="2AC81DD6" w:rsidR="002F736D" w:rsidRDefault="002F736D" w:rsidP="0095603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570B9E" w:rsidRPr="001F5F1E">
              <w:rPr>
                <w:rFonts w:ascii="Arial" w:hAnsi="Arial" w:cs="Arial"/>
                <w:bCs/>
              </w:rPr>
              <w:t>On 5/2</w:t>
            </w:r>
            <w:r w:rsidR="001B20AA">
              <w:rPr>
                <w:rFonts w:ascii="Arial" w:hAnsi="Arial" w:cs="Arial"/>
                <w:bCs/>
              </w:rPr>
              <w:t>3</w:t>
            </w:r>
            <w:r w:rsidR="00570B9E" w:rsidRPr="001F5F1E">
              <w:rPr>
                <w:rFonts w:ascii="Arial" w:hAnsi="Arial" w:cs="Arial"/>
                <w:bCs/>
              </w:rPr>
              <w:t xml:space="preserve">/23, TAC voted </w:t>
            </w:r>
            <w:r w:rsidR="00570B9E">
              <w:rPr>
                <w:rFonts w:ascii="Arial" w:hAnsi="Arial" w:cs="Arial"/>
                <w:bCs/>
              </w:rPr>
              <w:t>to</w:t>
            </w:r>
            <w:r w:rsidR="00570B9E" w:rsidRPr="00570B9E">
              <w:rPr>
                <w:rFonts w:ascii="Arial" w:hAnsi="Arial" w:cs="Arial"/>
                <w:bCs/>
              </w:rPr>
              <w:t xml:space="preserve"> recommend approval of NOGRR246 as recommended by ROS in the 4/6/23 ROS Report</w:t>
            </w:r>
            <w:r w:rsidR="00570B9E" w:rsidRPr="001F5F1E">
              <w:rPr>
                <w:rFonts w:ascii="Arial" w:hAnsi="Arial" w:cs="Arial"/>
                <w:bCs/>
              </w:rPr>
              <w:t>.  There was one abstention from the Independent Generator (Luminant) Market Segment.</w:t>
            </w:r>
          </w:p>
          <w:p w14:paraId="3FCFA7AC" w14:textId="4DDB13F3" w:rsidR="002F736D" w:rsidRDefault="002F736D" w:rsidP="00956032">
            <w:pPr>
              <w:ind w:left="360"/>
              <w:jc w:val="both"/>
              <w:rPr>
                <w:rFonts w:ascii="Arial" w:hAnsi="Arial" w:cs="Arial"/>
              </w:rPr>
            </w:pPr>
            <w:r>
              <w:rPr>
                <w:rFonts w:ascii="Arial" w:hAnsi="Arial" w:cs="Arial"/>
                <w:b/>
              </w:rPr>
              <w:lastRenderedPageBreak/>
              <w:t>ERCOT Market Impact Statement:</w:t>
            </w:r>
            <w:r>
              <w:rPr>
                <w:rFonts w:ascii="Arial" w:hAnsi="Arial" w:cs="Arial"/>
              </w:rPr>
              <w:t xml:space="preserve">  </w:t>
            </w:r>
            <w:r w:rsidR="00303430" w:rsidRPr="00303430">
              <w:rPr>
                <w:rFonts w:ascii="Arial" w:hAnsi="Arial" w:cs="Arial"/>
              </w:rPr>
              <w:t xml:space="preserve">ERCOT Staff has reviewed NOGRR246 and believes the market impact for NOGRR246 will prevent unnecessary voice notifications to ERCOT Operators.  </w:t>
            </w:r>
          </w:p>
          <w:p w14:paraId="6CB74BEC" w14:textId="4EE898F7" w:rsidR="005A3250" w:rsidRDefault="005A3250" w:rsidP="00956032">
            <w:pPr>
              <w:ind w:left="360"/>
              <w:jc w:val="both"/>
              <w:rPr>
                <w:rFonts w:ascii="Arial" w:hAnsi="Arial" w:cs="Arial"/>
              </w:rPr>
            </w:pPr>
          </w:p>
          <w:p w14:paraId="78D6C8D8" w14:textId="01473D10" w:rsidR="005A3250" w:rsidRDefault="005A3250" w:rsidP="00956032">
            <w:pPr>
              <w:numPr>
                <w:ilvl w:val="0"/>
                <w:numId w:val="15"/>
              </w:numPr>
              <w:jc w:val="both"/>
              <w:rPr>
                <w:rFonts w:ascii="Arial" w:hAnsi="Arial" w:cs="Arial"/>
                <w:b/>
                <w:i/>
              </w:rPr>
            </w:pPr>
            <w:r>
              <w:rPr>
                <w:rFonts w:ascii="Arial" w:hAnsi="Arial" w:cs="Arial"/>
                <w:b/>
                <w:i/>
              </w:rPr>
              <w:t xml:space="preserve">NOGRR253, </w:t>
            </w:r>
            <w:r w:rsidRPr="005A3250">
              <w:rPr>
                <w:rFonts w:ascii="Arial" w:hAnsi="Arial" w:cs="Arial"/>
                <w:b/>
                <w:i/>
              </w:rPr>
              <w:t>Related to NPRR1178, Expectations for Resources Providing ERCOT Contingency Reserve Service</w:t>
            </w:r>
            <w:r w:rsidR="00A36B23">
              <w:rPr>
                <w:rFonts w:ascii="Arial" w:hAnsi="Arial" w:cs="Arial"/>
                <w:b/>
                <w:i/>
              </w:rPr>
              <w:t xml:space="preserve"> – URGENT </w:t>
            </w:r>
          </w:p>
          <w:p w14:paraId="62E40552" w14:textId="77777777" w:rsidR="005A3250" w:rsidRPr="009922C0" w:rsidRDefault="005A3250" w:rsidP="00956032">
            <w:pPr>
              <w:ind w:left="360"/>
              <w:jc w:val="both"/>
              <w:rPr>
                <w:rFonts w:ascii="Arial" w:hAnsi="Arial" w:cs="Arial"/>
                <w:b/>
                <w:iCs/>
              </w:rPr>
            </w:pPr>
            <w:r w:rsidRPr="009922C0">
              <w:rPr>
                <w:rFonts w:ascii="Arial" w:hAnsi="Arial" w:cs="Arial"/>
                <w:b/>
                <w:iCs/>
              </w:rPr>
              <w:t xml:space="preserve">Submitter:  </w:t>
            </w:r>
            <w:r w:rsidRPr="005537E3">
              <w:rPr>
                <w:rFonts w:ascii="Arial" w:hAnsi="Arial" w:cs="Arial"/>
                <w:bCs/>
                <w:iCs/>
              </w:rPr>
              <w:t>ERCOT</w:t>
            </w:r>
          </w:p>
          <w:p w14:paraId="60AD088F" w14:textId="0AFB7CD7" w:rsidR="005A3250" w:rsidRPr="009922C0" w:rsidRDefault="005A3250" w:rsidP="008122FA">
            <w:pPr>
              <w:pStyle w:val="BodyText"/>
              <w:spacing w:before="0" w:after="0"/>
              <w:ind w:left="360"/>
              <w:jc w:val="both"/>
              <w:rPr>
                <w:rFonts w:ascii="Arial" w:hAnsi="Arial" w:cs="Arial"/>
              </w:rPr>
            </w:pPr>
            <w:r w:rsidRPr="009922C0">
              <w:rPr>
                <w:rFonts w:ascii="Arial" w:hAnsi="Arial" w:cs="Arial"/>
                <w:b/>
              </w:rPr>
              <w:t xml:space="preserve">Proposed Effective Date:  </w:t>
            </w:r>
            <w:r w:rsidRPr="00FB24CD">
              <w:rPr>
                <w:rFonts w:ascii="Arial" w:hAnsi="Arial" w:cs="Arial"/>
              </w:rPr>
              <w:t>Upon implementation of NPRR11</w:t>
            </w:r>
            <w:r>
              <w:rPr>
                <w:rFonts w:ascii="Arial" w:hAnsi="Arial" w:cs="Arial"/>
              </w:rPr>
              <w:t>78</w:t>
            </w:r>
          </w:p>
          <w:p w14:paraId="692E33C2" w14:textId="347118E3" w:rsidR="005A3250" w:rsidRPr="009922C0" w:rsidRDefault="005A3250" w:rsidP="008122FA">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 xml:space="preserve">No budgetary impact; no impacts to ERCOT staffing; no impacts to ERCOT computer systems; </w:t>
            </w:r>
            <w:r>
              <w:rPr>
                <w:rFonts w:ascii="Arial" w:hAnsi="Arial" w:cs="Arial"/>
              </w:rPr>
              <w:t xml:space="preserve">no impacts to </w:t>
            </w:r>
            <w:r w:rsidRPr="008123C7">
              <w:rPr>
                <w:rFonts w:ascii="Arial" w:hAnsi="Arial" w:cs="Arial"/>
              </w:rPr>
              <w:t>ERCOT business processes; no impacts to ERCOT grid operations and practices.</w:t>
            </w:r>
            <w:r>
              <w:rPr>
                <w:rFonts w:ascii="Arial" w:hAnsi="Arial" w:cs="Arial"/>
              </w:rPr>
              <w:t xml:space="preserve"> (</w:t>
            </w:r>
            <w:r w:rsidRPr="005A3250">
              <w:rPr>
                <w:rFonts w:ascii="Arial" w:hAnsi="Arial" w:cs="Arial"/>
              </w:rPr>
              <w:t>There are no additional impacts to this NOGRR beyond what was captured in the Impact Analysis for NPRR11</w:t>
            </w:r>
            <w:r>
              <w:rPr>
                <w:rFonts w:ascii="Arial" w:hAnsi="Arial" w:cs="Arial"/>
              </w:rPr>
              <w:t>78</w:t>
            </w:r>
            <w:r w:rsidRPr="005A3250">
              <w:rPr>
                <w:rFonts w:ascii="Arial" w:hAnsi="Arial" w:cs="Arial"/>
              </w:rPr>
              <w:t>.</w:t>
            </w:r>
            <w:r>
              <w:rPr>
                <w:rFonts w:ascii="Arial" w:hAnsi="Arial" w:cs="Arial"/>
              </w:rPr>
              <w:t>)</w:t>
            </w:r>
          </w:p>
          <w:p w14:paraId="2C848334" w14:textId="27C8F19E" w:rsidR="005A3250" w:rsidRPr="009922C0" w:rsidRDefault="005A3250" w:rsidP="00956032">
            <w:pPr>
              <w:ind w:left="360"/>
              <w:jc w:val="both"/>
              <w:rPr>
                <w:rFonts w:ascii="Arial" w:hAnsi="Arial" w:cs="Arial"/>
              </w:rPr>
            </w:pPr>
            <w:r w:rsidRPr="009922C0">
              <w:rPr>
                <w:rFonts w:ascii="Arial" w:hAnsi="Arial" w:cs="Arial"/>
                <w:b/>
              </w:rPr>
              <w:t xml:space="preserve">Revision Description:  </w:t>
            </w:r>
            <w:r w:rsidRPr="005A3250">
              <w:rPr>
                <w:rFonts w:ascii="Arial" w:hAnsi="Arial" w:cs="Arial"/>
              </w:rPr>
              <w:t>This</w:t>
            </w:r>
            <w:r w:rsidR="00B57496">
              <w:rPr>
                <w:rFonts w:ascii="Arial" w:hAnsi="Arial" w:cs="Arial"/>
              </w:rPr>
              <w:t xml:space="preserve"> NOGRR</w:t>
            </w:r>
            <w:r w:rsidRPr="005A3250">
              <w:rPr>
                <w:rFonts w:ascii="Arial" w:hAnsi="Arial" w:cs="Arial"/>
              </w:rPr>
              <w:t xml:space="preserve"> aligns the Nodal Operating Guide language regarding ECRS and Non-Spin with the revisions proposed in NPRR1178, as well as the Protocol language approved in NPRR1096, Require Sustained Two-Hour Capability for ECRS and Four-Hour Capability for Non-Spin.</w:t>
            </w:r>
            <w:r>
              <w:rPr>
                <w:rFonts w:ascii="Arial" w:hAnsi="Arial" w:cs="Arial"/>
              </w:rPr>
              <w:t xml:space="preserve">  </w:t>
            </w:r>
            <w:r w:rsidRPr="005A3250">
              <w:rPr>
                <w:rFonts w:ascii="Arial" w:hAnsi="Arial" w:cs="Arial"/>
              </w:rPr>
              <w:t>This NOGRR also clarifies that ERCOT may manually deploy Load Resources other than Controllable Load Resources that are providing ECRS or RRS to maintain a minimum 500 MWs of Physical Responsive Capability (PRC) reserves on Security Constrained Economic Dispatch (SCED)-dispatchable Resources to continuously balance the Demand with supply while maintaining the stable grid frequency for smaller disturbances.</w:t>
            </w:r>
          </w:p>
          <w:p w14:paraId="72AA20AE" w14:textId="1BA7D7C5" w:rsidR="005A3250" w:rsidRDefault="005A3250" w:rsidP="00956032">
            <w:pPr>
              <w:ind w:left="360"/>
              <w:jc w:val="both"/>
              <w:rPr>
                <w:rFonts w:ascii="Arial" w:hAnsi="Arial" w:cs="Arial"/>
              </w:rPr>
            </w:pPr>
            <w:r>
              <w:rPr>
                <w:rFonts w:ascii="Arial" w:hAnsi="Arial" w:cs="Arial"/>
                <w:b/>
              </w:rPr>
              <w:t xml:space="preserve">TAC </w:t>
            </w:r>
            <w:r w:rsidRPr="009922C0">
              <w:rPr>
                <w:rFonts w:ascii="Arial" w:hAnsi="Arial" w:cs="Arial"/>
                <w:b/>
              </w:rPr>
              <w:t>Decision:</w:t>
            </w:r>
            <w:r w:rsidRPr="009922C0">
              <w:rPr>
                <w:rFonts w:ascii="Arial" w:hAnsi="Arial" w:cs="Arial"/>
              </w:rPr>
              <w:t xml:space="preserve">  </w:t>
            </w:r>
            <w:r w:rsidR="00570B9E" w:rsidRPr="001F5F1E">
              <w:rPr>
                <w:rFonts w:ascii="Arial" w:hAnsi="Arial" w:cs="Arial"/>
                <w:bCs/>
              </w:rPr>
              <w:t>On 5/2</w:t>
            </w:r>
            <w:r w:rsidR="001B20AA">
              <w:rPr>
                <w:rFonts w:ascii="Arial" w:hAnsi="Arial" w:cs="Arial"/>
                <w:bCs/>
              </w:rPr>
              <w:t>3</w:t>
            </w:r>
            <w:r w:rsidR="00570B9E" w:rsidRPr="001F5F1E">
              <w:rPr>
                <w:rFonts w:ascii="Arial" w:hAnsi="Arial" w:cs="Arial"/>
                <w:bCs/>
              </w:rPr>
              <w:t xml:space="preserve">/23, TAC voted </w:t>
            </w:r>
            <w:r w:rsidR="00570B9E">
              <w:rPr>
                <w:rFonts w:ascii="Arial" w:hAnsi="Arial" w:cs="Arial"/>
                <w:bCs/>
              </w:rPr>
              <w:t>to</w:t>
            </w:r>
            <w:r w:rsidR="00570B9E" w:rsidRPr="00570B9E">
              <w:rPr>
                <w:rFonts w:ascii="Arial" w:hAnsi="Arial" w:cs="Arial"/>
                <w:bCs/>
              </w:rPr>
              <w:t xml:space="preserve"> recommend approval of NOGRR253 as recommended by ROS in the 5/4/23 ROS Report</w:t>
            </w:r>
            <w:r w:rsidR="00570B9E">
              <w:rPr>
                <w:rFonts w:ascii="Arial" w:hAnsi="Arial" w:cs="Arial"/>
                <w:bCs/>
              </w:rPr>
              <w:t xml:space="preserve">.  </w:t>
            </w:r>
            <w:r w:rsidR="00570B9E" w:rsidRPr="001F5F1E">
              <w:rPr>
                <w:rFonts w:ascii="Arial" w:hAnsi="Arial" w:cs="Arial"/>
                <w:bCs/>
              </w:rPr>
              <w:t>There was one abstention from the Independent Generator (Luminant) Market Segment.</w:t>
            </w:r>
          </w:p>
          <w:p w14:paraId="03B4954C" w14:textId="62EA095F" w:rsidR="005A3250" w:rsidRDefault="005A3250" w:rsidP="00956032">
            <w:pPr>
              <w:ind w:left="360"/>
              <w:jc w:val="both"/>
              <w:rPr>
                <w:rFonts w:ascii="Arial" w:hAnsi="Arial" w:cs="Arial"/>
              </w:rPr>
            </w:pPr>
            <w:r>
              <w:rPr>
                <w:rFonts w:ascii="Arial" w:hAnsi="Arial" w:cs="Arial"/>
                <w:b/>
              </w:rPr>
              <w:t>ERCOT Market Impact Statement:</w:t>
            </w:r>
            <w:r>
              <w:rPr>
                <w:rFonts w:ascii="Arial" w:hAnsi="Arial" w:cs="Arial"/>
              </w:rPr>
              <w:t xml:space="preserve">  </w:t>
            </w:r>
            <w:r w:rsidR="00303430" w:rsidRPr="00303430">
              <w:rPr>
                <w:rFonts w:ascii="Arial" w:hAnsi="Arial" w:cs="Arial"/>
              </w:rPr>
              <w:t>ERCOT Staff has reviewed NOGRR253 and believes the market impact for NOGRR253 clarifies and aligns the Nodal Operating Guide with the Protocols and expectations for Resources providing ECRS</w:t>
            </w:r>
            <w:r w:rsidR="00B57496">
              <w:rPr>
                <w:rFonts w:ascii="Arial" w:hAnsi="Arial" w:cs="Arial"/>
              </w:rPr>
              <w:t>.</w:t>
            </w:r>
          </w:p>
          <w:p w14:paraId="1C309375" w14:textId="0E959E1D" w:rsidR="00A36B23" w:rsidRDefault="00A36B23" w:rsidP="00956032">
            <w:pPr>
              <w:ind w:left="360"/>
              <w:jc w:val="both"/>
              <w:rPr>
                <w:rFonts w:ascii="Arial" w:hAnsi="Arial" w:cs="Arial"/>
              </w:rPr>
            </w:pPr>
          </w:p>
          <w:p w14:paraId="4308F00E" w14:textId="2501FAE7" w:rsidR="00A36B23" w:rsidRDefault="00A36B23" w:rsidP="00956032">
            <w:pPr>
              <w:numPr>
                <w:ilvl w:val="0"/>
                <w:numId w:val="15"/>
              </w:numPr>
              <w:jc w:val="both"/>
              <w:rPr>
                <w:rFonts w:ascii="Arial" w:hAnsi="Arial" w:cs="Arial"/>
                <w:b/>
                <w:i/>
              </w:rPr>
            </w:pPr>
            <w:r>
              <w:rPr>
                <w:rFonts w:ascii="Arial" w:hAnsi="Arial" w:cs="Arial"/>
                <w:b/>
                <w:i/>
              </w:rPr>
              <w:t xml:space="preserve">RMGRR172, </w:t>
            </w:r>
            <w:r w:rsidRPr="00A36B23">
              <w:rPr>
                <w:rFonts w:ascii="Arial" w:hAnsi="Arial" w:cs="Arial"/>
                <w:b/>
                <w:i/>
              </w:rPr>
              <w:t>Texas SET V5.0 Continuous Service Agreements Changes</w:t>
            </w:r>
          </w:p>
          <w:p w14:paraId="48EE2553" w14:textId="1C799369" w:rsidR="00A36B23" w:rsidRPr="009922C0" w:rsidRDefault="00A36B23" w:rsidP="00956032">
            <w:pPr>
              <w:ind w:left="360"/>
              <w:jc w:val="both"/>
              <w:rPr>
                <w:rFonts w:ascii="Arial" w:hAnsi="Arial" w:cs="Arial"/>
                <w:b/>
                <w:iCs/>
              </w:rPr>
            </w:pPr>
            <w:r w:rsidRPr="009922C0">
              <w:rPr>
                <w:rFonts w:ascii="Arial" w:hAnsi="Arial" w:cs="Arial"/>
                <w:b/>
                <w:iCs/>
              </w:rPr>
              <w:t xml:space="preserve">Submitter:  </w:t>
            </w:r>
            <w:r w:rsidR="00802F49">
              <w:rPr>
                <w:rFonts w:ascii="Arial" w:hAnsi="Arial" w:cs="Arial"/>
                <w:bCs/>
                <w:iCs/>
              </w:rPr>
              <w:t>Texas SET Working Group</w:t>
            </w:r>
          </w:p>
          <w:p w14:paraId="731AABA1" w14:textId="76B86993" w:rsidR="00A36B23" w:rsidRPr="009922C0" w:rsidRDefault="00A36B23" w:rsidP="008122FA">
            <w:pPr>
              <w:pStyle w:val="BodyText"/>
              <w:spacing w:before="0" w:after="0"/>
              <w:ind w:left="360"/>
              <w:jc w:val="both"/>
              <w:rPr>
                <w:rFonts w:ascii="Arial" w:hAnsi="Arial" w:cs="Arial"/>
              </w:rPr>
            </w:pPr>
            <w:r w:rsidRPr="009922C0">
              <w:rPr>
                <w:rFonts w:ascii="Arial" w:hAnsi="Arial" w:cs="Arial"/>
                <w:b/>
              </w:rPr>
              <w:t xml:space="preserve">Proposed Effective Date:  </w:t>
            </w:r>
            <w:r w:rsidRPr="00A36B23">
              <w:rPr>
                <w:rFonts w:ascii="Arial" w:hAnsi="Arial" w:cs="Arial"/>
              </w:rPr>
              <w:t>Upon implementation of PR409-01, TX SET 5_0 and System Change Request (SCR) 817, Related to NPRR1095, MarkeTrak Validation Revisions Aligning with Texas SET V5.0</w:t>
            </w:r>
          </w:p>
          <w:p w14:paraId="61372E75" w14:textId="09F9A219" w:rsidR="00A36B23" w:rsidRPr="009922C0" w:rsidRDefault="00A36B23" w:rsidP="008122FA">
            <w:pPr>
              <w:pStyle w:val="BodyText"/>
              <w:spacing w:before="0" w:after="0"/>
              <w:ind w:left="360"/>
              <w:jc w:val="both"/>
              <w:rPr>
                <w:rFonts w:ascii="Arial" w:hAnsi="Arial" w:cs="Arial"/>
                <w:i/>
              </w:rPr>
            </w:pPr>
            <w:r w:rsidRPr="009922C0">
              <w:rPr>
                <w:rFonts w:ascii="Arial" w:hAnsi="Arial" w:cs="Arial"/>
                <w:b/>
              </w:rPr>
              <w:t xml:space="preserve">ERCOT Impact Analysis:  </w:t>
            </w:r>
            <w:r w:rsidRPr="008123C7">
              <w:rPr>
                <w:rFonts w:ascii="Arial" w:hAnsi="Arial" w:cs="Arial"/>
              </w:rPr>
              <w:t xml:space="preserve">No budgetary impact; no impacts to ERCOT staffing; no impacts to ERCOT computer systems; </w:t>
            </w:r>
            <w:r>
              <w:rPr>
                <w:rFonts w:ascii="Arial" w:hAnsi="Arial" w:cs="Arial"/>
              </w:rPr>
              <w:t xml:space="preserve">no impacts to </w:t>
            </w:r>
            <w:r w:rsidRPr="008123C7">
              <w:rPr>
                <w:rFonts w:ascii="Arial" w:hAnsi="Arial" w:cs="Arial"/>
              </w:rPr>
              <w:t>ERCOT business processes; no impacts to ERCOT grid operations and practices.</w:t>
            </w:r>
            <w:r>
              <w:rPr>
                <w:rFonts w:ascii="Arial" w:hAnsi="Arial" w:cs="Arial"/>
              </w:rPr>
              <w:t xml:space="preserve"> (</w:t>
            </w:r>
            <w:r w:rsidRPr="00A36B23">
              <w:rPr>
                <w:rFonts w:ascii="Arial" w:hAnsi="Arial" w:cs="Arial"/>
              </w:rPr>
              <w:t>There are no additional budget or system impacts beyond what was captured in PR409-01.</w:t>
            </w:r>
            <w:r>
              <w:rPr>
                <w:rFonts w:ascii="Arial" w:hAnsi="Arial" w:cs="Arial"/>
              </w:rPr>
              <w:t>)</w:t>
            </w:r>
          </w:p>
          <w:p w14:paraId="1CFE18CC" w14:textId="6E10BBCE" w:rsidR="00A36B23" w:rsidRPr="009922C0" w:rsidRDefault="00A36B23" w:rsidP="00956032">
            <w:pPr>
              <w:ind w:left="360"/>
              <w:jc w:val="both"/>
              <w:rPr>
                <w:rFonts w:ascii="Arial" w:hAnsi="Arial" w:cs="Arial"/>
              </w:rPr>
            </w:pPr>
            <w:r w:rsidRPr="009922C0">
              <w:rPr>
                <w:rFonts w:ascii="Arial" w:hAnsi="Arial" w:cs="Arial"/>
                <w:b/>
              </w:rPr>
              <w:t xml:space="preserve">Revision Description:  </w:t>
            </w:r>
            <w:r w:rsidRPr="00A36B23">
              <w:rPr>
                <w:rFonts w:ascii="Arial" w:hAnsi="Arial" w:cs="Arial"/>
              </w:rPr>
              <w:t>This RMGRR updates the name of the 814_18 Texas SET transaction from ‘Establish/Delete CSA Request’ to ‘Establish/Change/Delete CSA Request’ and adds new sections to the Retail Market Guide that describe how to cancel a pending CSA through MarkeTrak.</w:t>
            </w:r>
          </w:p>
          <w:p w14:paraId="5B09F8DD" w14:textId="4AC2149C" w:rsidR="00A36B23" w:rsidRDefault="00A36B23" w:rsidP="00956032">
            <w:pPr>
              <w:ind w:left="360"/>
              <w:jc w:val="both"/>
              <w:rPr>
                <w:rFonts w:ascii="Arial" w:hAnsi="Arial" w:cs="Arial"/>
              </w:rPr>
            </w:pPr>
            <w:r>
              <w:rPr>
                <w:rFonts w:ascii="Arial" w:hAnsi="Arial" w:cs="Arial"/>
                <w:b/>
              </w:rPr>
              <w:lastRenderedPageBreak/>
              <w:t xml:space="preserve">TAC </w:t>
            </w:r>
            <w:r w:rsidRPr="009922C0">
              <w:rPr>
                <w:rFonts w:ascii="Arial" w:hAnsi="Arial" w:cs="Arial"/>
                <w:b/>
              </w:rPr>
              <w:t>Decision:</w:t>
            </w:r>
            <w:r w:rsidRPr="009922C0">
              <w:rPr>
                <w:rFonts w:ascii="Arial" w:hAnsi="Arial" w:cs="Arial"/>
              </w:rPr>
              <w:t xml:space="preserve">  </w:t>
            </w:r>
            <w:r w:rsidR="00570B9E" w:rsidRPr="001F5F1E">
              <w:rPr>
                <w:rFonts w:ascii="Arial" w:hAnsi="Arial" w:cs="Arial"/>
                <w:bCs/>
              </w:rPr>
              <w:t>On 5/2</w:t>
            </w:r>
            <w:r w:rsidR="001B20AA">
              <w:rPr>
                <w:rFonts w:ascii="Arial" w:hAnsi="Arial" w:cs="Arial"/>
                <w:bCs/>
              </w:rPr>
              <w:t>3</w:t>
            </w:r>
            <w:r w:rsidR="00570B9E" w:rsidRPr="001F5F1E">
              <w:rPr>
                <w:rFonts w:ascii="Arial" w:hAnsi="Arial" w:cs="Arial"/>
                <w:bCs/>
              </w:rPr>
              <w:t xml:space="preserve">/23, TAC voted </w:t>
            </w:r>
            <w:r w:rsidR="00570B9E">
              <w:rPr>
                <w:rFonts w:ascii="Arial" w:hAnsi="Arial" w:cs="Arial"/>
                <w:bCs/>
              </w:rPr>
              <w:t>to</w:t>
            </w:r>
            <w:r w:rsidR="00570B9E" w:rsidRPr="00570B9E">
              <w:rPr>
                <w:rFonts w:ascii="Arial" w:hAnsi="Arial" w:cs="Arial"/>
                <w:bCs/>
              </w:rPr>
              <w:t xml:space="preserve"> recommend approval of RMGRR172 as recommended by RMS in the 4/4/23 RMS Report</w:t>
            </w:r>
            <w:r w:rsidR="00570B9E">
              <w:rPr>
                <w:rFonts w:ascii="Arial" w:hAnsi="Arial" w:cs="Arial"/>
                <w:bCs/>
              </w:rPr>
              <w:t xml:space="preserve">.  </w:t>
            </w:r>
            <w:r w:rsidR="00570B9E" w:rsidRPr="001F5F1E">
              <w:rPr>
                <w:rFonts w:ascii="Arial" w:hAnsi="Arial" w:cs="Arial"/>
                <w:bCs/>
              </w:rPr>
              <w:t>There was one abstention from the Independent Generator (Luminant) Market Segment.</w:t>
            </w:r>
          </w:p>
          <w:p w14:paraId="289D1D50" w14:textId="79447EDA" w:rsidR="00A36B23" w:rsidRDefault="00A36B23" w:rsidP="00956032">
            <w:pPr>
              <w:ind w:left="360"/>
              <w:jc w:val="both"/>
              <w:rPr>
                <w:rFonts w:ascii="Arial" w:hAnsi="Arial"/>
              </w:rPr>
            </w:pPr>
            <w:r>
              <w:rPr>
                <w:rFonts w:ascii="Arial" w:hAnsi="Arial" w:cs="Arial"/>
                <w:b/>
              </w:rPr>
              <w:t>ERCOT Market Impact Statement:</w:t>
            </w:r>
            <w:r>
              <w:rPr>
                <w:rFonts w:ascii="Arial" w:hAnsi="Arial" w:cs="Arial"/>
              </w:rPr>
              <w:t xml:space="preserve">  </w:t>
            </w:r>
            <w:r w:rsidR="00303430" w:rsidRPr="00303430">
              <w:rPr>
                <w:rFonts w:ascii="Arial" w:hAnsi="Arial" w:cs="Arial"/>
              </w:rPr>
              <w:t>ERCOT Staff has reviewed RMGRR172 and believes that it has a positive market impact by both addressing current operational issues and providing market efficiencies or enhancement by updating the name of the 814_18 Texas SET transaction from ‘Establish/Delete CSA Request’ to ‘Establish/Change/Delete CSA Request’ and adding new sections to the Retail Market Guide that describe how to cancel a pending CSA through MarkeTrak.</w:t>
            </w:r>
          </w:p>
          <w:p w14:paraId="103ED0A8" w14:textId="77777777" w:rsidR="008C5520" w:rsidRDefault="008C5520" w:rsidP="00956032">
            <w:pPr>
              <w:jc w:val="both"/>
              <w:rPr>
                <w:rFonts w:ascii="Arial" w:hAnsi="Arial"/>
              </w:rPr>
            </w:pPr>
          </w:p>
          <w:p w14:paraId="3009BB0E" w14:textId="77777777" w:rsidR="00A374C1" w:rsidRPr="005E3961" w:rsidRDefault="00A374C1" w:rsidP="00956032">
            <w:pPr>
              <w:jc w:val="both"/>
              <w:rPr>
                <w:rFonts w:ascii="Arial" w:hAnsi="Arial" w:cs="Arial"/>
                <w:b/>
                <w:i/>
              </w:rPr>
            </w:pPr>
          </w:p>
          <w:p w14:paraId="4EF91F7C" w14:textId="0D7D6FEA" w:rsidR="009C6BA6" w:rsidRPr="005E3961" w:rsidRDefault="009C6BA6" w:rsidP="005E3961">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001031B0" w:rsidRPr="001031B0">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5E3961">
            <w:pPr>
              <w:jc w:val="both"/>
              <w:rPr>
                <w:rFonts w:ascii="Arial" w:hAnsi="Arial" w:cs="Arial"/>
              </w:rPr>
            </w:pPr>
          </w:p>
          <w:p w14:paraId="3163E0DE" w14:textId="0B9CD5C5" w:rsidR="0042169B" w:rsidRPr="005E3961" w:rsidRDefault="009C6BA6" w:rsidP="005E3961">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NPRRs</w:t>
              </w:r>
            </w:hyperlink>
            <w:r w:rsidR="006D28BB" w:rsidRPr="005E3961">
              <w:rPr>
                <w:rFonts w:ascii="Arial" w:hAnsi="Arial" w:cs="Arial"/>
                <w:bCs/>
              </w:rPr>
              <w:t>,</w:t>
            </w:r>
            <w:r w:rsidR="004B0B15">
              <w:rPr>
                <w:rFonts w:ascii="Arial" w:hAnsi="Arial" w:cs="Arial"/>
                <w:bCs/>
              </w:rPr>
              <w:t xml:space="preserve"> </w:t>
            </w:r>
            <w:hyperlink r:id="rId14" w:history="1">
              <w:r w:rsidR="00CB6134" w:rsidRPr="00FB3E5A">
                <w:rPr>
                  <w:rStyle w:val="Hyperlink"/>
                  <w:rFonts w:ascii="Arial" w:hAnsi="Arial" w:cs="Arial"/>
                  <w:bCs/>
                </w:rPr>
                <w:t>NOGRR</w:t>
              </w:r>
            </w:hyperlink>
            <w:r w:rsidR="00A36B23">
              <w:rPr>
                <w:rStyle w:val="Hyperlink"/>
                <w:rFonts w:ascii="Arial" w:hAnsi="Arial" w:cs="Arial"/>
                <w:bCs/>
              </w:rPr>
              <w:t>s</w:t>
            </w:r>
            <w:r w:rsidR="00CB6134">
              <w:rPr>
                <w:rFonts w:ascii="Arial" w:hAnsi="Arial" w:cs="Arial"/>
                <w:bCs/>
              </w:rPr>
              <w:t xml:space="preserve">, </w:t>
            </w:r>
            <w:r w:rsidR="00802F49">
              <w:rPr>
                <w:rFonts w:ascii="Arial" w:hAnsi="Arial" w:cs="Arial"/>
                <w:bCs/>
              </w:rPr>
              <w:t xml:space="preserve">and </w:t>
            </w:r>
            <w:hyperlink r:id="rId15" w:history="1">
              <w:r w:rsidR="00A36B23" w:rsidRPr="00A36B23">
                <w:rPr>
                  <w:rStyle w:val="Hyperlink"/>
                  <w:rFonts w:ascii="Arial" w:hAnsi="Arial" w:cs="Arial"/>
                  <w:bCs/>
                </w:rPr>
                <w:t>RMGRR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094991D0"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NPRRs</w:t>
            </w:r>
            <w:r w:rsidR="004B0B15">
              <w:rPr>
                <w:rFonts w:ascii="Arial" w:hAnsi="Arial" w:cs="Arial"/>
                <w:bCs/>
              </w:rPr>
              <w:t xml:space="preserve"> </w:t>
            </w:r>
            <w:r w:rsidR="00A36B23">
              <w:rPr>
                <w:rFonts w:ascii="Arial" w:hAnsi="Arial" w:cs="Arial"/>
                <w:bCs/>
              </w:rPr>
              <w:t>1161, 1166, 1167, 1168, 1177, and 1178.</w:t>
            </w:r>
          </w:p>
          <w:p w14:paraId="39A1A64A" w14:textId="77777777" w:rsidR="00C43D1F" w:rsidRDefault="00C43D1F" w:rsidP="00D6614D">
            <w:pPr>
              <w:jc w:val="both"/>
              <w:rPr>
                <w:rFonts w:ascii="Arial" w:hAnsi="Arial" w:cs="Arial"/>
                <w:bCs/>
              </w:rPr>
            </w:pPr>
          </w:p>
          <w:p w14:paraId="5E27ECEA" w14:textId="1B614574" w:rsidR="00A36B23"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Pr>
                <w:rFonts w:ascii="Arial" w:hAnsi="Arial" w:cs="Arial"/>
                <w:bCs/>
              </w:rPr>
              <w:t>report</w:t>
            </w:r>
            <w:r w:rsidR="00CB6134">
              <w:rPr>
                <w:rFonts w:ascii="Arial" w:hAnsi="Arial" w:cs="Arial"/>
                <w:bCs/>
              </w:rPr>
              <w:t>s</w:t>
            </w:r>
            <w:r w:rsidRPr="00F47DEE">
              <w:rPr>
                <w:rFonts w:ascii="Arial" w:hAnsi="Arial" w:cs="Arial"/>
                <w:bCs/>
              </w:rPr>
              <w:t xml:space="preserve"> to TAC regarding </w:t>
            </w:r>
            <w:r w:rsidR="00A36B23">
              <w:rPr>
                <w:rFonts w:ascii="Arial" w:hAnsi="Arial" w:cs="Arial"/>
                <w:bCs/>
              </w:rPr>
              <w:t>NOGRRs 246 and 253</w:t>
            </w:r>
            <w:r w:rsidR="00B57496">
              <w:rPr>
                <w:rFonts w:ascii="Arial" w:hAnsi="Arial" w:cs="Arial"/>
                <w:bCs/>
              </w:rPr>
              <w:t>.</w:t>
            </w:r>
          </w:p>
          <w:p w14:paraId="1A4E1AA3" w14:textId="77777777" w:rsidR="00A36B23" w:rsidRDefault="00A36B23" w:rsidP="00A36B23">
            <w:pPr>
              <w:jc w:val="both"/>
              <w:rPr>
                <w:rFonts w:ascii="Arial" w:hAnsi="Arial" w:cs="Arial"/>
                <w:bCs/>
              </w:rPr>
            </w:pPr>
          </w:p>
          <w:p w14:paraId="4160B1A3" w14:textId="77777777" w:rsidR="00A36B23" w:rsidRDefault="00A36B23" w:rsidP="00A36B23">
            <w:pPr>
              <w:jc w:val="both"/>
              <w:rPr>
                <w:rFonts w:ascii="Arial" w:hAnsi="Arial" w:cs="Arial"/>
                <w:bCs/>
              </w:rPr>
            </w:pPr>
            <w:r w:rsidRPr="00F47DEE">
              <w:rPr>
                <w:rFonts w:ascii="Arial" w:hAnsi="Arial" w:cs="Arial"/>
                <w:bCs/>
              </w:rPr>
              <w:t xml:space="preserve">The </w:t>
            </w:r>
            <w:r>
              <w:rPr>
                <w:rFonts w:ascii="Arial" w:hAnsi="Arial" w:cs="Arial"/>
                <w:bCs/>
              </w:rPr>
              <w:t>RMS met,</w:t>
            </w:r>
            <w:r w:rsidRPr="00F47DEE">
              <w:rPr>
                <w:rFonts w:ascii="Arial" w:hAnsi="Arial" w:cs="Arial"/>
                <w:bCs/>
              </w:rPr>
              <w:t xml:space="preserve"> discussed the issues, and submitted</w:t>
            </w:r>
            <w:r>
              <w:rPr>
                <w:rFonts w:ascii="Arial" w:hAnsi="Arial" w:cs="Arial"/>
                <w:bCs/>
              </w:rPr>
              <w:t xml:space="preserve"> a report</w:t>
            </w:r>
            <w:r w:rsidRPr="00F47DEE">
              <w:rPr>
                <w:rFonts w:ascii="Arial" w:hAnsi="Arial" w:cs="Arial"/>
                <w:bCs/>
              </w:rPr>
              <w:t xml:space="preserve"> to TAC regarding </w:t>
            </w:r>
            <w:r>
              <w:rPr>
                <w:rFonts w:ascii="Arial" w:hAnsi="Arial" w:cs="Arial"/>
                <w:bCs/>
              </w:rPr>
              <w:t>RMGRR172.</w:t>
            </w:r>
          </w:p>
          <w:p w14:paraId="6CB7B3F0" w14:textId="554A5CD2" w:rsidR="00CB6134" w:rsidRPr="00F47DEE" w:rsidRDefault="00CB6134" w:rsidP="00CF2368">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49802F6E"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A36B23">
              <w:rPr>
                <w:rFonts w:ascii="Arial" w:hAnsi="Arial" w:cs="Arial"/>
                <w:bCs/>
              </w:rPr>
              <w:t>1161, 1166, 1167, 1168, 1177, and 1178</w:t>
            </w:r>
            <w:r w:rsidR="00CB6134">
              <w:rPr>
                <w:rFonts w:ascii="Arial" w:hAnsi="Arial" w:cs="Arial"/>
                <w:bCs/>
              </w:rPr>
              <w:t xml:space="preserve">; </w:t>
            </w:r>
            <w:r w:rsidR="00A36B23">
              <w:rPr>
                <w:rFonts w:ascii="Arial" w:hAnsi="Arial" w:cs="Arial"/>
                <w:bCs/>
              </w:rPr>
              <w:t xml:space="preserve">NOGRRs 246 and 253; </w:t>
            </w:r>
            <w:r w:rsidR="00B57496">
              <w:rPr>
                <w:rFonts w:ascii="Arial" w:hAnsi="Arial" w:cs="Arial"/>
                <w:bCs/>
              </w:rPr>
              <w:t xml:space="preserve">and </w:t>
            </w:r>
            <w:r w:rsidR="00A36B23">
              <w:rPr>
                <w:rFonts w:ascii="Arial" w:hAnsi="Arial" w:cs="Arial"/>
                <w:bCs/>
              </w:rPr>
              <w:t>RMGRR172.</w:t>
            </w:r>
          </w:p>
          <w:p w14:paraId="5802F134" w14:textId="77777777" w:rsidR="001A2306" w:rsidRPr="00F47DEE" w:rsidRDefault="001A2306" w:rsidP="00FA19B6">
            <w:pPr>
              <w:jc w:val="both"/>
              <w:rPr>
                <w:rFonts w:ascii="Arial" w:hAnsi="Arial" w:cs="Arial"/>
              </w:rPr>
            </w:pPr>
          </w:p>
        </w:tc>
      </w:tr>
    </w:tbl>
    <w:p w14:paraId="1AEA7832" w14:textId="3011C658" w:rsidR="008A7900" w:rsidRDefault="008A7900" w:rsidP="00216179">
      <w:pPr>
        <w:rPr>
          <w:rFonts w:ascii="Arial" w:hAnsi="Arial" w:cs="Arial"/>
          <w:b/>
          <w:u w:val="single"/>
        </w:rPr>
      </w:pPr>
    </w:p>
    <w:p w14:paraId="2AE0F04D" w14:textId="77777777" w:rsidR="001031B0" w:rsidRDefault="001031B0">
      <w:pPr>
        <w:rPr>
          <w:rFonts w:ascii="Arial" w:hAnsi="Arial" w:cs="Arial"/>
          <w:b/>
          <w:u w:val="single"/>
        </w:rPr>
      </w:pPr>
      <w:r>
        <w:rPr>
          <w:rFonts w:ascii="Arial" w:hAnsi="Arial" w:cs="Arial"/>
          <w:b/>
          <w:u w:val="single"/>
        </w:rPr>
        <w:br w:type="page"/>
      </w:r>
    </w:p>
    <w:p w14:paraId="70CB28D7" w14:textId="174AC7D5"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111F2854" w:rsidR="00307699" w:rsidRPr="00F47DEE" w:rsidRDefault="00307699" w:rsidP="00A62562">
      <w:pPr>
        <w:jc w:val="both"/>
        <w:rPr>
          <w:rFonts w:ascii="Arial" w:hAnsi="Arial" w:cs="Arial"/>
        </w:rPr>
      </w:pPr>
      <w:bookmarkStart w:id="3"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840B53">
        <w:rPr>
          <w:rFonts w:ascii="Arial" w:hAnsi="Arial" w:cs="Arial"/>
          <w:bCs/>
        </w:rPr>
        <w:t>Nodal Protocol Revision Requests (NPRRs), Nodal Operating Guide Revision Request</w:t>
      </w:r>
      <w:r w:rsidR="00A36B23">
        <w:rPr>
          <w:rFonts w:ascii="Arial" w:hAnsi="Arial" w:cs="Arial"/>
          <w:bCs/>
        </w:rPr>
        <w:t>s</w:t>
      </w:r>
      <w:r w:rsidR="00840B53">
        <w:rPr>
          <w:rFonts w:ascii="Arial" w:hAnsi="Arial" w:cs="Arial"/>
          <w:bCs/>
        </w:rPr>
        <w:t xml:space="preserve"> (NOGRR</w:t>
      </w:r>
      <w:r w:rsidR="00A36B23">
        <w:rPr>
          <w:rFonts w:ascii="Arial" w:hAnsi="Arial" w:cs="Arial"/>
          <w:bCs/>
        </w:rPr>
        <w:t>s</w:t>
      </w:r>
      <w:r w:rsidR="00840B53">
        <w:rPr>
          <w:rFonts w:ascii="Arial" w:hAnsi="Arial" w:cs="Arial"/>
          <w:bCs/>
        </w:rPr>
        <w:t xml:space="preserve">), </w:t>
      </w:r>
      <w:r w:rsidR="00B57496">
        <w:rPr>
          <w:rFonts w:ascii="Arial" w:hAnsi="Arial" w:cs="Arial"/>
          <w:bCs/>
        </w:rPr>
        <w:t xml:space="preserve">and </w:t>
      </w:r>
      <w:r w:rsidR="00840B53">
        <w:rPr>
          <w:rFonts w:ascii="Arial" w:hAnsi="Arial" w:cs="Arial"/>
          <w:bCs/>
        </w:rPr>
        <w:t xml:space="preserve">Retail Market Guide Revision Request (RMGRR) </w:t>
      </w:r>
      <w:r w:rsidR="00840B53" w:rsidRPr="00F47DEE">
        <w:rPr>
          <w:rFonts w:ascii="Arial" w:hAnsi="Arial" w:cs="Arial"/>
          <w:bCs/>
        </w:rPr>
        <w:t>recommended for approval by TAC</w:t>
      </w:r>
      <w:r w:rsidR="00F11373">
        <w:rPr>
          <w:rFonts w:ascii="Arial" w:hAnsi="Arial" w:cs="Arial"/>
          <w:bCs/>
        </w:rPr>
        <w:t>:</w:t>
      </w:r>
    </w:p>
    <w:bookmarkEnd w:id="3"/>
    <w:p w14:paraId="304A09E9" w14:textId="77777777" w:rsidR="002E235F" w:rsidRPr="00F47DEE" w:rsidRDefault="002E235F" w:rsidP="00A62562">
      <w:pPr>
        <w:jc w:val="both"/>
        <w:rPr>
          <w:rFonts w:ascii="Arial" w:hAnsi="Arial" w:cs="Arial"/>
        </w:rPr>
      </w:pPr>
    </w:p>
    <w:p w14:paraId="3DA6A0C7" w14:textId="4E0B8465" w:rsidR="00A36B23" w:rsidRPr="00D30769" w:rsidRDefault="00A36B23" w:rsidP="00A36B23">
      <w:pPr>
        <w:numPr>
          <w:ilvl w:val="0"/>
          <w:numId w:val="6"/>
        </w:numPr>
        <w:jc w:val="both"/>
        <w:rPr>
          <w:rFonts w:ascii="Arial" w:hAnsi="Arial" w:cs="Arial"/>
          <w:bCs/>
        </w:rPr>
      </w:pPr>
      <w:r w:rsidRPr="00D30769">
        <w:rPr>
          <w:rFonts w:ascii="Arial" w:hAnsi="Arial" w:cs="Arial"/>
          <w:bCs/>
        </w:rPr>
        <w:t>NPRR1161, Clarify AVR Notification Requirements for IRRs</w:t>
      </w:r>
      <w:r w:rsidR="001031B0">
        <w:rPr>
          <w:rFonts w:ascii="Arial" w:hAnsi="Arial" w:cs="Arial"/>
          <w:bCs/>
        </w:rPr>
        <w:t>;</w:t>
      </w:r>
    </w:p>
    <w:p w14:paraId="3C72D4D3" w14:textId="5B59FA80" w:rsidR="00A36B23" w:rsidRPr="00D30769" w:rsidRDefault="00A36B23" w:rsidP="00A36B23">
      <w:pPr>
        <w:numPr>
          <w:ilvl w:val="0"/>
          <w:numId w:val="6"/>
        </w:numPr>
        <w:jc w:val="both"/>
        <w:rPr>
          <w:rFonts w:ascii="Arial" w:hAnsi="Arial" w:cs="Arial"/>
          <w:bCs/>
        </w:rPr>
      </w:pPr>
      <w:r w:rsidRPr="00D30769">
        <w:rPr>
          <w:rFonts w:ascii="Arial" w:hAnsi="Arial" w:cs="Arial"/>
          <w:bCs/>
        </w:rPr>
        <w:t>NPRR1166, Protected Information Status of DC Tie Schedule Information</w:t>
      </w:r>
      <w:r w:rsidR="001031B0">
        <w:rPr>
          <w:rFonts w:ascii="Arial" w:hAnsi="Arial" w:cs="Arial"/>
          <w:bCs/>
        </w:rPr>
        <w:t>;</w:t>
      </w:r>
    </w:p>
    <w:p w14:paraId="1C5B7706" w14:textId="155C3A25" w:rsidR="00A36B23" w:rsidRPr="00D30769" w:rsidRDefault="00A36B23" w:rsidP="00A36B23">
      <w:pPr>
        <w:numPr>
          <w:ilvl w:val="0"/>
          <w:numId w:val="6"/>
        </w:numPr>
        <w:jc w:val="both"/>
        <w:rPr>
          <w:rFonts w:ascii="Arial" w:hAnsi="Arial" w:cs="Arial"/>
          <w:bCs/>
        </w:rPr>
      </w:pPr>
      <w:r w:rsidRPr="00D30769">
        <w:rPr>
          <w:rFonts w:ascii="Arial" w:hAnsi="Arial" w:cs="Arial"/>
          <w:bCs/>
        </w:rPr>
        <w:t>NPRR1167, Improvements to Firm Fuel Supply Service Based on Lessons Learned</w:t>
      </w:r>
      <w:r w:rsidR="001031B0">
        <w:rPr>
          <w:rFonts w:ascii="Arial" w:hAnsi="Arial" w:cs="Arial"/>
          <w:bCs/>
        </w:rPr>
        <w:t>;</w:t>
      </w:r>
    </w:p>
    <w:p w14:paraId="7BF1E8E2" w14:textId="14230B81" w:rsidR="00A36B23" w:rsidRPr="00D30769" w:rsidRDefault="00A36B23" w:rsidP="00A36B23">
      <w:pPr>
        <w:numPr>
          <w:ilvl w:val="0"/>
          <w:numId w:val="6"/>
        </w:numPr>
        <w:jc w:val="both"/>
        <w:rPr>
          <w:rFonts w:ascii="Arial" w:hAnsi="Arial" w:cs="Arial"/>
          <w:bCs/>
        </w:rPr>
      </w:pPr>
      <w:r w:rsidRPr="00D30769">
        <w:rPr>
          <w:rFonts w:ascii="Arial" w:hAnsi="Arial" w:cs="Arial"/>
          <w:bCs/>
        </w:rPr>
        <w:t>NPRR1168, Related to RMGRR172, Texas SET V5.0 Continuous Service Agreements Changes</w:t>
      </w:r>
      <w:r w:rsidR="001031B0">
        <w:rPr>
          <w:rFonts w:ascii="Arial" w:hAnsi="Arial" w:cs="Arial"/>
          <w:bCs/>
        </w:rPr>
        <w:t>;</w:t>
      </w:r>
    </w:p>
    <w:p w14:paraId="70503B42" w14:textId="2D4190CF" w:rsidR="00A36B23" w:rsidRPr="00D30769" w:rsidRDefault="00A36B23" w:rsidP="00A36B23">
      <w:pPr>
        <w:numPr>
          <w:ilvl w:val="0"/>
          <w:numId w:val="6"/>
        </w:numPr>
        <w:jc w:val="both"/>
        <w:rPr>
          <w:rFonts w:ascii="Arial" w:hAnsi="Arial" w:cs="Arial"/>
          <w:bCs/>
        </w:rPr>
      </w:pPr>
      <w:r w:rsidRPr="00D30769">
        <w:rPr>
          <w:rFonts w:ascii="Arial" w:hAnsi="Arial" w:cs="Arial"/>
          <w:bCs/>
        </w:rPr>
        <w:t>NPRR1177, Enhance Exceptional Fuel Cost Process – URGENT</w:t>
      </w:r>
      <w:r w:rsidR="001031B0">
        <w:rPr>
          <w:rFonts w:ascii="Arial" w:hAnsi="Arial" w:cs="Arial"/>
          <w:bCs/>
        </w:rPr>
        <w:t>;</w:t>
      </w:r>
      <w:r w:rsidRPr="00D30769">
        <w:rPr>
          <w:rFonts w:ascii="Arial" w:hAnsi="Arial" w:cs="Arial"/>
          <w:bCs/>
        </w:rPr>
        <w:t xml:space="preserve"> </w:t>
      </w:r>
    </w:p>
    <w:p w14:paraId="50FE39A1" w14:textId="664F712D" w:rsidR="00A36B23" w:rsidRDefault="00A36B23" w:rsidP="00A36B23">
      <w:pPr>
        <w:pStyle w:val="ListParagraph"/>
        <w:numPr>
          <w:ilvl w:val="0"/>
          <w:numId w:val="6"/>
        </w:numPr>
        <w:rPr>
          <w:rFonts w:ascii="Arial" w:hAnsi="Arial" w:cs="Arial"/>
          <w:bCs/>
        </w:rPr>
      </w:pPr>
      <w:r w:rsidRPr="00D30769">
        <w:rPr>
          <w:rFonts w:ascii="Arial" w:hAnsi="Arial" w:cs="Arial"/>
          <w:bCs/>
        </w:rPr>
        <w:t>NPRR1178, Expectations for Resources Providing ERCOT Contingency Reserve Service – URGENT</w:t>
      </w:r>
      <w:r w:rsidR="001031B0">
        <w:rPr>
          <w:rFonts w:ascii="Arial" w:hAnsi="Arial" w:cs="Arial"/>
          <w:bCs/>
        </w:rPr>
        <w:t>;</w:t>
      </w:r>
    </w:p>
    <w:p w14:paraId="43F5A9A2" w14:textId="150DBFC7" w:rsidR="00A36B23" w:rsidRPr="00D30769" w:rsidRDefault="00A36B23" w:rsidP="00A36B23">
      <w:pPr>
        <w:pStyle w:val="ListParagraph"/>
        <w:numPr>
          <w:ilvl w:val="0"/>
          <w:numId w:val="6"/>
        </w:numPr>
        <w:rPr>
          <w:rFonts w:ascii="Arial" w:hAnsi="Arial" w:cs="Arial"/>
          <w:bCs/>
        </w:rPr>
      </w:pPr>
      <w:r w:rsidRPr="00D30769">
        <w:rPr>
          <w:rFonts w:ascii="Arial" w:hAnsi="Arial" w:cs="Arial"/>
          <w:bCs/>
        </w:rPr>
        <w:t>NOGRR246, Related to NPRR1161, Clarify AVR Notification Requirements for IRRs</w:t>
      </w:r>
      <w:r w:rsidR="001031B0">
        <w:rPr>
          <w:rFonts w:ascii="Arial" w:hAnsi="Arial" w:cs="Arial"/>
          <w:bCs/>
        </w:rPr>
        <w:t>;</w:t>
      </w:r>
    </w:p>
    <w:p w14:paraId="42798504" w14:textId="48F2FEF5" w:rsidR="00A36B23" w:rsidRDefault="00A36B23" w:rsidP="00A36B23">
      <w:pPr>
        <w:pStyle w:val="ListParagraph"/>
        <w:numPr>
          <w:ilvl w:val="0"/>
          <w:numId w:val="6"/>
        </w:numPr>
        <w:rPr>
          <w:rFonts w:ascii="Arial" w:hAnsi="Arial" w:cs="Arial"/>
          <w:bCs/>
        </w:rPr>
      </w:pPr>
      <w:r w:rsidRPr="00D30769">
        <w:rPr>
          <w:rFonts w:ascii="Arial" w:hAnsi="Arial" w:cs="Arial"/>
          <w:bCs/>
        </w:rPr>
        <w:t>NOGRR253, Related to NPRR1178, Expectations for Resources Providing ERCOT Contingency Reserve Service – URGENT</w:t>
      </w:r>
      <w:r w:rsidR="001031B0">
        <w:rPr>
          <w:rFonts w:ascii="Arial" w:hAnsi="Arial" w:cs="Arial"/>
          <w:bCs/>
        </w:rPr>
        <w:t>; and</w:t>
      </w:r>
    </w:p>
    <w:p w14:paraId="132D16D7" w14:textId="46E49832" w:rsidR="00A36B23" w:rsidRDefault="00A36B23" w:rsidP="00A36B23">
      <w:pPr>
        <w:pStyle w:val="ListParagraph"/>
        <w:numPr>
          <w:ilvl w:val="0"/>
          <w:numId w:val="6"/>
        </w:numPr>
        <w:rPr>
          <w:rFonts w:ascii="Arial" w:hAnsi="Arial" w:cs="Arial"/>
          <w:bCs/>
        </w:rPr>
      </w:pPr>
      <w:r>
        <w:rPr>
          <w:rFonts w:ascii="Arial" w:hAnsi="Arial" w:cs="Arial"/>
          <w:bCs/>
        </w:rPr>
        <w:t xml:space="preserve">RMGRR172, </w:t>
      </w:r>
      <w:r w:rsidRPr="00A36B23">
        <w:rPr>
          <w:rFonts w:ascii="Arial" w:hAnsi="Arial" w:cs="Arial"/>
          <w:bCs/>
        </w:rPr>
        <w:t>Texas SET V5.0 Continuous Service Agreements Changes</w:t>
      </w:r>
      <w:r w:rsidR="001031B0">
        <w:rPr>
          <w:rFonts w:ascii="Arial" w:hAnsi="Arial" w:cs="Arial"/>
          <w:bCs/>
        </w:rPr>
        <w:t>;</w:t>
      </w:r>
    </w:p>
    <w:p w14:paraId="688A58D3" w14:textId="77777777" w:rsidR="00A36B23" w:rsidRPr="00A36B23" w:rsidRDefault="00A36B23" w:rsidP="00A36B23">
      <w:pPr>
        <w:pStyle w:val="ListParagraph"/>
        <w:rPr>
          <w:rFonts w:ascii="Arial" w:hAnsi="Arial" w:cs="Arial"/>
          <w:bCs/>
        </w:rPr>
      </w:pPr>
    </w:p>
    <w:p w14:paraId="61D78146" w14:textId="3AD78F9F"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B57496" w:rsidRPr="00F43783">
        <w:rPr>
          <w:rFonts w:ascii="Arial" w:hAnsi="Arial" w:cs="Arial"/>
          <w:bCs/>
        </w:rPr>
        <w:t xml:space="preserve">NPRRs </w:t>
      </w:r>
      <w:r w:rsidR="00B57496">
        <w:rPr>
          <w:rFonts w:ascii="Arial" w:hAnsi="Arial" w:cs="Arial"/>
          <w:bCs/>
        </w:rPr>
        <w:t>1161, 1166, 1167, 1168, 1177, and 1178; NOGRRs 246 and 253; and RMGRR172.</w:t>
      </w:r>
    </w:p>
    <w:p w14:paraId="75DA359F" w14:textId="77777777" w:rsidR="008A7900" w:rsidRDefault="008A7900" w:rsidP="00A62562">
      <w:pPr>
        <w:jc w:val="center"/>
        <w:rPr>
          <w:rFonts w:ascii="Arial" w:hAnsi="Arial" w:cs="Arial"/>
          <w:b/>
          <w:u w:val="single"/>
        </w:rPr>
      </w:pPr>
    </w:p>
    <w:p w14:paraId="1D9E9959" w14:textId="5A0B12B9"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32FC4614" w:rsidR="00307699" w:rsidRPr="00F47DEE" w:rsidRDefault="00307699" w:rsidP="00A62562">
      <w:pPr>
        <w:jc w:val="both"/>
        <w:rPr>
          <w:rFonts w:ascii="Arial" w:hAnsi="Arial" w:cs="Arial"/>
        </w:rPr>
      </w:pPr>
      <w:bookmarkStart w:id="4" w:name="_Hlk83889011"/>
      <w:r w:rsidRPr="00F47DEE">
        <w:rPr>
          <w:rFonts w:ascii="Arial" w:hAnsi="Arial" w:cs="Arial"/>
        </w:rPr>
        <w:t xml:space="preserve">I, </w:t>
      </w:r>
      <w:r w:rsidR="001031B0">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A36B23">
        <w:rPr>
          <w:rFonts w:ascii="Arial" w:hAnsi="Arial" w:cs="Arial"/>
        </w:rPr>
        <w:t>June 20</w:t>
      </w:r>
      <w:r w:rsidR="00880DC9">
        <w:rPr>
          <w:rFonts w:ascii="Arial" w:hAnsi="Arial" w:cs="Arial"/>
        </w:rPr>
        <w:t>, 2023</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2825435D"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A36B23">
        <w:rPr>
          <w:rFonts w:ascii="Arial" w:hAnsi="Arial" w:cs="Arial"/>
        </w:rPr>
        <w:t>June</w:t>
      </w:r>
      <w:r w:rsidR="001031B0">
        <w:rPr>
          <w:rFonts w:ascii="Arial" w:hAnsi="Arial" w:cs="Arial"/>
        </w:rPr>
        <w:t>,</w:t>
      </w:r>
      <w:r w:rsidR="00A36B23">
        <w:rPr>
          <w:rFonts w:ascii="Arial" w:hAnsi="Arial" w:cs="Arial"/>
        </w:rPr>
        <w:t xml:space="preserve"> </w:t>
      </w:r>
      <w:r w:rsidR="00F11373">
        <w:rPr>
          <w:rFonts w:ascii="Arial" w:hAnsi="Arial" w:cs="Arial"/>
        </w:rPr>
        <w:t>202</w:t>
      </w:r>
      <w:r w:rsidR="00880DC9">
        <w:rPr>
          <w:rFonts w:ascii="Arial" w:hAnsi="Arial" w:cs="Arial"/>
        </w:rPr>
        <w:t>3</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131946E2" w:rsidR="00307699" w:rsidRPr="00F47DEE" w:rsidRDefault="001031B0"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4"/>
    </w:p>
    <w:sectPr w:rsidR="00A00C66" w:rsidRPr="00F47DEE" w:rsidSect="00A02B92">
      <w:headerReference w:type="default" r:id="rId16"/>
      <w:footerReference w:type="default" r:id="rId17"/>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32C9FFB9"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1031B0">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20EB"/>
    <w:rsid w:val="000154BD"/>
    <w:rsid w:val="00016A1B"/>
    <w:rsid w:val="00017A28"/>
    <w:rsid w:val="000256EA"/>
    <w:rsid w:val="00026241"/>
    <w:rsid w:val="00026FB9"/>
    <w:rsid w:val="000337B1"/>
    <w:rsid w:val="00040564"/>
    <w:rsid w:val="00044D50"/>
    <w:rsid w:val="0004503D"/>
    <w:rsid w:val="00045831"/>
    <w:rsid w:val="00045D4C"/>
    <w:rsid w:val="00051010"/>
    <w:rsid w:val="00051197"/>
    <w:rsid w:val="0005253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C75E1"/>
    <w:rsid w:val="000D0DC4"/>
    <w:rsid w:val="000D1079"/>
    <w:rsid w:val="000D342A"/>
    <w:rsid w:val="000E04CB"/>
    <w:rsid w:val="000E0A9E"/>
    <w:rsid w:val="000E1721"/>
    <w:rsid w:val="000E187D"/>
    <w:rsid w:val="000E59F3"/>
    <w:rsid w:val="000E5E74"/>
    <w:rsid w:val="000F0627"/>
    <w:rsid w:val="000F10BC"/>
    <w:rsid w:val="00101726"/>
    <w:rsid w:val="00102820"/>
    <w:rsid w:val="001031B0"/>
    <w:rsid w:val="00105190"/>
    <w:rsid w:val="00106D03"/>
    <w:rsid w:val="001116AC"/>
    <w:rsid w:val="001126E9"/>
    <w:rsid w:val="00115A4B"/>
    <w:rsid w:val="00115CD3"/>
    <w:rsid w:val="00120276"/>
    <w:rsid w:val="00121443"/>
    <w:rsid w:val="00121DEB"/>
    <w:rsid w:val="001237B5"/>
    <w:rsid w:val="00124066"/>
    <w:rsid w:val="00125C47"/>
    <w:rsid w:val="00134E7B"/>
    <w:rsid w:val="00135295"/>
    <w:rsid w:val="00137034"/>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EE8"/>
    <w:rsid w:val="001817EA"/>
    <w:rsid w:val="00181AD3"/>
    <w:rsid w:val="00194488"/>
    <w:rsid w:val="0019529A"/>
    <w:rsid w:val="00197003"/>
    <w:rsid w:val="001A003B"/>
    <w:rsid w:val="001A0DEC"/>
    <w:rsid w:val="001A2306"/>
    <w:rsid w:val="001A42C2"/>
    <w:rsid w:val="001A5A75"/>
    <w:rsid w:val="001B20AA"/>
    <w:rsid w:val="001C4610"/>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75DD"/>
    <w:rsid w:val="001F28A1"/>
    <w:rsid w:val="001F5C4F"/>
    <w:rsid w:val="001F5F1E"/>
    <w:rsid w:val="00201CE4"/>
    <w:rsid w:val="00201CFC"/>
    <w:rsid w:val="00202764"/>
    <w:rsid w:val="002038F8"/>
    <w:rsid w:val="00203F64"/>
    <w:rsid w:val="00206775"/>
    <w:rsid w:val="002109D5"/>
    <w:rsid w:val="00211467"/>
    <w:rsid w:val="0021181A"/>
    <w:rsid w:val="00212ABB"/>
    <w:rsid w:val="002146AC"/>
    <w:rsid w:val="00214EDA"/>
    <w:rsid w:val="00216179"/>
    <w:rsid w:val="00221028"/>
    <w:rsid w:val="0022125A"/>
    <w:rsid w:val="00226D1A"/>
    <w:rsid w:val="0022719A"/>
    <w:rsid w:val="00232BDA"/>
    <w:rsid w:val="00233B14"/>
    <w:rsid w:val="0023477A"/>
    <w:rsid w:val="00236ACC"/>
    <w:rsid w:val="00236C57"/>
    <w:rsid w:val="00241738"/>
    <w:rsid w:val="002417B0"/>
    <w:rsid w:val="00242C88"/>
    <w:rsid w:val="002462CB"/>
    <w:rsid w:val="00246938"/>
    <w:rsid w:val="00250349"/>
    <w:rsid w:val="00254440"/>
    <w:rsid w:val="00254EDB"/>
    <w:rsid w:val="00255C29"/>
    <w:rsid w:val="00261280"/>
    <w:rsid w:val="00262FD5"/>
    <w:rsid w:val="00264652"/>
    <w:rsid w:val="00264B42"/>
    <w:rsid w:val="00265CDA"/>
    <w:rsid w:val="00265ECC"/>
    <w:rsid w:val="0027494A"/>
    <w:rsid w:val="00275505"/>
    <w:rsid w:val="00277002"/>
    <w:rsid w:val="002836BA"/>
    <w:rsid w:val="00287414"/>
    <w:rsid w:val="00287971"/>
    <w:rsid w:val="00287EF5"/>
    <w:rsid w:val="00291E00"/>
    <w:rsid w:val="002958F7"/>
    <w:rsid w:val="00297177"/>
    <w:rsid w:val="002A11B9"/>
    <w:rsid w:val="002A14E8"/>
    <w:rsid w:val="002A2206"/>
    <w:rsid w:val="002A2A08"/>
    <w:rsid w:val="002A395A"/>
    <w:rsid w:val="002A3F2C"/>
    <w:rsid w:val="002A547C"/>
    <w:rsid w:val="002B20CB"/>
    <w:rsid w:val="002B32D7"/>
    <w:rsid w:val="002C0DB0"/>
    <w:rsid w:val="002C11DB"/>
    <w:rsid w:val="002C223E"/>
    <w:rsid w:val="002C36E8"/>
    <w:rsid w:val="002C3D33"/>
    <w:rsid w:val="002C5C3E"/>
    <w:rsid w:val="002C6DD4"/>
    <w:rsid w:val="002C7B24"/>
    <w:rsid w:val="002C7C9A"/>
    <w:rsid w:val="002D003B"/>
    <w:rsid w:val="002D0DFE"/>
    <w:rsid w:val="002D5E70"/>
    <w:rsid w:val="002D7E37"/>
    <w:rsid w:val="002E1682"/>
    <w:rsid w:val="002E235F"/>
    <w:rsid w:val="002E2BEF"/>
    <w:rsid w:val="002E3ED2"/>
    <w:rsid w:val="002E4236"/>
    <w:rsid w:val="002E63BA"/>
    <w:rsid w:val="002E7BC5"/>
    <w:rsid w:val="002F3545"/>
    <w:rsid w:val="002F3E01"/>
    <w:rsid w:val="002F4A9E"/>
    <w:rsid w:val="002F588E"/>
    <w:rsid w:val="002F5F0E"/>
    <w:rsid w:val="002F736D"/>
    <w:rsid w:val="003013E3"/>
    <w:rsid w:val="00303052"/>
    <w:rsid w:val="00303430"/>
    <w:rsid w:val="003037A7"/>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B7896"/>
    <w:rsid w:val="003C1AA9"/>
    <w:rsid w:val="003C3608"/>
    <w:rsid w:val="003C44F3"/>
    <w:rsid w:val="003C5C26"/>
    <w:rsid w:val="003C7C4F"/>
    <w:rsid w:val="003C7FE2"/>
    <w:rsid w:val="003D1338"/>
    <w:rsid w:val="003D1AE4"/>
    <w:rsid w:val="003D35EA"/>
    <w:rsid w:val="003D4154"/>
    <w:rsid w:val="003E12A1"/>
    <w:rsid w:val="003E1528"/>
    <w:rsid w:val="003E20F5"/>
    <w:rsid w:val="003E2E29"/>
    <w:rsid w:val="003E3D6E"/>
    <w:rsid w:val="003E4DBF"/>
    <w:rsid w:val="003E702F"/>
    <w:rsid w:val="003E7FD1"/>
    <w:rsid w:val="003F1402"/>
    <w:rsid w:val="003F2E06"/>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14BB"/>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70150"/>
    <w:rsid w:val="004718C1"/>
    <w:rsid w:val="00471C8B"/>
    <w:rsid w:val="00473610"/>
    <w:rsid w:val="0047489E"/>
    <w:rsid w:val="00474DDA"/>
    <w:rsid w:val="00477C7C"/>
    <w:rsid w:val="00484EEE"/>
    <w:rsid w:val="00485E37"/>
    <w:rsid w:val="004869EE"/>
    <w:rsid w:val="004900B1"/>
    <w:rsid w:val="00492AA9"/>
    <w:rsid w:val="00495B27"/>
    <w:rsid w:val="00495F5C"/>
    <w:rsid w:val="00496E5D"/>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1E2"/>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28DB"/>
    <w:rsid w:val="005537E3"/>
    <w:rsid w:val="00554C63"/>
    <w:rsid w:val="005564FD"/>
    <w:rsid w:val="005565AC"/>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5F7A"/>
    <w:rsid w:val="00596006"/>
    <w:rsid w:val="0059628E"/>
    <w:rsid w:val="00597B80"/>
    <w:rsid w:val="005A3250"/>
    <w:rsid w:val="005A3D04"/>
    <w:rsid w:val="005A47B1"/>
    <w:rsid w:val="005B2158"/>
    <w:rsid w:val="005B21AF"/>
    <w:rsid w:val="005B4C9C"/>
    <w:rsid w:val="005B5DD6"/>
    <w:rsid w:val="005C1FF2"/>
    <w:rsid w:val="005C248B"/>
    <w:rsid w:val="005C33DD"/>
    <w:rsid w:val="005C3A30"/>
    <w:rsid w:val="005C3CFD"/>
    <w:rsid w:val="005C7463"/>
    <w:rsid w:val="005C79EF"/>
    <w:rsid w:val="005D0FA1"/>
    <w:rsid w:val="005D2AB7"/>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A93"/>
    <w:rsid w:val="00616C55"/>
    <w:rsid w:val="00616D18"/>
    <w:rsid w:val="00617527"/>
    <w:rsid w:val="006175B8"/>
    <w:rsid w:val="0062500B"/>
    <w:rsid w:val="00625D7C"/>
    <w:rsid w:val="00626BC2"/>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E7EC2"/>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54A0"/>
    <w:rsid w:val="00747019"/>
    <w:rsid w:val="00750646"/>
    <w:rsid w:val="00751608"/>
    <w:rsid w:val="00752A94"/>
    <w:rsid w:val="00753685"/>
    <w:rsid w:val="007550D0"/>
    <w:rsid w:val="00755C09"/>
    <w:rsid w:val="00756F36"/>
    <w:rsid w:val="00763082"/>
    <w:rsid w:val="00764B1D"/>
    <w:rsid w:val="00771606"/>
    <w:rsid w:val="007718BC"/>
    <w:rsid w:val="00771D3F"/>
    <w:rsid w:val="007727C7"/>
    <w:rsid w:val="00772830"/>
    <w:rsid w:val="00774A29"/>
    <w:rsid w:val="0077538D"/>
    <w:rsid w:val="00782DDD"/>
    <w:rsid w:val="00783C94"/>
    <w:rsid w:val="0078417B"/>
    <w:rsid w:val="007844FD"/>
    <w:rsid w:val="00785B48"/>
    <w:rsid w:val="00786FBC"/>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802088"/>
    <w:rsid w:val="00802F49"/>
    <w:rsid w:val="00803A7E"/>
    <w:rsid w:val="00804084"/>
    <w:rsid w:val="008046F2"/>
    <w:rsid w:val="00806F76"/>
    <w:rsid w:val="00806FC0"/>
    <w:rsid w:val="008122FA"/>
    <w:rsid w:val="008123C7"/>
    <w:rsid w:val="0081574E"/>
    <w:rsid w:val="00815EC1"/>
    <w:rsid w:val="00820380"/>
    <w:rsid w:val="00820F55"/>
    <w:rsid w:val="00822459"/>
    <w:rsid w:val="0082339A"/>
    <w:rsid w:val="00824615"/>
    <w:rsid w:val="00834864"/>
    <w:rsid w:val="00836146"/>
    <w:rsid w:val="00840278"/>
    <w:rsid w:val="00840B53"/>
    <w:rsid w:val="00842CEA"/>
    <w:rsid w:val="00847896"/>
    <w:rsid w:val="00850549"/>
    <w:rsid w:val="00850585"/>
    <w:rsid w:val="00851E5C"/>
    <w:rsid w:val="008534F5"/>
    <w:rsid w:val="00854723"/>
    <w:rsid w:val="00854CB9"/>
    <w:rsid w:val="008625CF"/>
    <w:rsid w:val="008632E4"/>
    <w:rsid w:val="00863B4B"/>
    <w:rsid w:val="00863D26"/>
    <w:rsid w:val="0086434C"/>
    <w:rsid w:val="0086616F"/>
    <w:rsid w:val="00867192"/>
    <w:rsid w:val="00867AD2"/>
    <w:rsid w:val="00880DC9"/>
    <w:rsid w:val="00882825"/>
    <w:rsid w:val="0088605A"/>
    <w:rsid w:val="008869CC"/>
    <w:rsid w:val="00890A4C"/>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29B8"/>
    <w:rsid w:val="008D35B2"/>
    <w:rsid w:val="008D431A"/>
    <w:rsid w:val="008D433B"/>
    <w:rsid w:val="008D4D4C"/>
    <w:rsid w:val="008D5CF0"/>
    <w:rsid w:val="008D5ED8"/>
    <w:rsid w:val="008D7B3C"/>
    <w:rsid w:val="008E3C08"/>
    <w:rsid w:val="008E5D56"/>
    <w:rsid w:val="008E5E28"/>
    <w:rsid w:val="008F1E8B"/>
    <w:rsid w:val="008F1FF5"/>
    <w:rsid w:val="008F76AC"/>
    <w:rsid w:val="00900C14"/>
    <w:rsid w:val="00901398"/>
    <w:rsid w:val="00907CCE"/>
    <w:rsid w:val="0091600C"/>
    <w:rsid w:val="0091705A"/>
    <w:rsid w:val="009226BD"/>
    <w:rsid w:val="00923A30"/>
    <w:rsid w:val="00923D1A"/>
    <w:rsid w:val="00924401"/>
    <w:rsid w:val="009306EA"/>
    <w:rsid w:val="00934478"/>
    <w:rsid w:val="00935A1C"/>
    <w:rsid w:val="00936B32"/>
    <w:rsid w:val="00936D61"/>
    <w:rsid w:val="00941446"/>
    <w:rsid w:val="00944764"/>
    <w:rsid w:val="00946B26"/>
    <w:rsid w:val="00952525"/>
    <w:rsid w:val="00953A5D"/>
    <w:rsid w:val="00955284"/>
    <w:rsid w:val="009555BD"/>
    <w:rsid w:val="00956032"/>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22C0"/>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1C3A"/>
    <w:rsid w:val="00A11F00"/>
    <w:rsid w:val="00A14DC6"/>
    <w:rsid w:val="00A1551B"/>
    <w:rsid w:val="00A171F4"/>
    <w:rsid w:val="00A1763D"/>
    <w:rsid w:val="00A25460"/>
    <w:rsid w:val="00A2765E"/>
    <w:rsid w:val="00A30FEF"/>
    <w:rsid w:val="00A33F7C"/>
    <w:rsid w:val="00A36B23"/>
    <w:rsid w:val="00A374C1"/>
    <w:rsid w:val="00A4427B"/>
    <w:rsid w:val="00A44646"/>
    <w:rsid w:val="00A45AE1"/>
    <w:rsid w:val="00A50160"/>
    <w:rsid w:val="00A5459E"/>
    <w:rsid w:val="00A57503"/>
    <w:rsid w:val="00A57F41"/>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201C7"/>
    <w:rsid w:val="00B30972"/>
    <w:rsid w:val="00B31D86"/>
    <w:rsid w:val="00B32F13"/>
    <w:rsid w:val="00B34326"/>
    <w:rsid w:val="00B4229C"/>
    <w:rsid w:val="00B45A70"/>
    <w:rsid w:val="00B4619A"/>
    <w:rsid w:val="00B4725F"/>
    <w:rsid w:val="00B52D60"/>
    <w:rsid w:val="00B54588"/>
    <w:rsid w:val="00B57496"/>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081"/>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42A3"/>
    <w:rsid w:val="00BD6BFA"/>
    <w:rsid w:val="00BE14C0"/>
    <w:rsid w:val="00BE5C74"/>
    <w:rsid w:val="00BE6D56"/>
    <w:rsid w:val="00BE6E3C"/>
    <w:rsid w:val="00BF3B1A"/>
    <w:rsid w:val="00BF410A"/>
    <w:rsid w:val="00C008D1"/>
    <w:rsid w:val="00C12B4B"/>
    <w:rsid w:val="00C158CD"/>
    <w:rsid w:val="00C17F58"/>
    <w:rsid w:val="00C20BD4"/>
    <w:rsid w:val="00C20DC5"/>
    <w:rsid w:val="00C214AA"/>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092F"/>
    <w:rsid w:val="00C5192F"/>
    <w:rsid w:val="00C5209E"/>
    <w:rsid w:val="00C5292E"/>
    <w:rsid w:val="00C5363B"/>
    <w:rsid w:val="00C53BDE"/>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6134"/>
    <w:rsid w:val="00CB74E7"/>
    <w:rsid w:val="00CB78BB"/>
    <w:rsid w:val="00CC286E"/>
    <w:rsid w:val="00CC3B56"/>
    <w:rsid w:val="00CD0283"/>
    <w:rsid w:val="00CD08C7"/>
    <w:rsid w:val="00CD1ED3"/>
    <w:rsid w:val="00CD2CB1"/>
    <w:rsid w:val="00CD5F7E"/>
    <w:rsid w:val="00CD724F"/>
    <w:rsid w:val="00CF092B"/>
    <w:rsid w:val="00CF2368"/>
    <w:rsid w:val="00CF2EE8"/>
    <w:rsid w:val="00CF3582"/>
    <w:rsid w:val="00CF4409"/>
    <w:rsid w:val="00CF4DAF"/>
    <w:rsid w:val="00CF6B98"/>
    <w:rsid w:val="00D01ADD"/>
    <w:rsid w:val="00D05831"/>
    <w:rsid w:val="00D11920"/>
    <w:rsid w:val="00D171A8"/>
    <w:rsid w:val="00D2141C"/>
    <w:rsid w:val="00D2434E"/>
    <w:rsid w:val="00D2724F"/>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334F"/>
    <w:rsid w:val="00D84EFE"/>
    <w:rsid w:val="00D85234"/>
    <w:rsid w:val="00D87ADB"/>
    <w:rsid w:val="00D942D2"/>
    <w:rsid w:val="00D958DF"/>
    <w:rsid w:val="00D97F6B"/>
    <w:rsid w:val="00DA0C31"/>
    <w:rsid w:val="00DA1362"/>
    <w:rsid w:val="00DA19E1"/>
    <w:rsid w:val="00DA1FB4"/>
    <w:rsid w:val="00DA3016"/>
    <w:rsid w:val="00DA480C"/>
    <w:rsid w:val="00DA5996"/>
    <w:rsid w:val="00DA79E3"/>
    <w:rsid w:val="00DB341F"/>
    <w:rsid w:val="00DB42B2"/>
    <w:rsid w:val="00DB547B"/>
    <w:rsid w:val="00DB5EC2"/>
    <w:rsid w:val="00DB6DBF"/>
    <w:rsid w:val="00DC227F"/>
    <w:rsid w:val="00DC49CA"/>
    <w:rsid w:val="00DC5B58"/>
    <w:rsid w:val="00DD0AB7"/>
    <w:rsid w:val="00DD227D"/>
    <w:rsid w:val="00DD7747"/>
    <w:rsid w:val="00DE2AE6"/>
    <w:rsid w:val="00DE3580"/>
    <w:rsid w:val="00DE7306"/>
    <w:rsid w:val="00DE78BA"/>
    <w:rsid w:val="00DF74A0"/>
    <w:rsid w:val="00E07501"/>
    <w:rsid w:val="00E0751E"/>
    <w:rsid w:val="00E11E9B"/>
    <w:rsid w:val="00E12940"/>
    <w:rsid w:val="00E13AC5"/>
    <w:rsid w:val="00E161B4"/>
    <w:rsid w:val="00E217E4"/>
    <w:rsid w:val="00E22AC8"/>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96C67"/>
    <w:rsid w:val="00EA1C78"/>
    <w:rsid w:val="00EA3496"/>
    <w:rsid w:val="00EA35DE"/>
    <w:rsid w:val="00EA565D"/>
    <w:rsid w:val="00EB28E1"/>
    <w:rsid w:val="00EB2A05"/>
    <w:rsid w:val="00EB2CE7"/>
    <w:rsid w:val="00EB6DE4"/>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3F3A"/>
    <w:rsid w:val="00EF3998"/>
    <w:rsid w:val="00EF4F26"/>
    <w:rsid w:val="00EF52F0"/>
    <w:rsid w:val="00EF55CB"/>
    <w:rsid w:val="00F01802"/>
    <w:rsid w:val="00F01C81"/>
    <w:rsid w:val="00F03A20"/>
    <w:rsid w:val="00F06F3A"/>
    <w:rsid w:val="00F07757"/>
    <w:rsid w:val="00F11373"/>
    <w:rsid w:val="00F1294C"/>
    <w:rsid w:val="00F20916"/>
    <w:rsid w:val="00F213D6"/>
    <w:rsid w:val="00F2258B"/>
    <w:rsid w:val="00F22909"/>
    <w:rsid w:val="00F23A0A"/>
    <w:rsid w:val="00F255E6"/>
    <w:rsid w:val="00F31475"/>
    <w:rsid w:val="00F32734"/>
    <w:rsid w:val="00F354F4"/>
    <w:rsid w:val="00F35924"/>
    <w:rsid w:val="00F40105"/>
    <w:rsid w:val="00F4250E"/>
    <w:rsid w:val="00F4265F"/>
    <w:rsid w:val="00F4313E"/>
    <w:rsid w:val="00F43783"/>
    <w:rsid w:val="00F4452A"/>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24CD"/>
    <w:rsid w:val="00FB3E5A"/>
    <w:rsid w:val="00FB44DD"/>
    <w:rsid w:val="00FC03BB"/>
    <w:rsid w:val="00FC4EF8"/>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6202023-Board-of-Directors-Meet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rmgr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no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2810</Words>
  <Characters>16813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19584</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7</cp:revision>
  <cp:lastPrinted>2019-09-26T13:16:00Z</cp:lastPrinted>
  <dcterms:created xsi:type="dcterms:W3CDTF">2023-06-08T15:23:00Z</dcterms:created>
  <dcterms:modified xsi:type="dcterms:W3CDTF">2023-06-13T19:03:00Z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