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C3562" w14:textId="77777777" w:rsidR="00133941" w:rsidRDefault="00133941" w:rsidP="00133941">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June 2, 2023 2:31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Update</w:t>
      </w:r>
    </w:p>
    <w:p w14:paraId="5EB8A5B9" w14:textId="77777777" w:rsidR="00133941" w:rsidRDefault="00133941" w:rsidP="00133941">
      <w:pPr>
        <w:spacing w:before="100" w:beforeAutospacing="1" w:after="100" w:afterAutospacing="1"/>
        <w:rPr>
          <w:rFonts w:ascii="Calibri" w:hAnsi="Calibri" w:cs="Calibri"/>
        </w:rPr>
      </w:pPr>
      <w:r>
        <w:rPr>
          <w:rFonts w:ascii="Calibri" w:hAnsi="Calibri" w:cs="Calibri"/>
          <w:b/>
          <w:bCs/>
        </w:rPr>
        <w:t xml:space="preserve">NOTICE DATE: </w:t>
      </w:r>
      <w:r>
        <w:rPr>
          <w:rFonts w:ascii="Calibri" w:hAnsi="Calibri" w:cs="Calibri"/>
        </w:rPr>
        <w:t>June 02, 2023</w:t>
      </w:r>
    </w:p>
    <w:p w14:paraId="6CBAA217" w14:textId="77777777" w:rsidR="00133941" w:rsidRDefault="00133941" w:rsidP="00133941">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4EE93E2C" w14:textId="77777777" w:rsidR="00133941" w:rsidRDefault="00133941" w:rsidP="00133941">
      <w:pPr>
        <w:spacing w:after="200"/>
      </w:pPr>
      <w:r>
        <w:rPr>
          <w:rFonts w:ascii="Calibri" w:hAnsi="Calibri" w:cs="Calibri"/>
          <w:b/>
          <w:bCs/>
        </w:rPr>
        <w:t>SHORT DESCRIPTION:</w:t>
      </w:r>
      <w:r>
        <w:rPr>
          <w:rFonts w:ascii="Calibri" w:hAnsi="Calibri" w:cs="Calibri"/>
        </w:rPr>
        <w:t xml:space="preserve"> 3G Network Remediation – Status Update</w:t>
      </w:r>
    </w:p>
    <w:p w14:paraId="6502F486" w14:textId="77777777" w:rsidR="00133941" w:rsidRDefault="00133941" w:rsidP="00133941">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3D6BB104" w14:textId="77777777" w:rsidR="00133941" w:rsidRDefault="00133941" w:rsidP="00133941">
      <w:pPr>
        <w:spacing w:before="100" w:beforeAutospacing="1" w:after="100" w:afterAutospacing="1"/>
      </w:pPr>
      <w:r>
        <w:rPr>
          <w:rFonts w:ascii="Calibri" w:hAnsi="Calibri" w:cs="Calibri"/>
          <w:b/>
          <w:bCs/>
        </w:rPr>
        <w:t>DAY AFFECTED:</w:t>
      </w:r>
      <w:r>
        <w:rPr>
          <w:rFonts w:ascii="Calibri" w:hAnsi="Calibri" w:cs="Calibri"/>
        </w:rPr>
        <w:t xml:space="preserve"> June 02, 2023 </w:t>
      </w:r>
    </w:p>
    <w:p w14:paraId="6772B55A" w14:textId="77777777" w:rsidR="00133941" w:rsidRDefault="00133941" w:rsidP="00133941">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36A421CD" w14:textId="77777777" w:rsidR="00133941" w:rsidRDefault="00133941" w:rsidP="00133941">
      <w:pPr>
        <w:rPr>
          <w:rFonts w:ascii="Calibri" w:hAnsi="Calibri" w:cs="Calibri"/>
        </w:rPr>
      </w:pPr>
      <w:r>
        <w:rPr>
          <w:rFonts w:ascii="Calibri" w:hAnsi="Calibri" w:cs="Calibri"/>
          <w:b/>
          <w:bCs/>
        </w:rPr>
        <w:t>ADDITIONAL INFORMATION:</w:t>
      </w:r>
      <w:r>
        <w:rPr>
          <w:rFonts w:ascii="Calibri" w:hAnsi="Calibri" w:cs="Calibri"/>
        </w:rPr>
        <w:t xml:space="preserve"> </w:t>
      </w:r>
    </w:p>
    <w:p w14:paraId="51B182B9" w14:textId="77777777" w:rsidR="00133941" w:rsidRDefault="00133941" w:rsidP="00133941">
      <w:pPr>
        <w:ind w:left="1440"/>
        <w:rPr>
          <w:rFonts w:ascii="Calibri" w:hAnsi="Calibri" w:cs="Calibri"/>
        </w:rPr>
      </w:pPr>
      <w:r>
        <w:rPr>
          <w:rFonts w:ascii="Calibri" w:hAnsi="Calibri" w:cs="Calibri"/>
        </w:rPr>
        <w:t xml:space="preserve">            </w:t>
      </w:r>
    </w:p>
    <w:p w14:paraId="21F0D777" w14:textId="77777777" w:rsidR="00133941" w:rsidRDefault="00133941" w:rsidP="00133941">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2F86A50E" w14:textId="77777777" w:rsidR="00133941" w:rsidRDefault="00133941" w:rsidP="00133941">
      <w:pPr>
        <w:rPr>
          <w:rFonts w:ascii="Calibri" w:hAnsi="Calibri" w:cs="Calibri"/>
        </w:rPr>
      </w:pPr>
    </w:p>
    <w:p w14:paraId="5B76E619" w14:textId="77777777" w:rsidR="00133941" w:rsidRDefault="00133941" w:rsidP="00133941">
      <w:pPr>
        <w:pStyle w:val="ListParagraph"/>
        <w:numPr>
          <w:ilvl w:val="0"/>
          <w:numId w:val="1"/>
        </w:numPr>
        <w:rPr>
          <w:rFonts w:ascii="Calibri" w:eastAsia="Times New Roman" w:hAnsi="Calibri" w:cs="Calibri"/>
        </w:rPr>
      </w:pPr>
      <w:r>
        <w:rPr>
          <w:rFonts w:ascii="Calibri" w:eastAsia="Times New Roman" w:hAnsi="Calibri" w:cs="Calibri"/>
        </w:rPr>
        <w:t>There may be an increase in estimated reads reflected on 867_03 transactions due to meter accessibility and access issues.  TNMP will begin to assess a Denial of Access fee per our tariff for locations not accessible or where customer denies access.  Retail providers will be notified prior to assessing a denial of access fee.</w:t>
      </w:r>
    </w:p>
    <w:p w14:paraId="7B662904" w14:textId="77777777" w:rsidR="00133941" w:rsidRDefault="00133941" w:rsidP="00133941">
      <w:pPr>
        <w:pStyle w:val="ListParagraph"/>
        <w:rPr>
          <w:rFonts w:ascii="Calibri" w:hAnsi="Calibri" w:cs="Calibri"/>
        </w:rPr>
      </w:pPr>
    </w:p>
    <w:p w14:paraId="194079CA" w14:textId="77777777" w:rsidR="00133941" w:rsidRDefault="00133941" w:rsidP="00133941">
      <w:pPr>
        <w:pStyle w:val="ListParagraph"/>
        <w:numPr>
          <w:ilvl w:val="0"/>
          <w:numId w:val="1"/>
        </w:numPr>
        <w:rPr>
          <w:rFonts w:ascii="Calibri" w:eastAsia="Times New Roman" w:hAnsi="Calibri" w:cs="Calibri"/>
        </w:rPr>
      </w:pPr>
      <w:r>
        <w:rPr>
          <w:rFonts w:ascii="Calibri" w:eastAsia="Times New Roman" w:hAnsi="Calibri" w:cs="Calibri"/>
        </w:rPr>
        <w:t>Chart below displays the number of 3G meters installed in the field (remaining to be changed out) by service area as of June 1, 2023.  Meters remaining to be changed out are primarily access issues, due to meter location, customer denial of access or pulse metering sites where adapters are needed.  The adapters have been received and are currently being programmed for use in the field.  We are anticipating all remaining polyphase to be changed out by June 15, 2023.</w:t>
      </w:r>
    </w:p>
    <w:p w14:paraId="598CED42" w14:textId="77777777" w:rsidR="00133941" w:rsidRDefault="00133941" w:rsidP="00133941">
      <w:pPr>
        <w:pStyle w:val="ListParagraph"/>
        <w:rPr>
          <w:rFonts w:ascii="Calibri" w:hAnsi="Calibri" w:cs="Calibri"/>
        </w:rPr>
      </w:pPr>
    </w:p>
    <w:tbl>
      <w:tblPr>
        <w:tblW w:w="6671" w:type="dxa"/>
        <w:tblInd w:w="1093" w:type="dxa"/>
        <w:tblCellMar>
          <w:left w:w="0" w:type="dxa"/>
          <w:right w:w="0" w:type="dxa"/>
        </w:tblCellMar>
        <w:tblLook w:val="04A0" w:firstRow="1" w:lastRow="0" w:firstColumn="1" w:lastColumn="0" w:noHBand="0" w:noVBand="1"/>
      </w:tblPr>
      <w:tblGrid>
        <w:gridCol w:w="2839"/>
        <w:gridCol w:w="1916"/>
        <w:gridCol w:w="1916"/>
      </w:tblGrid>
      <w:tr w:rsidR="00133941" w14:paraId="02076B7D" w14:textId="77777777" w:rsidTr="00133941">
        <w:trPr>
          <w:trHeight w:val="315"/>
        </w:trPr>
        <w:tc>
          <w:tcPr>
            <w:tcW w:w="6671" w:type="dxa"/>
            <w:gridSpan w:val="3"/>
            <w:tcBorders>
              <w:top w:val="single" w:sz="8" w:space="0" w:color="auto"/>
              <w:left w:val="single" w:sz="8" w:space="0" w:color="auto"/>
              <w:bottom w:val="single" w:sz="8" w:space="0" w:color="auto"/>
              <w:right w:val="single" w:sz="8" w:space="0" w:color="auto"/>
            </w:tcBorders>
            <w:shd w:val="clear" w:color="auto" w:fill="8EA9DB"/>
            <w:hideMark/>
          </w:tcPr>
          <w:p w14:paraId="0E76E3A2" w14:textId="77777777" w:rsidR="00133941" w:rsidRDefault="00133941">
            <w:pPr>
              <w:jc w:val="center"/>
              <w:rPr>
                <w:rFonts w:ascii="Calibri" w:hAnsi="Calibri" w:cs="Calibri"/>
                <w:b/>
                <w:bCs/>
                <w:color w:val="000000"/>
                <w:sz w:val="22"/>
                <w:szCs w:val="22"/>
              </w:rPr>
            </w:pPr>
            <w:r>
              <w:rPr>
                <w:rFonts w:ascii="Calibri" w:hAnsi="Calibri" w:cs="Calibri"/>
                <w:b/>
                <w:bCs/>
                <w:color w:val="000000"/>
                <w:sz w:val="22"/>
                <w:szCs w:val="22"/>
              </w:rPr>
              <w:t>REMAINING</w:t>
            </w:r>
          </w:p>
        </w:tc>
      </w:tr>
      <w:tr w:rsidR="00133941" w14:paraId="79F179CA" w14:textId="77777777" w:rsidTr="00133941">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71B33F46" w14:textId="77777777" w:rsidR="00133941" w:rsidRDefault="00133941">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9DB"/>
            <w:hideMark/>
          </w:tcPr>
          <w:p w14:paraId="048F485D" w14:textId="77777777" w:rsidR="00133941" w:rsidRDefault="00133941">
            <w:pPr>
              <w:jc w:val="center"/>
              <w:rPr>
                <w:rFonts w:ascii="Calibri" w:hAnsi="Calibri" w:cs="Calibri"/>
                <w:b/>
                <w:bCs/>
                <w:color w:val="000000"/>
                <w:sz w:val="22"/>
                <w:szCs w:val="22"/>
              </w:rPr>
            </w:pPr>
            <w:r>
              <w:rPr>
                <w:rFonts w:ascii="Calibri" w:hAnsi="Calibri" w:cs="Calibri"/>
                <w:b/>
                <w:bCs/>
                <w:color w:val="000000"/>
                <w:sz w:val="22"/>
                <w:szCs w:val="22"/>
              </w:rPr>
              <w:t>SINGLE PHASE</w:t>
            </w:r>
          </w:p>
        </w:tc>
        <w:tc>
          <w:tcPr>
            <w:tcW w:w="1916" w:type="dxa"/>
            <w:tcBorders>
              <w:top w:val="nil"/>
              <w:left w:val="nil"/>
              <w:bottom w:val="single" w:sz="8" w:space="0" w:color="auto"/>
              <w:right w:val="single" w:sz="8" w:space="0" w:color="auto"/>
            </w:tcBorders>
            <w:shd w:val="clear" w:color="auto" w:fill="8EA9DB"/>
            <w:hideMark/>
          </w:tcPr>
          <w:p w14:paraId="07D7B96F" w14:textId="77777777" w:rsidR="00133941" w:rsidRDefault="00133941">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133941" w14:paraId="63268C30" w14:textId="77777777" w:rsidTr="0013394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DA2980" w14:textId="77777777" w:rsidR="00133941" w:rsidRDefault="00133941">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hideMark/>
          </w:tcPr>
          <w:p w14:paraId="2F76FBBA"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0</w:t>
            </w:r>
          </w:p>
        </w:tc>
        <w:tc>
          <w:tcPr>
            <w:tcW w:w="1916" w:type="dxa"/>
            <w:tcBorders>
              <w:top w:val="nil"/>
              <w:left w:val="nil"/>
              <w:bottom w:val="single" w:sz="8" w:space="0" w:color="auto"/>
              <w:right w:val="single" w:sz="8" w:space="0" w:color="auto"/>
            </w:tcBorders>
            <w:hideMark/>
          </w:tcPr>
          <w:p w14:paraId="02A3DB73"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14</w:t>
            </w:r>
          </w:p>
        </w:tc>
      </w:tr>
      <w:tr w:rsidR="00133941" w14:paraId="1F7AFFD5" w14:textId="77777777" w:rsidTr="0013394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DCFD3B" w14:textId="77777777" w:rsidR="00133941" w:rsidRDefault="00133941">
            <w:pPr>
              <w:rPr>
                <w:rFonts w:ascii="Calibri" w:hAnsi="Calibri" w:cs="Calibri"/>
                <w:color w:val="000000"/>
                <w:sz w:val="22"/>
                <w:szCs w:val="22"/>
              </w:rPr>
            </w:pPr>
            <w:r>
              <w:rPr>
                <w:rFonts w:ascii="Calibri" w:hAnsi="Calibri" w:cs="Calibri"/>
                <w:color w:val="000000"/>
                <w:sz w:val="22"/>
                <w:szCs w:val="22"/>
              </w:rPr>
              <w:t>CENTRAL &amp; NORTH</w:t>
            </w:r>
          </w:p>
        </w:tc>
        <w:tc>
          <w:tcPr>
            <w:tcW w:w="1916" w:type="dxa"/>
            <w:tcBorders>
              <w:top w:val="nil"/>
              <w:left w:val="nil"/>
              <w:bottom w:val="single" w:sz="8" w:space="0" w:color="auto"/>
              <w:right w:val="single" w:sz="8" w:space="0" w:color="auto"/>
            </w:tcBorders>
            <w:hideMark/>
          </w:tcPr>
          <w:p w14:paraId="30EBB194"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0</w:t>
            </w:r>
          </w:p>
        </w:tc>
        <w:tc>
          <w:tcPr>
            <w:tcW w:w="1916" w:type="dxa"/>
            <w:tcBorders>
              <w:top w:val="nil"/>
              <w:left w:val="nil"/>
              <w:bottom w:val="single" w:sz="8" w:space="0" w:color="auto"/>
              <w:right w:val="single" w:sz="8" w:space="0" w:color="auto"/>
            </w:tcBorders>
            <w:hideMark/>
          </w:tcPr>
          <w:p w14:paraId="5D0838E1"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1</w:t>
            </w:r>
          </w:p>
        </w:tc>
      </w:tr>
      <w:tr w:rsidR="00133941" w14:paraId="54C1691E" w14:textId="77777777" w:rsidTr="0013394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B55E07" w14:textId="77777777" w:rsidR="00133941" w:rsidRDefault="00133941">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hideMark/>
          </w:tcPr>
          <w:p w14:paraId="64E50F9A"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0</w:t>
            </w:r>
          </w:p>
        </w:tc>
        <w:tc>
          <w:tcPr>
            <w:tcW w:w="1916" w:type="dxa"/>
            <w:tcBorders>
              <w:top w:val="nil"/>
              <w:left w:val="nil"/>
              <w:bottom w:val="single" w:sz="8" w:space="0" w:color="auto"/>
              <w:right w:val="single" w:sz="8" w:space="0" w:color="auto"/>
            </w:tcBorders>
            <w:hideMark/>
          </w:tcPr>
          <w:p w14:paraId="429477B6"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15</w:t>
            </w:r>
          </w:p>
        </w:tc>
      </w:tr>
      <w:tr w:rsidR="00133941" w14:paraId="53A72475" w14:textId="77777777" w:rsidTr="00133941">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EA823C" w14:textId="77777777" w:rsidR="00133941" w:rsidRDefault="00133941">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hideMark/>
          </w:tcPr>
          <w:p w14:paraId="31930593"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0</w:t>
            </w:r>
          </w:p>
        </w:tc>
        <w:tc>
          <w:tcPr>
            <w:tcW w:w="1916" w:type="dxa"/>
            <w:tcBorders>
              <w:top w:val="nil"/>
              <w:left w:val="nil"/>
              <w:bottom w:val="single" w:sz="8" w:space="0" w:color="auto"/>
              <w:right w:val="single" w:sz="8" w:space="0" w:color="auto"/>
            </w:tcBorders>
            <w:hideMark/>
          </w:tcPr>
          <w:p w14:paraId="7049A0B5" w14:textId="77777777" w:rsidR="00133941" w:rsidRDefault="00133941">
            <w:pPr>
              <w:jc w:val="center"/>
              <w:rPr>
                <w:rFonts w:ascii="Calibri" w:hAnsi="Calibri" w:cs="Calibri"/>
                <w:color w:val="000000"/>
                <w:sz w:val="22"/>
                <w:szCs w:val="22"/>
              </w:rPr>
            </w:pPr>
            <w:r>
              <w:rPr>
                <w:rFonts w:ascii="Calibri" w:hAnsi="Calibri" w:cs="Calibri"/>
                <w:color w:val="000000"/>
                <w:sz w:val="22"/>
                <w:szCs w:val="22"/>
              </w:rPr>
              <w:t>0</w:t>
            </w:r>
          </w:p>
        </w:tc>
      </w:tr>
      <w:tr w:rsidR="00133941" w14:paraId="2726584C" w14:textId="77777777" w:rsidTr="00133941">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E2E7B23" w14:textId="77777777" w:rsidR="00133941" w:rsidRDefault="00133941">
            <w:pPr>
              <w:rPr>
                <w:rFonts w:ascii="Calibri" w:hAnsi="Calibri" w:cs="Calibri"/>
                <w:b/>
                <w:bCs/>
                <w:color w:val="000000"/>
              </w:rPr>
            </w:pPr>
            <w:r>
              <w:rPr>
                <w:rFonts w:ascii="Calibri" w:hAnsi="Calibri" w:cs="Calibri"/>
                <w:b/>
                <w:bCs/>
                <w:color w:val="000000"/>
              </w:rPr>
              <w:t>Totals</w:t>
            </w:r>
          </w:p>
        </w:tc>
        <w:tc>
          <w:tcPr>
            <w:tcW w:w="1916" w:type="dxa"/>
            <w:tcBorders>
              <w:top w:val="nil"/>
              <w:left w:val="nil"/>
              <w:bottom w:val="single" w:sz="8" w:space="0" w:color="auto"/>
              <w:right w:val="single" w:sz="8" w:space="0" w:color="auto"/>
            </w:tcBorders>
            <w:shd w:val="clear" w:color="auto" w:fill="D9D9D9"/>
            <w:hideMark/>
          </w:tcPr>
          <w:p w14:paraId="6836D75D" w14:textId="77777777" w:rsidR="00133941" w:rsidRDefault="00133941">
            <w:pPr>
              <w:jc w:val="center"/>
              <w:rPr>
                <w:rFonts w:ascii="Calibri" w:hAnsi="Calibri" w:cs="Calibri"/>
                <w:b/>
                <w:bCs/>
                <w:color w:val="000000"/>
              </w:rPr>
            </w:pPr>
            <w:r>
              <w:rPr>
                <w:rFonts w:ascii="Calibri" w:hAnsi="Calibri" w:cs="Calibri"/>
                <w:b/>
                <w:bCs/>
                <w:color w:val="000000"/>
              </w:rPr>
              <w:t>0</w:t>
            </w:r>
          </w:p>
        </w:tc>
        <w:tc>
          <w:tcPr>
            <w:tcW w:w="1916" w:type="dxa"/>
            <w:tcBorders>
              <w:top w:val="nil"/>
              <w:left w:val="nil"/>
              <w:bottom w:val="single" w:sz="8" w:space="0" w:color="auto"/>
              <w:right w:val="single" w:sz="8" w:space="0" w:color="auto"/>
            </w:tcBorders>
            <w:shd w:val="clear" w:color="auto" w:fill="D9D9D9"/>
            <w:hideMark/>
          </w:tcPr>
          <w:p w14:paraId="1AF0E8F9" w14:textId="77777777" w:rsidR="00133941" w:rsidRDefault="00133941">
            <w:pPr>
              <w:jc w:val="center"/>
              <w:rPr>
                <w:rFonts w:ascii="Calibri" w:hAnsi="Calibri" w:cs="Calibri"/>
                <w:b/>
                <w:bCs/>
                <w:color w:val="000000"/>
              </w:rPr>
            </w:pPr>
            <w:r>
              <w:rPr>
                <w:rFonts w:ascii="Calibri" w:hAnsi="Calibri" w:cs="Calibri"/>
                <w:b/>
                <w:bCs/>
                <w:color w:val="000000"/>
              </w:rPr>
              <w:t>30</w:t>
            </w:r>
          </w:p>
        </w:tc>
      </w:tr>
    </w:tbl>
    <w:p w14:paraId="05162C29" w14:textId="77777777" w:rsidR="00133941" w:rsidRDefault="00133941" w:rsidP="00133941">
      <w:pPr>
        <w:pStyle w:val="ListParagraph"/>
        <w:ind w:left="1440"/>
        <w:rPr>
          <w:rFonts w:ascii="Calibri" w:hAnsi="Calibri" w:cs="Calibri"/>
        </w:rPr>
      </w:pPr>
    </w:p>
    <w:p w14:paraId="3EA8DE7C" w14:textId="77777777" w:rsidR="00133941" w:rsidRDefault="00133941" w:rsidP="00133941">
      <w:pPr>
        <w:rPr>
          <w:rFonts w:ascii="Calibri" w:hAnsi="Calibri" w:cs="Calibri"/>
        </w:rPr>
      </w:pPr>
    </w:p>
    <w:p w14:paraId="6F6C20B9" w14:textId="77777777" w:rsidR="00133941" w:rsidRDefault="00133941" w:rsidP="00133941">
      <w:pPr>
        <w:pStyle w:val="ListParagraph"/>
        <w:numPr>
          <w:ilvl w:val="0"/>
          <w:numId w:val="1"/>
        </w:numPr>
        <w:rPr>
          <w:rFonts w:eastAsia="Times New Roman"/>
        </w:rPr>
      </w:pPr>
      <w:r>
        <w:rPr>
          <w:rFonts w:ascii="Calibri" w:eastAsia="Times New Roman" w:hAnsi="Calibri" w:cs="Calibri"/>
        </w:rPr>
        <w:t>Weekly status updates will be provided each Friday or more frequent as new information is available to share.</w:t>
      </w:r>
    </w:p>
    <w:p w14:paraId="223045B5" w14:textId="77777777" w:rsidR="00133941" w:rsidRDefault="00133941" w:rsidP="00133941">
      <w:pPr>
        <w:pStyle w:val="ListParagraph"/>
      </w:pPr>
    </w:p>
    <w:p w14:paraId="30EEE4D5" w14:textId="77777777" w:rsidR="00133941" w:rsidRDefault="00133941" w:rsidP="00133941">
      <w:pPr>
        <w:pStyle w:val="ListParagraph"/>
        <w:numPr>
          <w:ilvl w:val="0"/>
          <w:numId w:val="1"/>
        </w:numPr>
        <w:rPr>
          <w:rFonts w:eastAsia="Times New Roman"/>
        </w:rPr>
      </w:pPr>
      <w:r>
        <w:rPr>
          <w:rFonts w:ascii="Calibri" w:eastAsia="Times New Roman" w:hAnsi="Calibri" w:cs="Calibri"/>
        </w:rPr>
        <w:t xml:space="preserve">Additional information is available on our website at </w:t>
      </w:r>
      <w:hyperlink r:id="rId6"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57CD7C12" w14:textId="77777777" w:rsidR="00133941" w:rsidRDefault="00133941" w:rsidP="00133941">
      <w:r>
        <w:rPr>
          <w:rFonts w:ascii="Calibri" w:hAnsi="Calibri" w:cs="Calibri"/>
        </w:rPr>
        <w:t> </w:t>
      </w:r>
    </w:p>
    <w:p w14:paraId="011D9D54" w14:textId="77777777" w:rsidR="00133941" w:rsidRDefault="00133941" w:rsidP="00133941">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7" w:history="1">
        <w:r>
          <w:rPr>
            <w:rStyle w:val="Hyperlink"/>
            <w:rFonts w:ascii="Calibri" w:hAnsi="Calibri" w:cs="Calibri"/>
          </w:rPr>
          <w:t>MPRelations@tnmp.com</w:t>
        </w:r>
      </w:hyperlink>
    </w:p>
    <w:p w14:paraId="68294A5F" w14:textId="77777777" w:rsidR="00133941" w:rsidRDefault="00133941" w:rsidP="00133941">
      <w:pPr>
        <w:rPr>
          <w:rFonts w:ascii="Calibri" w:hAnsi="Calibri" w:cs="Calibri"/>
          <w:sz w:val="22"/>
          <w:szCs w:val="22"/>
        </w:rPr>
      </w:pPr>
    </w:p>
    <w:bookmarkEnd w:id="0"/>
    <w:p w14:paraId="13171AD2" w14:textId="77777777" w:rsidR="00133941" w:rsidRDefault="00133941" w:rsidP="00133941">
      <w:pPr>
        <w:rPr>
          <w:rFonts w:ascii="Calibri" w:hAnsi="Calibri" w:cs="Calibri"/>
          <w:sz w:val="22"/>
          <w:szCs w:val="22"/>
        </w:rPr>
      </w:pPr>
    </w:p>
    <w:p w14:paraId="3F676C3A" w14:textId="77777777" w:rsidR="00B047B8" w:rsidRDefault="00B047B8"/>
    <w:sectPr w:rsidR="00B04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621075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41"/>
    <w:rsid w:val="00133941"/>
    <w:rsid w:val="00B0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D3D0"/>
  <w15:chartTrackingRefBased/>
  <w15:docId w15:val="{8CE8659D-D40D-448D-BA07-B16BF2B8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4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3941"/>
    <w:rPr>
      <w:color w:val="0563C1"/>
      <w:u w:val="single"/>
    </w:rPr>
  </w:style>
  <w:style w:type="paragraph" w:styleId="ListParagraph">
    <w:name w:val="List Paragraph"/>
    <w:basedOn w:val="Normal"/>
    <w:uiPriority w:val="34"/>
    <w:qFormat/>
    <w:rsid w:val="001339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Relations@tnm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tnmp.com/customers/update-meters__;!!DR3VkBMYqM1H!KedT11zW0eE1H5_9ga_ePIKL_uwnuVXBxt3T9D8IW5_4d-R-FZ5pDTFGc9eIzQ$" TargetMode="External"/><Relationship Id="rId5" Type="http://schemas.openxmlformats.org/officeDocument/2006/relationships/hyperlink" Target="https://urldefense.com/v3/__https:/rep-portal.tnmp.com/__;!!DR3VkBMYqM1H!LFHtyAYjar9Z4qu9PkQznv3ilv7pqsXpMCp22nyxiutAp01weLY2iT7JnvEL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2023-06-02T19:56:00Z</dcterms:created>
  <dcterms:modified xsi:type="dcterms:W3CDTF">2023-06-02T19:57:00Z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2023-06-02T19:56:48Z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62f5118f-2e70-4cc9-8dca-8ed65c644205</vt:lpwstr>
  </property>
  <property fmtid="{D5CDD505-2E9C-101B-9397-08002B2CF9AE}" pid="8" name="MSIP_Label_7084cbda-52b8-46fb-a7b7-cb5bd465ed85_ContentBits">
    <vt:lpwstr>0</vt:lpwstr>
  </property>
</Properties>
</file>