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D0A3" w14:textId="773C9578" w:rsidR="00E14E71" w:rsidRPr="00EE2E18" w:rsidRDefault="00E14E71" w:rsidP="00E14E71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</w:t>
      </w:r>
      <w:r w:rsidR="002559D1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301E6F0" w14:textId="6E6AA77C" w:rsidR="00E14E71" w:rsidRPr="00EE2E18" w:rsidRDefault="002559D1" w:rsidP="00E14E71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73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4E71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E14E71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Pr="002559D1">
        <w:rPr>
          <w:rFonts w:ascii="Times New Roman" w:eastAsia="Times New Roman" w:hAnsi="Times New Roman" w:cs="Times New Roman"/>
          <w:b/>
          <w:sz w:val="24"/>
          <w:szCs w:val="24"/>
        </w:rPr>
        <w:t>Related to NPRR1157, Incorporation of PUCT Approval into Revision Request Process</w:t>
      </w:r>
    </w:p>
    <w:p w14:paraId="095B19DC" w14:textId="67C6093D" w:rsidR="00AB3815" w:rsidRDefault="002559D1" w:rsidP="004B3F4B">
      <w:pPr>
        <w:spacing w:before="120"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2559D1">
        <w:rPr>
          <w:rFonts w:ascii="Times New Roman" w:hAnsi="Times New Roman" w:cs="Times New Roman"/>
          <w:sz w:val="24"/>
          <w:szCs w:val="24"/>
        </w:rPr>
        <w:t xml:space="preserve">This Retail Market Guide Revision Request (RMGRR) requires all Revision Requests to be approved by the Public Utility Commission of Texas (PUCT) prior to implementation; standardizes all Revision Requests be considered by the ERCOT Board of Directors; adds a Credit review, Independent Market Monitor (IMM) </w:t>
      </w:r>
      <w:r w:rsidR="001905DC">
        <w:rPr>
          <w:rFonts w:ascii="Times New Roman" w:hAnsi="Times New Roman" w:cs="Times New Roman"/>
          <w:sz w:val="24"/>
          <w:szCs w:val="24"/>
        </w:rPr>
        <w:t>O</w:t>
      </w:r>
      <w:r w:rsidR="001905DC" w:rsidRPr="002559D1">
        <w:rPr>
          <w:rFonts w:ascii="Times New Roman" w:hAnsi="Times New Roman" w:cs="Times New Roman"/>
          <w:sz w:val="24"/>
          <w:szCs w:val="24"/>
        </w:rPr>
        <w:t>pinion</w:t>
      </w:r>
      <w:r w:rsidRPr="002559D1">
        <w:rPr>
          <w:rFonts w:ascii="Times New Roman" w:hAnsi="Times New Roman" w:cs="Times New Roman"/>
          <w:sz w:val="24"/>
          <w:szCs w:val="24"/>
        </w:rPr>
        <w:t xml:space="preserve">, ERCOT </w:t>
      </w:r>
      <w:r w:rsidR="001905DC">
        <w:rPr>
          <w:rFonts w:ascii="Times New Roman" w:hAnsi="Times New Roman" w:cs="Times New Roman"/>
          <w:sz w:val="24"/>
          <w:szCs w:val="24"/>
        </w:rPr>
        <w:t>O</w:t>
      </w:r>
      <w:r w:rsidR="001905DC" w:rsidRPr="002559D1">
        <w:rPr>
          <w:rFonts w:ascii="Times New Roman" w:hAnsi="Times New Roman" w:cs="Times New Roman"/>
          <w:sz w:val="24"/>
          <w:szCs w:val="24"/>
        </w:rPr>
        <w:t>pinion</w:t>
      </w:r>
      <w:r w:rsidRPr="002559D1">
        <w:rPr>
          <w:rFonts w:ascii="Times New Roman" w:hAnsi="Times New Roman" w:cs="Times New Roman"/>
          <w:sz w:val="24"/>
          <w:szCs w:val="24"/>
        </w:rPr>
        <w:t xml:space="preserve">, and the ERCOT Market Impact Statement to the </w:t>
      </w:r>
      <w:r w:rsidR="004E5708">
        <w:rPr>
          <w:rFonts w:ascii="Times New Roman" w:hAnsi="Times New Roman" w:cs="Times New Roman"/>
          <w:sz w:val="24"/>
          <w:szCs w:val="24"/>
        </w:rPr>
        <w:t>Technical Advisory Committee (</w:t>
      </w:r>
      <w:r w:rsidRPr="002559D1">
        <w:rPr>
          <w:rFonts w:ascii="Times New Roman" w:hAnsi="Times New Roman" w:cs="Times New Roman"/>
          <w:sz w:val="24"/>
          <w:szCs w:val="24"/>
        </w:rPr>
        <w:t>TAC</w:t>
      </w:r>
      <w:r w:rsidR="004E5708">
        <w:rPr>
          <w:rFonts w:ascii="Times New Roman" w:hAnsi="Times New Roman" w:cs="Times New Roman"/>
          <w:sz w:val="24"/>
          <w:szCs w:val="24"/>
        </w:rPr>
        <w:t>)</w:t>
      </w:r>
      <w:r w:rsidRPr="002559D1">
        <w:rPr>
          <w:rFonts w:ascii="Times New Roman" w:hAnsi="Times New Roman" w:cs="Times New Roman"/>
          <w:sz w:val="24"/>
          <w:szCs w:val="24"/>
        </w:rPr>
        <w:t xml:space="preserve"> Report; and revises possible actions on a Revision Request from “defer” to “table” as currently captured in motions.</w:t>
      </w:r>
      <w:r w:rsidR="00AB381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E3854B" w14:textId="723A9A0E" w:rsidR="004C5847" w:rsidRDefault="00E14E71" w:rsidP="00125B19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 w:rsidR="002559D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0718C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559D1" w:rsidRPr="002559D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3.1, 3.3.2, 3.3.3, 3.3.7, 3.3.9, 3.3.10, 3.3.11 (new), 3.4, and 3.6</w:t>
      </w:r>
    </w:p>
    <w:p w14:paraId="0E6016D2" w14:textId="77777777" w:rsidR="00642DCA" w:rsidRPr="00B40177" w:rsidRDefault="00642DCA" w:rsidP="00642DCA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10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Administrative Changes:</w:t>
      </w:r>
    </w:p>
    <w:p w14:paraId="175820B4" w14:textId="77777777" w:rsidR="00642DCA" w:rsidRPr="00B40177" w:rsidRDefault="00642DCA" w:rsidP="00642DCA">
      <w:pPr>
        <w:widowControl w:val="0"/>
        <w:spacing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0177">
        <w:rPr>
          <w:rFonts w:ascii="Times New Roman" w:eastAsia="Times New Roman" w:hAnsi="Times New Roman" w:cs="Times New Roman"/>
          <w:sz w:val="24"/>
          <w:szCs w:val="24"/>
        </w:rPr>
        <w:t>Non-substantive administrative changes were made such as spelling corrections, formatting, and correcting Section numbering and references.</w:t>
      </w:r>
    </w:p>
    <w:p w14:paraId="300BADC4" w14:textId="774625B2" w:rsidR="00ED2409" w:rsidRPr="004C5847" w:rsidRDefault="00642DCA" w:rsidP="004C5847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4017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</w:t>
      </w:r>
      <w:r w:rsidRPr="00B4017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Subsections: </w:t>
      </w:r>
      <w:r w:rsidR="0091202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9F054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3.1, 3.3.2, 3.3.7, 3.3.9</w:t>
      </w:r>
    </w:p>
    <w:sectPr w:rsidR="00ED2409" w:rsidRPr="004C58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1D22" w14:textId="77777777" w:rsidR="00EE2E18" w:rsidRDefault="00EE2E18" w:rsidP="00EE2E18">
      <w:pPr>
        <w:spacing w:after="0" w:line="240" w:lineRule="auto"/>
      </w:pPr>
      <w:r>
        <w:separator/>
      </w:r>
    </w:p>
  </w:endnote>
  <w:endnote w:type="continuationSeparator" w:id="0">
    <w:p w14:paraId="486732EA" w14:textId="77777777" w:rsidR="00EE2E18" w:rsidRDefault="00EE2E18" w:rsidP="00EE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530E" w14:textId="77777777" w:rsidR="00EE2E18" w:rsidRDefault="00EE2E18" w:rsidP="00EE2E18">
      <w:pPr>
        <w:spacing w:after="0" w:line="240" w:lineRule="auto"/>
      </w:pPr>
      <w:r>
        <w:separator/>
      </w:r>
    </w:p>
  </w:footnote>
  <w:footnote w:type="continuationSeparator" w:id="0">
    <w:p w14:paraId="5E6E85B9" w14:textId="77777777" w:rsidR="00EE2E18" w:rsidRDefault="00EE2E18" w:rsidP="00EE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9CA0" w14:textId="77777777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>Summary of Retail Market Guide Revisions</w:t>
    </w:r>
  </w:p>
  <w:p w14:paraId="445AACFF" w14:textId="020396BC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 xml:space="preserve">Effective: </w:t>
    </w:r>
    <w:r w:rsidR="002559D1">
      <w:rPr>
        <w:rFonts w:ascii="Times New Roman" w:hAnsi="Times New Roman"/>
        <w:b/>
        <w:sz w:val="24"/>
        <w:szCs w:val="24"/>
      </w:rPr>
      <w:t>June</w:t>
    </w:r>
    <w:r w:rsidR="002559D1" w:rsidRPr="006959C9">
      <w:rPr>
        <w:rFonts w:ascii="Times New Roman" w:hAnsi="Times New Roman"/>
        <w:b/>
        <w:sz w:val="24"/>
        <w:szCs w:val="24"/>
      </w:rPr>
      <w:t xml:space="preserve"> </w:t>
    </w:r>
    <w:r w:rsidR="00E91B0B">
      <w:rPr>
        <w:rFonts w:ascii="Times New Roman" w:hAnsi="Times New Roman"/>
        <w:b/>
        <w:sz w:val="24"/>
        <w:szCs w:val="24"/>
      </w:rPr>
      <w:t>1</w:t>
    </w:r>
    <w:r w:rsidRPr="006959C9">
      <w:rPr>
        <w:rFonts w:ascii="Times New Roman" w:hAnsi="Times New Roman"/>
        <w:b/>
        <w:sz w:val="24"/>
        <w:szCs w:val="24"/>
      </w:rPr>
      <w:t xml:space="preserve">, </w:t>
    </w:r>
    <w:r w:rsidR="00495B8F" w:rsidRPr="006959C9">
      <w:rPr>
        <w:rFonts w:ascii="Times New Roman" w:hAnsi="Times New Roman"/>
        <w:b/>
        <w:sz w:val="24"/>
        <w:szCs w:val="24"/>
      </w:rPr>
      <w:t>20</w:t>
    </w:r>
    <w:r w:rsidR="00495B8F">
      <w:rPr>
        <w:rFonts w:ascii="Times New Roman" w:hAnsi="Times New Roman"/>
        <w:b/>
        <w:sz w:val="24"/>
        <w:szCs w:val="24"/>
      </w:rPr>
      <w:t>23</w:t>
    </w:r>
  </w:p>
  <w:p w14:paraId="65AB8AAD" w14:textId="77777777" w:rsidR="00774F4E" w:rsidRDefault="009F0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32133"/>
    <w:multiLevelType w:val="hybridMultilevel"/>
    <w:tmpl w:val="D484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32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29"/>
    <w:rsid w:val="00012EDC"/>
    <w:rsid w:val="00026CAD"/>
    <w:rsid w:val="00032B61"/>
    <w:rsid w:val="00036AAB"/>
    <w:rsid w:val="00056D5D"/>
    <w:rsid w:val="000718CA"/>
    <w:rsid w:val="000D2BD9"/>
    <w:rsid w:val="00125B19"/>
    <w:rsid w:val="001441A4"/>
    <w:rsid w:val="00166921"/>
    <w:rsid w:val="001760A0"/>
    <w:rsid w:val="001905DC"/>
    <w:rsid w:val="001A23CF"/>
    <w:rsid w:val="001A76F9"/>
    <w:rsid w:val="001F141C"/>
    <w:rsid w:val="002559D1"/>
    <w:rsid w:val="002631DD"/>
    <w:rsid w:val="00263FBA"/>
    <w:rsid w:val="0029563C"/>
    <w:rsid w:val="002C1E3B"/>
    <w:rsid w:val="00326EE0"/>
    <w:rsid w:val="00330B21"/>
    <w:rsid w:val="00341049"/>
    <w:rsid w:val="003411D9"/>
    <w:rsid w:val="003651D3"/>
    <w:rsid w:val="003F2178"/>
    <w:rsid w:val="00405DBF"/>
    <w:rsid w:val="00430546"/>
    <w:rsid w:val="00491178"/>
    <w:rsid w:val="00495B8F"/>
    <w:rsid w:val="004B3F4B"/>
    <w:rsid w:val="004C5847"/>
    <w:rsid w:val="004D2363"/>
    <w:rsid w:val="004E5708"/>
    <w:rsid w:val="004F166C"/>
    <w:rsid w:val="005242F7"/>
    <w:rsid w:val="00567EBA"/>
    <w:rsid w:val="005728AF"/>
    <w:rsid w:val="005E7174"/>
    <w:rsid w:val="0060641A"/>
    <w:rsid w:val="00607A52"/>
    <w:rsid w:val="00610B44"/>
    <w:rsid w:val="00616D56"/>
    <w:rsid w:val="006278D9"/>
    <w:rsid w:val="00642DCA"/>
    <w:rsid w:val="0065336D"/>
    <w:rsid w:val="00697328"/>
    <w:rsid w:val="006C06F7"/>
    <w:rsid w:val="006C4748"/>
    <w:rsid w:val="006D30FE"/>
    <w:rsid w:val="00706EBE"/>
    <w:rsid w:val="007257B1"/>
    <w:rsid w:val="00730E4E"/>
    <w:rsid w:val="00736628"/>
    <w:rsid w:val="00761543"/>
    <w:rsid w:val="00781AEC"/>
    <w:rsid w:val="007A6FFC"/>
    <w:rsid w:val="007B72EA"/>
    <w:rsid w:val="007C338F"/>
    <w:rsid w:val="007D4236"/>
    <w:rsid w:val="007E00D3"/>
    <w:rsid w:val="00811AA6"/>
    <w:rsid w:val="00843B70"/>
    <w:rsid w:val="008C17CE"/>
    <w:rsid w:val="008F584F"/>
    <w:rsid w:val="00900540"/>
    <w:rsid w:val="00903EA3"/>
    <w:rsid w:val="00912025"/>
    <w:rsid w:val="009334E9"/>
    <w:rsid w:val="009375D2"/>
    <w:rsid w:val="0094387F"/>
    <w:rsid w:val="00954131"/>
    <w:rsid w:val="009700AA"/>
    <w:rsid w:val="00970C0A"/>
    <w:rsid w:val="009B3B09"/>
    <w:rsid w:val="009B4B9D"/>
    <w:rsid w:val="009F054E"/>
    <w:rsid w:val="009F5636"/>
    <w:rsid w:val="00A17D58"/>
    <w:rsid w:val="00A4343F"/>
    <w:rsid w:val="00A57A97"/>
    <w:rsid w:val="00A778C2"/>
    <w:rsid w:val="00AB3815"/>
    <w:rsid w:val="00AC3863"/>
    <w:rsid w:val="00AD55A4"/>
    <w:rsid w:val="00AE2C8E"/>
    <w:rsid w:val="00B40177"/>
    <w:rsid w:val="00B47DFB"/>
    <w:rsid w:val="00B60916"/>
    <w:rsid w:val="00B774C7"/>
    <w:rsid w:val="00BC32F9"/>
    <w:rsid w:val="00BE05D2"/>
    <w:rsid w:val="00C0786B"/>
    <w:rsid w:val="00C260DA"/>
    <w:rsid w:val="00C37983"/>
    <w:rsid w:val="00C61429"/>
    <w:rsid w:val="00C925B6"/>
    <w:rsid w:val="00CA1B3E"/>
    <w:rsid w:val="00CA6B67"/>
    <w:rsid w:val="00CF301F"/>
    <w:rsid w:val="00CF35F1"/>
    <w:rsid w:val="00D23169"/>
    <w:rsid w:val="00D306EB"/>
    <w:rsid w:val="00D44A13"/>
    <w:rsid w:val="00D65984"/>
    <w:rsid w:val="00DA0EBA"/>
    <w:rsid w:val="00DB7EBC"/>
    <w:rsid w:val="00DC1ACA"/>
    <w:rsid w:val="00DF3179"/>
    <w:rsid w:val="00E14D56"/>
    <w:rsid w:val="00E14E71"/>
    <w:rsid w:val="00E21A6A"/>
    <w:rsid w:val="00E30D71"/>
    <w:rsid w:val="00E3676A"/>
    <w:rsid w:val="00E91B0B"/>
    <w:rsid w:val="00EB6C98"/>
    <w:rsid w:val="00EC543A"/>
    <w:rsid w:val="00ED2409"/>
    <w:rsid w:val="00EE28BA"/>
    <w:rsid w:val="00EE2E18"/>
    <w:rsid w:val="00F0289B"/>
    <w:rsid w:val="00F26D6B"/>
    <w:rsid w:val="00F41268"/>
    <w:rsid w:val="00F52989"/>
    <w:rsid w:val="00F7366B"/>
    <w:rsid w:val="00F73DCE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412EEF2"/>
  <w15:chartTrackingRefBased/>
  <w15:docId w15:val="{CB42C6CC-65E7-4519-8357-FE0B7BF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2E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18"/>
  </w:style>
  <w:style w:type="paragraph" w:styleId="BalloonText">
    <w:name w:val="Balloon Text"/>
    <w:basedOn w:val="Normal"/>
    <w:link w:val="BalloonTextChar"/>
    <w:uiPriority w:val="99"/>
    <w:semiHidden/>
    <w:unhideWhenUsed/>
    <w:rsid w:val="0093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E9"/>
    <w:rPr>
      <w:rFonts w:ascii="Segoe UI" w:hAnsi="Segoe UI" w:cs="Segoe UI"/>
      <w:sz w:val="18"/>
      <w:szCs w:val="18"/>
    </w:rPr>
  </w:style>
  <w:style w:type="paragraph" w:customStyle="1" w:styleId="NormalArial">
    <w:name w:val="Normal+Arial"/>
    <w:basedOn w:val="Normal"/>
    <w:link w:val="NormalArialChar"/>
    <w:rsid w:val="00706E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706EBE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7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6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4</cp:revision>
  <dcterms:created xsi:type="dcterms:W3CDTF">2023-05-30T16:11:00Z</dcterms:created>
  <dcterms:modified xsi:type="dcterms:W3CDTF">2023-05-30T16:20:00Z</dcterms:modified>
</cp:coreProperties>
</file>