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72ABB43A" w:rsidR="00446742" w:rsidRPr="00123FEE" w:rsidRDefault="003D0021" w:rsidP="00123FEE">
      <w:pPr>
        <w:pStyle w:val="NoSpacing"/>
        <w:rPr>
          <w:b/>
          <w:sz w:val="28"/>
          <w:szCs w:val="24"/>
        </w:rPr>
      </w:pPr>
      <w:r>
        <w:rPr>
          <w:b/>
          <w:sz w:val="28"/>
          <w:szCs w:val="24"/>
        </w:rPr>
        <w:t>February 15th</w:t>
      </w:r>
      <w:r w:rsidR="008D037D">
        <w:rPr>
          <w:b/>
          <w:sz w:val="28"/>
          <w:szCs w:val="24"/>
        </w:rPr>
        <w:t>, 2023</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065" w:type="dxa"/>
        <w:tblLook w:val="04A0" w:firstRow="1" w:lastRow="0" w:firstColumn="1" w:lastColumn="0" w:noHBand="0" w:noVBand="1"/>
      </w:tblPr>
      <w:tblGrid>
        <w:gridCol w:w="2054"/>
        <w:gridCol w:w="1392"/>
        <w:gridCol w:w="2329"/>
        <w:gridCol w:w="1397"/>
        <w:gridCol w:w="2093"/>
        <w:gridCol w:w="1800"/>
      </w:tblGrid>
      <w:tr w:rsidR="00EA742D" w:rsidRPr="00020312" w14:paraId="53D58736" w14:textId="77777777" w:rsidTr="0038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2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97"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234F3E6A" w:rsidR="00383672" w:rsidRPr="00020312" w:rsidRDefault="00383672" w:rsidP="00383672">
            <w:pPr>
              <w:rPr>
                <w:b w:val="0"/>
              </w:rPr>
            </w:pPr>
            <w:r w:rsidRPr="00131D16">
              <w:rPr>
                <w:b w:val="0"/>
                <w:bCs w:val="0"/>
              </w:rPr>
              <w:t>Diana</w:t>
            </w:r>
            <w:r>
              <w:t xml:space="preserve"> </w:t>
            </w:r>
            <w:r w:rsidRPr="00131D16">
              <w:rPr>
                <w:b w:val="0"/>
                <w:bCs w:val="0"/>
              </w:rPr>
              <w:t>Rehfeldt</w:t>
            </w:r>
          </w:p>
        </w:tc>
        <w:tc>
          <w:tcPr>
            <w:tcW w:w="1392" w:type="dxa"/>
          </w:tcPr>
          <w:p w14:paraId="40CBA3E8" w14:textId="321A225B"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TNMP</w:t>
            </w:r>
          </w:p>
        </w:tc>
        <w:tc>
          <w:tcPr>
            <w:tcW w:w="2329" w:type="dxa"/>
          </w:tcPr>
          <w:p w14:paraId="5F5BC2C3" w14:textId="5CBB29EA" w:rsidR="00383672" w:rsidRPr="00020312" w:rsidRDefault="008D037D" w:rsidP="00383672">
            <w:pPr>
              <w:cnfStyle w:val="000000100000" w:firstRow="0" w:lastRow="0" w:firstColumn="0" w:lastColumn="0" w:oddVBand="0" w:evenVBand="0" w:oddHBand="1" w:evenHBand="0" w:firstRowFirstColumn="0" w:firstRowLastColumn="0" w:lastRowFirstColumn="0" w:lastRowLastColumn="0"/>
            </w:pPr>
            <w:r>
              <w:t>Carolyn Reed</w:t>
            </w:r>
          </w:p>
        </w:tc>
        <w:tc>
          <w:tcPr>
            <w:tcW w:w="1397" w:type="dxa"/>
          </w:tcPr>
          <w:p w14:paraId="5E4B979E" w14:textId="1E9E9E39" w:rsidR="00383672" w:rsidRPr="00020312" w:rsidRDefault="008D037D" w:rsidP="00383672">
            <w:pPr>
              <w:cnfStyle w:val="000000100000" w:firstRow="0" w:lastRow="0" w:firstColumn="0" w:lastColumn="0" w:oddVBand="0" w:evenVBand="0" w:oddHBand="1" w:evenHBand="0" w:firstRowFirstColumn="0" w:firstRowLastColumn="0" w:lastRowFirstColumn="0" w:lastRowLastColumn="0"/>
            </w:pPr>
            <w:r>
              <w:t>CNP</w:t>
            </w:r>
          </w:p>
        </w:tc>
        <w:tc>
          <w:tcPr>
            <w:tcW w:w="2093" w:type="dxa"/>
          </w:tcPr>
          <w:p w14:paraId="15046E01" w14:textId="77E10633" w:rsidR="00383672" w:rsidRPr="00131D16" w:rsidRDefault="00383672" w:rsidP="00383672">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800" w:type="dxa"/>
          </w:tcPr>
          <w:p w14:paraId="65FCDB87" w14:textId="3AE43D3F"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rsidRPr="00020312">
              <w:t>NRG</w:t>
            </w:r>
          </w:p>
        </w:tc>
      </w:tr>
      <w:tr w:rsidR="00383672" w:rsidRPr="00020312" w14:paraId="04C1EB1B"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616FEA1" w14:textId="0670B84E" w:rsidR="00383672" w:rsidRPr="00020312" w:rsidRDefault="00383672" w:rsidP="00383672">
            <w:pPr>
              <w:rPr>
                <w:b w:val="0"/>
              </w:rPr>
            </w:pPr>
            <w:r w:rsidRPr="00020312">
              <w:rPr>
                <w:b w:val="0"/>
              </w:rPr>
              <w:t>Sam Pak</w:t>
            </w:r>
          </w:p>
        </w:tc>
        <w:tc>
          <w:tcPr>
            <w:tcW w:w="1392" w:type="dxa"/>
          </w:tcPr>
          <w:p w14:paraId="3B33226E" w14:textId="77777777"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rsidRPr="00020312">
              <w:t>Oncor</w:t>
            </w:r>
          </w:p>
        </w:tc>
        <w:tc>
          <w:tcPr>
            <w:tcW w:w="2329" w:type="dxa"/>
          </w:tcPr>
          <w:p w14:paraId="33BCBBCA" w14:textId="41E9ECC2" w:rsidR="00383672" w:rsidRPr="00A43704" w:rsidRDefault="00383672" w:rsidP="00383672">
            <w:pPr>
              <w:cnfStyle w:val="000000000000" w:firstRow="0" w:lastRow="0" w:firstColumn="0" w:lastColumn="0" w:oddVBand="0" w:evenVBand="0" w:oddHBand="0" w:evenHBand="0" w:firstRowFirstColumn="0" w:firstRowLastColumn="0" w:lastRowFirstColumn="0" w:lastRowLastColumn="0"/>
              <w:rPr>
                <w:bCs/>
              </w:rPr>
            </w:pPr>
            <w:r>
              <w:rPr>
                <w:bCs/>
              </w:rPr>
              <w:t>Tammy Stewart</w:t>
            </w:r>
          </w:p>
        </w:tc>
        <w:tc>
          <w:tcPr>
            <w:tcW w:w="1397" w:type="dxa"/>
          </w:tcPr>
          <w:p w14:paraId="6A7D0873" w14:textId="5EEA999A"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ERCOT</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0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31ADFC9"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3AE33905" w:rsidR="003D0021" w:rsidRPr="00170E4D" w:rsidRDefault="003D0021" w:rsidP="003D0021">
            <w:pPr>
              <w:rPr>
                <w:b w:val="0"/>
              </w:rPr>
            </w:pPr>
            <w:r>
              <w:rPr>
                <w:b w:val="0"/>
              </w:rPr>
              <w:t>Jordan Troublefield</w:t>
            </w:r>
          </w:p>
        </w:tc>
        <w:tc>
          <w:tcPr>
            <w:tcW w:w="1392" w:type="dxa"/>
          </w:tcPr>
          <w:p w14:paraId="268FDBFB" w14:textId="79D89844"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77F6EFEA" w14:textId="6BC268D3"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rPr>
                <w:bCs/>
              </w:rPr>
              <w:t>Mick Hanna</w:t>
            </w:r>
          </w:p>
        </w:tc>
        <w:tc>
          <w:tcPr>
            <w:tcW w:w="1397" w:type="dxa"/>
          </w:tcPr>
          <w:p w14:paraId="575EEC00" w14:textId="1C3C4D15"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6F90AFE9" w14:textId="7375D58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Eric Lotter</w:t>
            </w:r>
          </w:p>
        </w:tc>
        <w:tc>
          <w:tcPr>
            <w:tcW w:w="1800" w:type="dxa"/>
          </w:tcPr>
          <w:p w14:paraId="1CB97DC6" w14:textId="0A8CCC8C"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3D0021" w:rsidRPr="00020312" w14:paraId="061575F3"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3D0021" w:rsidRPr="003D3023" w:rsidRDefault="003D0021" w:rsidP="003D0021">
            <w:pPr>
              <w:rPr>
                <w:b w:val="0"/>
              </w:rPr>
            </w:pPr>
            <w:r w:rsidRPr="003D3023">
              <w:rPr>
                <w:b w:val="0"/>
              </w:rPr>
              <w:t>Sheri W</w:t>
            </w:r>
            <w:r>
              <w:rPr>
                <w:b w:val="0"/>
              </w:rPr>
              <w:t>ie</w:t>
            </w:r>
            <w:r w:rsidRPr="003D3023">
              <w:rPr>
                <w:b w:val="0"/>
              </w:rPr>
              <w:t>gand</w:t>
            </w:r>
          </w:p>
        </w:tc>
        <w:tc>
          <w:tcPr>
            <w:tcW w:w="1392" w:type="dxa"/>
          </w:tcPr>
          <w:p w14:paraId="0F39BC6C" w14:textId="39E3CC8E"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29" w:type="dxa"/>
          </w:tcPr>
          <w:p w14:paraId="34FE24E5" w14:textId="719174CB"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 xml:space="preserve">Steven Pliler </w:t>
            </w:r>
          </w:p>
        </w:tc>
        <w:tc>
          <w:tcPr>
            <w:tcW w:w="1397" w:type="dxa"/>
          </w:tcPr>
          <w:p w14:paraId="14DA3EBC" w14:textId="743A8010"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093" w:type="dxa"/>
          </w:tcPr>
          <w:p w14:paraId="13A56819" w14:textId="6BABFCBF"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Kathy Scott</w:t>
            </w:r>
          </w:p>
        </w:tc>
        <w:tc>
          <w:tcPr>
            <w:tcW w:w="1800" w:type="dxa"/>
          </w:tcPr>
          <w:p w14:paraId="4B974A98" w14:textId="400C17F5"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52A8007"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02CEF5FF" w:rsidR="003D0021" w:rsidRPr="00383672" w:rsidRDefault="003D0021" w:rsidP="003D0021">
            <w:pPr>
              <w:rPr>
                <w:b w:val="0"/>
                <w:bCs w:val="0"/>
              </w:rPr>
            </w:pPr>
          </w:p>
        </w:tc>
        <w:tc>
          <w:tcPr>
            <w:tcW w:w="1392" w:type="dxa"/>
          </w:tcPr>
          <w:p w14:paraId="2F8923C9" w14:textId="7072E52D"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
        </w:tc>
        <w:tc>
          <w:tcPr>
            <w:tcW w:w="2329" w:type="dxa"/>
          </w:tcPr>
          <w:p w14:paraId="3B2EAF69" w14:textId="564FE3FB" w:rsidR="003D0021" w:rsidRPr="0093302F" w:rsidRDefault="003D0021" w:rsidP="003D0021">
            <w:pPr>
              <w:cnfStyle w:val="000000100000" w:firstRow="0" w:lastRow="0" w:firstColumn="0" w:lastColumn="0" w:oddVBand="0" w:evenVBand="0" w:oddHBand="1" w:evenHBand="0" w:firstRowFirstColumn="0" w:firstRowLastColumn="0" w:lastRowFirstColumn="0" w:lastRowLastColumn="0"/>
              <w:rPr>
                <w:bCs/>
              </w:rPr>
            </w:pPr>
          </w:p>
        </w:tc>
        <w:tc>
          <w:tcPr>
            <w:tcW w:w="1397" w:type="dxa"/>
          </w:tcPr>
          <w:p w14:paraId="090C2BC2" w14:textId="0ABED72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
        </w:tc>
        <w:tc>
          <w:tcPr>
            <w:tcW w:w="2093" w:type="dxa"/>
          </w:tcPr>
          <w:p w14:paraId="32F7786F" w14:textId="6EFA934E"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
        </w:tc>
        <w:tc>
          <w:tcPr>
            <w:tcW w:w="1800" w:type="dxa"/>
          </w:tcPr>
          <w:p w14:paraId="5AD414B0" w14:textId="5065DDCB"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
        </w:tc>
      </w:tr>
      <w:tr w:rsidR="003D0021" w:rsidRPr="00020312" w14:paraId="482BCBD4" w14:textId="77777777" w:rsidTr="00383672">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4D82664E" w:rsidR="003D0021" w:rsidRPr="0031702C" w:rsidRDefault="003D0021" w:rsidP="003D0021">
            <w:pPr>
              <w:rPr>
                <w:b w:val="0"/>
              </w:rPr>
            </w:pPr>
          </w:p>
        </w:tc>
        <w:tc>
          <w:tcPr>
            <w:tcW w:w="1392" w:type="dxa"/>
          </w:tcPr>
          <w:p w14:paraId="79C6A1D6" w14:textId="15AA9E2A"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
        </w:tc>
        <w:tc>
          <w:tcPr>
            <w:tcW w:w="2329" w:type="dxa"/>
          </w:tcPr>
          <w:p w14:paraId="543B8E92" w14:textId="3EF39D77"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1397" w:type="dxa"/>
          </w:tcPr>
          <w:p w14:paraId="0BD94C63" w14:textId="1A656580"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2093" w:type="dxa"/>
          </w:tcPr>
          <w:p w14:paraId="2A54212C" w14:textId="7187AA75"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1800" w:type="dxa"/>
          </w:tcPr>
          <w:p w14:paraId="78895917" w14:textId="058C46E0" w:rsidR="003D0021" w:rsidRDefault="003D0021" w:rsidP="003D0021">
            <w:pPr>
              <w:cnfStyle w:val="000000000000" w:firstRow="0" w:lastRow="0" w:firstColumn="0" w:lastColumn="0" w:oddVBand="0" w:evenVBand="0" w:oddHBand="0" w:evenHBand="0" w:firstRowFirstColumn="0" w:firstRowLastColumn="0" w:lastRowFirstColumn="0" w:lastRowLastColumn="0"/>
            </w:pPr>
          </w:p>
        </w:tc>
      </w:tr>
    </w:tbl>
    <w:p w14:paraId="40FB09C5" w14:textId="77777777" w:rsidR="001D1935" w:rsidRDefault="001D1935" w:rsidP="001D1935">
      <w:pPr>
        <w:pStyle w:val="NoSpacing"/>
        <w:ind w:left="720"/>
        <w:rPr>
          <w:b/>
          <w:u w:val="single"/>
        </w:rPr>
      </w:pPr>
    </w:p>
    <w:p w14:paraId="21D20A3F" w14:textId="3EE46FE0" w:rsidR="008D037D" w:rsidRDefault="003D0021" w:rsidP="003D0021">
      <w:pPr>
        <w:pStyle w:val="NoSpacing"/>
        <w:rPr>
          <w:bCs/>
        </w:rPr>
      </w:pPr>
      <w:r>
        <w:rPr>
          <w:bCs/>
        </w:rPr>
        <w:t>Sheri</w:t>
      </w:r>
      <w:r w:rsidR="008D037D">
        <w:rPr>
          <w:bCs/>
        </w:rPr>
        <w:t xml:space="preserve"> opened the meeting with the Antitrust Admonition</w:t>
      </w:r>
      <w:r>
        <w:rPr>
          <w:bCs/>
        </w:rPr>
        <w:t>.</w:t>
      </w:r>
    </w:p>
    <w:p w14:paraId="3F594162" w14:textId="489E4324" w:rsidR="008D037D" w:rsidRDefault="00E373B5" w:rsidP="00AE3E48">
      <w:pPr>
        <w:pStyle w:val="NoSpacing"/>
        <w:rPr>
          <w:bCs/>
        </w:rPr>
      </w:pPr>
      <w:r>
        <w:rPr>
          <w:bCs/>
        </w:rPr>
        <w:t xml:space="preserve">Minutes from the </w:t>
      </w:r>
      <w:r w:rsidR="003D0021">
        <w:rPr>
          <w:bCs/>
        </w:rPr>
        <w:t>January 18th</w:t>
      </w:r>
      <w:r>
        <w:rPr>
          <w:bCs/>
        </w:rPr>
        <w:t xml:space="preserve"> meeting were approved as posted.</w:t>
      </w:r>
    </w:p>
    <w:p w14:paraId="13EA320E" w14:textId="77777777" w:rsidR="00E373B5" w:rsidRPr="008D037D" w:rsidRDefault="00E373B5" w:rsidP="00AE3E48">
      <w:pPr>
        <w:pStyle w:val="NoSpacing"/>
        <w:rPr>
          <w:bCs/>
        </w:rPr>
      </w:pPr>
    </w:p>
    <w:p w14:paraId="3DF9947F" w14:textId="77777777" w:rsidR="003E5367" w:rsidRDefault="003E5367" w:rsidP="003E5367">
      <w:pPr>
        <w:pStyle w:val="NoSpacing"/>
        <w:rPr>
          <w:b/>
          <w:u w:val="single"/>
        </w:rPr>
      </w:pPr>
      <w:r>
        <w:rPr>
          <w:b/>
          <w:u w:val="single"/>
        </w:rPr>
        <w:t>ERCOT System Instances &amp; MarkeTrak Monthly Performance Review</w:t>
      </w:r>
    </w:p>
    <w:p w14:paraId="6D21B720" w14:textId="3CB7BC21" w:rsidR="00EF2CE5" w:rsidRDefault="00E373B5" w:rsidP="003E5367">
      <w:pPr>
        <w:pStyle w:val="NoSpacing"/>
        <w:numPr>
          <w:ilvl w:val="0"/>
          <w:numId w:val="1"/>
        </w:numPr>
      </w:pPr>
      <w:r>
        <w:t>Mick</w:t>
      </w:r>
      <w:r w:rsidR="006E3E00">
        <w:t xml:space="preserve"> presented </w:t>
      </w:r>
      <w:r w:rsidR="003D0021">
        <w:rPr>
          <w:b/>
          <w:bCs/>
        </w:rPr>
        <w:t>January</w:t>
      </w:r>
      <w:r w:rsidR="00393EF9">
        <w:rPr>
          <w:b/>
          <w:bCs/>
        </w:rPr>
        <w:t xml:space="preserve"> </w:t>
      </w:r>
      <w:r w:rsidR="006E3E00" w:rsidRPr="001A76B0">
        <w:rPr>
          <w:b/>
          <w:bCs/>
        </w:rPr>
        <w:t>performance reports</w:t>
      </w:r>
      <w:r w:rsidR="006E3E00">
        <w:t xml:space="preserve"> </w:t>
      </w:r>
      <w:r w:rsidR="00FC0BDF">
        <w:t>–</w:t>
      </w:r>
      <w:r w:rsidR="003D0021">
        <w:t xml:space="preserve"> all</w:t>
      </w:r>
      <w:r w:rsidR="00263AFC">
        <w:t xml:space="preserve"> </w:t>
      </w:r>
      <w:r w:rsidR="00A416CF">
        <w:t xml:space="preserve">SLA </w:t>
      </w:r>
      <w:r w:rsidR="00E6661B">
        <w:t xml:space="preserve">targets </w:t>
      </w:r>
      <w:r w:rsidR="00FC0BDF">
        <w:t>have been</w:t>
      </w:r>
      <w:r w:rsidR="00E119FD">
        <w:t xml:space="preserve"> </w:t>
      </w:r>
      <w:proofErr w:type="gramStart"/>
      <w:r w:rsidR="00E119FD">
        <w:t>met</w:t>
      </w:r>
      <w:proofErr w:type="gramEnd"/>
      <w:r w:rsidR="00E119FD">
        <w:t xml:space="preserve"> </w:t>
      </w:r>
    </w:p>
    <w:p w14:paraId="193FD0A1" w14:textId="3FCD5ABF" w:rsidR="00E373B5" w:rsidRDefault="003D0021" w:rsidP="00E373B5">
      <w:pPr>
        <w:pStyle w:val="NoSpacing"/>
        <w:numPr>
          <w:ilvl w:val="2"/>
          <w:numId w:val="1"/>
        </w:numPr>
      </w:pPr>
      <w:r>
        <w:t>Site failover</w:t>
      </w:r>
      <w:r w:rsidR="00E373B5">
        <w:t xml:space="preserve"> on </w:t>
      </w:r>
      <w:r>
        <w:t>1/22</w:t>
      </w:r>
      <w:r w:rsidR="00E373B5">
        <w:t xml:space="preserve"> </w:t>
      </w:r>
    </w:p>
    <w:p w14:paraId="78D921F1" w14:textId="6F90CE07" w:rsidR="00E373B5" w:rsidRDefault="003D0021" w:rsidP="00E373B5">
      <w:pPr>
        <w:pStyle w:val="NoSpacing"/>
        <w:numPr>
          <w:ilvl w:val="2"/>
          <w:numId w:val="1"/>
        </w:numPr>
      </w:pPr>
      <w:r>
        <w:t xml:space="preserve">2/5 retail release </w:t>
      </w:r>
    </w:p>
    <w:p w14:paraId="1F451500" w14:textId="69FE8DEC" w:rsidR="00E119FD" w:rsidRDefault="00E119FD" w:rsidP="00AB62E5">
      <w:pPr>
        <w:pStyle w:val="NoSpacing"/>
        <w:numPr>
          <w:ilvl w:val="0"/>
          <w:numId w:val="1"/>
        </w:numPr>
      </w:pPr>
      <w:r>
        <w:t xml:space="preserve">MarkeTrak response times </w:t>
      </w:r>
      <w:r w:rsidR="003D0021">
        <w:t xml:space="preserve">have leveled </w:t>
      </w:r>
      <w:proofErr w:type="gramStart"/>
      <w:r w:rsidR="003D0021">
        <w:t>out</w:t>
      </w:r>
      <w:proofErr w:type="gramEnd"/>
      <w:r w:rsidR="003D0021">
        <w:t xml:space="preserve"> </w:t>
      </w:r>
    </w:p>
    <w:p w14:paraId="5ABD510A" w14:textId="05B8B8C8" w:rsidR="00E373B5" w:rsidRDefault="00E373B5" w:rsidP="00E373B5">
      <w:pPr>
        <w:pStyle w:val="NoSpacing"/>
        <w:ind w:left="360"/>
      </w:pPr>
    </w:p>
    <w:p w14:paraId="6FC54476" w14:textId="34E6EEAE" w:rsidR="00E119FD" w:rsidRDefault="00E119FD" w:rsidP="00E119FD">
      <w:pPr>
        <w:pStyle w:val="NoSpacing"/>
        <w:ind w:left="720"/>
      </w:pPr>
    </w:p>
    <w:p w14:paraId="46C5ED4F" w14:textId="77777777" w:rsidR="00E373B5" w:rsidRDefault="0095692F" w:rsidP="00D943C3">
      <w:pPr>
        <w:pStyle w:val="NoSpacing"/>
        <w:numPr>
          <w:ilvl w:val="0"/>
          <w:numId w:val="1"/>
        </w:numPr>
      </w:pPr>
      <w:r w:rsidRPr="00AD39D6">
        <w:rPr>
          <w:b/>
          <w:bCs/>
        </w:rPr>
        <w:t>Listserv activity</w:t>
      </w:r>
      <w:r>
        <w:t xml:space="preserve"> </w:t>
      </w:r>
      <w:r w:rsidR="00413FD6">
        <w:t>–</w:t>
      </w:r>
      <w:r w:rsidR="000D6298">
        <w:t xml:space="preserve"> </w:t>
      </w:r>
      <w:r w:rsidR="00E373B5">
        <w:t xml:space="preserve">no incidents </w:t>
      </w:r>
    </w:p>
    <w:p w14:paraId="125CAC68" w14:textId="10A80778" w:rsidR="00305044" w:rsidRDefault="00E373B5" w:rsidP="00E373B5">
      <w:pPr>
        <w:pStyle w:val="NoSpacing"/>
        <w:numPr>
          <w:ilvl w:val="2"/>
          <w:numId w:val="1"/>
        </w:numPr>
      </w:pPr>
      <w:r>
        <w:t>Weather Moratorium</w:t>
      </w:r>
      <w:r w:rsidR="00305044">
        <w:t xml:space="preserve"> listserv – no auto </w:t>
      </w:r>
      <w:proofErr w:type="gramStart"/>
      <w:r w:rsidR="00305044">
        <w:t>sign-offs</w:t>
      </w:r>
      <w:proofErr w:type="gramEnd"/>
      <w:r w:rsidR="00305044">
        <w:t xml:space="preserve"> or auto-deletes </w:t>
      </w:r>
    </w:p>
    <w:p w14:paraId="19334948" w14:textId="4D04827F" w:rsidR="003D0021" w:rsidRDefault="003D0021" w:rsidP="003D0021">
      <w:pPr>
        <w:pStyle w:val="NoSpacing"/>
        <w:numPr>
          <w:ilvl w:val="0"/>
          <w:numId w:val="1"/>
        </w:numPr>
      </w:pPr>
      <w:r>
        <w:t xml:space="preserve">Question was brought up regarding the renewal of a certificate on 2/3 </w:t>
      </w:r>
      <w:r w:rsidR="00BE1C3A">
        <w:t xml:space="preserve">– generally speaking, a reminder notice should be provided, however, the need to update the SSL certificate was not provided.  Many market participant systems will manage a cutover of certs.  Mick will request that reminder notices are provided. </w:t>
      </w:r>
    </w:p>
    <w:p w14:paraId="4C76B57D" w14:textId="77777777" w:rsidR="00AD39D6" w:rsidRDefault="00AD39D6" w:rsidP="00AD39D6">
      <w:pPr>
        <w:pStyle w:val="NoSpacing"/>
        <w:ind w:left="720"/>
      </w:pPr>
    </w:p>
    <w:p w14:paraId="5B9F3B69" w14:textId="77777777" w:rsidR="009F7CFF" w:rsidRDefault="00BE39AF" w:rsidP="00B01AE7">
      <w:pPr>
        <w:pStyle w:val="NoSpacing"/>
        <w:rPr>
          <w:b/>
          <w:u w:val="single"/>
        </w:rPr>
      </w:pPr>
      <w:r w:rsidRPr="00BE39AF">
        <w:rPr>
          <w:b/>
          <w:u w:val="single"/>
        </w:rPr>
        <w:t>SCR 81</w:t>
      </w:r>
      <w:r>
        <w:rPr>
          <w:b/>
          <w:u w:val="single"/>
        </w:rPr>
        <w:t xml:space="preserve">7 MarkeTrak Validations – </w:t>
      </w:r>
    </w:p>
    <w:p w14:paraId="5FF46590" w14:textId="77777777" w:rsidR="00BE1C3A" w:rsidRDefault="00305044" w:rsidP="00BE1C3A">
      <w:pPr>
        <w:pStyle w:val="NoSpacing"/>
        <w:rPr>
          <w:bCs/>
        </w:rPr>
      </w:pPr>
      <w:r>
        <w:rPr>
          <w:bCs/>
        </w:rPr>
        <w:t xml:space="preserve">Tammy brought up </w:t>
      </w:r>
      <w:r w:rsidR="00BE1C3A">
        <w:rPr>
          <w:bCs/>
        </w:rPr>
        <w:t xml:space="preserve">a couple of </w:t>
      </w:r>
      <w:r>
        <w:rPr>
          <w:bCs/>
        </w:rPr>
        <w:t xml:space="preserve">clarifications to the business requirements </w:t>
      </w:r>
      <w:r w:rsidR="00BE1C3A">
        <w:rPr>
          <w:bCs/>
        </w:rPr>
        <w:t>to ensure accurate interpretation:</w:t>
      </w:r>
    </w:p>
    <w:p w14:paraId="147A0BC0" w14:textId="1F4EA090" w:rsidR="00305044" w:rsidRPr="0025404A" w:rsidRDefault="00BE1C3A" w:rsidP="00BE1C3A">
      <w:pPr>
        <w:pStyle w:val="NoSpacing"/>
        <w:numPr>
          <w:ilvl w:val="0"/>
          <w:numId w:val="23"/>
        </w:numPr>
        <w:rPr>
          <w:bCs/>
        </w:rPr>
      </w:pPr>
      <w:r>
        <w:rPr>
          <w:bCs/>
        </w:rPr>
        <w:t>Section</w:t>
      </w:r>
      <w:r w:rsidR="00305044">
        <w:rPr>
          <w:bCs/>
        </w:rPr>
        <w:t xml:space="preserve"> 2.2 – </w:t>
      </w:r>
      <w:r>
        <w:rPr>
          <w:bCs/>
        </w:rPr>
        <w:t xml:space="preserve">when the drop down for </w:t>
      </w:r>
      <w:proofErr w:type="spellStart"/>
      <w:r>
        <w:rPr>
          <w:bCs/>
        </w:rPr>
        <w:t>unexecutable</w:t>
      </w:r>
      <w:proofErr w:type="spellEnd"/>
      <w:r>
        <w:rPr>
          <w:bCs/>
        </w:rPr>
        <w:t xml:space="preserve"> reasons is not applicable, comments </w:t>
      </w:r>
      <w:r w:rsidRPr="00BE1C3A">
        <w:rPr>
          <w:bCs/>
          <w:i/>
          <w:iCs/>
        </w:rPr>
        <w:t>will</w:t>
      </w:r>
      <w:r>
        <w:rPr>
          <w:bCs/>
        </w:rPr>
        <w:t xml:space="preserve"> be required to transition the Cancel w/ Approval </w:t>
      </w:r>
      <w:proofErr w:type="gramStart"/>
      <w:r>
        <w:rPr>
          <w:bCs/>
        </w:rPr>
        <w:t>subtype</w:t>
      </w:r>
      <w:proofErr w:type="gramEnd"/>
    </w:p>
    <w:p w14:paraId="5423DC71" w14:textId="045057D1" w:rsidR="00BE1C3A" w:rsidRDefault="0025404A" w:rsidP="00BE1C3A">
      <w:pPr>
        <w:pStyle w:val="NoSpacing"/>
        <w:numPr>
          <w:ilvl w:val="0"/>
          <w:numId w:val="23"/>
        </w:numPr>
      </w:pPr>
      <w:r>
        <w:t>Section 2.</w:t>
      </w:r>
      <w:r w:rsidR="00BE1C3A">
        <w:t>8</w:t>
      </w:r>
      <w:r>
        <w:t xml:space="preserve"> –</w:t>
      </w:r>
      <w:r w:rsidR="00BE1C3A">
        <w:t xml:space="preserve"> for Usage &amp; Billing – Disputes, the radio button (YES/NO) for billing corrections will be prompted upon transition of ‘complete’ and ‘</w:t>
      </w:r>
      <w:proofErr w:type="spellStart"/>
      <w:r w:rsidR="00BE1C3A">
        <w:t>unexecutable</w:t>
      </w:r>
      <w:proofErr w:type="spellEnd"/>
      <w:r w:rsidR="00BE1C3A">
        <w:t xml:space="preserve">’ where comments will be optional. The radio button </w:t>
      </w:r>
      <w:r w:rsidR="00BE1C3A" w:rsidRPr="00286860">
        <w:rPr>
          <w:i/>
          <w:iCs/>
        </w:rPr>
        <w:t>will not</w:t>
      </w:r>
      <w:r w:rsidR="00BE1C3A">
        <w:t xml:space="preserve"> prompt for the ‘return to submitter’ </w:t>
      </w:r>
      <w:r w:rsidR="00286860">
        <w:t>transition.</w:t>
      </w:r>
    </w:p>
    <w:p w14:paraId="38F7C79D" w14:textId="595605A8" w:rsidR="0025776C" w:rsidRDefault="0025776C" w:rsidP="00BE1C3A">
      <w:pPr>
        <w:pStyle w:val="NoSpacing"/>
      </w:pPr>
      <w:r>
        <w:t>This topic will remain an open agenda item to address any clarifications while in development.</w:t>
      </w:r>
    </w:p>
    <w:p w14:paraId="20B2EDF1" w14:textId="77777777" w:rsidR="0025776C" w:rsidRDefault="0025776C" w:rsidP="0025776C">
      <w:pPr>
        <w:pStyle w:val="NoSpacing"/>
        <w:rPr>
          <w:bCs/>
        </w:rPr>
      </w:pPr>
    </w:p>
    <w:p w14:paraId="671C7AFD" w14:textId="39B2A8F7" w:rsidR="0025776C" w:rsidRDefault="00286860" w:rsidP="00286860">
      <w:pPr>
        <w:pStyle w:val="NoSpacing"/>
        <w:pBdr>
          <w:bottom w:val="single" w:sz="4" w:space="1" w:color="auto"/>
        </w:pBdr>
        <w:rPr>
          <w:bCs/>
        </w:rPr>
      </w:pPr>
      <w:r>
        <w:rPr>
          <w:b/>
          <w:u w:val="single"/>
        </w:rPr>
        <w:t xml:space="preserve">Biannual MarkeTrak Subtype Volume Analysis – </w:t>
      </w:r>
      <w:r>
        <w:rPr>
          <w:bCs/>
        </w:rPr>
        <w:t>July through December 2022</w:t>
      </w:r>
    </w:p>
    <w:p w14:paraId="1608CDD2" w14:textId="64C68765" w:rsidR="00286860" w:rsidRDefault="00286860" w:rsidP="00286860">
      <w:pPr>
        <w:pStyle w:val="NoSpacing"/>
        <w:pBdr>
          <w:bottom w:val="single" w:sz="4" w:space="1" w:color="auto"/>
        </w:pBdr>
        <w:rPr>
          <w:bCs/>
        </w:rPr>
      </w:pPr>
      <w:r>
        <w:rPr>
          <w:bCs/>
        </w:rPr>
        <w:t xml:space="preserve">Review of the </w:t>
      </w:r>
      <w:r w:rsidR="007120C3">
        <w:rPr>
          <w:bCs/>
        </w:rPr>
        <w:t>below</w:t>
      </w:r>
      <w:r>
        <w:rPr>
          <w:bCs/>
        </w:rPr>
        <w:t xml:space="preserve"> data revealed the following observations:</w:t>
      </w:r>
    </w:p>
    <w:p w14:paraId="47826D1E" w14:textId="6D41B4DF" w:rsidR="00286860" w:rsidRDefault="00286860" w:rsidP="00286860">
      <w:pPr>
        <w:pStyle w:val="NoSpacing"/>
        <w:numPr>
          <w:ilvl w:val="0"/>
          <w:numId w:val="29"/>
        </w:numPr>
        <w:pBdr>
          <w:bottom w:val="single" w:sz="4" w:space="1" w:color="auto"/>
        </w:pBdr>
        <w:rPr>
          <w:bCs/>
        </w:rPr>
      </w:pPr>
      <w:r w:rsidRPr="007120C3">
        <w:rPr>
          <w:bCs/>
          <w:i/>
          <w:iCs/>
        </w:rPr>
        <w:t>Inadvertent Losing</w:t>
      </w:r>
      <w:r>
        <w:rPr>
          <w:bCs/>
        </w:rPr>
        <w:t xml:space="preserve"> subtype has remained the front-runner since </w:t>
      </w:r>
      <w:proofErr w:type="gramStart"/>
      <w:r>
        <w:rPr>
          <w:bCs/>
        </w:rPr>
        <w:t>2017</w:t>
      </w:r>
      <w:proofErr w:type="gramEnd"/>
    </w:p>
    <w:p w14:paraId="0CC4BEE2" w14:textId="5C5462F4" w:rsidR="00286860" w:rsidRDefault="00286860" w:rsidP="00286860">
      <w:pPr>
        <w:pStyle w:val="NoSpacing"/>
        <w:numPr>
          <w:ilvl w:val="0"/>
          <w:numId w:val="29"/>
        </w:numPr>
        <w:pBdr>
          <w:bottom w:val="single" w:sz="4" w:space="1" w:color="auto"/>
        </w:pBdr>
        <w:rPr>
          <w:bCs/>
        </w:rPr>
      </w:pPr>
      <w:r w:rsidRPr="007120C3">
        <w:rPr>
          <w:bCs/>
          <w:i/>
          <w:iCs/>
        </w:rPr>
        <w:t>Inadvertent Gain</w:t>
      </w:r>
      <w:r>
        <w:rPr>
          <w:bCs/>
        </w:rPr>
        <w:t xml:space="preserve"> subtype has seen a decline latter half of </w:t>
      </w:r>
      <w:proofErr w:type="gramStart"/>
      <w:r>
        <w:rPr>
          <w:bCs/>
        </w:rPr>
        <w:t>2022</w:t>
      </w:r>
      <w:proofErr w:type="gramEnd"/>
    </w:p>
    <w:p w14:paraId="2C651AF6" w14:textId="5FCA488E" w:rsidR="00286860" w:rsidRDefault="00286860" w:rsidP="00286860">
      <w:pPr>
        <w:pStyle w:val="NoSpacing"/>
        <w:numPr>
          <w:ilvl w:val="0"/>
          <w:numId w:val="29"/>
        </w:numPr>
        <w:pBdr>
          <w:bottom w:val="single" w:sz="4" w:space="1" w:color="auto"/>
        </w:pBdr>
        <w:rPr>
          <w:bCs/>
        </w:rPr>
      </w:pPr>
      <w:r w:rsidRPr="007120C3">
        <w:rPr>
          <w:bCs/>
          <w:i/>
          <w:iCs/>
        </w:rPr>
        <w:t xml:space="preserve">Switch Hold </w:t>
      </w:r>
      <w:r w:rsidR="007120C3">
        <w:rPr>
          <w:bCs/>
          <w:i/>
          <w:iCs/>
        </w:rPr>
        <w:t>R</w:t>
      </w:r>
      <w:r w:rsidRPr="007120C3">
        <w:rPr>
          <w:bCs/>
          <w:i/>
          <w:iCs/>
        </w:rPr>
        <w:t>emovals</w:t>
      </w:r>
      <w:r>
        <w:rPr>
          <w:bCs/>
        </w:rPr>
        <w:t xml:space="preserve"> appear to be </w:t>
      </w:r>
      <w:r w:rsidR="007120C3">
        <w:rPr>
          <w:bCs/>
        </w:rPr>
        <w:t>seasonal</w:t>
      </w:r>
      <w:r>
        <w:rPr>
          <w:bCs/>
        </w:rPr>
        <w:t xml:space="preserve"> with higher volumes the last half of the year </w:t>
      </w:r>
      <w:r w:rsidR="007120C3">
        <w:rPr>
          <w:bCs/>
        </w:rPr>
        <w:t xml:space="preserve">– could also be attributed to Covid and Uri moratoriums in </w:t>
      </w:r>
      <w:proofErr w:type="gramStart"/>
      <w:r w:rsidR="007120C3">
        <w:rPr>
          <w:bCs/>
        </w:rPr>
        <w:t>place</w:t>
      </w:r>
      <w:proofErr w:type="gramEnd"/>
      <w:r w:rsidR="007120C3">
        <w:rPr>
          <w:bCs/>
        </w:rPr>
        <w:t xml:space="preserve"> </w:t>
      </w:r>
    </w:p>
    <w:p w14:paraId="7A6BF2CA" w14:textId="60543F9D" w:rsidR="007120C3" w:rsidRDefault="007120C3" w:rsidP="00286860">
      <w:pPr>
        <w:pStyle w:val="NoSpacing"/>
        <w:numPr>
          <w:ilvl w:val="0"/>
          <w:numId w:val="29"/>
        </w:numPr>
        <w:pBdr>
          <w:bottom w:val="single" w:sz="4" w:space="1" w:color="auto"/>
        </w:pBdr>
        <w:rPr>
          <w:bCs/>
        </w:rPr>
      </w:pPr>
      <w:r w:rsidRPr="007120C3">
        <w:rPr>
          <w:bCs/>
          <w:i/>
          <w:iCs/>
        </w:rPr>
        <w:t>Usage &amp; Billing – Missing &amp; Disputes</w:t>
      </w:r>
      <w:r>
        <w:rPr>
          <w:bCs/>
        </w:rPr>
        <w:t xml:space="preserve"> spikes when TDU has major effort – system conversion/3G </w:t>
      </w:r>
      <w:proofErr w:type="gramStart"/>
      <w:r>
        <w:rPr>
          <w:bCs/>
        </w:rPr>
        <w:t>remediation</w:t>
      </w:r>
      <w:proofErr w:type="gramEnd"/>
    </w:p>
    <w:p w14:paraId="1B194C92" w14:textId="57F8EAA2" w:rsidR="007120C3" w:rsidRDefault="007120C3" w:rsidP="00286860">
      <w:pPr>
        <w:pStyle w:val="NoSpacing"/>
        <w:numPr>
          <w:ilvl w:val="0"/>
          <w:numId w:val="29"/>
        </w:numPr>
        <w:pBdr>
          <w:bottom w:val="single" w:sz="4" w:space="1" w:color="auto"/>
        </w:pBdr>
        <w:rPr>
          <w:bCs/>
        </w:rPr>
      </w:pPr>
      <w:r w:rsidRPr="007120C3">
        <w:rPr>
          <w:bCs/>
          <w:i/>
          <w:iCs/>
        </w:rPr>
        <w:t>Other</w:t>
      </w:r>
      <w:r>
        <w:rPr>
          <w:bCs/>
        </w:rPr>
        <w:t xml:space="preserve"> bucket continues to drop since BUSIDDRQ to AMS profile efforts </w:t>
      </w:r>
      <w:proofErr w:type="gramStart"/>
      <w:r>
        <w:rPr>
          <w:bCs/>
        </w:rPr>
        <w:t>conclude</w:t>
      </w:r>
      <w:proofErr w:type="gramEnd"/>
    </w:p>
    <w:p w14:paraId="034E3906" w14:textId="018ABA04" w:rsidR="007120C3" w:rsidRPr="007120C3" w:rsidRDefault="007120C3" w:rsidP="00286860">
      <w:pPr>
        <w:pStyle w:val="NoSpacing"/>
        <w:numPr>
          <w:ilvl w:val="0"/>
          <w:numId w:val="29"/>
        </w:numPr>
        <w:pBdr>
          <w:bottom w:val="single" w:sz="4" w:space="1" w:color="auto"/>
        </w:pBdr>
        <w:rPr>
          <w:bCs/>
          <w:i/>
          <w:iCs/>
        </w:rPr>
      </w:pPr>
      <w:r w:rsidRPr="007120C3">
        <w:rPr>
          <w:bCs/>
          <w:i/>
          <w:iCs/>
        </w:rPr>
        <w:t xml:space="preserve">Projects </w:t>
      </w:r>
      <w:r>
        <w:rPr>
          <w:bCs/>
        </w:rPr>
        <w:t xml:space="preserve">subtype remains elevated; expected decline when new </w:t>
      </w:r>
      <w:r w:rsidRPr="007120C3">
        <w:rPr>
          <w:bCs/>
          <w:i/>
          <w:iCs/>
        </w:rPr>
        <w:t xml:space="preserve">Meter Cycle Change Request </w:t>
      </w:r>
      <w:r>
        <w:rPr>
          <w:bCs/>
        </w:rPr>
        <w:t xml:space="preserve">subtype is added with </w:t>
      </w:r>
      <w:proofErr w:type="gramStart"/>
      <w:r>
        <w:rPr>
          <w:bCs/>
        </w:rPr>
        <w:t>SCR817</w:t>
      </w:r>
      <w:proofErr w:type="gramEnd"/>
    </w:p>
    <w:p w14:paraId="5E11E466" w14:textId="13ADEABF" w:rsidR="00925A7E" w:rsidRDefault="00925A7E" w:rsidP="00B01AE7">
      <w:pPr>
        <w:pStyle w:val="NoSpacing"/>
        <w:rPr>
          <w:bCs/>
        </w:rPr>
      </w:pPr>
    </w:p>
    <w:p w14:paraId="5CF7A48E" w14:textId="06B778A6" w:rsidR="002B3B8C" w:rsidRDefault="002B3B8C" w:rsidP="00B01AE7">
      <w:pPr>
        <w:pStyle w:val="NoSpacing"/>
        <w:rPr>
          <w:bCs/>
        </w:rPr>
      </w:pPr>
    </w:p>
    <w:p w14:paraId="479C3E10" w14:textId="5005C9C6" w:rsidR="007120C3" w:rsidRDefault="007120C3" w:rsidP="00B01AE7">
      <w:pPr>
        <w:pStyle w:val="NoSpacing"/>
        <w:rPr>
          <w:bCs/>
        </w:rPr>
      </w:pPr>
    </w:p>
    <w:p w14:paraId="091A823B" w14:textId="5902C7FB" w:rsidR="007120C3" w:rsidRDefault="007120C3" w:rsidP="00B01AE7">
      <w:pPr>
        <w:pStyle w:val="NoSpacing"/>
        <w:rPr>
          <w:bCs/>
        </w:rPr>
      </w:pPr>
    </w:p>
    <w:p w14:paraId="5ABECB03" w14:textId="647F2255" w:rsidR="007120C3" w:rsidRDefault="007120C3" w:rsidP="00B01AE7">
      <w:pPr>
        <w:pStyle w:val="NoSpacing"/>
        <w:rPr>
          <w:bCs/>
        </w:rPr>
      </w:pPr>
    </w:p>
    <w:p w14:paraId="7C54F476" w14:textId="1DB9A550" w:rsidR="007120C3" w:rsidRDefault="007120C3" w:rsidP="00B01AE7">
      <w:pPr>
        <w:pStyle w:val="NoSpacing"/>
        <w:rPr>
          <w:bCs/>
        </w:rPr>
      </w:pPr>
      <w:r w:rsidRPr="007120C3">
        <w:rPr>
          <w:noProof/>
        </w:rPr>
        <w:lastRenderedPageBreak/>
        <w:drawing>
          <wp:inline distT="0" distB="0" distL="0" distR="0" wp14:anchorId="2B85C9F7" wp14:editId="1A327B87">
            <wp:extent cx="6858000" cy="3552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552825"/>
                    </a:xfrm>
                    <a:prstGeom prst="rect">
                      <a:avLst/>
                    </a:prstGeom>
                    <a:noFill/>
                    <a:ln>
                      <a:noFill/>
                    </a:ln>
                  </pic:spPr>
                </pic:pic>
              </a:graphicData>
            </a:graphic>
          </wp:inline>
        </w:drawing>
      </w:r>
    </w:p>
    <w:p w14:paraId="7607BB89" w14:textId="2FB8C987" w:rsidR="007120C3" w:rsidRDefault="007120C3" w:rsidP="00B01AE7">
      <w:pPr>
        <w:pStyle w:val="NoSpacing"/>
        <w:rPr>
          <w:bCs/>
        </w:rPr>
      </w:pPr>
    </w:p>
    <w:p w14:paraId="5F180D4B" w14:textId="6D261DF6" w:rsidR="007120C3" w:rsidRDefault="007120C3" w:rsidP="00B01AE7">
      <w:pPr>
        <w:pStyle w:val="NoSpacing"/>
        <w:rPr>
          <w:bCs/>
        </w:rPr>
      </w:pPr>
      <w:r>
        <w:rPr>
          <w:noProof/>
        </w:rPr>
        <w:drawing>
          <wp:inline distT="0" distB="0" distL="0" distR="0" wp14:anchorId="5522E037" wp14:editId="36008FB9">
            <wp:extent cx="6508750" cy="3443288"/>
            <wp:effectExtent l="0" t="0" r="6350" b="5080"/>
            <wp:docPr id="1" name="Chart 1">
              <a:extLst xmlns:a="http://schemas.openxmlformats.org/drawingml/2006/main">
                <a:ext uri="{FF2B5EF4-FFF2-40B4-BE49-F238E27FC236}">
                  <a16:creationId xmlns:a16="http://schemas.microsoft.com/office/drawing/2014/main" id="{5AB306B4-CA6D-9663-B2D7-438555FE81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7838DF" w14:textId="4F2AA3AB" w:rsidR="007120C3" w:rsidRDefault="007120C3" w:rsidP="00B01AE7">
      <w:pPr>
        <w:pStyle w:val="NoSpacing"/>
        <w:rPr>
          <w:bCs/>
        </w:rPr>
      </w:pPr>
    </w:p>
    <w:p w14:paraId="31D5BD40" w14:textId="3DBEFB52" w:rsidR="007120C3" w:rsidRDefault="007120C3" w:rsidP="00B01AE7">
      <w:pPr>
        <w:pStyle w:val="NoSpacing"/>
        <w:rPr>
          <w:b/>
          <w:u w:val="single"/>
        </w:rPr>
      </w:pPr>
      <w:r>
        <w:rPr>
          <w:b/>
          <w:u w:val="single"/>
        </w:rPr>
        <w:t xml:space="preserve">Data points for MT deep dive analysis </w:t>
      </w:r>
    </w:p>
    <w:p w14:paraId="62BC5E3D" w14:textId="469F870D" w:rsidR="007120C3" w:rsidRDefault="007120C3" w:rsidP="00B01AE7">
      <w:pPr>
        <w:pStyle w:val="NoSpacing"/>
        <w:rPr>
          <w:bCs/>
        </w:rPr>
      </w:pPr>
      <w:r>
        <w:rPr>
          <w:bCs/>
        </w:rPr>
        <w:t xml:space="preserve">The matrix of requested data points was briefly reviewed noting AMS/LSE Dispute data is no longer required as the </w:t>
      </w:r>
      <w:r w:rsidR="00FE51BC">
        <w:rPr>
          <w:bCs/>
        </w:rPr>
        <w:t xml:space="preserve">subtype volumes have seen a significant decrease over the last few years.  </w:t>
      </w:r>
    </w:p>
    <w:p w14:paraId="710CD4DD" w14:textId="144F05A5" w:rsidR="00FE51BC" w:rsidRDefault="00FE51BC" w:rsidP="00B01AE7">
      <w:pPr>
        <w:pStyle w:val="NoSpacing"/>
        <w:rPr>
          <w:bCs/>
        </w:rPr>
      </w:pPr>
    </w:p>
    <w:p w14:paraId="36983906" w14:textId="1AB76037" w:rsidR="00FE51BC" w:rsidRDefault="00FE51BC" w:rsidP="00B01AE7">
      <w:pPr>
        <w:pStyle w:val="NoSpacing"/>
        <w:rPr>
          <w:bCs/>
        </w:rPr>
      </w:pPr>
      <w:r>
        <w:rPr>
          <w:bCs/>
        </w:rPr>
        <w:t xml:space="preserve">It was decided a smaller group (Sam, Monica, Kyle, and Sheri) would meet to review the data points desired.  Sam recalled the last ‘data dump’ was missing a few desired fields.  Sam has graciously offered to develop a dashboard, if you will, with possible heat maps to offer guidance on REP performance for various MarkeTrak subtypes.  The goal is to package the data for REPs review to determine how their performance aligns with fellow market participants.  </w:t>
      </w:r>
    </w:p>
    <w:p w14:paraId="07F2E205" w14:textId="0BD58A99" w:rsidR="00FE51BC" w:rsidRDefault="00FE51BC" w:rsidP="00B01AE7">
      <w:pPr>
        <w:pStyle w:val="NoSpacing"/>
        <w:rPr>
          <w:bCs/>
        </w:rPr>
      </w:pPr>
    </w:p>
    <w:p w14:paraId="058120B3" w14:textId="77777777" w:rsidR="00FE51BC" w:rsidRDefault="00FE51BC" w:rsidP="00B01AE7">
      <w:pPr>
        <w:pStyle w:val="NoSpacing"/>
        <w:rPr>
          <w:b/>
          <w:u w:val="single"/>
        </w:rPr>
      </w:pPr>
    </w:p>
    <w:p w14:paraId="1A32CC94" w14:textId="3F71A2D8" w:rsidR="00FE51BC" w:rsidRDefault="00FE51BC" w:rsidP="00B01AE7">
      <w:pPr>
        <w:pStyle w:val="NoSpacing"/>
        <w:rPr>
          <w:b/>
          <w:u w:val="single"/>
        </w:rPr>
      </w:pPr>
      <w:r>
        <w:rPr>
          <w:b/>
          <w:u w:val="single"/>
        </w:rPr>
        <w:lastRenderedPageBreak/>
        <w:t xml:space="preserve">Template for Client Services </w:t>
      </w:r>
    </w:p>
    <w:p w14:paraId="2B2B83F2" w14:textId="17EF91F8" w:rsidR="00FE51BC" w:rsidRDefault="00FE51BC" w:rsidP="00B01AE7">
      <w:pPr>
        <w:pStyle w:val="NoSpacing"/>
        <w:rPr>
          <w:bCs/>
        </w:rPr>
      </w:pPr>
      <w:r>
        <w:rPr>
          <w:bCs/>
        </w:rPr>
        <w:t xml:space="preserve">As a follow-up to a question posed at RMS regarding REP outreach informing CRs of the reports and data available for review, TDTMS will develop a template with links to analysis results CS may use during meeting with various </w:t>
      </w:r>
      <w:proofErr w:type="spellStart"/>
      <w:r>
        <w:rPr>
          <w:bCs/>
        </w:rPr>
        <w:t>REPs.</w:t>
      </w:r>
      <w:proofErr w:type="spellEnd"/>
      <w:r>
        <w:rPr>
          <w:bCs/>
        </w:rPr>
        <w:t xml:space="preserve">  Ted Hailu with ERCOT indicated these resources, along with the REP’s assigned number may be provided.  </w:t>
      </w:r>
    </w:p>
    <w:p w14:paraId="5CBF99B4" w14:textId="3D787A96" w:rsidR="00FE51BC" w:rsidRDefault="00FE51BC" w:rsidP="00B01AE7">
      <w:pPr>
        <w:pStyle w:val="NoSpacing"/>
        <w:rPr>
          <w:bCs/>
        </w:rPr>
      </w:pPr>
    </w:p>
    <w:p w14:paraId="5203B16B" w14:textId="2DD3450A" w:rsidR="00FE51BC" w:rsidRDefault="00FE51BC" w:rsidP="00B01AE7">
      <w:pPr>
        <w:pStyle w:val="NoSpacing"/>
        <w:rPr>
          <w:bCs/>
        </w:rPr>
      </w:pPr>
      <w:r>
        <w:rPr>
          <w:bCs/>
        </w:rPr>
        <w:t>Initial suggestions for template:</w:t>
      </w:r>
    </w:p>
    <w:p w14:paraId="7D038826" w14:textId="530490CF" w:rsidR="00FE51BC" w:rsidRDefault="00FE51BC" w:rsidP="00FE51BC">
      <w:pPr>
        <w:pStyle w:val="NoSpacing"/>
        <w:numPr>
          <w:ilvl w:val="0"/>
          <w:numId w:val="30"/>
        </w:numPr>
        <w:rPr>
          <w:bCs/>
        </w:rPr>
      </w:pPr>
      <w:r>
        <w:rPr>
          <w:bCs/>
        </w:rPr>
        <w:t>REP assigned #</w:t>
      </w:r>
    </w:p>
    <w:p w14:paraId="1D0C4A68" w14:textId="25CE78F8" w:rsidR="00FE51BC" w:rsidRDefault="00FE51BC" w:rsidP="00FE51BC">
      <w:pPr>
        <w:pStyle w:val="NoSpacing"/>
        <w:numPr>
          <w:ilvl w:val="0"/>
          <w:numId w:val="30"/>
        </w:numPr>
        <w:rPr>
          <w:bCs/>
        </w:rPr>
      </w:pPr>
      <w:r>
        <w:rPr>
          <w:bCs/>
        </w:rPr>
        <w:t xml:space="preserve">Monthly IAG report available at </w:t>
      </w:r>
      <w:proofErr w:type="gramStart"/>
      <w:r>
        <w:rPr>
          <w:bCs/>
        </w:rPr>
        <w:t>RMS</w:t>
      </w:r>
      <w:proofErr w:type="gramEnd"/>
      <w:r>
        <w:rPr>
          <w:bCs/>
        </w:rPr>
        <w:t xml:space="preserve"> </w:t>
      </w:r>
    </w:p>
    <w:p w14:paraId="6FF50505" w14:textId="6CD18D9F" w:rsidR="00FE51BC" w:rsidRDefault="00FE51BC" w:rsidP="00FE51BC">
      <w:pPr>
        <w:pStyle w:val="NoSpacing"/>
        <w:numPr>
          <w:ilvl w:val="0"/>
          <w:numId w:val="30"/>
        </w:numPr>
        <w:rPr>
          <w:bCs/>
        </w:rPr>
      </w:pPr>
      <w:r>
        <w:rPr>
          <w:bCs/>
        </w:rPr>
        <w:t>Links for 2 Inadvertent situation analyses – July 19-July 20 data, July – December 202</w:t>
      </w:r>
      <w:r w:rsidR="00670592">
        <w:rPr>
          <w:bCs/>
        </w:rPr>
        <w:t>1 data</w:t>
      </w:r>
    </w:p>
    <w:p w14:paraId="3E32F80F" w14:textId="3925CB25" w:rsidR="00670592" w:rsidRDefault="00670592" w:rsidP="00FE51BC">
      <w:pPr>
        <w:pStyle w:val="NoSpacing"/>
        <w:numPr>
          <w:ilvl w:val="0"/>
          <w:numId w:val="30"/>
        </w:numPr>
        <w:rPr>
          <w:bCs/>
        </w:rPr>
      </w:pPr>
      <w:r>
        <w:rPr>
          <w:bCs/>
        </w:rPr>
        <w:t xml:space="preserve">Additional subtype analysis performed at the end of </w:t>
      </w:r>
      <w:proofErr w:type="gramStart"/>
      <w:r>
        <w:rPr>
          <w:bCs/>
        </w:rPr>
        <w:t>2022</w:t>
      </w:r>
      <w:proofErr w:type="gramEnd"/>
    </w:p>
    <w:p w14:paraId="79EF0AF4" w14:textId="62841B8A" w:rsidR="00670592" w:rsidRDefault="00670592" w:rsidP="00670592">
      <w:pPr>
        <w:pStyle w:val="NoSpacing"/>
        <w:rPr>
          <w:bCs/>
        </w:rPr>
      </w:pPr>
    </w:p>
    <w:p w14:paraId="0121625D" w14:textId="3873B6C2" w:rsidR="00670592" w:rsidRDefault="00670592" w:rsidP="00670592">
      <w:pPr>
        <w:pStyle w:val="NoSpacing"/>
        <w:rPr>
          <w:b/>
          <w:u w:val="single"/>
        </w:rPr>
      </w:pPr>
      <w:r w:rsidRPr="00670592">
        <w:rPr>
          <w:b/>
          <w:u w:val="single"/>
        </w:rPr>
        <w:t xml:space="preserve">Proposed meeting schedule for </w:t>
      </w:r>
      <w:proofErr w:type="gramStart"/>
      <w:r w:rsidRPr="00670592">
        <w:rPr>
          <w:b/>
          <w:u w:val="single"/>
        </w:rPr>
        <w:t>2023</w:t>
      </w:r>
      <w:proofErr w:type="gramEnd"/>
    </w:p>
    <w:p w14:paraId="4A370F69" w14:textId="2F64C4B6" w:rsidR="00670592" w:rsidRDefault="00670592" w:rsidP="00670592">
      <w:pPr>
        <w:pStyle w:val="NoSpacing"/>
        <w:rPr>
          <w:bCs/>
        </w:rPr>
      </w:pPr>
      <w:r>
        <w:rPr>
          <w:bCs/>
        </w:rPr>
        <w:t>With MCT and TXSET using the entire days previously scheduled for TXSET and TDTMS, TDTMS will proposed moving their meetings adjacent to TXSET with the following dates:</w:t>
      </w:r>
    </w:p>
    <w:p w14:paraId="47DB4066" w14:textId="05C8F301" w:rsidR="00670592" w:rsidRDefault="00670592" w:rsidP="00670592">
      <w:pPr>
        <w:pStyle w:val="NoSpacing"/>
        <w:ind w:left="720"/>
        <w:rPr>
          <w:bCs/>
        </w:rPr>
      </w:pPr>
      <w:r>
        <w:rPr>
          <w:bCs/>
        </w:rPr>
        <w:t xml:space="preserve">March meeting – CANCELLED – allowing time for the smaller group to meet on MT data points </w:t>
      </w:r>
    </w:p>
    <w:p w14:paraId="091F2869" w14:textId="037073D1" w:rsidR="00670592" w:rsidRDefault="00670592" w:rsidP="00670592">
      <w:pPr>
        <w:pStyle w:val="NoSpacing"/>
        <w:ind w:left="720"/>
        <w:rPr>
          <w:bCs/>
        </w:rPr>
      </w:pPr>
      <w:r>
        <w:rPr>
          <w:bCs/>
        </w:rPr>
        <w:t>April 20</w:t>
      </w:r>
      <w:r w:rsidRPr="00670592">
        <w:rPr>
          <w:bCs/>
          <w:vertAlign w:val="superscript"/>
        </w:rPr>
        <w:t>th</w:t>
      </w:r>
      <w:r>
        <w:rPr>
          <w:bCs/>
        </w:rPr>
        <w:t>, Thursday @9:30 AM</w:t>
      </w:r>
    </w:p>
    <w:p w14:paraId="0C17C5A9" w14:textId="22FE004A" w:rsidR="00670592" w:rsidRDefault="00670592" w:rsidP="00670592">
      <w:pPr>
        <w:pStyle w:val="NoSpacing"/>
        <w:ind w:left="720"/>
        <w:rPr>
          <w:bCs/>
        </w:rPr>
      </w:pPr>
      <w:r>
        <w:rPr>
          <w:bCs/>
        </w:rPr>
        <w:t>May 16</w:t>
      </w:r>
      <w:r w:rsidRPr="00670592">
        <w:rPr>
          <w:bCs/>
          <w:vertAlign w:val="superscript"/>
        </w:rPr>
        <w:t>th</w:t>
      </w:r>
      <w:r>
        <w:rPr>
          <w:bCs/>
        </w:rPr>
        <w:t>, Tuesday @ 9:30 AM</w:t>
      </w:r>
    </w:p>
    <w:p w14:paraId="055DEBB5" w14:textId="1346F19F" w:rsidR="00670592" w:rsidRDefault="00670592" w:rsidP="00670592">
      <w:pPr>
        <w:pStyle w:val="NoSpacing"/>
        <w:ind w:left="720"/>
        <w:rPr>
          <w:bCs/>
        </w:rPr>
      </w:pPr>
      <w:r>
        <w:rPr>
          <w:bCs/>
        </w:rPr>
        <w:t>June 22</w:t>
      </w:r>
      <w:r w:rsidRPr="00670592">
        <w:rPr>
          <w:bCs/>
          <w:vertAlign w:val="superscript"/>
        </w:rPr>
        <w:t>nd</w:t>
      </w:r>
      <w:r>
        <w:rPr>
          <w:bCs/>
        </w:rPr>
        <w:t>, Thursday @ 9:30 AM</w:t>
      </w:r>
    </w:p>
    <w:p w14:paraId="23B01B6F" w14:textId="312DEF67" w:rsidR="00670592" w:rsidRDefault="00670592" w:rsidP="00670592">
      <w:pPr>
        <w:pStyle w:val="NoSpacing"/>
        <w:ind w:left="720"/>
        <w:rPr>
          <w:bCs/>
        </w:rPr>
      </w:pPr>
      <w:r>
        <w:rPr>
          <w:bCs/>
        </w:rPr>
        <w:t>July 18</w:t>
      </w:r>
      <w:r w:rsidRPr="00670592">
        <w:rPr>
          <w:bCs/>
          <w:vertAlign w:val="superscript"/>
        </w:rPr>
        <w:t>th</w:t>
      </w:r>
      <w:r>
        <w:rPr>
          <w:bCs/>
        </w:rPr>
        <w:t>, Tuesday @ 9:30 AM</w:t>
      </w:r>
    </w:p>
    <w:p w14:paraId="4A460913" w14:textId="2997A982" w:rsidR="00670592" w:rsidRDefault="00670592" w:rsidP="00670592">
      <w:pPr>
        <w:pStyle w:val="NoSpacing"/>
        <w:ind w:left="720"/>
        <w:rPr>
          <w:bCs/>
        </w:rPr>
      </w:pPr>
      <w:r>
        <w:rPr>
          <w:bCs/>
        </w:rPr>
        <w:t>August 17</w:t>
      </w:r>
      <w:r w:rsidRPr="00670592">
        <w:rPr>
          <w:bCs/>
          <w:vertAlign w:val="superscript"/>
        </w:rPr>
        <w:t>th</w:t>
      </w:r>
      <w:r>
        <w:rPr>
          <w:bCs/>
        </w:rPr>
        <w:t>, Thursday @ 9:30 AM</w:t>
      </w:r>
    </w:p>
    <w:p w14:paraId="3A4EA8FC" w14:textId="2170AA26" w:rsidR="00670592" w:rsidRDefault="00670592" w:rsidP="00670592">
      <w:pPr>
        <w:pStyle w:val="NoSpacing"/>
        <w:ind w:left="720"/>
        <w:rPr>
          <w:bCs/>
        </w:rPr>
      </w:pPr>
      <w:r>
        <w:rPr>
          <w:bCs/>
        </w:rPr>
        <w:t>September 21</w:t>
      </w:r>
      <w:r w:rsidRPr="00670592">
        <w:rPr>
          <w:bCs/>
          <w:vertAlign w:val="superscript"/>
        </w:rPr>
        <w:t>st</w:t>
      </w:r>
      <w:r>
        <w:rPr>
          <w:bCs/>
        </w:rPr>
        <w:t>, Thursday @ 9:30 AM</w:t>
      </w:r>
    </w:p>
    <w:p w14:paraId="7A3C2EEB" w14:textId="12D72972" w:rsidR="00670592" w:rsidRDefault="00670592" w:rsidP="00670592">
      <w:pPr>
        <w:pStyle w:val="NoSpacing"/>
        <w:ind w:left="720"/>
        <w:rPr>
          <w:bCs/>
        </w:rPr>
      </w:pPr>
      <w:r>
        <w:rPr>
          <w:bCs/>
        </w:rPr>
        <w:t>October 18</w:t>
      </w:r>
      <w:r w:rsidRPr="00670592">
        <w:rPr>
          <w:bCs/>
          <w:vertAlign w:val="superscript"/>
        </w:rPr>
        <w:t>th</w:t>
      </w:r>
      <w:r>
        <w:rPr>
          <w:bCs/>
        </w:rPr>
        <w:t>, Wednesday @ 9:30 AM</w:t>
      </w:r>
    </w:p>
    <w:p w14:paraId="635DAB91" w14:textId="5C8DADE4" w:rsidR="00670592" w:rsidRDefault="00670592" w:rsidP="00670592">
      <w:pPr>
        <w:pStyle w:val="NoSpacing"/>
        <w:ind w:left="720"/>
        <w:rPr>
          <w:bCs/>
        </w:rPr>
      </w:pPr>
      <w:r>
        <w:rPr>
          <w:bCs/>
        </w:rPr>
        <w:t>November 16</w:t>
      </w:r>
      <w:r w:rsidRPr="00670592">
        <w:rPr>
          <w:bCs/>
          <w:vertAlign w:val="superscript"/>
        </w:rPr>
        <w:t>th</w:t>
      </w:r>
      <w:r>
        <w:rPr>
          <w:bCs/>
        </w:rPr>
        <w:t>, Thursday @ 9:30 AM</w:t>
      </w:r>
    </w:p>
    <w:p w14:paraId="4254FD70" w14:textId="1CF48444" w:rsidR="00670592" w:rsidRPr="00670592" w:rsidRDefault="00670592" w:rsidP="00670592">
      <w:pPr>
        <w:pStyle w:val="NoSpacing"/>
        <w:ind w:left="720"/>
        <w:rPr>
          <w:bCs/>
        </w:rPr>
      </w:pPr>
      <w:r>
        <w:rPr>
          <w:bCs/>
        </w:rPr>
        <w:t>December 13</w:t>
      </w:r>
      <w:r w:rsidRPr="00670592">
        <w:rPr>
          <w:bCs/>
          <w:vertAlign w:val="superscript"/>
        </w:rPr>
        <w:t>th</w:t>
      </w:r>
      <w:r>
        <w:rPr>
          <w:bCs/>
        </w:rPr>
        <w:t>, Wednesday @ 9:30 AM</w:t>
      </w:r>
    </w:p>
    <w:p w14:paraId="26453BB1" w14:textId="77E38632" w:rsidR="007120C3" w:rsidRDefault="00670592" w:rsidP="00B01AE7">
      <w:pPr>
        <w:pStyle w:val="NoSpacing"/>
        <w:rPr>
          <w:bCs/>
        </w:rPr>
      </w:pPr>
      <w:r>
        <w:rPr>
          <w:bCs/>
        </w:rPr>
        <w:t>Sheri will send a note to Stakeholder Services to revise the meeting dates and copy Kyle and Kathryn for alignment.</w:t>
      </w:r>
    </w:p>
    <w:p w14:paraId="6EA0308F" w14:textId="77777777" w:rsidR="00670592" w:rsidRDefault="00670592" w:rsidP="00B01AE7">
      <w:pPr>
        <w:pStyle w:val="NoSpacing"/>
        <w:rPr>
          <w:bCs/>
        </w:rPr>
      </w:pPr>
    </w:p>
    <w:p w14:paraId="76568908" w14:textId="3BBA7931" w:rsidR="00647C0B" w:rsidRDefault="00647C0B" w:rsidP="00B01AE7">
      <w:pPr>
        <w:pStyle w:val="NoSpacing"/>
        <w:rPr>
          <w:b/>
          <w:u w:val="single"/>
        </w:rPr>
      </w:pPr>
      <w:r w:rsidRPr="00647C0B">
        <w:rPr>
          <w:b/>
          <w:u w:val="single"/>
        </w:rPr>
        <w:t xml:space="preserve">NEXT MEETING </w:t>
      </w:r>
      <w:r w:rsidR="00E2444A">
        <w:rPr>
          <w:b/>
          <w:u w:val="single"/>
        </w:rPr>
        <w:t xml:space="preserve">scheduled </w:t>
      </w:r>
      <w:r>
        <w:rPr>
          <w:b/>
          <w:u w:val="single"/>
        </w:rPr>
        <w:t xml:space="preserve">– </w:t>
      </w:r>
      <w:r w:rsidR="00670592">
        <w:rPr>
          <w:b/>
          <w:u w:val="single"/>
        </w:rPr>
        <w:t>April 20th</w:t>
      </w:r>
      <w:r w:rsidR="00197D3A">
        <w:rPr>
          <w:b/>
          <w:u w:val="single"/>
        </w:rPr>
        <w:t xml:space="preserve"> </w:t>
      </w:r>
      <w:r w:rsidR="00E2444A">
        <w:rPr>
          <w:b/>
          <w:u w:val="single"/>
        </w:rPr>
        <w:t xml:space="preserve">@ </w:t>
      </w:r>
      <w:r w:rsidR="00670592">
        <w:rPr>
          <w:b/>
          <w:u w:val="single"/>
        </w:rPr>
        <w:t>9:30 AM</w:t>
      </w:r>
      <w:r w:rsidR="00E2444A">
        <w:rPr>
          <w:b/>
          <w:u w:val="single"/>
        </w:rPr>
        <w:t xml:space="preserve"> WebEx </w:t>
      </w:r>
      <w:proofErr w:type="gramStart"/>
      <w:r w:rsidR="00E2444A">
        <w:rPr>
          <w:b/>
          <w:u w:val="single"/>
        </w:rPr>
        <w:t>only</w:t>
      </w:r>
      <w:proofErr w:type="gramEnd"/>
    </w:p>
    <w:p w14:paraId="776614E8" w14:textId="3DEE2A24" w:rsidR="004E6AF2" w:rsidRPr="004E6AF2" w:rsidRDefault="004E6AF2" w:rsidP="004E6AF2">
      <w:pPr>
        <w:pStyle w:val="NoSpacing"/>
        <w:numPr>
          <w:ilvl w:val="0"/>
          <w:numId w:val="18"/>
        </w:numPr>
        <w:rPr>
          <w:bCs/>
        </w:rPr>
      </w:pPr>
      <w:r w:rsidRPr="004E6AF2">
        <w:rPr>
          <w:bCs/>
        </w:rPr>
        <w:t>ERCOT Updates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Pr="004E6AF2" w:rsidRDefault="004E6AF2" w:rsidP="004E6AF2">
      <w:pPr>
        <w:pStyle w:val="NoSpacing"/>
        <w:numPr>
          <w:ilvl w:val="1"/>
          <w:numId w:val="18"/>
        </w:numPr>
        <w:rPr>
          <w:bCs/>
        </w:rPr>
      </w:pPr>
      <w:r w:rsidRPr="004E6AF2">
        <w:rPr>
          <w:bCs/>
        </w:rPr>
        <w:t>Listserv</w:t>
      </w:r>
    </w:p>
    <w:p w14:paraId="2D0036CF" w14:textId="6F19745D" w:rsidR="004E6AF2" w:rsidRPr="00642B14" w:rsidRDefault="004E6AF2" w:rsidP="004E6AF2">
      <w:pPr>
        <w:pStyle w:val="NoSpacing"/>
        <w:numPr>
          <w:ilvl w:val="0"/>
          <w:numId w:val="18"/>
        </w:numPr>
        <w:rPr>
          <w:bCs/>
        </w:rPr>
      </w:pPr>
      <w:r w:rsidRPr="004E6AF2">
        <w:rPr>
          <w:bCs/>
        </w:rPr>
        <w:t xml:space="preserve">SCR817 Business Requirements discussion, </w:t>
      </w:r>
      <w:r w:rsidRPr="004E6AF2">
        <w:rPr>
          <w:bCs/>
          <w:i/>
          <w:iCs/>
        </w:rPr>
        <w:t>if needed</w:t>
      </w:r>
    </w:p>
    <w:p w14:paraId="3E9205FA" w14:textId="78644A37" w:rsidR="00642B14" w:rsidRDefault="00642B14" w:rsidP="00642B14">
      <w:pPr>
        <w:pStyle w:val="NoSpacing"/>
        <w:numPr>
          <w:ilvl w:val="1"/>
          <w:numId w:val="18"/>
        </w:numPr>
        <w:rPr>
          <w:bCs/>
        </w:rPr>
      </w:pPr>
      <w:r>
        <w:rPr>
          <w:bCs/>
        </w:rPr>
        <w:t>Inadvertent workflow and use of IA/CR for both back-dated and forward-dated MVIs</w:t>
      </w:r>
    </w:p>
    <w:p w14:paraId="3A8019F7" w14:textId="25D78B51" w:rsidR="005D4D35" w:rsidRPr="002B3B8C" w:rsidRDefault="005D4D35" w:rsidP="005D4D35">
      <w:pPr>
        <w:pStyle w:val="NoSpacing"/>
        <w:numPr>
          <w:ilvl w:val="0"/>
          <w:numId w:val="31"/>
        </w:numPr>
        <w:rPr>
          <w:bCs/>
        </w:rPr>
      </w:pPr>
      <w:r>
        <w:rPr>
          <w:bCs/>
        </w:rPr>
        <w:t xml:space="preserve">Review of ERCOT IAG monthly reporting provided at </w:t>
      </w:r>
      <w:proofErr w:type="gramStart"/>
      <w:r>
        <w:rPr>
          <w:bCs/>
        </w:rPr>
        <w:t>RMS</w:t>
      </w:r>
      <w:proofErr w:type="gramEnd"/>
    </w:p>
    <w:p w14:paraId="7C4371A5" w14:textId="5F53E3C6" w:rsidR="004E6AF2" w:rsidRDefault="004E6AF2" w:rsidP="004E6AF2">
      <w:pPr>
        <w:pStyle w:val="NoSpacing"/>
        <w:numPr>
          <w:ilvl w:val="0"/>
          <w:numId w:val="18"/>
        </w:numPr>
        <w:rPr>
          <w:bCs/>
        </w:rPr>
      </w:pPr>
      <w:r w:rsidRPr="004E6AF2">
        <w:rPr>
          <w:bCs/>
        </w:rPr>
        <w:t xml:space="preserve">MarkeTrak Volume Subtype Analysis </w:t>
      </w:r>
      <w:r w:rsidR="00642B14">
        <w:rPr>
          <w:bCs/>
        </w:rPr>
        <w:t>– proposed dashboard</w:t>
      </w:r>
    </w:p>
    <w:p w14:paraId="3080CCC7" w14:textId="30560563" w:rsidR="00046FC8" w:rsidRPr="004E6AF2" w:rsidRDefault="00046FC8" w:rsidP="00642B14">
      <w:pPr>
        <w:pStyle w:val="NoSpacing"/>
        <w:ind w:left="720"/>
        <w:rPr>
          <w:bCs/>
        </w:rPr>
      </w:pPr>
    </w:p>
    <w:p w14:paraId="0C503CFB" w14:textId="7D401131" w:rsidR="00647C0B" w:rsidRDefault="00647C0B" w:rsidP="00B01AE7">
      <w:pPr>
        <w:pStyle w:val="NoSpacing"/>
        <w:rPr>
          <w:bCs/>
        </w:rPr>
      </w:pPr>
    </w:p>
    <w:p w14:paraId="3FF3660F" w14:textId="6A8ABB6F" w:rsidR="003F19BE" w:rsidRDefault="003F19BE" w:rsidP="006A43E5">
      <w:pPr>
        <w:pStyle w:val="NoSpacing"/>
        <w:rPr>
          <w:bCs/>
        </w:rPr>
      </w:pPr>
    </w:p>
    <w:p w14:paraId="0802D093" w14:textId="7074A85A" w:rsidR="003A21CC" w:rsidRDefault="003A21CC" w:rsidP="00F145EE">
      <w:pPr>
        <w:pStyle w:val="NoSpacing"/>
        <w:rPr>
          <w:bCs/>
          <w:u w:val="single"/>
        </w:rPr>
      </w:pPr>
    </w:p>
    <w:p w14:paraId="0CB65D1F" w14:textId="6745773A" w:rsidR="005C543B" w:rsidRPr="005C543B" w:rsidRDefault="005C543B" w:rsidP="005C543B">
      <w:pPr>
        <w:pStyle w:val="NoSpacing"/>
        <w:rPr>
          <w:bCs/>
        </w:rPr>
      </w:pPr>
    </w:p>
    <w:sectPr w:rsidR="005C543B" w:rsidRPr="005C543B"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E021" w14:textId="77777777" w:rsidR="002274C1" w:rsidRDefault="002274C1" w:rsidP="00F26627">
      <w:pPr>
        <w:spacing w:after="0" w:line="240" w:lineRule="auto"/>
      </w:pPr>
      <w:r>
        <w:separator/>
      </w:r>
    </w:p>
  </w:endnote>
  <w:endnote w:type="continuationSeparator" w:id="0">
    <w:p w14:paraId="0BD87B2E" w14:textId="77777777" w:rsidR="002274C1" w:rsidRDefault="002274C1"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0A03" w14:textId="77777777" w:rsidR="002274C1" w:rsidRDefault="002274C1" w:rsidP="00F26627">
      <w:pPr>
        <w:spacing w:after="0" w:line="240" w:lineRule="auto"/>
      </w:pPr>
      <w:r>
        <w:separator/>
      </w:r>
    </w:p>
  </w:footnote>
  <w:footnote w:type="continuationSeparator" w:id="0">
    <w:p w14:paraId="76F8430E" w14:textId="77777777" w:rsidR="002274C1" w:rsidRDefault="002274C1"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66FA4"/>
    <w:multiLevelType w:val="hybridMultilevel"/>
    <w:tmpl w:val="6BF87692"/>
    <w:lvl w:ilvl="0" w:tplc="49B2963E">
      <w:start w:val="1"/>
      <w:numFmt w:val="bullet"/>
      <w:lvlText w:val=""/>
      <w:lvlJc w:val="left"/>
      <w:pPr>
        <w:tabs>
          <w:tab w:val="num" w:pos="720"/>
        </w:tabs>
        <w:ind w:left="720" w:hanging="360"/>
      </w:pPr>
      <w:rPr>
        <w:rFonts w:ascii="Wingdings" w:hAnsi="Wingdings" w:hint="default"/>
      </w:rPr>
    </w:lvl>
    <w:lvl w:ilvl="1" w:tplc="71506D2C">
      <w:numFmt w:val="bullet"/>
      <w:lvlText w:val="•"/>
      <w:lvlJc w:val="left"/>
      <w:pPr>
        <w:tabs>
          <w:tab w:val="num" w:pos="1440"/>
        </w:tabs>
        <w:ind w:left="1440" w:hanging="360"/>
      </w:pPr>
      <w:rPr>
        <w:rFonts w:ascii="Arial" w:hAnsi="Arial" w:hint="default"/>
      </w:rPr>
    </w:lvl>
    <w:lvl w:ilvl="2" w:tplc="BC8CEE98">
      <w:start w:val="1"/>
      <w:numFmt w:val="bullet"/>
      <w:lvlText w:val=""/>
      <w:lvlJc w:val="left"/>
      <w:pPr>
        <w:tabs>
          <w:tab w:val="num" w:pos="2160"/>
        </w:tabs>
        <w:ind w:left="2160" w:hanging="360"/>
      </w:pPr>
      <w:rPr>
        <w:rFonts w:ascii="Wingdings" w:hAnsi="Wingdings" w:hint="default"/>
      </w:rPr>
    </w:lvl>
    <w:lvl w:ilvl="3" w:tplc="D4A6A622" w:tentative="1">
      <w:start w:val="1"/>
      <w:numFmt w:val="bullet"/>
      <w:lvlText w:val=""/>
      <w:lvlJc w:val="left"/>
      <w:pPr>
        <w:tabs>
          <w:tab w:val="num" w:pos="2880"/>
        </w:tabs>
        <w:ind w:left="2880" w:hanging="360"/>
      </w:pPr>
      <w:rPr>
        <w:rFonts w:ascii="Wingdings" w:hAnsi="Wingdings" w:hint="default"/>
      </w:rPr>
    </w:lvl>
    <w:lvl w:ilvl="4" w:tplc="1AB04902" w:tentative="1">
      <w:start w:val="1"/>
      <w:numFmt w:val="bullet"/>
      <w:lvlText w:val=""/>
      <w:lvlJc w:val="left"/>
      <w:pPr>
        <w:tabs>
          <w:tab w:val="num" w:pos="3600"/>
        </w:tabs>
        <w:ind w:left="3600" w:hanging="360"/>
      </w:pPr>
      <w:rPr>
        <w:rFonts w:ascii="Wingdings" w:hAnsi="Wingdings" w:hint="default"/>
      </w:rPr>
    </w:lvl>
    <w:lvl w:ilvl="5" w:tplc="393C059E" w:tentative="1">
      <w:start w:val="1"/>
      <w:numFmt w:val="bullet"/>
      <w:lvlText w:val=""/>
      <w:lvlJc w:val="left"/>
      <w:pPr>
        <w:tabs>
          <w:tab w:val="num" w:pos="4320"/>
        </w:tabs>
        <w:ind w:left="4320" w:hanging="360"/>
      </w:pPr>
      <w:rPr>
        <w:rFonts w:ascii="Wingdings" w:hAnsi="Wingdings" w:hint="default"/>
      </w:rPr>
    </w:lvl>
    <w:lvl w:ilvl="6" w:tplc="E62847E2" w:tentative="1">
      <w:start w:val="1"/>
      <w:numFmt w:val="bullet"/>
      <w:lvlText w:val=""/>
      <w:lvlJc w:val="left"/>
      <w:pPr>
        <w:tabs>
          <w:tab w:val="num" w:pos="5040"/>
        </w:tabs>
        <w:ind w:left="5040" w:hanging="360"/>
      </w:pPr>
      <w:rPr>
        <w:rFonts w:ascii="Wingdings" w:hAnsi="Wingdings" w:hint="default"/>
      </w:rPr>
    </w:lvl>
    <w:lvl w:ilvl="7" w:tplc="1DA81052" w:tentative="1">
      <w:start w:val="1"/>
      <w:numFmt w:val="bullet"/>
      <w:lvlText w:val=""/>
      <w:lvlJc w:val="left"/>
      <w:pPr>
        <w:tabs>
          <w:tab w:val="num" w:pos="5760"/>
        </w:tabs>
        <w:ind w:left="5760" w:hanging="360"/>
      </w:pPr>
      <w:rPr>
        <w:rFonts w:ascii="Wingdings" w:hAnsi="Wingdings" w:hint="default"/>
      </w:rPr>
    </w:lvl>
    <w:lvl w:ilvl="8" w:tplc="5EA2F70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24"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F1F33"/>
    <w:multiLevelType w:val="hybridMultilevel"/>
    <w:tmpl w:val="C568A788"/>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29"/>
  </w:num>
  <w:num w:numId="2" w16cid:durableId="853567147">
    <w:abstractNumId w:val="10"/>
  </w:num>
  <w:num w:numId="3" w16cid:durableId="408845872">
    <w:abstractNumId w:val="15"/>
  </w:num>
  <w:num w:numId="4" w16cid:durableId="1306273076">
    <w:abstractNumId w:val="4"/>
  </w:num>
  <w:num w:numId="5" w16cid:durableId="832331837">
    <w:abstractNumId w:val="17"/>
  </w:num>
  <w:num w:numId="6" w16cid:durableId="2099986484">
    <w:abstractNumId w:val="0"/>
  </w:num>
  <w:num w:numId="7" w16cid:durableId="1676686899">
    <w:abstractNumId w:val="25"/>
  </w:num>
  <w:num w:numId="8" w16cid:durableId="2029674352">
    <w:abstractNumId w:val="5"/>
  </w:num>
  <w:num w:numId="9" w16cid:durableId="1520267840">
    <w:abstractNumId w:val="13"/>
  </w:num>
  <w:num w:numId="10" w16cid:durableId="1663579668">
    <w:abstractNumId w:val="19"/>
  </w:num>
  <w:num w:numId="11" w16cid:durableId="1896693454">
    <w:abstractNumId w:val="24"/>
  </w:num>
  <w:num w:numId="12" w16cid:durableId="1550532454">
    <w:abstractNumId w:val="2"/>
  </w:num>
  <w:num w:numId="13" w16cid:durableId="1016269399">
    <w:abstractNumId w:val="18"/>
  </w:num>
  <w:num w:numId="14" w16cid:durableId="1810782810">
    <w:abstractNumId w:val="26"/>
  </w:num>
  <w:num w:numId="15" w16cid:durableId="1098672624">
    <w:abstractNumId w:val="16"/>
  </w:num>
  <w:num w:numId="16" w16cid:durableId="1519081757">
    <w:abstractNumId w:val="30"/>
  </w:num>
  <w:num w:numId="17" w16cid:durableId="409810047">
    <w:abstractNumId w:val="8"/>
  </w:num>
  <w:num w:numId="18" w16cid:durableId="1200977316">
    <w:abstractNumId w:val="20"/>
  </w:num>
  <w:num w:numId="19" w16cid:durableId="1019241076">
    <w:abstractNumId w:val="11"/>
  </w:num>
  <w:num w:numId="20" w16cid:durableId="424739123">
    <w:abstractNumId w:val="21"/>
  </w:num>
  <w:num w:numId="21" w16cid:durableId="988555340">
    <w:abstractNumId w:val="3"/>
  </w:num>
  <w:num w:numId="22" w16cid:durableId="2035420043">
    <w:abstractNumId w:val="6"/>
  </w:num>
  <w:num w:numId="23" w16cid:durableId="2096245470">
    <w:abstractNumId w:val="14"/>
  </w:num>
  <w:num w:numId="24" w16cid:durableId="1191183522">
    <w:abstractNumId w:val="9"/>
  </w:num>
  <w:num w:numId="25" w16cid:durableId="1741902907">
    <w:abstractNumId w:val="7"/>
  </w:num>
  <w:num w:numId="26" w16cid:durableId="904950913">
    <w:abstractNumId w:val="1"/>
  </w:num>
  <w:num w:numId="27" w16cid:durableId="1941176769">
    <w:abstractNumId w:val="23"/>
  </w:num>
  <w:num w:numId="28" w16cid:durableId="1135947514">
    <w:abstractNumId w:val="28"/>
  </w:num>
  <w:num w:numId="29" w16cid:durableId="1363705496">
    <w:abstractNumId w:val="27"/>
  </w:num>
  <w:num w:numId="30" w16cid:durableId="198593355">
    <w:abstractNumId w:val="12"/>
  </w:num>
  <w:num w:numId="31" w16cid:durableId="66643980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2B51"/>
    <w:rsid w:val="00023998"/>
    <w:rsid w:val="00025B49"/>
    <w:rsid w:val="0004131D"/>
    <w:rsid w:val="00046FC8"/>
    <w:rsid w:val="00060F22"/>
    <w:rsid w:val="0006509E"/>
    <w:rsid w:val="000721F3"/>
    <w:rsid w:val="000778C7"/>
    <w:rsid w:val="00083BA8"/>
    <w:rsid w:val="00084D42"/>
    <w:rsid w:val="00091428"/>
    <w:rsid w:val="0009241E"/>
    <w:rsid w:val="000A1F65"/>
    <w:rsid w:val="000B05CB"/>
    <w:rsid w:val="000C036E"/>
    <w:rsid w:val="000C089D"/>
    <w:rsid w:val="000C0AF2"/>
    <w:rsid w:val="000C20CF"/>
    <w:rsid w:val="000C319D"/>
    <w:rsid w:val="000C47B8"/>
    <w:rsid w:val="000C5FAB"/>
    <w:rsid w:val="000D3187"/>
    <w:rsid w:val="000D37AF"/>
    <w:rsid w:val="000D6298"/>
    <w:rsid w:val="000E13F8"/>
    <w:rsid w:val="000E5591"/>
    <w:rsid w:val="000F415E"/>
    <w:rsid w:val="00110EA2"/>
    <w:rsid w:val="00121F67"/>
    <w:rsid w:val="00123FEE"/>
    <w:rsid w:val="00127F5D"/>
    <w:rsid w:val="001303F8"/>
    <w:rsid w:val="001313EA"/>
    <w:rsid w:val="00131D16"/>
    <w:rsid w:val="00131DDA"/>
    <w:rsid w:val="00134D55"/>
    <w:rsid w:val="0013599D"/>
    <w:rsid w:val="00136DF5"/>
    <w:rsid w:val="00137594"/>
    <w:rsid w:val="001416DA"/>
    <w:rsid w:val="00153056"/>
    <w:rsid w:val="00155615"/>
    <w:rsid w:val="00164D5D"/>
    <w:rsid w:val="001668CC"/>
    <w:rsid w:val="00166C10"/>
    <w:rsid w:val="00170E4D"/>
    <w:rsid w:val="00171E07"/>
    <w:rsid w:val="00171E34"/>
    <w:rsid w:val="00192A8A"/>
    <w:rsid w:val="00194107"/>
    <w:rsid w:val="00197D3A"/>
    <w:rsid w:val="001A2289"/>
    <w:rsid w:val="001A76B0"/>
    <w:rsid w:val="001B1170"/>
    <w:rsid w:val="001B78E5"/>
    <w:rsid w:val="001C0D69"/>
    <w:rsid w:val="001C225E"/>
    <w:rsid w:val="001C3FE4"/>
    <w:rsid w:val="001C4664"/>
    <w:rsid w:val="001D16C1"/>
    <w:rsid w:val="001D1935"/>
    <w:rsid w:val="001E1A68"/>
    <w:rsid w:val="001E1FBF"/>
    <w:rsid w:val="001E2F5F"/>
    <w:rsid w:val="001E4D51"/>
    <w:rsid w:val="001E6B2D"/>
    <w:rsid w:val="001E6DA0"/>
    <w:rsid w:val="001E6EE4"/>
    <w:rsid w:val="00205A55"/>
    <w:rsid w:val="00210956"/>
    <w:rsid w:val="00214B1D"/>
    <w:rsid w:val="0022539C"/>
    <w:rsid w:val="002274C1"/>
    <w:rsid w:val="00227F00"/>
    <w:rsid w:val="00233E77"/>
    <w:rsid w:val="002417F6"/>
    <w:rsid w:val="00245452"/>
    <w:rsid w:val="0025404A"/>
    <w:rsid w:val="0025776C"/>
    <w:rsid w:val="00257783"/>
    <w:rsid w:val="00263AFC"/>
    <w:rsid w:val="00266626"/>
    <w:rsid w:val="00270299"/>
    <w:rsid w:val="00272757"/>
    <w:rsid w:val="002739D2"/>
    <w:rsid w:val="00275BB9"/>
    <w:rsid w:val="00282627"/>
    <w:rsid w:val="0028509D"/>
    <w:rsid w:val="00286860"/>
    <w:rsid w:val="002950E9"/>
    <w:rsid w:val="002956E8"/>
    <w:rsid w:val="002A0074"/>
    <w:rsid w:val="002A4D17"/>
    <w:rsid w:val="002B3B8C"/>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6666"/>
    <w:rsid w:val="0032714F"/>
    <w:rsid w:val="00327A45"/>
    <w:rsid w:val="00330E4F"/>
    <w:rsid w:val="00331770"/>
    <w:rsid w:val="00331FF3"/>
    <w:rsid w:val="0033302E"/>
    <w:rsid w:val="003416FA"/>
    <w:rsid w:val="00345EA2"/>
    <w:rsid w:val="00346562"/>
    <w:rsid w:val="0035068E"/>
    <w:rsid w:val="00351211"/>
    <w:rsid w:val="00354E20"/>
    <w:rsid w:val="00356955"/>
    <w:rsid w:val="00356DED"/>
    <w:rsid w:val="00363882"/>
    <w:rsid w:val="00364198"/>
    <w:rsid w:val="00370FAA"/>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C2B32"/>
    <w:rsid w:val="003D0021"/>
    <w:rsid w:val="003D07D8"/>
    <w:rsid w:val="003D3023"/>
    <w:rsid w:val="003D62FC"/>
    <w:rsid w:val="003D7918"/>
    <w:rsid w:val="003E3A2B"/>
    <w:rsid w:val="003E5367"/>
    <w:rsid w:val="003F19BE"/>
    <w:rsid w:val="00402166"/>
    <w:rsid w:val="004025FE"/>
    <w:rsid w:val="00402D16"/>
    <w:rsid w:val="00404E6C"/>
    <w:rsid w:val="00413FD6"/>
    <w:rsid w:val="004173E2"/>
    <w:rsid w:val="00417FBA"/>
    <w:rsid w:val="00420104"/>
    <w:rsid w:val="004222C3"/>
    <w:rsid w:val="00423A26"/>
    <w:rsid w:val="00431EFD"/>
    <w:rsid w:val="004357E3"/>
    <w:rsid w:val="00437F12"/>
    <w:rsid w:val="004454C6"/>
    <w:rsid w:val="00446742"/>
    <w:rsid w:val="004510BA"/>
    <w:rsid w:val="00453CB9"/>
    <w:rsid w:val="0046383E"/>
    <w:rsid w:val="00463A02"/>
    <w:rsid w:val="00473603"/>
    <w:rsid w:val="00473E06"/>
    <w:rsid w:val="00474281"/>
    <w:rsid w:val="004852C1"/>
    <w:rsid w:val="00487203"/>
    <w:rsid w:val="00495108"/>
    <w:rsid w:val="00496BC3"/>
    <w:rsid w:val="004A002B"/>
    <w:rsid w:val="004A02A5"/>
    <w:rsid w:val="004B0BD3"/>
    <w:rsid w:val="004B1EA2"/>
    <w:rsid w:val="004C1A43"/>
    <w:rsid w:val="004C5528"/>
    <w:rsid w:val="004C55C7"/>
    <w:rsid w:val="004C672D"/>
    <w:rsid w:val="004D38BE"/>
    <w:rsid w:val="004D5B2D"/>
    <w:rsid w:val="004D77EF"/>
    <w:rsid w:val="004E01FA"/>
    <w:rsid w:val="004E6AF2"/>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941C0"/>
    <w:rsid w:val="005A25C3"/>
    <w:rsid w:val="005A6DE1"/>
    <w:rsid w:val="005B05BD"/>
    <w:rsid w:val="005C543B"/>
    <w:rsid w:val="005D1EE7"/>
    <w:rsid w:val="005D1F24"/>
    <w:rsid w:val="005D4D35"/>
    <w:rsid w:val="005D5510"/>
    <w:rsid w:val="005D63BC"/>
    <w:rsid w:val="005F23C7"/>
    <w:rsid w:val="005F3844"/>
    <w:rsid w:val="00610842"/>
    <w:rsid w:val="00614760"/>
    <w:rsid w:val="006149AB"/>
    <w:rsid w:val="00617AC0"/>
    <w:rsid w:val="006240FD"/>
    <w:rsid w:val="00625565"/>
    <w:rsid w:val="0062681D"/>
    <w:rsid w:val="00637F5C"/>
    <w:rsid w:val="00642B14"/>
    <w:rsid w:val="00643E89"/>
    <w:rsid w:val="006451BC"/>
    <w:rsid w:val="00647C0B"/>
    <w:rsid w:val="00653F95"/>
    <w:rsid w:val="00670592"/>
    <w:rsid w:val="006758D3"/>
    <w:rsid w:val="006816F8"/>
    <w:rsid w:val="0068249F"/>
    <w:rsid w:val="00683CC7"/>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6CAC"/>
    <w:rsid w:val="00707132"/>
    <w:rsid w:val="00710070"/>
    <w:rsid w:val="007120C3"/>
    <w:rsid w:val="00720A5D"/>
    <w:rsid w:val="00733038"/>
    <w:rsid w:val="00733B41"/>
    <w:rsid w:val="007361FA"/>
    <w:rsid w:val="007421B4"/>
    <w:rsid w:val="007533E9"/>
    <w:rsid w:val="0076159C"/>
    <w:rsid w:val="007642B5"/>
    <w:rsid w:val="0076567B"/>
    <w:rsid w:val="007660CA"/>
    <w:rsid w:val="00766AED"/>
    <w:rsid w:val="00766E5D"/>
    <w:rsid w:val="00770025"/>
    <w:rsid w:val="00774226"/>
    <w:rsid w:val="00780949"/>
    <w:rsid w:val="007827FB"/>
    <w:rsid w:val="007839D5"/>
    <w:rsid w:val="0079359B"/>
    <w:rsid w:val="007945C0"/>
    <w:rsid w:val="007966CC"/>
    <w:rsid w:val="007A37AE"/>
    <w:rsid w:val="007B55FC"/>
    <w:rsid w:val="007C0887"/>
    <w:rsid w:val="007C090E"/>
    <w:rsid w:val="007C5998"/>
    <w:rsid w:val="007D1BE9"/>
    <w:rsid w:val="007D72FF"/>
    <w:rsid w:val="007E4B3E"/>
    <w:rsid w:val="007E52DF"/>
    <w:rsid w:val="007F0580"/>
    <w:rsid w:val="007F145E"/>
    <w:rsid w:val="007F3FC1"/>
    <w:rsid w:val="007F48C4"/>
    <w:rsid w:val="00804CCE"/>
    <w:rsid w:val="00805564"/>
    <w:rsid w:val="00806140"/>
    <w:rsid w:val="00807049"/>
    <w:rsid w:val="00807E43"/>
    <w:rsid w:val="00815480"/>
    <w:rsid w:val="00820B4A"/>
    <w:rsid w:val="008217FD"/>
    <w:rsid w:val="008244FA"/>
    <w:rsid w:val="0083777D"/>
    <w:rsid w:val="008451D6"/>
    <w:rsid w:val="008519CE"/>
    <w:rsid w:val="00855FFB"/>
    <w:rsid w:val="00857353"/>
    <w:rsid w:val="00860321"/>
    <w:rsid w:val="00862522"/>
    <w:rsid w:val="00863201"/>
    <w:rsid w:val="008636F7"/>
    <w:rsid w:val="00872424"/>
    <w:rsid w:val="00875092"/>
    <w:rsid w:val="00887CAB"/>
    <w:rsid w:val="00890DC0"/>
    <w:rsid w:val="00891A72"/>
    <w:rsid w:val="008953BF"/>
    <w:rsid w:val="008A2659"/>
    <w:rsid w:val="008A3554"/>
    <w:rsid w:val="008B0BBA"/>
    <w:rsid w:val="008B2CB8"/>
    <w:rsid w:val="008B4BE0"/>
    <w:rsid w:val="008B5C93"/>
    <w:rsid w:val="008C13D1"/>
    <w:rsid w:val="008D00F8"/>
    <w:rsid w:val="008D037D"/>
    <w:rsid w:val="008D135C"/>
    <w:rsid w:val="008D78D2"/>
    <w:rsid w:val="008E4C59"/>
    <w:rsid w:val="008E5026"/>
    <w:rsid w:val="008E6934"/>
    <w:rsid w:val="008F2439"/>
    <w:rsid w:val="008F4DC4"/>
    <w:rsid w:val="008F6D8F"/>
    <w:rsid w:val="0090152E"/>
    <w:rsid w:val="00925A7E"/>
    <w:rsid w:val="00932C1B"/>
    <w:rsid w:val="0093302F"/>
    <w:rsid w:val="009361FE"/>
    <w:rsid w:val="00940A1B"/>
    <w:rsid w:val="00944599"/>
    <w:rsid w:val="00945CCB"/>
    <w:rsid w:val="0095114C"/>
    <w:rsid w:val="0095692F"/>
    <w:rsid w:val="00963F70"/>
    <w:rsid w:val="0096742E"/>
    <w:rsid w:val="009702CF"/>
    <w:rsid w:val="009805C2"/>
    <w:rsid w:val="00990903"/>
    <w:rsid w:val="009921EF"/>
    <w:rsid w:val="00992595"/>
    <w:rsid w:val="009A0B03"/>
    <w:rsid w:val="009A6188"/>
    <w:rsid w:val="009B2EE9"/>
    <w:rsid w:val="009C4583"/>
    <w:rsid w:val="009D07DF"/>
    <w:rsid w:val="009D5ECB"/>
    <w:rsid w:val="009D7657"/>
    <w:rsid w:val="009D7D5C"/>
    <w:rsid w:val="009E094E"/>
    <w:rsid w:val="009E1FF9"/>
    <w:rsid w:val="009F55DB"/>
    <w:rsid w:val="009F63FD"/>
    <w:rsid w:val="009F7732"/>
    <w:rsid w:val="009F7CFF"/>
    <w:rsid w:val="009F7D81"/>
    <w:rsid w:val="00A00502"/>
    <w:rsid w:val="00A01031"/>
    <w:rsid w:val="00A01863"/>
    <w:rsid w:val="00A0572E"/>
    <w:rsid w:val="00A14B4A"/>
    <w:rsid w:val="00A150C2"/>
    <w:rsid w:val="00A17B5F"/>
    <w:rsid w:val="00A17C75"/>
    <w:rsid w:val="00A241ED"/>
    <w:rsid w:val="00A24868"/>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3CAF"/>
    <w:rsid w:val="00AA41DE"/>
    <w:rsid w:val="00AA7CB2"/>
    <w:rsid w:val="00AB4932"/>
    <w:rsid w:val="00AB5B26"/>
    <w:rsid w:val="00AC7F6D"/>
    <w:rsid w:val="00AD39D6"/>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709A"/>
    <w:rsid w:val="00B8254E"/>
    <w:rsid w:val="00B877FC"/>
    <w:rsid w:val="00B878CD"/>
    <w:rsid w:val="00B90882"/>
    <w:rsid w:val="00B97685"/>
    <w:rsid w:val="00BA7DA4"/>
    <w:rsid w:val="00BB0367"/>
    <w:rsid w:val="00BB094F"/>
    <w:rsid w:val="00BB571E"/>
    <w:rsid w:val="00BC33B9"/>
    <w:rsid w:val="00BD1B46"/>
    <w:rsid w:val="00BE1C3A"/>
    <w:rsid w:val="00BE39AF"/>
    <w:rsid w:val="00BF46F7"/>
    <w:rsid w:val="00C055CE"/>
    <w:rsid w:val="00C06E4C"/>
    <w:rsid w:val="00C1359E"/>
    <w:rsid w:val="00C13902"/>
    <w:rsid w:val="00C16F11"/>
    <w:rsid w:val="00C21A42"/>
    <w:rsid w:val="00C27CC0"/>
    <w:rsid w:val="00C32B22"/>
    <w:rsid w:val="00C33BAB"/>
    <w:rsid w:val="00C33E4E"/>
    <w:rsid w:val="00C36469"/>
    <w:rsid w:val="00C41BC0"/>
    <w:rsid w:val="00C44212"/>
    <w:rsid w:val="00C469C3"/>
    <w:rsid w:val="00C5225F"/>
    <w:rsid w:val="00C55341"/>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B2304"/>
    <w:rsid w:val="00CB5E0C"/>
    <w:rsid w:val="00CB68ED"/>
    <w:rsid w:val="00CD26E3"/>
    <w:rsid w:val="00CD7EFB"/>
    <w:rsid w:val="00CE311B"/>
    <w:rsid w:val="00CE3D30"/>
    <w:rsid w:val="00CE6D45"/>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59BB"/>
    <w:rsid w:val="00D53230"/>
    <w:rsid w:val="00D538BE"/>
    <w:rsid w:val="00D66857"/>
    <w:rsid w:val="00D70538"/>
    <w:rsid w:val="00D734CD"/>
    <w:rsid w:val="00D77953"/>
    <w:rsid w:val="00D80830"/>
    <w:rsid w:val="00D83B23"/>
    <w:rsid w:val="00D848CA"/>
    <w:rsid w:val="00D8669C"/>
    <w:rsid w:val="00D86915"/>
    <w:rsid w:val="00D9194D"/>
    <w:rsid w:val="00DA1B12"/>
    <w:rsid w:val="00DB5EB2"/>
    <w:rsid w:val="00DC64DC"/>
    <w:rsid w:val="00DD1441"/>
    <w:rsid w:val="00DE1377"/>
    <w:rsid w:val="00DE4169"/>
    <w:rsid w:val="00DE49C2"/>
    <w:rsid w:val="00DF0E46"/>
    <w:rsid w:val="00DF380D"/>
    <w:rsid w:val="00DF4C02"/>
    <w:rsid w:val="00E03B9B"/>
    <w:rsid w:val="00E119FD"/>
    <w:rsid w:val="00E12C6D"/>
    <w:rsid w:val="00E2444A"/>
    <w:rsid w:val="00E24CD2"/>
    <w:rsid w:val="00E26300"/>
    <w:rsid w:val="00E349EE"/>
    <w:rsid w:val="00E35064"/>
    <w:rsid w:val="00E35DB3"/>
    <w:rsid w:val="00E373B5"/>
    <w:rsid w:val="00E445C0"/>
    <w:rsid w:val="00E44630"/>
    <w:rsid w:val="00E522FE"/>
    <w:rsid w:val="00E65CE9"/>
    <w:rsid w:val="00E6661B"/>
    <w:rsid w:val="00E7036C"/>
    <w:rsid w:val="00E7085A"/>
    <w:rsid w:val="00E72A60"/>
    <w:rsid w:val="00E761AD"/>
    <w:rsid w:val="00E81162"/>
    <w:rsid w:val="00E81A90"/>
    <w:rsid w:val="00E81BA2"/>
    <w:rsid w:val="00E81BC1"/>
    <w:rsid w:val="00E822B6"/>
    <w:rsid w:val="00E871A3"/>
    <w:rsid w:val="00E9774C"/>
    <w:rsid w:val="00EA1F8B"/>
    <w:rsid w:val="00EA4C25"/>
    <w:rsid w:val="00EA742D"/>
    <w:rsid w:val="00EA7AAC"/>
    <w:rsid w:val="00EB2B86"/>
    <w:rsid w:val="00EB3273"/>
    <w:rsid w:val="00EB4B94"/>
    <w:rsid w:val="00EB6375"/>
    <w:rsid w:val="00EB7AAA"/>
    <w:rsid w:val="00EC0690"/>
    <w:rsid w:val="00EC285D"/>
    <w:rsid w:val="00EC4002"/>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7D2F"/>
    <w:rsid w:val="00F122F3"/>
    <w:rsid w:val="00F145EE"/>
    <w:rsid w:val="00F14D1F"/>
    <w:rsid w:val="00F2005A"/>
    <w:rsid w:val="00F2039B"/>
    <w:rsid w:val="00F223D8"/>
    <w:rsid w:val="00F22505"/>
    <w:rsid w:val="00F26627"/>
    <w:rsid w:val="00F27072"/>
    <w:rsid w:val="00F306A7"/>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A3D41"/>
    <w:rsid w:val="00FA647E"/>
    <w:rsid w:val="00FB04C0"/>
    <w:rsid w:val="00FC0BDF"/>
    <w:rsid w:val="00FC39B8"/>
    <w:rsid w:val="00FD26EC"/>
    <w:rsid w:val="00FD3AA0"/>
    <w:rsid w:val="00FD4DD1"/>
    <w:rsid w:val="00FD7895"/>
    <w:rsid w:val="00FE0C3D"/>
    <w:rsid w:val="00FE2C19"/>
    <w:rsid w:val="00FE51BC"/>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1040713574">
          <w:marLeft w:val="547"/>
          <w:marRight w:val="0"/>
          <w:marTop w:val="0"/>
          <w:marBottom w:val="0"/>
          <w:divBdr>
            <w:top w:val="none" w:sz="0" w:space="0" w:color="auto"/>
            <w:left w:val="none" w:sz="0" w:space="0" w:color="auto"/>
            <w:bottom w:val="none" w:sz="0" w:space="0" w:color="auto"/>
            <w:right w:val="none" w:sz="0" w:space="0" w:color="auto"/>
          </w:divBdr>
        </w:div>
        <w:div w:id="240453497">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xrnr\Desktop\ERCOT\TDTMS\MT%20Subtype%20Analysis\MT-Totals-thru-YE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MT Subtype</a:t>
            </a:r>
            <a:r>
              <a:rPr lang="en-US" sz="1600" b="1" baseline="0"/>
              <a:t> Volumes</a:t>
            </a:r>
          </a:p>
          <a:p>
            <a:pPr>
              <a:defRPr/>
            </a:pPr>
            <a:r>
              <a:rPr lang="en-US" sz="1600" b="1" baseline="0"/>
              <a:t>Top 10  </a:t>
            </a:r>
            <a:endParaRPr lang="en-US"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7/1/19 - 12/31/19</c:v>
                </c:pt>
              </c:strCache>
            </c:strRef>
          </c:tx>
          <c:spPr>
            <a:solidFill>
              <a:schemeClr val="accent1"/>
            </a:solidFill>
            <a:ln>
              <a:noFill/>
            </a:ln>
            <a:effectLst/>
          </c:spPr>
          <c:invertIfNegative val="0"/>
          <c:cat>
            <c:strRef>
              <c:f>Sheet1!$B$2:$B$11</c:f>
              <c:strCache>
                <c:ptCount val="10"/>
                <c:pt idx="0">
                  <c:v>1</c:v>
                </c:pt>
                <c:pt idx="1">
                  <c:v>2</c:v>
                </c:pt>
                <c:pt idx="2">
                  <c:v>3</c:v>
                </c:pt>
                <c:pt idx="3">
                  <c:v>4</c:v>
                </c:pt>
                <c:pt idx="4">
                  <c:v>5</c:v>
                </c:pt>
                <c:pt idx="5">
                  <c:v>6</c:v>
                </c:pt>
                <c:pt idx="6">
                  <c:v>7</c:v>
                </c:pt>
                <c:pt idx="7">
                  <c:v>8</c:v>
                </c:pt>
                <c:pt idx="8">
                  <c:v>9</c:v>
                </c:pt>
                <c:pt idx="9">
                  <c:v>10</c:v>
                </c:pt>
              </c:strCache>
            </c:strRef>
          </c:cat>
          <c:val>
            <c:numRef>
              <c:f>Sheet1!$C$2:$C$11</c:f>
              <c:numCache>
                <c:formatCode>0</c:formatCode>
                <c:ptCount val="10"/>
                <c:pt idx="0">
                  <c:v>22969</c:v>
                </c:pt>
                <c:pt idx="1">
                  <c:v>15447</c:v>
                </c:pt>
                <c:pt idx="2">
                  <c:v>10062</c:v>
                </c:pt>
                <c:pt idx="3">
                  <c:v>4550</c:v>
                </c:pt>
                <c:pt idx="4">
                  <c:v>3596</c:v>
                </c:pt>
                <c:pt idx="5">
                  <c:v>3262</c:v>
                </c:pt>
                <c:pt idx="6">
                  <c:v>4991</c:v>
                </c:pt>
                <c:pt idx="7">
                  <c:v>2504</c:v>
                </c:pt>
                <c:pt idx="8">
                  <c:v>1180</c:v>
                </c:pt>
                <c:pt idx="9">
                  <c:v>1079</c:v>
                </c:pt>
              </c:numCache>
            </c:numRef>
          </c:val>
          <c:extLst>
            <c:ext xmlns:c16="http://schemas.microsoft.com/office/drawing/2014/chart" uri="{C3380CC4-5D6E-409C-BE32-E72D297353CC}">
              <c16:uniqueId val="{00000000-8226-4115-9543-503223BC5817}"/>
            </c:ext>
          </c:extLst>
        </c:ser>
        <c:ser>
          <c:idx val="1"/>
          <c:order val="1"/>
          <c:tx>
            <c:strRef>
              <c:f>Sheet1!$D$1</c:f>
              <c:strCache>
                <c:ptCount val="1"/>
                <c:pt idx="0">
                  <c:v>1/1/20 - 6/30/20</c:v>
                </c:pt>
              </c:strCache>
            </c:strRef>
          </c:tx>
          <c:spPr>
            <a:solidFill>
              <a:schemeClr val="accent2"/>
            </a:solidFill>
            <a:ln>
              <a:noFill/>
            </a:ln>
            <a:effectLst/>
          </c:spPr>
          <c:invertIfNegative val="0"/>
          <c:cat>
            <c:strRef>
              <c:f>Sheet1!$B$2:$B$11</c:f>
              <c:strCache>
                <c:ptCount val="10"/>
                <c:pt idx="0">
                  <c:v>1</c:v>
                </c:pt>
                <c:pt idx="1">
                  <c:v>2</c:v>
                </c:pt>
                <c:pt idx="2">
                  <c:v>3</c:v>
                </c:pt>
                <c:pt idx="3">
                  <c:v>4</c:v>
                </c:pt>
                <c:pt idx="4">
                  <c:v>5</c:v>
                </c:pt>
                <c:pt idx="5">
                  <c:v>6</c:v>
                </c:pt>
                <c:pt idx="6">
                  <c:v>7</c:v>
                </c:pt>
                <c:pt idx="7">
                  <c:v>8</c:v>
                </c:pt>
                <c:pt idx="8">
                  <c:v>9</c:v>
                </c:pt>
                <c:pt idx="9">
                  <c:v>10</c:v>
                </c:pt>
              </c:strCache>
            </c:strRef>
          </c:cat>
          <c:val>
            <c:numRef>
              <c:f>Sheet1!$D$2:$D$11</c:f>
              <c:numCache>
                <c:formatCode>0</c:formatCode>
                <c:ptCount val="10"/>
                <c:pt idx="0">
                  <c:v>18013</c:v>
                </c:pt>
                <c:pt idx="1">
                  <c:v>13096</c:v>
                </c:pt>
                <c:pt idx="2">
                  <c:v>6345</c:v>
                </c:pt>
                <c:pt idx="3">
                  <c:v>3779</c:v>
                </c:pt>
                <c:pt idx="4">
                  <c:v>3100</c:v>
                </c:pt>
                <c:pt idx="5">
                  <c:v>9857</c:v>
                </c:pt>
                <c:pt idx="6">
                  <c:v>261</c:v>
                </c:pt>
                <c:pt idx="7">
                  <c:v>4227</c:v>
                </c:pt>
                <c:pt idx="8">
                  <c:v>1204</c:v>
                </c:pt>
                <c:pt idx="9">
                  <c:v>1607</c:v>
                </c:pt>
              </c:numCache>
            </c:numRef>
          </c:val>
          <c:extLst>
            <c:ext xmlns:c16="http://schemas.microsoft.com/office/drawing/2014/chart" uri="{C3380CC4-5D6E-409C-BE32-E72D297353CC}">
              <c16:uniqueId val="{00000001-8226-4115-9543-503223BC5817}"/>
            </c:ext>
          </c:extLst>
        </c:ser>
        <c:ser>
          <c:idx val="2"/>
          <c:order val="2"/>
          <c:tx>
            <c:strRef>
              <c:f>Sheet1!$E$1</c:f>
              <c:strCache>
                <c:ptCount val="1"/>
                <c:pt idx="0">
                  <c:v>7/1/20 - 12/31/20</c:v>
                </c:pt>
              </c:strCache>
            </c:strRef>
          </c:tx>
          <c:spPr>
            <a:solidFill>
              <a:schemeClr val="accent3"/>
            </a:solidFill>
            <a:ln>
              <a:noFill/>
            </a:ln>
            <a:effectLst/>
          </c:spPr>
          <c:invertIfNegative val="0"/>
          <c:cat>
            <c:strRef>
              <c:f>Sheet1!$B$2:$B$11</c:f>
              <c:strCache>
                <c:ptCount val="10"/>
                <c:pt idx="0">
                  <c:v>1</c:v>
                </c:pt>
                <c:pt idx="1">
                  <c:v>2</c:v>
                </c:pt>
                <c:pt idx="2">
                  <c:v>3</c:v>
                </c:pt>
                <c:pt idx="3">
                  <c:v>4</c:v>
                </c:pt>
                <c:pt idx="4">
                  <c:v>5</c:v>
                </c:pt>
                <c:pt idx="5">
                  <c:v>6</c:v>
                </c:pt>
                <c:pt idx="6">
                  <c:v>7</c:v>
                </c:pt>
                <c:pt idx="7">
                  <c:v>8</c:v>
                </c:pt>
                <c:pt idx="8">
                  <c:v>9</c:v>
                </c:pt>
                <c:pt idx="9">
                  <c:v>10</c:v>
                </c:pt>
              </c:strCache>
            </c:strRef>
          </c:cat>
          <c:val>
            <c:numRef>
              <c:f>Sheet1!$E$2:$E$11</c:f>
              <c:numCache>
                <c:formatCode>0</c:formatCode>
                <c:ptCount val="10"/>
                <c:pt idx="0">
                  <c:v>20933</c:v>
                </c:pt>
                <c:pt idx="1">
                  <c:v>13063</c:v>
                </c:pt>
                <c:pt idx="2">
                  <c:v>12258</c:v>
                </c:pt>
                <c:pt idx="3">
                  <c:v>5439</c:v>
                </c:pt>
                <c:pt idx="4">
                  <c:v>2787</c:v>
                </c:pt>
                <c:pt idx="5">
                  <c:v>10853</c:v>
                </c:pt>
                <c:pt idx="6">
                  <c:v>94</c:v>
                </c:pt>
                <c:pt idx="7">
                  <c:v>3094</c:v>
                </c:pt>
                <c:pt idx="8">
                  <c:v>955</c:v>
                </c:pt>
                <c:pt idx="9">
                  <c:v>1181</c:v>
                </c:pt>
              </c:numCache>
            </c:numRef>
          </c:val>
          <c:extLst>
            <c:ext xmlns:c16="http://schemas.microsoft.com/office/drawing/2014/chart" uri="{C3380CC4-5D6E-409C-BE32-E72D297353CC}">
              <c16:uniqueId val="{00000002-8226-4115-9543-503223BC5817}"/>
            </c:ext>
          </c:extLst>
        </c:ser>
        <c:ser>
          <c:idx val="3"/>
          <c:order val="3"/>
          <c:tx>
            <c:strRef>
              <c:f>Sheet1!$F$1</c:f>
              <c:strCache>
                <c:ptCount val="1"/>
                <c:pt idx="0">
                  <c:v>1/1/21 - 6/30/21</c:v>
                </c:pt>
              </c:strCache>
            </c:strRef>
          </c:tx>
          <c:spPr>
            <a:solidFill>
              <a:schemeClr val="accent4"/>
            </a:solidFill>
            <a:ln>
              <a:noFill/>
            </a:ln>
            <a:effectLst/>
          </c:spPr>
          <c:invertIfNegative val="0"/>
          <c:cat>
            <c:strRef>
              <c:f>Sheet1!$B$2:$B$11</c:f>
              <c:strCache>
                <c:ptCount val="10"/>
                <c:pt idx="0">
                  <c:v>1</c:v>
                </c:pt>
                <c:pt idx="1">
                  <c:v>2</c:v>
                </c:pt>
                <c:pt idx="2">
                  <c:v>3</c:v>
                </c:pt>
                <c:pt idx="3">
                  <c:v>4</c:v>
                </c:pt>
                <c:pt idx="4">
                  <c:v>5</c:v>
                </c:pt>
                <c:pt idx="5">
                  <c:v>6</c:v>
                </c:pt>
                <c:pt idx="6">
                  <c:v>7</c:v>
                </c:pt>
                <c:pt idx="7">
                  <c:v>8</c:v>
                </c:pt>
                <c:pt idx="8">
                  <c:v>9</c:v>
                </c:pt>
                <c:pt idx="9">
                  <c:v>10</c:v>
                </c:pt>
              </c:strCache>
            </c:strRef>
          </c:cat>
          <c:val>
            <c:numRef>
              <c:f>Sheet1!$F$2:$F$11</c:f>
              <c:numCache>
                <c:formatCode>0</c:formatCode>
                <c:ptCount val="10"/>
                <c:pt idx="0">
                  <c:v>24670</c:v>
                </c:pt>
                <c:pt idx="1">
                  <c:v>11732</c:v>
                </c:pt>
                <c:pt idx="2">
                  <c:v>5852</c:v>
                </c:pt>
                <c:pt idx="3">
                  <c:v>9641</c:v>
                </c:pt>
                <c:pt idx="4">
                  <c:v>2638</c:v>
                </c:pt>
                <c:pt idx="5">
                  <c:v>6796</c:v>
                </c:pt>
                <c:pt idx="6">
                  <c:v>14333</c:v>
                </c:pt>
                <c:pt idx="7">
                  <c:v>8552</c:v>
                </c:pt>
                <c:pt idx="8">
                  <c:v>949</c:v>
                </c:pt>
                <c:pt idx="9">
                  <c:v>678</c:v>
                </c:pt>
              </c:numCache>
            </c:numRef>
          </c:val>
          <c:extLst>
            <c:ext xmlns:c16="http://schemas.microsoft.com/office/drawing/2014/chart" uri="{C3380CC4-5D6E-409C-BE32-E72D297353CC}">
              <c16:uniqueId val="{00000003-8226-4115-9543-503223BC5817}"/>
            </c:ext>
          </c:extLst>
        </c:ser>
        <c:ser>
          <c:idx val="4"/>
          <c:order val="4"/>
          <c:tx>
            <c:strRef>
              <c:f>Sheet1!$G$1</c:f>
              <c:strCache>
                <c:ptCount val="1"/>
                <c:pt idx="0">
                  <c:v>7/1/21 - 12/31/21</c:v>
                </c:pt>
              </c:strCache>
            </c:strRef>
          </c:tx>
          <c:spPr>
            <a:solidFill>
              <a:schemeClr val="accent5"/>
            </a:solidFill>
            <a:ln>
              <a:noFill/>
            </a:ln>
            <a:effectLst/>
          </c:spPr>
          <c:invertIfNegative val="0"/>
          <c:cat>
            <c:strRef>
              <c:f>Sheet1!$B$2:$B$11</c:f>
              <c:strCache>
                <c:ptCount val="10"/>
                <c:pt idx="0">
                  <c:v>1</c:v>
                </c:pt>
                <c:pt idx="1">
                  <c:v>2</c:v>
                </c:pt>
                <c:pt idx="2">
                  <c:v>3</c:v>
                </c:pt>
                <c:pt idx="3">
                  <c:v>4</c:v>
                </c:pt>
                <c:pt idx="4">
                  <c:v>5</c:v>
                </c:pt>
                <c:pt idx="5">
                  <c:v>6</c:v>
                </c:pt>
                <c:pt idx="6">
                  <c:v>7</c:v>
                </c:pt>
                <c:pt idx="7">
                  <c:v>8</c:v>
                </c:pt>
                <c:pt idx="8">
                  <c:v>9</c:v>
                </c:pt>
                <c:pt idx="9">
                  <c:v>10</c:v>
                </c:pt>
              </c:strCache>
            </c:strRef>
          </c:cat>
          <c:val>
            <c:numRef>
              <c:f>Sheet1!$G$2:$G$11</c:f>
              <c:numCache>
                <c:formatCode>0</c:formatCode>
                <c:ptCount val="10"/>
                <c:pt idx="0">
                  <c:v>20083</c:v>
                </c:pt>
                <c:pt idx="1">
                  <c:v>13652</c:v>
                </c:pt>
                <c:pt idx="2">
                  <c:v>10147</c:v>
                </c:pt>
                <c:pt idx="3">
                  <c:v>5744</c:v>
                </c:pt>
                <c:pt idx="4">
                  <c:v>1944</c:v>
                </c:pt>
                <c:pt idx="5">
                  <c:v>3389</c:v>
                </c:pt>
                <c:pt idx="6">
                  <c:v>25</c:v>
                </c:pt>
                <c:pt idx="7">
                  <c:v>9888</c:v>
                </c:pt>
                <c:pt idx="8">
                  <c:v>763</c:v>
                </c:pt>
                <c:pt idx="9">
                  <c:v>587</c:v>
                </c:pt>
              </c:numCache>
            </c:numRef>
          </c:val>
          <c:extLst>
            <c:ext xmlns:c16="http://schemas.microsoft.com/office/drawing/2014/chart" uri="{C3380CC4-5D6E-409C-BE32-E72D297353CC}">
              <c16:uniqueId val="{00000004-8226-4115-9543-503223BC5817}"/>
            </c:ext>
          </c:extLst>
        </c:ser>
        <c:ser>
          <c:idx val="5"/>
          <c:order val="5"/>
          <c:tx>
            <c:strRef>
              <c:f>Sheet1!$H$1</c:f>
              <c:strCache>
                <c:ptCount val="1"/>
                <c:pt idx="0">
                  <c:v>1/1/22 - 6/30/22</c:v>
                </c:pt>
              </c:strCache>
            </c:strRef>
          </c:tx>
          <c:spPr>
            <a:solidFill>
              <a:schemeClr val="accent6"/>
            </a:solidFill>
            <a:ln>
              <a:noFill/>
            </a:ln>
            <a:effectLst/>
          </c:spPr>
          <c:invertIfNegative val="0"/>
          <c:cat>
            <c:strRef>
              <c:f>Sheet1!$B$2:$B$11</c:f>
              <c:strCache>
                <c:ptCount val="10"/>
                <c:pt idx="0">
                  <c:v>1</c:v>
                </c:pt>
                <c:pt idx="1">
                  <c:v>2</c:v>
                </c:pt>
                <c:pt idx="2">
                  <c:v>3</c:v>
                </c:pt>
                <c:pt idx="3">
                  <c:v>4</c:v>
                </c:pt>
                <c:pt idx="4">
                  <c:v>5</c:v>
                </c:pt>
                <c:pt idx="5">
                  <c:v>6</c:v>
                </c:pt>
                <c:pt idx="6">
                  <c:v>7</c:v>
                </c:pt>
                <c:pt idx="7">
                  <c:v>8</c:v>
                </c:pt>
                <c:pt idx="8">
                  <c:v>9</c:v>
                </c:pt>
                <c:pt idx="9">
                  <c:v>10</c:v>
                </c:pt>
              </c:strCache>
            </c:strRef>
          </c:cat>
          <c:val>
            <c:numRef>
              <c:f>Sheet1!$H$2:$H$11</c:f>
              <c:numCache>
                <c:formatCode>0</c:formatCode>
                <c:ptCount val="10"/>
                <c:pt idx="0">
                  <c:v>19974</c:v>
                </c:pt>
                <c:pt idx="1">
                  <c:v>14376</c:v>
                </c:pt>
                <c:pt idx="2">
                  <c:v>7194</c:v>
                </c:pt>
                <c:pt idx="3">
                  <c:v>10454</c:v>
                </c:pt>
                <c:pt idx="4">
                  <c:v>3021</c:v>
                </c:pt>
                <c:pt idx="5">
                  <c:v>9531</c:v>
                </c:pt>
                <c:pt idx="6">
                  <c:v>5</c:v>
                </c:pt>
                <c:pt idx="7">
                  <c:v>4940</c:v>
                </c:pt>
                <c:pt idx="8">
                  <c:v>803</c:v>
                </c:pt>
                <c:pt idx="9">
                  <c:v>703</c:v>
                </c:pt>
              </c:numCache>
            </c:numRef>
          </c:val>
          <c:extLst>
            <c:ext xmlns:c16="http://schemas.microsoft.com/office/drawing/2014/chart" uri="{C3380CC4-5D6E-409C-BE32-E72D297353CC}">
              <c16:uniqueId val="{00000005-8226-4115-9543-503223BC5817}"/>
            </c:ext>
          </c:extLst>
        </c:ser>
        <c:ser>
          <c:idx val="6"/>
          <c:order val="6"/>
          <c:tx>
            <c:strRef>
              <c:f>Sheet1!$I$1</c:f>
              <c:strCache>
                <c:ptCount val="1"/>
                <c:pt idx="0">
                  <c:v>7/1/22 - 12/31/22</c:v>
                </c:pt>
              </c:strCache>
            </c:strRef>
          </c:tx>
          <c:spPr>
            <a:solidFill>
              <a:schemeClr val="accent1">
                <a:lumMod val="60000"/>
              </a:schemeClr>
            </a:solidFill>
            <a:ln>
              <a:noFill/>
            </a:ln>
            <a:effectLst/>
          </c:spPr>
          <c:invertIfNegative val="0"/>
          <c:cat>
            <c:strRef>
              <c:f>Sheet1!$B$2:$B$11</c:f>
              <c:strCache>
                <c:ptCount val="10"/>
                <c:pt idx="0">
                  <c:v>1</c:v>
                </c:pt>
                <c:pt idx="1">
                  <c:v>2</c:v>
                </c:pt>
                <c:pt idx="2">
                  <c:v>3</c:v>
                </c:pt>
                <c:pt idx="3">
                  <c:v>4</c:v>
                </c:pt>
                <c:pt idx="4">
                  <c:v>5</c:v>
                </c:pt>
                <c:pt idx="5">
                  <c:v>6</c:v>
                </c:pt>
                <c:pt idx="6">
                  <c:v>7</c:v>
                </c:pt>
                <c:pt idx="7">
                  <c:v>8</c:v>
                </c:pt>
                <c:pt idx="8">
                  <c:v>9</c:v>
                </c:pt>
                <c:pt idx="9">
                  <c:v>10</c:v>
                </c:pt>
              </c:strCache>
            </c:strRef>
          </c:cat>
          <c:val>
            <c:numRef>
              <c:f>Sheet1!$I$2:$I$11</c:f>
              <c:numCache>
                <c:formatCode>General</c:formatCode>
                <c:ptCount val="10"/>
                <c:pt idx="0" formatCode="0">
                  <c:v>21468</c:v>
                </c:pt>
                <c:pt idx="1">
                  <c:v>13384</c:v>
                </c:pt>
                <c:pt idx="2">
                  <c:v>8448</c:v>
                </c:pt>
                <c:pt idx="3">
                  <c:v>15726</c:v>
                </c:pt>
                <c:pt idx="4">
                  <c:v>2978</c:v>
                </c:pt>
                <c:pt idx="5">
                  <c:v>10301</c:v>
                </c:pt>
                <c:pt idx="6">
                  <c:v>14</c:v>
                </c:pt>
                <c:pt idx="7">
                  <c:v>3413</c:v>
                </c:pt>
                <c:pt idx="8">
                  <c:v>741</c:v>
                </c:pt>
                <c:pt idx="9">
                  <c:v>519</c:v>
                </c:pt>
              </c:numCache>
            </c:numRef>
          </c:val>
          <c:extLst>
            <c:ext xmlns:c16="http://schemas.microsoft.com/office/drawing/2014/chart" uri="{C3380CC4-5D6E-409C-BE32-E72D297353CC}">
              <c16:uniqueId val="{00000006-8226-4115-9543-503223BC5817}"/>
            </c:ext>
          </c:extLst>
        </c:ser>
        <c:dLbls>
          <c:showLegendKey val="0"/>
          <c:showVal val="0"/>
          <c:showCatName val="0"/>
          <c:showSerName val="0"/>
          <c:showPercent val="0"/>
          <c:showBubbleSize val="0"/>
        </c:dLbls>
        <c:gapWidth val="219"/>
        <c:overlap val="-27"/>
        <c:axId val="989818464"/>
        <c:axId val="989817808"/>
      </c:barChart>
      <c:catAx>
        <c:axId val="98981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817808"/>
        <c:crosses val="autoZero"/>
        <c:auto val="1"/>
        <c:lblAlgn val="ctr"/>
        <c:lblOffset val="100"/>
        <c:noMultiLvlLbl val="0"/>
      </c:catAx>
      <c:valAx>
        <c:axId val="989817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818464"/>
        <c:crosses val="autoZero"/>
        <c:crossBetween val="between"/>
      </c:valAx>
      <c:spPr>
        <a:noFill/>
        <a:ln>
          <a:noFill/>
        </a:ln>
        <a:effectLst/>
      </c:spPr>
    </c:plotArea>
    <c:legend>
      <c:legendPos val="r"/>
      <c:layout>
        <c:manualLayout>
          <c:xMode val="edge"/>
          <c:yMode val="edge"/>
          <c:x val="0.77099779558122916"/>
          <c:y val="0.29543479110750015"/>
          <c:w val="0.15955712959460852"/>
          <c:h val="0.440973623557581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2</cp:revision>
  <cp:lastPrinted>2023-01-09T04:21:00Z</cp:lastPrinted>
  <dcterms:created xsi:type="dcterms:W3CDTF">2023-02-18T17:43:00Z</dcterms:created>
  <dcterms:modified xsi:type="dcterms:W3CDTF">2023-02-18T17:43:00Z</dcterms:modified>
</cp:coreProperties>
</file>