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709B44B"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BAB49AE"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5368143" w14:textId="2D437E1E" w:rsidR="00152993" w:rsidRDefault="002675C4">
            <w:pPr>
              <w:pStyle w:val="NormalArial"/>
            </w:pPr>
            <w:r>
              <w:t>March 13, 2023</w:t>
            </w:r>
          </w:p>
        </w:tc>
      </w:tr>
      <w:tr w:rsidR="00152993" w14:paraId="31EE0EA0" w14:textId="77777777">
        <w:trPr>
          <w:trHeight w:val="467"/>
        </w:trPr>
        <w:tc>
          <w:tcPr>
            <w:tcW w:w="2880" w:type="dxa"/>
            <w:tcBorders>
              <w:top w:val="single" w:sz="4" w:space="0" w:color="auto"/>
              <w:left w:val="nil"/>
              <w:bottom w:val="nil"/>
              <w:right w:val="nil"/>
            </w:tcBorders>
            <w:shd w:val="clear" w:color="auto" w:fill="FFFFFF"/>
            <w:vAlign w:val="center"/>
          </w:tcPr>
          <w:p w14:paraId="0A5669A1" w14:textId="77777777" w:rsidR="00152993" w:rsidRDefault="00152993">
            <w:pPr>
              <w:pStyle w:val="NormalArial"/>
            </w:pPr>
          </w:p>
        </w:tc>
        <w:tc>
          <w:tcPr>
            <w:tcW w:w="7560" w:type="dxa"/>
            <w:tcBorders>
              <w:top w:val="nil"/>
              <w:left w:val="nil"/>
              <w:bottom w:val="nil"/>
              <w:right w:val="nil"/>
            </w:tcBorders>
            <w:vAlign w:val="center"/>
          </w:tcPr>
          <w:p w14:paraId="301F0ACC" w14:textId="77777777" w:rsidR="00152993" w:rsidRDefault="00152993">
            <w:pPr>
              <w:pStyle w:val="NormalArial"/>
            </w:pPr>
          </w:p>
        </w:tc>
      </w:tr>
      <w:tr w:rsidR="00152993" w14:paraId="51D0A0AF" w14:textId="77777777">
        <w:trPr>
          <w:trHeight w:val="440"/>
        </w:trPr>
        <w:tc>
          <w:tcPr>
            <w:tcW w:w="10440" w:type="dxa"/>
            <w:gridSpan w:val="2"/>
            <w:tcBorders>
              <w:top w:val="single" w:sz="4" w:space="0" w:color="auto"/>
            </w:tcBorders>
            <w:shd w:val="clear" w:color="auto" w:fill="FFFFFF"/>
            <w:vAlign w:val="center"/>
          </w:tcPr>
          <w:p w14:paraId="14B3D3CA" w14:textId="77777777" w:rsidR="00152993" w:rsidRDefault="00152993">
            <w:pPr>
              <w:pStyle w:val="Header"/>
              <w:jc w:val="center"/>
            </w:pPr>
            <w:r>
              <w:t>Submitter’s Information</w:t>
            </w:r>
          </w:p>
        </w:tc>
      </w:tr>
      <w:tr w:rsidR="00152993" w14:paraId="22BFAD21" w14:textId="77777777">
        <w:trPr>
          <w:trHeight w:val="350"/>
        </w:trPr>
        <w:tc>
          <w:tcPr>
            <w:tcW w:w="2880" w:type="dxa"/>
            <w:shd w:val="clear" w:color="auto" w:fill="FFFFFF"/>
            <w:vAlign w:val="center"/>
          </w:tcPr>
          <w:p w14:paraId="4BB12B2C" w14:textId="77777777" w:rsidR="00152993" w:rsidRPr="00EC55B3" w:rsidRDefault="00152993" w:rsidP="00EC55B3">
            <w:pPr>
              <w:pStyle w:val="Header"/>
            </w:pPr>
            <w:r w:rsidRPr="00EC55B3">
              <w:t>Name</w:t>
            </w:r>
          </w:p>
        </w:tc>
        <w:tc>
          <w:tcPr>
            <w:tcW w:w="7560" w:type="dxa"/>
            <w:vAlign w:val="center"/>
          </w:tcPr>
          <w:p w14:paraId="66D20967" w14:textId="7E76D552" w:rsidR="00152993" w:rsidRDefault="00977959">
            <w:pPr>
              <w:pStyle w:val="NormalArial"/>
            </w:pPr>
            <w:r>
              <w:t>David Kee</w:t>
            </w:r>
          </w:p>
        </w:tc>
      </w:tr>
      <w:tr w:rsidR="00152993" w14:paraId="5245A66E" w14:textId="77777777">
        <w:trPr>
          <w:trHeight w:val="350"/>
        </w:trPr>
        <w:tc>
          <w:tcPr>
            <w:tcW w:w="2880" w:type="dxa"/>
            <w:shd w:val="clear" w:color="auto" w:fill="FFFFFF"/>
            <w:vAlign w:val="center"/>
          </w:tcPr>
          <w:p w14:paraId="2E61965E" w14:textId="77777777" w:rsidR="00152993" w:rsidRPr="00EC55B3" w:rsidRDefault="00152993" w:rsidP="00EC55B3">
            <w:pPr>
              <w:pStyle w:val="Header"/>
            </w:pPr>
            <w:r w:rsidRPr="00EC55B3">
              <w:t>E-mail Address</w:t>
            </w:r>
          </w:p>
        </w:tc>
        <w:tc>
          <w:tcPr>
            <w:tcW w:w="7560" w:type="dxa"/>
            <w:vAlign w:val="center"/>
          </w:tcPr>
          <w:p w14:paraId="70D263A5" w14:textId="114F43B9" w:rsidR="00152993" w:rsidRDefault="003C2714">
            <w:pPr>
              <w:pStyle w:val="NormalArial"/>
            </w:pPr>
            <w:hyperlink r:id="rId10" w:history="1">
              <w:r w:rsidR="00977959" w:rsidRPr="004F14E1">
                <w:rPr>
                  <w:rStyle w:val="Hyperlink"/>
                </w:rPr>
                <w:t>dekee@cpsenergy.com</w:t>
              </w:r>
            </w:hyperlink>
          </w:p>
        </w:tc>
      </w:tr>
      <w:tr w:rsidR="00152993" w14:paraId="49CCCC54" w14:textId="77777777">
        <w:trPr>
          <w:trHeight w:val="350"/>
        </w:trPr>
        <w:tc>
          <w:tcPr>
            <w:tcW w:w="2880" w:type="dxa"/>
            <w:shd w:val="clear" w:color="auto" w:fill="FFFFFF"/>
            <w:vAlign w:val="center"/>
          </w:tcPr>
          <w:p w14:paraId="550E9C9B" w14:textId="77777777" w:rsidR="00152993" w:rsidRPr="00EC55B3" w:rsidRDefault="00152993" w:rsidP="00EC55B3">
            <w:pPr>
              <w:pStyle w:val="Header"/>
            </w:pPr>
            <w:r w:rsidRPr="00EC55B3">
              <w:t>Company</w:t>
            </w:r>
          </w:p>
        </w:tc>
        <w:tc>
          <w:tcPr>
            <w:tcW w:w="7560" w:type="dxa"/>
            <w:vAlign w:val="center"/>
          </w:tcPr>
          <w:p w14:paraId="2C9ACD90" w14:textId="310EE4E1" w:rsidR="00152993" w:rsidRDefault="00977959">
            <w:pPr>
              <w:pStyle w:val="NormalArial"/>
            </w:pPr>
            <w:r>
              <w:t>CPS Energy</w:t>
            </w:r>
          </w:p>
        </w:tc>
      </w:tr>
      <w:tr w:rsidR="00152993" w14:paraId="18310EC6" w14:textId="77777777">
        <w:trPr>
          <w:trHeight w:val="350"/>
        </w:trPr>
        <w:tc>
          <w:tcPr>
            <w:tcW w:w="2880" w:type="dxa"/>
            <w:tcBorders>
              <w:bottom w:val="single" w:sz="4" w:space="0" w:color="auto"/>
            </w:tcBorders>
            <w:shd w:val="clear" w:color="auto" w:fill="FFFFFF"/>
            <w:vAlign w:val="center"/>
          </w:tcPr>
          <w:p w14:paraId="50C78323"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10FEC0A4" w14:textId="6DC772FB" w:rsidR="00152993" w:rsidRDefault="00977959">
            <w:pPr>
              <w:pStyle w:val="NormalArial"/>
            </w:pPr>
            <w:r>
              <w:t>210-353-6912</w:t>
            </w:r>
          </w:p>
        </w:tc>
      </w:tr>
      <w:tr w:rsidR="00152993" w14:paraId="68E393C2" w14:textId="77777777">
        <w:trPr>
          <w:trHeight w:val="350"/>
        </w:trPr>
        <w:tc>
          <w:tcPr>
            <w:tcW w:w="2880" w:type="dxa"/>
            <w:shd w:val="clear" w:color="auto" w:fill="FFFFFF"/>
            <w:vAlign w:val="center"/>
          </w:tcPr>
          <w:p w14:paraId="2D108870"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6E4F079A" w14:textId="1D166B3E" w:rsidR="00152993" w:rsidRDefault="00977959">
            <w:pPr>
              <w:pStyle w:val="NormalArial"/>
            </w:pPr>
            <w:r>
              <w:t>210-667-5206</w:t>
            </w:r>
          </w:p>
        </w:tc>
      </w:tr>
      <w:tr w:rsidR="00075A94" w14:paraId="243DD290" w14:textId="77777777">
        <w:trPr>
          <w:trHeight w:val="350"/>
        </w:trPr>
        <w:tc>
          <w:tcPr>
            <w:tcW w:w="2880" w:type="dxa"/>
            <w:tcBorders>
              <w:bottom w:val="single" w:sz="4" w:space="0" w:color="auto"/>
            </w:tcBorders>
            <w:shd w:val="clear" w:color="auto" w:fill="FFFFFF"/>
            <w:vAlign w:val="center"/>
          </w:tcPr>
          <w:p w14:paraId="7DA85A35"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E999033" w14:textId="40B867BE" w:rsidR="00075A94" w:rsidRDefault="00977959">
            <w:pPr>
              <w:pStyle w:val="NormalArial"/>
            </w:pPr>
            <w:r>
              <w:t>Municipal</w:t>
            </w:r>
          </w:p>
        </w:tc>
      </w:tr>
    </w:tbl>
    <w:p w14:paraId="72C3B693" w14:textId="77777777" w:rsidR="00152993" w:rsidRDefault="00152993">
      <w:pPr>
        <w:pStyle w:val="NormalArial"/>
      </w:pPr>
    </w:p>
    <w:p w14:paraId="5940248E"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2C397F9" w14:textId="77777777" w:rsidTr="00B5080A">
        <w:trPr>
          <w:trHeight w:val="422"/>
          <w:jc w:val="center"/>
        </w:trPr>
        <w:tc>
          <w:tcPr>
            <w:tcW w:w="10440" w:type="dxa"/>
            <w:vAlign w:val="center"/>
          </w:tcPr>
          <w:p w14:paraId="0CC73EDF" w14:textId="77777777" w:rsidR="00075A94" w:rsidRPr="00075A94" w:rsidRDefault="00075A94" w:rsidP="00B5080A">
            <w:pPr>
              <w:pStyle w:val="Header"/>
              <w:jc w:val="center"/>
            </w:pPr>
            <w:r w:rsidRPr="00075A94">
              <w:t>Comments</w:t>
            </w:r>
          </w:p>
        </w:tc>
      </w:tr>
    </w:tbl>
    <w:p w14:paraId="34AA16AE" w14:textId="77777777" w:rsidR="00152993" w:rsidRDefault="00152993">
      <w:pPr>
        <w:pStyle w:val="NormalArial"/>
      </w:pPr>
    </w:p>
    <w:p w14:paraId="14BFC82F" w14:textId="3616BA3E" w:rsidR="00BD7258" w:rsidRPr="00977959" w:rsidRDefault="00977959" w:rsidP="00BD7258">
      <w:pPr>
        <w:pStyle w:val="NormalArial"/>
      </w:pPr>
      <w:r w:rsidRPr="00977959">
        <w:t xml:space="preserve">CPS Energy appreciates the opportunity to provide comments to the interim bridging solutions proposed by ERCOT staff </w:t>
      </w:r>
      <w:r w:rsidR="00D41240">
        <w:t xml:space="preserve">at the </w:t>
      </w:r>
      <w:r w:rsidR="00982BDD">
        <w:t>Phase 2 Bridging Options W</w:t>
      </w:r>
      <w:r w:rsidR="005159AE">
        <w:t>orkshop held on March 3, 2023</w:t>
      </w:r>
      <w:r>
        <w:t xml:space="preserve">.  </w:t>
      </w:r>
      <w:r w:rsidR="006040B4">
        <w:t xml:space="preserve">These comments reflect our views on the options as they are currently described by ERCOT and may </w:t>
      </w:r>
      <w:r w:rsidR="00285AB4">
        <w:t xml:space="preserve">evolve as the concepts evolve.  </w:t>
      </w:r>
      <w:r>
        <w:t xml:space="preserve">We look forward to collaboratively </w:t>
      </w:r>
      <w:r w:rsidR="004C45D0">
        <w:t xml:space="preserve">working with ERCOT staff and stakeholders to refine the current options and identify new options for consideration.  </w:t>
      </w:r>
    </w:p>
    <w:p w14:paraId="1C6F6534" w14:textId="77777777" w:rsidR="00F10102" w:rsidRDefault="00F10102" w:rsidP="00F101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6B41B88C" w14:textId="77777777" w:rsidTr="008D7DF5">
        <w:trPr>
          <w:trHeight w:val="422"/>
          <w:jc w:val="center"/>
        </w:trPr>
        <w:tc>
          <w:tcPr>
            <w:tcW w:w="10440" w:type="dxa"/>
            <w:vAlign w:val="center"/>
          </w:tcPr>
          <w:p w14:paraId="788A4338" w14:textId="77777777" w:rsidR="00F10102" w:rsidRPr="00075A94" w:rsidRDefault="00F10102" w:rsidP="008D7DF5">
            <w:pPr>
              <w:pStyle w:val="Header"/>
              <w:jc w:val="center"/>
            </w:pPr>
            <w:r w:rsidRPr="00F10102">
              <w:t>Executive Summary</w:t>
            </w:r>
          </w:p>
        </w:tc>
      </w:tr>
      <w:tr w:rsidR="00F10102" w:rsidRPr="00B5080A" w14:paraId="68ADBE75" w14:textId="77777777" w:rsidTr="008D7DF5">
        <w:trPr>
          <w:trHeight w:val="422"/>
          <w:jc w:val="center"/>
        </w:trPr>
        <w:tc>
          <w:tcPr>
            <w:tcW w:w="10440" w:type="dxa"/>
            <w:vAlign w:val="center"/>
          </w:tcPr>
          <w:p w14:paraId="3FD66A63" w14:textId="28716A1D" w:rsidR="00977959" w:rsidRDefault="00977959" w:rsidP="00977959">
            <w:pPr>
              <w:pStyle w:val="Header"/>
              <w:rPr>
                <w:b w:val="0"/>
                <w:bCs w:val="0"/>
              </w:rPr>
            </w:pPr>
            <w:r w:rsidRPr="00977959">
              <w:rPr>
                <w:b w:val="0"/>
                <w:bCs w:val="0"/>
              </w:rPr>
              <w:t xml:space="preserve">We support the effort to develop options targeted at preserving existing </w:t>
            </w:r>
            <w:r w:rsidR="00A3630D">
              <w:rPr>
                <w:b w:val="0"/>
                <w:bCs w:val="0"/>
              </w:rPr>
              <w:t xml:space="preserve">economically viable </w:t>
            </w:r>
            <w:r w:rsidRPr="00977959">
              <w:rPr>
                <w:b w:val="0"/>
                <w:bCs w:val="0"/>
              </w:rPr>
              <w:t>dispatchable generation capacity</w:t>
            </w:r>
            <w:r w:rsidR="00A3630D">
              <w:rPr>
                <w:b w:val="0"/>
                <w:bCs w:val="0"/>
              </w:rPr>
              <w:t xml:space="preserve"> </w:t>
            </w:r>
            <w:r w:rsidRPr="00977959">
              <w:rPr>
                <w:b w:val="0"/>
                <w:bCs w:val="0"/>
              </w:rPr>
              <w:t xml:space="preserve">and incenting new dispatchable capacity.  </w:t>
            </w:r>
            <w:r w:rsidR="00A3630D">
              <w:rPr>
                <w:b w:val="0"/>
                <w:bCs w:val="0"/>
              </w:rPr>
              <w:t xml:space="preserve">Efforts </w:t>
            </w:r>
            <w:r w:rsidRPr="00977959">
              <w:rPr>
                <w:b w:val="0"/>
                <w:bCs w:val="0"/>
              </w:rPr>
              <w:t xml:space="preserve">to address </w:t>
            </w:r>
            <w:r w:rsidR="00A3630D">
              <w:rPr>
                <w:b w:val="0"/>
                <w:bCs w:val="0"/>
              </w:rPr>
              <w:t xml:space="preserve">the risks posed by strong </w:t>
            </w:r>
            <w:r w:rsidRPr="00977959">
              <w:rPr>
                <w:b w:val="0"/>
                <w:bCs w:val="0"/>
              </w:rPr>
              <w:t xml:space="preserve">load growth and </w:t>
            </w:r>
            <w:r w:rsidR="00685533">
              <w:rPr>
                <w:b w:val="0"/>
                <w:bCs w:val="0"/>
              </w:rPr>
              <w:t>potential premature</w:t>
            </w:r>
            <w:r w:rsidRPr="00977959">
              <w:rPr>
                <w:b w:val="0"/>
                <w:bCs w:val="0"/>
              </w:rPr>
              <w:t xml:space="preserve"> generator retirements </w:t>
            </w:r>
            <w:r w:rsidR="00A3630D">
              <w:rPr>
                <w:b w:val="0"/>
                <w:bCs w:val="0"/>
              </w:rPr>
              <w:t>are</w:t>
            </w:r>
            <w:r w:rsidRPr="00977959">
              <w:rPr>
                <w:b w:val="0"/>
                <w:bCs w:val="0"/>
              </w:rPr>
              <w:t xml:space="preserve"> </w:t>
            </w:r>
            <w:r w:rsidR="004C45D0">
              <w:rPr>
                <w:b w:val="0"/>
                <w:bCs w:val="0"/>
              </w:rPr>
              <w:t>essential</w:t>
            </w:r>
            <w:r w:rsidRPr="00977959">
              <w:rPr>
                <w:b w:val="0"/>
                <w:bCs w:val="0"/>
              </w:rPr>
              <w:t xml:space="preserve"> for the reliability of our grid and the continued prosperity of the state.  </w:t>
            </w:r>
          </w:p>
          <w:p w14:paraId="0F87F7C4" w14:textId="77777777" w:rsidR="00977959" w:rsidRDefault="00977959" w:rsidP="00977959">
            <w:pPr>
              <w:pStyle w:val="Header"/>
              <w:rPr>
                <w:b w:val="0"/>
                <w:bCs w:val="0"/>
              </w:rPr>
            </w:pPr>
          </w:p>
          <w:p w14:paraId="17A20DB9" w14:textId="438FE25E" w:rsidR="004C45D0" w:rsidRDefault="00977959" w:rsidP="00977959">
            <w:pPr>
              <w:pStyle w:val="Header"/>
              <w:rPr>
                <w:b w:val="0"/>
                <w:bCs w:val="0"/>
              </w:rPr>
            </w:pPr>
            <w:r w:rsidRPr="00977959">
              <w:rPr>
                <w:b w:val="0"/>
                <w:bCs w:val="0"/>
              </w:rPr>
              <w:t xml:space="preserve">As a general policy matter, we feel that </w:t>
            </w:r>
            <w:r>
              <w:rPr>
                <w:b w:val="0"/>
                <w:bCs w:val="0"/>
              </w:rPr>
              <w:t>as ERCOT continues to develop its menu of bridging options</w:t>
            </w:r>
            <w:r w:rsidR="007D077B">
              <w:rPr>
                <w:b w:val="0"/>
                <w:bCs w:val="0"/>
              </w:rPr>
              <w:t>,</w:t>
            </w:r>
            <w:r>
              <w:rPr>
                <w:b w:val="0"/>
                <w:bCs w:val="0"/>
              </w:rPr>
              <w:t xml:space="preserve"> </w:t>
            </w:r>
            <w:r w:rsidR="007D077B">
              <w:rPr>
                <w:b w:val="0"/>
                <w:bCs w:val="0"/>
              </w:rPr>
              <w:t>the</w:t>
            </w:r>
            <w:r>
              <w:rPr>
                <w:b w:val="0"/>
                <w:bCs w:val="0"/>
              </w:rPr>
              <w:t xml:space="preserve"> mechanisms</w:t>
            </w:r>
            <w:r w:rsidRPr="00977959">
              <w:rPr>
                <w:b w:val="0"/>
                <w:bCs w:val="0"/>
              </w:rPr>
              <w:t xml:space="preserve"> </w:t>
            </w:r>
            <w:r w:rsidR="007D077B">
              <w:rPr>
                <w:b w:val="0"/>
                <w:bCs w:val="0"/>
              </w:rPr>
              <w:t xml:space="preserve">used </w:t>
            </w:r>
            <w:r w:rsidRPr="00977959">
              <w:rPr>
                <w:b w:val="0"/>
                <w:bCs w:val="0"/>
              </w:rPr>
              <w:t xml:space="preserve">to allocate cost be examined </w:t>
            </w:r>
            <w:r w:rsidR="004E1F7E">
              <w:rPr>
                <w:b w:val="0"/>
                <w:bCs w:val="0"/>
              </w:rPr>
              <w:t>and that these mechanisms be designed</w:t>
            </w:r>
            <w:r w:rsidRPr="00977959">
              <w:rPr>
                <w:b w:val="0"/>
                <w:bCs w:val="0"/>
              </w:rPr>
              <w:t xml:space="preserve"> to not impose additional costs</w:t>
            </w:r>
            <w:r w:rsidR="00863E57">
              <w:rPr>
                <w:b w:val="0"/>
                <w:bCs w:val="0"/>
              </w:rPr>
              <w:t xml:space="preserve">, </w:t>
            </w:r>
            <w:r w:rsidR="00863E57" w:rsidRPr="002675C4">
              <w:rPr>
                <w:b w:val="0"/>
                <w:bCs w:val="0"/>
              </w:rPr>
              <w:t>including default uplift cost</w:t>
            </w:r>
            <w:r w:rsidR="00863E57">
              <w:rPr>
                <w:b w:val="0"/>
                <w:bCs w:val="0"/>
              </w:rPr>
              <w:t>,</w:t>
            </w:r>
            <w:r w:rsidRPr="00977959">
              <w:rPr>
                <w:b w:val="0"/>
                <w:bCs w:val="0"/>
              </w:rPr>
              <w:t xml:space="preserve"> on entities that procure and maintain sufficient capacity levels to meet their demand obligations.  O</w:t>
            </w:r>
            <w:r w:rsidR="004E1F7E">
              <w:rPr>
                <w:b w:val="0"/>
                <w:bCs w:val="0"/>
              </w:rPr>
              <w:t>n behalf of our</w:t>
            </w:r>
            <w:r w:rsidRPr="00977959">
              <w:rPr>
                <w:b w:val="0"/>
                <w:bCs w:val="0"/>
              </w:rPr>
              <w:t xml:space="preserve"> customers</w:t>
            </w:r>
            <w:r w:rsidR="004E1F7E">
              <w:rPr>
                <w:b w:val="0"/>
                <w:bCs w:val="0"/>
              </w:rPr>
              <w:t>, we</w:t>
            </w:r>
            <w:r w:rsidRPr="00977959">
              <w:rPr>
                <w:b w:val="0"/>
                <w:bCs w:val="0"/>
              </w:rPr>
              <w:t xml:space="preserve"> have made significant investments in our generation and power supply portfolio</w:t>
            </w:r>
            <w:r w:rsidR="004E1F7E">
              <w:rPr>
                <w:b w:val="0"/>
                <w:bCs w:val="0"/>
              </w:rPr>
              <w:t xml:space="preserve"> to ensure that our obligations are met with sufficient power supply reserves to meet additional risks of load forecast error, generator contingencies, and unforeseen circumstances.  W</w:t>
            </w:r>
            <w:r w:rsidRPr="00977959">
              <w:rPr>
                <w:b w:val="0"/>
                <w:bCs w:val="0"/>
              </w:rPr>
              <w:t xml:space="preserve">e oppose efforts to </w:t>
            </w:r>
            <w:r w:rsidR="06AD045E">
              <w:rPr>
                <w:b w:val="0"/>
                <w:bCs w:val="0"/>
              </w:rPr>
              <w:t>impose additional costs</w:t>
            </w:r>
            <w:r w:rsidRPr="00977959">
              <w:rPr>
                <w:b w:val="0"/>
                <w:bCs w:val="0"/>
              </w:rPr>
              <w:t xml:space="preserve"> on our customers </w:t>
            </w:r>
            <w:r w:rsidR="06835D61">
              <w:rPr>
                <w:b w:val="0"/>
                <w:bCs w:val="0"/>
              </w:rPr>
              <w:t>that would</w:t>
            </w:r>
            <w:r w:rsidR="009E2F24">
              <w:rPr>
                <w:b w:val="0"/>
                <w:bCs w:val="0"/>
              </w:rPr>
              <w:t xml:space="preserve"> </w:t>
            </w:r>
            <w:r w:rsidR="004E1F7E">
              <w:rPr>
                <w:b w:val="0"/>
                <w:bCs w:val="0"/>
              </w:rPr>
              <w:t xml:space="preserve">effectively </w:t>
            </w:r>
            <w:r w:rsidRPr="00977959">
              <w:rPr>
                <w:b w:val="0"/>
                <w:bCs w:val="0"/>
              </w:rPr>
              <w:t xml:space="preserve">benefit market participants </w:t>
            </w:r>
            <w:r w:rsidR="40C452E1">
              <w:rPr>
                <w:b w:val="0"/>
                <w:bCs w:val="0"/>
              </w:rPr>
              <w:t>who are</w:t>
            </w:r>
            <w:r w:rsidRPr="00977959">
              <w:rPr>
                <w:b w:val="0"/>
                <w:bCs w:val="0"/>
              </w:rPr>
              <w:t xml:space="preserve"> unable or unwilling to responsibly manage their demand obligations.</w:t>
            </w:r>
            <w:r w:rsidR="00815579">
              <w:rPr>
                <w:b w:val="0"/>
                <w:bCs w:val="0"/>
              </w:rPr>
              <w:t xml:space="preserve">  Responsible market practices should be rewarded.    </w:t>
            </w:r>
          </w:p>
          <w:p w14:paraId="5FBEA4B5" w14:textId="79FA6553" w:rsidR="004C45D0" w:rsidRDefault="004C45D0" w:rsidP="00977959">
            <w:pPr>
              <w:pStyle w:val="Header"/>
              <w:rPr>
                <w:b w:val="0"/>
                <w:bCs w:val="0"/>
              </w:rPr>
            </w:pPr>
          </w:p>
          <w:p w14:paraId="160E0EC6" w14:textId="2A4FE881" w:rsidR="002C3529" w:rsidRDefault="006F6E4A" w:rsidP="00977959">
            <w:pPr>
              <w:pStyle w:val="Header"/>
              <w:rPr>
                <w:b w:val="0"/>
                <w:bCs w:val="0"/>
              </w:rPr>
            </w:pPr>
            <w:r>
              <w:rPr>
                <w:b w:val="0"/>
                <w:bCs w:val="0"/>
              </w:rPr>
              <w:t>A</w:t>
            </w:r>
            <w:r w:rsidR="00FD277B">
              <w:rPr>
                <w:b w:val="0"/>
                <w:bCs w:val="0"/>
              </w:rPr>
              <w:t xml:space="preserve">s we continue to develop and </w:t>
            </w:r>
            <w:r w:rsidR="006D1012">
              <w:rPr>
                <w:b w:val="0"/>
                <w:bCs w:val="0"/>
              </w:rPr>
              <w:t>evolve the</w:t>
            </w:r>
            <w:r w:rsidR="001F773A">
              <w:rPr>
                <w:b w:val="0"/>
                <w:bCs w:val="0"/>
              </w:rPr>
              <w:t xml:space="preserve"> menu of</w:t>
            </w:r>
            <w:r w:rsidR="006D1012">
              <w:rPr>
                <w:b w:val="0"/>
                <w:bCs w:val="0"/>
              </w:rPr>
              <w:t xml:space="preserve"> bridging options, </w:t>
            </w:r>
            <w:r>
              <w:rPr>
                <w:b w:val="0"/>
                <w:bCs w:val="0"/>
              </w:rPr>
              <w:t xml:space="preserve">we </w:t>
            </w:r>
            <w:r w:rsidR="00C71CFE">
              <w:rPr>
                <w:b w:val="0"/>
                <w:bCs w:val="0"/>
              </w:rPr>
              <w:t>request that ERCOT provide its view o</w:t>
            </w:r>
            <w:r w:rsidR="009F38ED">
              <w:rPr>
                <w:b w:val="0"/>
                <w:bCs w:val="0"/>
              </w:rPr>
              <w:t>f</w:t>
            </w:r>
            <w:r w:rsidR="00C71CFE">
              <w:rPr>
                <w:b w:val="0"/>
                <w:bCs w:val="0"/>
              </w:rPr>
              <w:t xml:space="preserve"> the impacts </w:t>
            </w:r>
            <w:r w:rsidR="009F38ED">
              <w:rPr>
                <w:b w:val="0"/>
                <w:bCs w:val="0"/>
              </w:rPr>
              <w:t>that</w:t>
            </w:r>
            <w:r w:rsidR="00C71CFE">
              <w:rPr>
                <w:b w:val="0"/>
                <w:bCs w:val="0"/>
              </w:rPr>
              <w:t xml:space="preserve"> each option </w:t>
            </w:r>
            <w:r w:rsidR="009F38ED">
              <w:rPr>
                <w:b w:val="0"/>
                <w:bCs w:val="0"/>
              </w:rPr>
              <w:t>will have on grid</w:t>
            </w:r>
            <w:r w:rsidR="00C71CFE">
              <w:rPr>
                <w:b w:val="0"/>
                <w:bCs w:val="0"/>
              </w:rPr>
              <w:t xml:space="preserve"> reliability</w:t>
            </w:r>
            <w:r w:rsidR="009F38ED">
              <w:rPr>
                <w:b w:val="0"/>
                <w:bCs w:val="0"/>
              </w:rPr>
              <w:t>, resource adequacy,</w:t>
            </w:r>
            <w:r w:rsidR="00C71CFE">
              <w:rPr>
                <w:b w:val="0"/>
                <w:bCs w:val="0"/>
              </w:rPr>
              <w:t xml:space="preserve"> and cost</w:t>
            </w:r>
            <w:r w:rsidR="009F38ED">
              <w:rPr>
                <w:b w:val="0"/>
                <w:bCs w:val="0"/>
              </w:rPr>
              <w:t xml:space="preserve"> to </w:t>
            </w:r>
            <w:r w:rsidR="00416F89">
              <w:rPr>
                <w:b w:val="0"/>
                <w:bCs w:val="0"/>
              </w:rPr>
              <w:t>consumers</w:t>
            </w:r>
            <w:r w:rsidR="00C71CFE">
              <w:rPr>
                <w:b w:val="0"/>
                <w:bCs w:val="0"/>
              </w:rPr>
              <w:t>.  Specifically</w:t>
            </w:r>
            <w:r w:rsidR="00416F89">
              <w:rPr>
                <w:b w:val="0"/>
                <w:bCs w:val="0"/>
              </w:rPr>
              <w:t>,</w:t>
            </w:r>
            <w:r w:rsidR="00C71CFE">
              <w:rPr>
                <w:b w:val="0"/>
                <w:bCs w:val="0"/>
              </w:rPr>
              <w:t xml:space="preserve"> we </w:t>
            </w:r>
            <w:r w:rsidR="00416F89">
              <w:rPr>
                <w:b w:val="0"/>
                <w:bCs w:val="0"/>
              </w:rPr>
              <w:t>ask</w:t>
            </w:r>
            <w:r w:rsidR="004D67A4">
              <w:rPr>
                <w:b w:val="0"/>
                <w:bCs w:val="0"/>
              </w:rPr>
              <w:t xml:space="preserve"> that ERCOT present </w:t>
            </w:r>
            <w:r w:rsidR="00416F89">
              <w:rPr>
                <w:b w:val="0"/>
                <w:bCs w:val="0"/>
              </w:rPr>
              <w:t xml:space="preserve">its analysis </w:t>
            </w:r>
            <w:r w:rsidR="00DA71BB">
              <w:rPr>
                <w:b w:val="0"/>
                <w:bCs w:val="0"/>
              </w:rPr>
              <w:t xml:space="preserve">of </w:t>
            </w:r>
            <w:r w:rsidR="00E016E3">
              <w:rPr>
                <w:b w:val="0"/>
                <w:bCs w:val="0"/>
              </w:rPr>
              <w:t>impacts on reserve margins,</w:t>
            </w:r>
            <w:r w:rsidR="00DA71BB">
              <w:rPr>
                <w:b w:val="0"/>
                <w:bCs w:val="0"/>
              </w:rPr>
              <w:t xml:space="preserve"> expected change in</w:t>
            </w:r>
            <w:r w:rsidR="007D54F0">
              <w:rPr>
                <w:b w:val="0"/>
                <w:bCs w:val="0"/>
              </w:rPr>
              <w:t xml:space="preserve"> loss of load events (or some other similar and appropriate measure),</w:t>
            </w:r>
            <w:r w:rsidR="00E016E3">
              <w:rPr>
                <w:b w:val="0"/>
                <w:bCs w:val="0"/>
              </w:rPr>
              <w:t xml:space="preserve"> expected levels of RUC </w:t>
            </w:r>
            <w:r w:rsidR="00061CB0">
              <w:rPr>
                <w:b w:val="0"/>
                <w:bCs w:val="0"/>
              </w:rPr>
              <w:t xml:space="preserve">capacity, and costs to the market.  As we continue to develop </w:t>
            </w:r>
            <w:r w:rsidR="002324CE">
              <w:rPr>
                <w:b w:val="0"/>
                <w:bCs w:val="0"/>
              </w:rPr>
              <w:t xml:space="preserve">the menu of </w:t>
            </w:r>
            <w:r w:rsidR="00061CB0">
              <w:rPr>
                <w:b w:val="0"/>
                <w:bCs w:val="0"/>
              </w:rPr>
              <w:t>bridging options</w:t>
            </w:r>
            <w:r w:rsidR="002324CE">
              <w:rPr>
                <w:b w:val="0"/>
                <w:bCs w:val="0"/>
              </w:rPr>
              <w:t xml:space="preserve"> this information will be essential to present to the ERCOT Board of Directors and the Public Utility Commission </w:t>
            </w:r>
            <w:r w:rsidR="007B35A8">
              <w:rPr>
                <w:b w:val="0"/>
                <w:bCs w:val="0"/>
              </w:rPr>
              <w:t xml:space="preserve">as they decide which solution best fits the needs of our growing state.  </w:t>
            </w:r>
          </w:p>
          <w:p w14:paraId="72D895DE" w14:textId="77777777" w:rsidR="002C3529" w:rsidRDefault="002C3529" w:rsidP="00977959">
            <w:pPr>
              <w:pStyle w:val="Header"/>
              <w:rPr>
                <w:b w:val="0"/>
                <w:bCs w:val="0"/>
              </w:rPr>
            </w:pPr>
          </w:p>
          <w:p w14:paraId="244FBED2" w14:textId="2CE1297F" w:rsidR="00977959" w:rsidRDefault="00977959" w:rsidP="00977959">
            <w:pPr>
              <w:pStyle w:val="Header"/>
              <w:rPr>
                <w:b w:val="0"/>
                <w:bCs w:val="0"/>
              </w:rPr>
            </w:pPr>
            <w:r w:rsidRPr="00977959">
              <w:rPr>
                <w:b w:val="0"/>
                <w:bCs w:val="0"/>
              </w:rPr>
              <w:t xml:space="preserve">We support market-based solutions including </w:t>
            </w:r>
            <w:r w:rsidR="18FDC66E">
              <w:rPr>
                <w:b w:val="0"/>
                <w:bCs w:val="0"/>
              </w:rPr>
              <w:t>modifying</w:t>
            </w:r>
            <w:r w:rsidRPr="00977959">
              <w:rPr>
                <w:b w:val="0"/>
                <w:bCs w:val="0"/>
              </w:rPr>
              <w:t xml:space="preserve"> ancillary services procurement amounts or </w:t>
            </w:r>
            <w:r w:rsidR="3B4D4A5B">
              <w:rPr>
                <w:b w:val="0"/>
                <w:bCs w:val="0"/>
              </w:rPr>
              <w:t>adjust</w:t>
            </w:r>
            <w:r w:rsidR="31FBE54B">
              <w:rPr>
                <w:b w:val="0"/>
                <w:bCs w:val="0"/>
              </w:rPr>
              <w:t>ing</w:t>
            </w:r>
            <w:r w:rsidRPr="00977959">
              <w:rPr>
                <w:b w:val="0"/>
                <w:bCs w:val="0"/>
              </w:rPr>
              <w:t xml:space="preserve"> the Operating Reserve Demand Curve</w:t>
            </w:r>
            <w:r w:rsidR="4873821E">
              <w:rPr>
                <w:b w:val="0"/>
                <w:bCs w:val="0"/>
              </w:rPr>
              <w:t>. We believe that these options</w:t>
            </w:r>
            <w:r w:rsidRPr="00977959">
              <w:rPr>
                <w:b w:val="0"/>
                <w:bCs w:val="0"/>
              </w:rPr>
              <w:t xml:space="preserve"> best meet the needs of the market and appropriately incent </w:t>
            </w:r>
            <w:r w:rsidR="00815579">
              <w:rPr>
                <w:b w:val="0"/>
                <w:bCs w:val="0"/>
              </w:rPr>
              <w:t xml:space="preserve">generator investment with a goal of </w:t>
            </w:r>
            <w:r w:rsidRPr="00977959">
              <w:rPr>
                <w:b w:val="0"/>
                <w:bCs w:val="0"/>
              </w:rPr>
              <w:t>improv</w:t>
            </w:r>
            <w:r w:rsidR="00815579">
              <w:rPr>
                <w:b w:val="0"/>
                <w:bCs w:val="0"/>
              </w:rPr>
              <w:t>ing reliability</w:t>
            </w:r>
            <w:r w:rsidR="1EF3E14E">
              <w:rPr>
                <w:b w:val="0"/>
                <w:bCs w:val="0"/>
              </w:rPr>
              <w:t xml:space="preserve"> and could be accomplished quickly</w:t>
            </w:r>
            <w:r w:rsidR="3B4D4A5B">
              <w:rPr>
                <w:b w:val="0"/>
                <w:bCs w:val="0"/>
              </w:rPr>
              <w:t>.</w:t>
            </w:r>
            <w:r w:rsidRPr="00977959">
              <w:rPr>
                <w:b w:val="0"/>
                <w:bCs w:val="0"/>
              </w:rPr>
              <w:t xml:space="preserve">  </w:t>
            </w:r>
            <w:r w:rsidR="004C45D0">
              <w:rPr>
                <w:b w:val="0"/>
                <w:bCs w:val="0"/>
              </w:rPr>
              <w:t>We also support the indicative PCM option if the PCM is ultimately adopted</w:t>
            </w:r>
            <w:r w:rsidR="1618F256">
              <w:rPr>
                <w:b w:val="0"/>
                <w:bCs w:val="0"/>
              </w:rPr>
              <w:t>. This</w:t>
            </w:r>
            <w:r w:rsidR="00815579">
              <w:rPr>
                <w:b w:val="0"/>
                <w:bCs w:val="0"/>
              </w:rPr>
              <w:t xml:space="preserve"> </w:t>
            </w:r>
            <w:r w:rsidR="004C45D0">
              <w:rPr>
                <w:b w:val="0"/>
                <w:bCs w:val="0"/>
              </w:rPr>
              <w:t xml:space="preserve">option would allow stakeholders to better understand the impacts to a market participants cash flows </w:t>
            </w:r>
            <w:r w:rsidR="04707143">
              <w:rPr>
                <w:b w:val="0"/>
                <w:bCs w:val="0"/>
              </w:rPr>
              <w:t>a</w:t>
            </w:r>
            <w:r w:rsidR="023B518B">
              <w:rPr>
                <w:b w:val="0"/>
                <w:bCs w:val="0"/>
              </w:rPr>
              <w:t>nd</w:t>
            </w:r>
            <w:r w:rsidR="755BF32C">
              <w:rPr>
                <w:b w:val="0"/>
                <w:bCs w:val="0"/>
              </w:rPr>
              <w:t xml:space="preserve"> </w:t>
            </w:r>
            <w:r w:rsidR="00815579">
              <w:rPr>
                <w:b w:val="0"/>
                <w:bCs w:val="0"/>
              </w:rPr>
              <w:t>expected</w:t>
            </w:r>
            <w:r w:rsidR="004C45D0">
              <w:rPr>
                <w:b w:val="0"/>
                <w:bCs w:val="0"/>
              </w:rPr>
              <w:t xml:space="preserve"> changes to credit and collateral requirements.  </w:t>
            </w:r>
          </w:p>
          <w:p w14:paraId="31E5B4EC" w14:textId="545A98BA" w:rsidR="004C45D0" w:rsidRDefault="004C45D0" w:rsidP="00977959">
            <w:pPr>
              <w:pStyle w:val="Header"/>
              <w:rPr>
                <w:b w:val="0"/>
                <w:bCs w:val="0"/>
              </w:rPr>
            </w:pPr>
          </w:p>
          <w:p w14:paraId="32A1ECFD" w14:textId="09A760BA" w:rsidR="004C45D0" w:rsidRDefault="004C45D0" w:rsidP="00977959">
            <w:pPr>
              <w:pStyle w:val="Header"/>
              <w:rPr>
                <w:b w:val="0"/>
                <w:bCs w:val="0"/>
              </w:rPr>
            </w:pPr>
            <w:r>
              <w:rPr>
                <w:b w:val="0"/>
                <w:bCs w:val="0"/>
              </w:rPr>
              <w:t>We do not support the basic manual PCM</w:t>
            </w:r>
            <w:r w:rsidR="004F3D00">
              <w:rPr>
                <w:b w:val="0"/>
                <w:bCs w:val="0"/>
              </w:rPr>
              <w:t>,</w:t>
            </w:r>
            <w:r w:rsidR="00436648">
              <w:rPr>
                <w:b w:val="0"/>
                <w:bCs w:val="0"/>
              </w:rPr>
              <w:t xml:space="preserve"> and </w:t>
            </w:r>
            <w:r w:rsidR="004F3D00">
              <w:rPr>
                <w:b w:val="0"/>
                <w:bCs w:val="0"/>
              </w:rPr>
              <w:t>the Backstop Reserve Service (BRS),</w:t>
            </w:r>
            <w:r>
              <w:rPr>
                <w:b w:val="0"/>
                <w:bCs w:val="0"/>
              </w:rPr>
              <w:t xml:space="preserve"> or contracts for capacity</w:t>
            </w:r>
            <w:r w:rsidR="00436648">
              <w:rPr>
                <w:b w:val="0"/>
                <w:bCs w:val="0"/>
              </w:rPr>
              <w:t xml:space="preserve"> are not our preferred options</w:t>
            </w:r>
            <w:r w:rsidR="004F3D00">
              <w:rPr>
                <w:b w:val="0"/>
                <w:bCs w:val="0"/>
              </w:rPr>
              <w:t xml:space="preserve"> as they are currently contemplated</w:t>
            </w:r>
            <w:r>
              <w:rPr>
                <w:b w:val="0"/>
                <w:bCs w:val="0"/>
              </w:rPr>
              <w:t xml:space="preserve">.  We believe the manual PCM would create financial risks for the market that do not outweigh the benefits.  </w:t>
            </w:r>
            <w:r w:rsidR="004F3D00">
              <w:rPr>
                <w:b w:val="0"/>
                <w:bCs w:val="0"/>
              </w:rPr>
              <w:t xml:space="preserve">The backstop reserve would create artificial scarcity conditions and create a subset of capacity that would gain a </w:t>
            </w:r>
            <w:r w:rsidR="00815579">
              <w:rPr>
                <w:b w:val="0"/>
                <w:bCs w:val="0"/>
              </w:rPr>
              <w:t>competitive</w:t>
            </w:r>
            <w:r w:rsidR="004F3D00">
              <w:rPr>
                <w:b w:val="0"/>
                <w:bCs w:val="0"/>
              </w:rPr>
              <w:t xml:space="preserve"> advantage over other generators in the market.  </w:t>
            </w:r>
            <w:r>
              <w:rPr>
                <w:b w:val="0"/>
                <w:bCs w:val="0"/>
              </w:rPr>
              <w:t xml:space="preserve">The contract for capacity option is an inefficient use of customer </w:t>
            </w:r>
            <w:r w:rsidR="008467B9">
              <w:rPr>
                <w:b w:val="0"/>
                <w:bCs w:val="0"/>
              </w:rPr>
              <w:t>dollars and</w:t>
            </w:r>
            <w:r>
              <w:rPr>
                <w:b w:val="0"/>
                <w:bCs w:val="0"/>
              </w:rPr>
              <w:t xml:space="preserve"> would effectively create a cash-for-clunkers program.  We do not support proposals to effectively force end of life assets to remain online</w:t>
            </w:r>
            <w:r w:rsidR="004F3D00">
              <w:rPr>
                <w:b w:val="0"/>
                <w:bCs w:val="0"/>
              </w:rPr>
              <w:t>, especially if the</w:t>
            </w:r>
            <w:r w:rsidR="00FF6484">
              <w:rPr>
                <w:b w:val="0"/>
                <w:bCs w:val="0"/>
              </w:rPr>
              <w:t>se older</w:t>
            </w:r>
            <w:r w:rsidR="00740755">
              <w:rPr>
                <w:b w:val="0"/>
                <w:bCs w:val="0"/>
              </w:rPr>
              <w:t xml:space="preserve"> resources</w:t>
            </w:r>
            <w:r w:rsidR="004F3D00">
              <w:rPr>
                <w:b w:val="0"/>
                <w:bCs w:val="0"/>
              </w:rPr>
              <w:t xml:space="preserve"> provide little reliability to the ERCOT grid.  </w:t>
            </w:r>
          </w:p>
          <w:p w14:paraId="2E0C2FEF" w14:textId="77777777" w:rsidR="00F10102" w:rsidRDefault="00F10102" w:rsidP="008D7DF5">
            <w:pPr>
              <w:pStyle w:val="Header"/>
              <w:jc w:val="center"/>
            </w:pPr>
          </w:p>
          <w:p w14:paraId="2497A550" w14:textId="77777777" w:rsidR="00F10102" w:rsidRPr="00F10102" w:rsidRDefault="00F10102" w:rsidP="008D7DF5">
            <w:pPr>
              <w:pStyle w:val="Header"/>
              <w:jc w:val="center"/>
            </w:pPr>
          </w:p>
        </w:tc>
      </w:tr>
      <w:tr w:rsidR="00977959" w:rsidRPr="00B5080A" w14:paraId="059FBAB2" w14:textId="77777777" w:rsidTr="008D7DF5">
        <w:trPr>
          <w:trHeight w:val="422"/>
          <w:jc w:val="center"/>
        </w:trPr>
        <w:tc>
          <w:tcPr>
            <w:tcW w:w="10440" w:type="dxa"/>
            <w:vAlign w:val="center"/>
          </w:tcPr>
          <w:p w14:paraId="2AA135F5" w14:textId="77777777" w:rsidR="00977959" w:rsidRPr="00977959" w:rsidRDefault="00977959" w:rsidP="00977959">
            <w:pPr>
              <w:pStyle w:val="Header"/>
              <w:rPr>
                <w:b w:val="0"/>
                <w:bCs w:val="0"/>
              </w:rPr>
            </w:pPr>
          </w:p>
        </w:tc>
      </w:tr>
    </w:tbl>
    <w:p w14:paraId="6C708AE2" w14:textId="77777777" w:rsidR="00F10102" w:rsidRDefault="00F10102" w:rsidP="00F101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1D9421A4" w14:textId="77777777" w:rsidTr="008D7DF5">
        <w:trPr>
          <w:trHeight w:val="422"/>
          <w:jc w:val="center"/>
        </w:trPr>
        <w:tc>
          <w:tcPr>
            <w:tcW w:w="10440" w:type="dxa"/>
            <w:vAlign w:val="center"/>
          </w:tcPr>
          <w:p w14:paraId="348CEE06" w14:textId="77777777" w:rsidR="00F10102" w:rsidRPr="00075A94" w:rsidRDefault="00F10102" w:rsidP="008D7DF5">
            <w:pPr>
              <w:pStyle w:val="Header"/>
              <w:jc w:val="center"/>
            </w:pPr>
            <w:r w:rsidRPr="00F10102">
              <w:t>Option 1: Implement a Basic settlement component of PCM manually</w:t>
            </w:r>
          </w:p>
        </w:tc>
      </w:tr>
      <w:tr w:rsidR="00F10102" w:rsidRPr="00B5080A" w14:paraId="00E2D5A0" w14:textId="77777777" w:rsidTr="008D7DF5">
        <w:trPr>
          <w:trHeight w:val="422"/>
          <w:jc w:val="center"/>
        </w:trPr>
        <w:tc>
          <w:tcPr>
            <w:tcW w:w="10440" w:type="dxa"/>
            <w:vAlign w:val="center"/>
          </w:tcPr>
          <w:p w14:paraId="6D400120" w14:textId="355A2E2E" w:rsidR="004C2856" w:rsidRDefault="00977959" w:rsidP="002D558C">
            <w:pPr>
              <w:pStyle w:val="Header"/>
              <w:jc w:val="both"/>
              <w:rPr>
                <w:b w:val="0"/>
                <w:bCs w:val="0"/>
              </w:rPr>
            </w:pPr>
            <w:r w:rsidRPr="00977959">
              <w:rPr>
                <w:b w:val="0"/>
                <w:bCs w:val="0"/>
              </w:rPr>
              <w:t xml:space="preserve">We do not support the limited and manual implementation of the Performance Credit Mechanism </w:t>
            </w:r>
            <w:r w:rsidR="181B73F5">
              <w:rPr>
                <w:b w:val="0"/>
                <w:bCs w:val="0"/>
              </w:rPr>
              <w:t>(PCM)</w:t>
            </w:r>
            <w:r w:rsidR="3B4D4A5B">
              <w:rPr>
                <w:b w:val="0"/>
                <w:bCs w:val="0"/>
              </w:rPr>
              <w:t xml:space="preserve"> </w:t>
            </w:r>
            <w:r w:rsidRPr="00977959">
              <w:rPr>
                <w:b w:val="0"/>
                <w:bCs w:val="0"/>
              </w:rPr>
              <w:t>primarily because of the numerous implementation details that remain to be</w:t>
            </w:r>
            <w:r w:rsidR="00E15958">
              <w:rPr>
                <w:b w:val="0"/>
                <w:bCs w:val="0"/>
              </w:rPr>
              <w:t xml:space="preserve"> defined and fully</w:t>
            </w:r>
            <w:r w:rsidRPr="00977959">
              <w:rPr>
                <w:b w:val="0"/>
                <w:bCs w:val="0"/>
              </w:rPr>
              <w:t xml:space="preserve"> understood</w:t>
            </w:r>
            <w:r w:rsidR="7C318282">
              <w:rPr>
                <w:b w:val="0"/>
                <w:bCs w:val="0"/>
              </w:rPr>
              <w:t>. This option would also</w:t>
            </w:r>
            <w:r w:rsidR="0006403E">
              <w:rPr>
                <w:b w:val="0"/>
                <w:bCs w:val="0"/>
              </w:rPr>
              <w:t xml:space="preserve"> </w:t>
            </w:r>
            <w:r w:rsidR="29A8F15B">
              <w:rPr>
                <w:b w:val="0"/>
                <w:bCs w:val="0"/>
              </w:rPr>
              <w:t xml:space="preserve">carry a </w:t>
            </w:r>
            <w:r w:rsidR="0006403E">
              <w:rPr>
                <w:b w:val="0"/>
                <w:bCs w:val="0"/>
              </w:rPr>
              <w:t xml:space="preserve">high financial obligation </w:t>
            </w:r>
            <w:r w:rsidR="081F5394">
              <w:rPr>
                <w:b w:val="0"/>
                <w:bCs w:val="0"/>
              </w:rPr>
              <w:t>for market participants</w:t>
            </w:r>
            <w:r w:rsidR="58D0D03C">
              <w:rPr>
                <w:b w:val="0"/>
                <w:bCs w:val="0"/>
              </w:rPr>
              <w:t xml:space="preserve"> </w:t>
            </w:r>
            <w:r w:rsidR="0006403E">
              <w:rPr>
                <w:b w:val="0"/>
                <w:bCs w:val="0"/>
              </w:rPr>
              <w:t xml:space="preserve">and </w:t>
            </w:r>
            <w:r w:rsidR="006A0C81">
              <w:rPr>
                <w:b w:val="0"/>
                <w:bCs w:val="0"/>
              </w:rPr>
              <w:t xml:space="preserve">financial </w:t>
            </w:r>
            <w:r w:rsidR="58D0D03C">
              <w:rPr>
                <w:b w:val="0"/>
                <w:bCs w:val="0"/>
              </w:rPr>
              <w:t>risk</w:t>
            </w:r>
            <w:r w:rsidR="7FCA0403">
              <w:rPr>
                <w:b w:val="0"/>
                <w:bCs w:val="0"/>
              </w:rPr>
              <w:t>s</w:t>
            </w:r>
            <w:r w:rsidR="0006403E">
              <w:rPr>
                <w:b w:val="0"/>
                <w:bCs w:val="0"/>
              </w:rPr>
              <w:t xml:space="preserve"> </w:t>
            </w:r>
            <w:r w:rsidR="006678C6">
              <w:rPr>
                <w:b w:val="0"/>
                <w:bCs w:val="0"/>
              </w:rPr>
              <w:t>to loads</w:t>
            </w:r>
            <w:r w:rsidR="0006403E">
              <w:rPr>
                <w:b w:val="0"/>
                <w:bCs w:val="0"/>
              </w:rPr>
              <w:t xml:space="preserve"> will be created</w:t>
            </w:r>
            <w:r w:rsidRPr="00977959">
              <w:rPr>
                <w:b w:val="0"/>
                <w:bCs w:val="0"/>
              </w:rPr>
              <w:t>.  We believe setting a reliability standard</w:t>
            </w:r>
            <w:r w:rsidR="79EC5F1A">
              <w:rPr>
                <w:b w:val="0"/>
                <w:bCs w:val="0"/>
              </w:rPr>
              <w:t xml:space="preserve"> and</w:t>
            </w:r>
            <w:r w:rsidRPr="00977959">
              <w:rPr>
                <w:b w:val="0"/>
                <w:bCs w:val="0"/>
              </w:rPr>
              <w:t xml:space="preserve"> developing the sloped demand curve are just two of many important design factors that have yet to be thoroughly vetted through any public stakeholder driven or regulatory process.  As the legislature considers improvements to the market design of ERCOT, it would be inappropriate to implement a</w:t>
            </w:r>
            <w:r w:rsidR="007B1C5F">
              <w:rPr>
                <w:b w:val="0"/>
                <w:bCs w:val="0"/>
              </w:rPr>
              <w:t xml:space="preserve"> bridging option</w:t>
            </w:r>
            <w:r w:rsidRPr="00977959">
              <w:rPr>
                <w:b w:val="0"/>
                <w:bCs w:val="0"/>
              </w:rPr>
              <w:t xml:space="preserve"> that </w:t>
            </w:r>
            <w:r w:rsidR="007E030D">
              <w:rPr>
                <w:b w:val="0"/>
                <w:bCs w:val="0"/>
              </w:rPr>
              <w:t>would be counter to</w:t>
            </w:r>
            <w:r w:rsidRPr="00977959">
              <w:rPr>
                <w:b w:val="0"/>
                <w:bCs w:val="0"/>
              </w:rPr>
              <w:t xml:space="preserve"> policy direction</w:t>
            </w:r>
            <w:r w:rsidR="00C9238B">
              <w:rPr>
                <w:b w:val="0"/>
                <w:bCs w:val="0"/>
              </w:rPr>
              <w:t xml:space="preserve"> from the legislature</w:t>
            </w:r>
            <w:r w:rsidRPr="00977959">
              <w:rPr>
                <w:b w:val="0"/>
                <w:bCs w:val="0"/>
              </w:rPr>
              <w:t xml:space="preserve">.  </w:t>
            </w:r>
          </w:p>
          <w:p w14:paraId="71546028" w14:textId="77777777" w:rsidR="002D558C" w:rsidRDefault="002D558C" w:rsidP="002D558C">
            <w:pPr>
              <w:pStyle w:val="Header"/>
              <w:jc w:val="both"/>
              <w:rPr>
                <w:b w:val="0"/>
                <w:bCs w:val="0"/>
              </w:rPr>
            </w:pPr>
          </w:p>
          <w:p w14:paraId="59326382" w14:textId="1918AE0E" w:rsidR="008F47E3" w:rsidRDefault="009126B2" w:rsidP="002D558C">
            <w:pPr>
              <w:pStyle w:val="Header"/>
              <w:jc w:val="both"/>
              <w:rPr>
                <w:b w:val="0"/>
                <w:bCs w:val="0"/>
              </w:rPr>
            </w:pPr>
            <w:r>
              <w:rPr>
                <w:b w:val="0"/>
                <w:bCs w:val="0"/>
              </w:rPr>
              <w:t>Additionally</w:t>
            </w:r>
            <w:r w:rsidR="0008696F">
              <w:rPr>
                <w:b w:val="0"/>
                <w:bCs w:val="0"/>
              </w:rPr>
              <w:t>,</w:t>
            </w:r>
            <w:r>
              <w:rPr>
                <w:b w:val="0"/>
                <w:bCs w:val="0"/>
              </w:rPr>
              <w:t xml:space="preserve"> </w:t>
            </w:r>
            <w:r w:rsidR="00342AA6">
              <w:rPr>
                <w:b w:val="0"/>
                <w:bCs w:val="0"/>
              </w:rPr>
              <w:t xml:space="preserve">this option </w:t>
            </w:r>
            <w:r w:rsidR="3EF6713C">
              <w:rPr>
                <w:b w:val="0"/>
                <w:bCs w:val="0"/>
              </w:rPr>
              <w:t xml:space="preserve">would establish </w:t>
            </w:r>
            <w:r w:rsidR="7FEC5A0F">
              <w:rPr>
                <w:b w:val="0"/>
                <w:bCs w:val="0"/>
              </w:rPr>
              <w:t>a</w:t>
            </w:r>
            <w:r w:rsidR="5E6B7777">
              <w:rPr>
                <w:b w:val="0"/>
                <w:bCs w:val="0"/>
              </w:rPr>
              <w:t xml:space="preserve"> </w:t>
            </w:r>
            <w:r w:rsidR="3156BF58">
              <w:rPr>
                <w:b w:val="0"/>
                <w:bCs w:val="0"/>
              </w:rPr>
              <w:t>new revenue stre</w:t>
            </w:r>
            <w:r w:rsidR="7734C009">
              <w:rPr>
                <w:b w:val="0"/>
                <w:bCs w:val="0"/>
              </w:rPr>
              <w:t>a</w:t>
            </w:r>
            <w:r w:rsidR="3156BF58">
              <w:rPr>
                <w:b w:val="0"/>
                <w:bCs w:val="0"/>
              </w:rPr>
              <w:t>m – PCM credits – paid</w:t>
            </w:r>
            <w:r w:rsidR="0008696F">
              <w:rPr>
                <w:b w:val="0"/>
                <w:bCs w:val="0"/>
              </w:rPr>
              <w:t xml:space="preserve"> </w:t>
            </w:r>
            <w:r w:rsidR="3FB39498">
              <w:rPr>
                <w:b w:val="0"/>
                <w:bCs w:val="0"/>
              </w:rPr>
              <w:t>by</w:t>
            </w:r>
            <w:r w:rsidR="5AB24D11">
              <w:rPr>
                <w:b w:val="0"/>
                <w:bCs w:val="0"/>
              </w:rPr>
              <w:t xml:space="preserve"> loads</w:t>
            </w:r>
            <w:r w:rsidR="71CBEACE">
              <w:rPr>
                <w:b w:val="0"/>
                <w:bCs w:val="0"/>
              </w:rPr>
              <w:t xml:space="preserve"> to generators.  There are many</w:t>
            </w:r>
            <w:r w:rsidR="00E81B53">
              <w:rPr>
                <w:b w:val="0"/>
                <w:bCs w:val="0"/>
              </w:rPr>
              <w:t xml:space="preserve"> </w:t>
            </w:r>
            <w:r w:rsidR="7FEC5A0F">
              <w:rPr>
                <w:b w:val="0"/>
                <w:bCs w:val="0"/>
              </w:rPr>
              <w:t>unknown</w:t>
            </w:r>
            <w:r w:rsidR="0B60A445">
              <w:rPr>
                <w:b w:val="0"/>
                <w:bCs w:val="0"/>
              </w:rPr>
              <w:t>s</w:t>
            </w:r>
            <w:r w:rsidR="00342AA6">
              <w:rPr>
                <w:b w:val="0"/>
                <w:bCs w:val="0"/>
              </w:rPr>
              <w:t xml:space="preserve"> until after the fact</w:t>
            </w:r>
            <w:r w:rsidR="00F25DEA">
              <w:rPr>
                <w:b w:val="0"/>
                <w:bCs w:val="0"/>
              </w:rPr>
              <w:t>, possibly causing loads to accrue a</w:t>
            </w:r>
            <w:r w:rsidR="00C9238B">
              <w:rPr>
                <w:b w:val="0"/>
                <w:bCs w:val="0"/>
              </w:rPr>
              <w:t xml:space="preserve"> substantial</w:t>
            </w:r>
            <w:r w:rsidR="00F25DEA">
              <w:rPr>
                <w:b w:val="0"/>
                <w:bCs w:val="0"/>
              </w:rPr>
              <w:t xml:space="preserve"> financial burden over a year</w:t>
            </w:r>
            <w:r w:rsidR="00C851A5">
              <w:rPr>
                <w:b w:val="0"/>
                <w:bCs w:val="0"/>
              </w:rPr>
              <w:t xml:space="preserve"> with a single settlement </w:t>
            </w:r>
            <w:r w:rsidR="4EE93A34">
              <w:rPr>
                <w:b w:val="0"/>
                <w:bCs w:val="0"/>
              </w:rPr>
              <w:t xml:space="preserve">period </w:t>
            </w:r>
            <w:r w:rsidR="00C851A5">
              <w:rPr>
                <w:b w:val="0"/>
                <w:bCs w:val="0"/>
              </w:rPr>
              <w:t xml:space="preserve">expected.  </w:t>
            </w:r>
            <w:r w:rsidR="03AA244A">
              <w:rPr>
                <w:b w:val="0"/>
                <w:bCs w:val="0"/>
              </w:rPr>
              <w:t>Th</w:t>
            </w:r>
            <w:r w:rsidR="6A4F23F7">
              <w:rPr>
                <w:b w:val="0"/>
                <w:bCs w:val="0"/>
              </w:rPr>
              <w:t>e</w:t>
            </w:r>
            <w:r w:rsidR="00C12FBE">
              <w:rPr>
                <w:b w:val="0"/>
                <w:bCs w:val="0"/>
              </w:rPr>
              <w:t xml:space="preserve"> accrual of a large financial burden on all loads</w:t>
            </w:r>
            <w:r w:rsidR="2CEC346A">
              <w:rPr>
                <w:b w:val="0"/>
                <w:bCs w:val="0"/>
              </w:rPr>
              <w:t xml:space="preserve"> </w:t>
            </w:r>
            <w:r w:rsidR="00C12FBE">
              <w:rPr>
                <w:b w:val="0"/>
                <w:bCs w:val="0"/>
              </w:rPr>
              <w:t xml:space="preserve">is expected to increase the default uplift risk for all market participants and may result in market instability if </w:t>
            </w:r>
            <w:r w:rsidR="0045614E">
              <w:rPr>
                <w:b w:val="0"/>
                <w:bCs w:val="0"/>
              </w:rPr>
              <w:t xml:space="preserve">the market is faced with paying for PCM settlements </w:t>
            </w:r>
            <w:r w:rsidR="3CF4F5D1">
              <w:rPr>
                <w:b w:val="0"/>
                <w:bCs w:val="0"/>
              </w:rPr>
              <w:t xml:space="preserve">obligations </w:t>
            </w:r>
            <w:r w:rsidR="0045614E">
              <w:rPr>
                <w:b w:val="0"/>
                <w:bCs w:val="0"/>
              </w:rPr>
              <w:t xml:space="preserve">and a default uplift charge. </w:t>
            </w:r>
            <w:r w:rsidR="004C2856">
              <w:rPr>
                <w:b w:val="0"/>
                <w:bCs w:val="0"/>
              </w:rPr>
              <w:t>Without knowing the exact financial obligation</w:t>
            </w:r>
            <w:r w:rsidR="0045614E">
              <w:rPr>
                <w:b w:val="0"/>
                <w:bCs w:val="0"/>
              </w:rPr>
              <w:t xml:space="preserve"> created by the PCM</w:t>
            </w:r>
            <w:r w:rsidR="004C2856">
              <w:rPr>
                <w:b w:val="0"/>
                <w:bCs w:val="0"/>
              </w:rPr>
              <w:t xml:space="preserve">, ERCOT would likely estimate the credit and collateral requirements for loads </w:t>
            </w:r>
            <w:r w:rsidR="000820D8">
              <w:rPr>
                <w:b w:val="0"/>
                <w:bCs w:val="0"/>
              </w:rPr>
              <w:t xml:space="preserve">which would add to the financial burden on market participants as the credit obligation would be in addition to credit requirements for daily market operations.  </w:t>
            </w:r>
          </w:p>
          <w:p w14:paraId="5E37D5A3" w14:textId="77777777" w:rsidR="008F47E3" w:rsidRDefault="008F47E3" w:rsidP="002D558C">
            <w:pPr>
              <w:pStyle w:val="Header"/>
              <w:jc w:val="both"/>
              <w:rPr>
                <w:b w:val="0"/>
                <w:bCs w:val="0"/>
              </w:rPr>
            </w:pPr>
          </w:p>
          <w:p w14:paraId="5B60F1EF" w14:textId="59B1295C" w:rsidR="009126B2" w:rsidRDefault="00093410" w:rsidP="002D558C">
            <w:pPr>
              <w:pStyle w:val="Header"/>
              <w:jc w:val="both"/>
              <w:rPr>
                <w:b w:val="0"/>
                <w:bCs w:val="0"/>
              </w:rPr>
            </w:pPr>
            <w:r>
              <w:rPr>
                <w:b w:val="0"/>
                <w:bCs w:val="0"/>
              </w:rPr>
              <w:t>We don’t believe the</w:t>
            </w:r>
            <w:r w:rsidR="008F47E3">
              <w:rPr>
                <w:b w:val="0"/>
                <w:bCs w:val="0"/>
              </w:rPr>
              <w:t xml:space="preserve"> current level of uncertainty and the increased </w:t>
            </w:r>
            <w:r>
              <w:rPr>
                <w:b w:val="0"/>
                <w:bCs w:val="0"/>
              </w:rPr>
              <w:t xml:space="preserve">financial risk caused by the basic settlement </w:t>
            </w:r>
            <w:r w:rsidR="008F47E3">
              <w:rPr>
                <w:b w:val="0"/>
                <w:bCs w:val="0"/>
              </w:rPr>
              <w:t xml:space="preserve">option is a prudent </w:t>
            </w:r>
            <w:r w:rsidR="007F1D84">
              <w:rPr>
                <w:b w:val="0"/>
                <w:bCs w:val="0"/>
              </w:rPr>
              <w:t xml:space="preserve">path forward at this time.  </w:t>
            </w:r>
          </w:p>
          <w:p w14:paraId="76685760" w14:textId="77777777" w:rsidR="004F3D00" w:rsidRPr="00977959" w:rsidRDefault="004F3D00" w:rsidP="00977959">
            <w:pPr>
              <w:pStyle w:val="Header"/>
              <w:rPr>
                <w:b w:val="0"/>
                <w:bCs w:val="0"/>
              </w:rPr>
            </w:pPr>
          </w:p>
          <w:p w14:paraId="203B39A4" w14:textId="77777777" w:rsidR="00977959" w:rsidRPr="00977959" w:rsidRDefault="00977959" w:rsidP="00977959">
            <w:pPr>
              <w:pStyle w:val="Header"/>
              <w:rPr>
                <w:b w:val="0"/>
                <w:bCs w:val="0"/>
              </w:rPr>
            </w:pPr>
            <w:r w:rsidRPr="00977959">
              <w:rPr>
                <w:b w:val="0"/>
                <w:bCs w:val="0"/>
              </w:rPr>
              <w:t>We offer the following questions on this option for consideration:</w:t>
            </w:r>
          </w:p>
          <w:p w14:paraId="5F7AE9DC" w14:textId="782D0E90" w:rsidR="00531BD9" w:rsidRDefault="00E60534" w:rsidP="00482105">
            <w:pPr>
              <w:pStyle w:val="Header"/>
              <w:numPr>
                <w:ilvl w:val="0"/>
                <w:numId w:val="7"/>
              </w:numPr>
              <w:tabs>
                <w:tab w:val="clear" w:pos="4320"/>
                <w:tab w:val="center" w:pos="701"/>
              </w:tabs>
              <w:rPr>
                <w:b w:val="0"/>
                <w:bCs w:val="0"/>
              </w:rPr>
            </w:pPr>
            <w:r>
              <w:rPr>
                <w:b w:val="0"/>
                <w:bCs w:val="0"/>
              </w:rPr>
              <w:t>Are there benefits from using the existing ORDC mechanism</w:t>
            </w:r>
            <w:r w:rsidR="00540608">
              <w:rPr>
                <w:b w:val="0"/>
                <w:bCs w:val="0"/>
              </w:rPr>
              <w:t xml:space="preserve"> (demand curve, settlement charges, </w:t>
            </w:r>
            <w:proofErr w:type="spellStart"/>
            <w:r w:rsidR="00540608">
              <w:rPr>
                <w:b w:val="0"/>
                <w:bCs w:val="0"/>
              </w:rPr>
              <w:t>etc</w:t>
            </w:r>
            <w:proofErr w:type="spellEnd"/>
            <w:r w:rsidR="00540608">
              <w:rPr>
                <w:b w:val="0"/>
                <w:bCs w:val="0"/>
              </w:rPr>
              <w:t>) as a proxy for the PCM mechanism?  This would be a</w:t>
            </w:r>
            <w:r w:rsidR="003F798E">
              <w:rPr>
                <w:b w:val="0"/>
                <w:bCs w:val="0"/>
              </w:rPr>
              <w:t xml:space="preserve"> PCM pricing run using parameters and mechanisms already defined in the ORDC process.</w:t>
            </w:r>
          </w:p>
          <w:p w14:paraId="1B1EFBAF" w14:textId="4673B1DB" w:rsidR="00977959" w:rsidRPr="00977959" w:rsidRDefault="00977959" w:rsidP="00482105">
            <w:pPr>
              <w:pStyle w:val="Header"/>
              <w:numPr>
                <w:ilvl w:val="0"/>
                <w:numId w:val="7"/>
              </w:numPr>
              <w:tabs>
                <w:tab w:val="clear" w:pos="4320"/>
                <w:tab w:val="center" w:pos="701"/>
              </w:tabs>
              <w:rPr>
                <w:b w:val="0"/>
                <w:bCs w:val="0"/>
              </w:rPr>
            </w:pPr>
            <w:r w:rsidRPr="00977959">
              <w:rPr>
                <w:b w:val="0"/>
                <w:bCs w:val="0"/>
              </w:rPr>
              <w:t xml:space="preserve">How many hours will be assessed (30, 60, 90, etc. hours)? </w:t>
            </w:r>
          </w:p>
          <w:p w14:paraId="0EAA1768" w14:textId="736033DB" w:rsidR="00977959" w:rsidRPr="00977959" w:rsidRDefault="00977959" w:rsidP="00482105">
            <w:pPr>
              <w:pStyle w:val="Header"/>
              <w:numPr>
                <w:ilvl w:val="0"/>
                <w:numId w:val="7"/>
              </w:numPr>
              <w:tabs>
                <w:tab w:val="clear" w:pos="4320"/>
                <w:tab w:val="center" w:pos="701"/>
              </w:tabs>
              <w:rPr>
                <w:b w:val="0"/>
                <w:bCs w:val="0"/>
              </w:rPr>
            </w:pPr>
            <w:r w:rsidRPr="00977959">
              <w:rPr>
                <w:b w:val="0"/>
                <w:bCs w:val="0"/>
              </w:rPr>
              <w:t xml:space="preserve">How many PCM settlement periods will ERCOT </w:t>
            </w:r>
            <w:r w:rsidR="00CA5E48" w:rsidRPr="00977959">
              <w:rPr>
                <w:b w:val="0"/>
                <w:bCs w:val="0"/>
              </w:rPr>
              <w:t>utilize,</w:t>
            </w:r>
            <w:r w:rsidRPr="00977959">
              <w:rPr>
                <w:b w:val="0"/>
                <w:bCs w:val="0"/>
              </w:rPr>
              <w:t xml:space="preserve"> and will they be seasonal (Winter/Summer), yearly, monthly? </w:t>
            </w:r>
          </w:p>
          <w:p w14:paraId="2E50B86A" w14:textId="5470AB72" w:rsidR="00977959" w:rsidRPr="00977959" w:rsidRDefault="00977959" w:rsidP="00482105">
            <w:pPr>
              <w:pStyle w:val="Header"/>
              <w:numPr>
                <w:ilvl w:val="0"/>
                <w:numId w:val="7"/>
              </w:numPr>
              <w:tabs>
                <w:tab w:val="clear" w:pos="4320"/>
                <w:tab w:val="center" w:pos="701"/>
              </w:tabs>
              <w:rPr>
                <w:b w:val="0"/>
                <w:bCs w:val="0"/>
              </w:rPr>
            </w:pPr>
            <w:r w:rsidRPr="00977959">
              <w:rPr>
                <w:b w:val="0"/>
                <w:bCs w:val="0"/>
              </w:rPr>
              <w:t>How will ERCOT determine Performance Credit Prices, and what will the price be tied to – Net Cost of New Entry</w:t>
            </w:r>
            <w:r w:rsidR="005F34F2">
              <w:rPr>
                <w:b w:val="0"/>
                <w:bCs w:val="0"/>
              </w:rPr>
              <w:t xml:space="preserve"> (CONE)</w:t>
            </w:r>
            <w:r w:rsidR="00CA5E48">
              <w:rPr>
                <w:b w:val="0"/>
                <w:bCs w:val="0"/>
              </w:rPr>
              <w:t xml:space="preserve"> or some other value</w:t>
            </w:r>
            <w:r w:rsidRPr="00977959">
              <w:rPr>
                <w:b w:val="0"/>
                <w:bCs w:val="0"/>
              </w:rPr>
              <w:t>? What basis will be used to justify the prices?</w:t>
            </w:r>
          </w:p>
          <w:p w14:paraId="69BF86DC" w14:textId="512D8E13" w:rsidR="00977959" w:rsidRDefault="00453FC3" w:rsidP="00482105">
            <w:pPr>
              <w:pStyle w:val="Header"/>
              <w:numPr>
                <w:ilvl w:val="0"/>
                <w:numId w:val="7"/>
              </w:numPr>
              <w:tabs>
                <w:tab w:val="clear" w:pos="4320"/>
                <w:tab w:val="center" w:pos="701"/>
              </w:tabs>
              <w:rPr>
                <w:b w:val="0"/>
                <w:bCs w:val="0"/>
              </w:rPr>
            </w:pPr>
            <w:r>
              <w:rPr>
                <w:b w:val="0"/>
                <w:bCs w:val="0"/>
              </w:rPr>
              <w:t xml:space="preserve">How will </w:t>
            </w:r>
            <w:proofErr w:type="gramStart"/>
            <w:r>
              <w:rPr>
                <w:b w:val="0"/>
                <w:bCs w:val="0"/>
              </w:rPr>
              <w:t>PC’s</w:t>
            </w:r>
            <w:proofErr w:type="gramEnd"/>
            <w:r>
              <w:rPr>
                <w:b w:val="0"/>
                <w:bCs w:val="0"/>
              </w:rPr>
              <w:t xml:space="preserve"> be earned?  </w:t>
            </w:r>
            <w:r w:rsidR="00227235">
              <w:rPr>
                <w:b w:val="0"/>
                <w:bCs w:val="0"/>
              </w:rPr>
              <w:t xml:space="preserve">By offering into the Day Ahead </w:t>
            </w:r>
            <w:proofErr w:type="gramStart"/>
            <w:r w:rsidR="00227235">
              <w:rPr>
                <w:b w:val="0"/>
                <w:bCs w:val="0"/>
              </w:rPr>
              <w:t>market?</w:t>
            </w:r>
            <w:proofErr w:type="gramEnd"/>
            <w:r w:rsidR="00227235">
              <w:rPr>
                <w:b w:val="0"/>
                <w:bCs w:val="0"/>
              </w:rPr>
              <w:t xml:space="preserve">  By a Current Operating Plan status other than “OUT”?</w:t>
            </w:r>
            <w:r w:rsidR="00977959" w:rsidRPr="00977959">
              <w:rPr>
                <w:b w:val="0"/>
                <w:bCs w:val="0"/>
              </w:rPr>
              <w:t xml:space="preserve"> </w:t>
            </w:r>
          </w:p>
          <w:p w14:paraId="5BB0424C" w14:textId="706217E8" w:rsidR="006B6C1C" w:rsidRDefault="00BE0417" w:rsidP="00482105">
            <w:pPr>
              <w:pStyle w:val="Header"/>
              <w:numPr>
                <w:ilvl w:val="0"/>
                <w:numId w:val="7"/>
              </w:numPr>
              <w:tabs>
                <w:tab w:val="clear" w:pos="4320"/>
                <w:tab w:val="center" w:pos="701"/>
              </w:tabs>
              <w:rPr>
                <w:b w:val="0"/>
                <w:bCs w:val="0"/>
              </w:rPr>
            </w:pPr>
            <w:r>
              <w:rPr>
                <w:b w:val="0"/>
                <w:bCs w:val="0"/>
              </w:rPr>
              <w:t>W</w:t>
            </w:r>
            <w:r w:rsidR="006B6C1C">
              <w:rPr>
                <w:b w:val="0"/>
                <w:bCs w:val="0"/>
              </w:rPr>
              <w:t xml:space="preserve">ill </w:t>
            </w:r>
            <w:r>
              <w:rPr>
                <w:b w:val="0"/>
                <w:bCs w:val="0"/>
              </w:rPr>
              <w:t>generators that are committed by the RUC process earn PCs?</w:t>
            </w:r>
          </w:p>
          <w:p w14:paraId="7E3C1C09" w14:textId="31125263" w:rsidR="00604C4D" w:rsidRPr="00977959" w:rsidRDefault="00604C4D" w:rsidP="00482105">
            <w:pPr>
              <w:pStyle w:val="Header"/>
              <w:numPr>
                <w:ilvl w:val="0"/>
                <w:numId w:val="7"/>
              </w:numPr>
              <w:tabs>
                <w:tab w:val="clear" w:pos="4320"/>
                <w:tab w:val="center" w:pos="701"/>
              </w:tabs>
              <w:rPr>
                <w:b w:val="0"/>
                <w:bCs w:val="0"/>
              </w:rPr>
            </w:pPr>
            <w:r>
              <w:rPr>
                <w:b w:val="0"/>
                <w:bCs w:val="0"/>
              </w:rPr>
              <w:t>How will Load Resource</w:t>
            </w:r>
            <w:r w:rsidR="00566841">
              <w:rPr>
                <w:b w:val="0"/>
                <w:bCs w:val="0"/>
              </w:rPr>
              <w:t>s</w:t>
            </w:r>
            <w:r>
              <w:rPr>
                <w:b w:val="0"/>
                <w:bCs w:val="0"/>
              </w:rPr>
              <w:t xml:space="preserve"> earn PC</w:t>
            </w:r>
            <w:r w:rsidR="00566841">
              <w:rPr>
                <w:b w:val="0"/>
                <w:bCs w:val="0"/>
              </w:rPr>
              <w:t>s</w:t>
            </w:r>
            <w:r>
              <w:rPr>
                <w:b w:val="0"/>
                <w:bCs w:val="0"/>
              </w:rPr>
              <w:t>?</w:t>
            </w:r>
          </w:p>
          <w:p w14:paraId="73A58348" w14:textId="5F991461" w:rsidR="00977959" w:rsidRPr="00977959" w:rsidRDefault="00977959" w:rsidP="00482105">
            <w:pPr>
              <w:pStyle w:val="Header"/>
              <w:numPr>
                <w:ilvl w:val="0"/>
                <w:numId w:val="7"/>
              </w:numPr>
              <w:tabs>
                <w:tab w:val="clear" w:pos="4320"/>
                <w:tab w:val="center" w:pos="701"/>
              </w:tabs>
              <w:rPr>
                <w:b w:val="0"/>
                <w:bCs w:val="0"/>
              </w:rPr>
            </w:pPr>
            <w:r w:rsidRPr="00977959">
              <w:rPr>
                <w:b w:val="0"/>
                <w:bCs w:val="0"/>
              </w:rPr>
              <w:t xml:space="preserve">What standard of reliability will </w:t>
            </w:r>
            <w:r w:rsidR="00D46B85">
              <w:rPr>
                <w:b w:val="0"/>
                <w:bCs w:val="0"/>
              </w:rPr>
              <w:t xml:space="preserve">be used to determine the hours </w:t>
            </w:r>
            <w:r w:rsidR="00563EB8">
              <w:rPr>
                <w:b w:val="0"/>
                <w:bCs w:val="0"/>
              </w:rPr>
              <w:t xml:space="preserve">a PC will be earned </w:t>
            </w:r>
            <w:r w:rsidRPr="00977959">
              <w:rPr>
                <w:b w:val="0"/>
                <w:bCs w:val="0"/>
              </w:rPr>
              <w:t xml:space="preserve">(Peak net load, lowest operating reserves, Committed capacity)? </w:t>
            </w:r>
          </w:p>
          <w:p w14:paraId="2FAA476F" w14:textId="4D31AB24" w:rsidR="00977959" w:rsidRPr="00977959" w:rsidRDefault="00977959" w:rsidP="00482105">
            <w:pPr>
              <w:pStyle w:val="Header"/>
              <w:numPr>
                <w:ilvl w:val="0"/>
                <w:numId w:val="7"/>
              </w:numPr>
              <w:tabs>
                <w:tab w:val="clear" w:pos="4320"/>
                <w:tab w:val="center" w:pos="701"/>
              </w:tabs>
              <w:rPr>
                <w:b w:val="0"/>
                <w:bCs w:val="0"/>
              </w:rPr>
            </w:pPr>
            <w:r w:rsidRPr="00977959">
              <w:rPr>
                <w:b w:val="0"/>
                <w:bCs w:val="0"/>
              </w:rPr>
              <w:t xml:space="preserve">Will there be a </w:t>
            </w:r>
            <w:proofErr w:type="spellStart"/>
            <w:r w:rsidRPr="00977959">
              <w:rPr>
                <w:b w:val="0"/>
                <w:bCs w:val="0"/>
              </w:rPr>
              <w:t>clawback</w:t>
            </w:r>
            <w:proofErr w:type="spellEnd"/>
            <w:r w:rsidRPr="00977959">
              <w:rPr>
                <w:b w:val="0"/>
                <w:bCs w:val="0"/>
              </w:rPr>
              <w:t xml:space="preserve"> mechanism for resource non-performance?  </w:t>
            </w:r>
          </w:p>
          <w:p w14:paraId="328344EB" w14:textId="003A82BD" w:rsidR="00977959" w:rsidRPr="00977959" w:rsidRDefault="00977959" w:rsidP="00482105">
            <w:pPr>
              <w:pStyle w:val="Header"/>
              <w:numPr>
                <w:ilvl w:val="0"/>
                <w:numId w:val="7"/>
              </w:numPr>
              <w:tabs>
                <w:tab w:val="clear" w:pos="4320"/>
                <w:tab w:val="center" w:pos="701"/>
              </w:tabs>
              <w:rPr>
                <w:b w:val="0"/>
                <w:bCs w:val="0"/>
              </w:rPr>
            </w:pPr>
            <w:r w:rsidRPr="00977959">
              <w:rPr>
                <w:b w:val="0"/>
                <w:bCs w:val="0"/>
              </w:rPr>
              <w:t>How will the credit and collateral requirements be established</w:t>
            </w:r>
            <w:r w:rsidR="001D7466">
              <w:rPr>
                <w:b w:val="0"/>
                <w:bCs w:val="0"/>
              </w:rPr>
              <w:t xml:space="preserve"> and managed</w:t>
            </w:r>
            <w:r w:rsidRPr="00977959">
              <w:rPr>
                <w:b w:val="0"/>
                <w:bCs w:val="0"/>
              </w:rPr>
              <w:t xml:space="preserve">?  </w:t>
            </w:r>
          </w:p>
          <w:p w14:paraId="56DB52AA" w14:textId="4E0AF4F5" w:rsidR="00F10102" w:rsidRDefault="00977959" w:rsidP="00482105">
            <w:pPr>
              <w:pStyle w:val="Header"/>
              <w:numPr>
                <w:ilvl w:val="0"/>
                <w:numId w:val="7"/>
              </w:numPr>
              <w:tabs>
                <w:tab w:val="clear" w:pos="4320"/>
                <w:tab w:val="center" w:pos="701"/>
              </w:tabs>
              <w:rPr>
                <w:b w:val="0"/>
                <w:bCs w:val="0"/>
              </w:rPr>
            </w:pPr>
            <w:r w:rsidRPr="00977959">
              <w:rPr>
                <w:b w:val="0"/>
                <w:bCs w:val="0"/>
              </w:rPr>
              <w:t>What is the default uplift risk of this solution and how can we mitigate it?</w:t>
            </w:r>
          </w:p>
          <w:p w14:paraId="15642B08" w14:textId="7C6F5759" w:rsidR="0021345B" w:rsidRPr="00977959" w:rsidRDefault="000417C4" w:rsidP="00482105">
            <w:pPr>
              <w:pStyle w:val="Header"/>
              <w:numPr>
                <w:ilvl w:val="0"/>
                <w:numId w:val="7"/>
              </w:numPr>
              <w:tabs>
                <w:tab w:val="clear" w:pos="4320"/>
                <w:tab w:val="center" w:pos="701"/>
              </w:tabs>
              <w:rPr>
                <w:b w:val="0"/>
                <w:bCs w:val="0"/>
              </w:rPr>
            </w:pPr>
            <w:r>
              <w:rPr>
                <w:b w:val="0"/>
                <w:bCs w:val="0"/>
              </w:rPr>
              <w:t>Are there benefits to using a monthly or seasonal performance period and using a</w:t>
            </w:r>
            <w:r w:rsidR="00ED2385">
              <w:rPr>
                <w:b w:val="0"/>
                <w:bCs w:val="0"/>
              </w:rPr>
              <w:t>n offer curve that is initially discounted (</w:t>
            </w:r>
            <w:r w:rsidR="003E278B">
              <w:rPr>
                <w:b w:val="0"/>
                <w:bCs w:val="0"/>
              </w:rPr>
              <w:t>25%, 50%, 75%, 100%) to allow for the cost impacts to be better understood by the market?</w:t>
            </w:r>
          </w:p>
          <w:p w14:paraId="41C01498" w14:textId="77777777" w:rsidR="00F10102" w:rsidRPr="00F10102" w:rsidRDefault="00F10102" w:rsidP="004F3D00">
            <w:pPr>
              <w:pStyle w:val="Header"/>
            </w:pPr>
          </w:p>
        </w:tc>
      </w:tr>
    </w:tbl>
    <w:p w14:paraId="192A1CC4"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7583EE9F" w14:textId="77777777" w:rsidTr="008D7DF5">
        <w:trPr>
          <w:trHeight w:val="422"/>
          <w:jc w:val="center"/>
        </w:trPr>
        <w:tc>
          <w:tcPr>
            <w:tcW w:w="10440" w:type="dxa"/>
            <w:vAlign w:val="center"/>
          </w:tcPr>
          <w:p w14:paraId="7F9E432C" w14:textId="77777777" w:rsidR="00F10102" w:rsidRPr="00075A94" w:rsidRDefault="00F10102" w:rsidP="008D7DF5">
            <w:pPr>
              <w:pStyle w:val="Header"/>
              <w:jc w:val="center"/>
            </w:pPr>
            <w:r w:rsidRPr="00F10102">
              <w:t>Option 2: Procure Additional Ancillary Services</w:t>
            </w:r>
          </w:p>
        </w:tc>
      </w:tr>
      <w:tr w:rsidR="00F10102" w:rsidRPr="00B5080A" w14:paraId="7DD4184A" w14:textId="77777777" w:rsidTr="008D7DF5">
        <w:trPr>
          <w:trHeight w:val="422"/>
          <w:jc w:val="center"/>
        </w:trPr>
        <w:tc>
          <w:tcPr>
            <w:tcW w:w="10440" w:type="dxa"/>
            <w:vAlign w:val="center"/>
          </w:tcPr>
          <w:p w14:paraId="032CD9AF" w14:textId="5DC03B6E" w:rsidR="004F3D00" w:rsidRPr="004F3D00" w:rsidRDefault="004F3D00" w:rsidP="002D558C">
            <w:pPr>
              <w:pStyle w:val="Header"/>
              <w:jc w:val="both"/>
              <w:rPr>
                <w:b w:val="0"/>
                <w:bCs w:val="0"/>
              </w:rPr>
            </w:pPr>
            <w:r w:rsidRPr="004F3D00">
              <w:rPr>
                <w:b w:val="0"/>
                <w:bCs w:val="0"/>
              </w:rPr>
              <w:t xml:space="preserve">We support further development of this option to provide additional clarity on the expected levels of capacity increases and their effectiveness in creating an investment signal for dispatchable generation.  An increase of the procured capacity will serve to increase the demand of dispatchable capacity that </w:t>
            </w:r>
            <w:r w:rsidR="00151209" w:rsidRPr="004F3D00">
              <w:rPr>
                <w:b w:val="0"/>
                <w:bCs w:val="0"/>
              </w:rPr>
              <w:t>can provide</w:t>
            </w:r>
            <w:r w:rsidRPr="004F3D00">
              <w:rPr>
                <w:b w:val="0"/>
                <w:bCs w:val="0"/>
              </w:rPr>
              <w:t xml:space="preserve"> ancillary services.  This proposal is </w:t>
            </w:r>
            <w:r w:rsidR="009360E7">
              <w:rPr>
                <w:b w:val="0"/>
                <w:bCs w:val="0"/>
              </w:rPr>
              <w:t>more</w:t>
            </w:r>
            <w:r w:rsidRPr="004F3D00">
              <w:rPr>
                <w:b w:val="0"/>
                <w:bCs w:val="0"/>
              </w:rPr>
              <w:t xml:space="preserve"> likely to send a strong price signal </w:t>
            </w:r>
            <w:r w:rsidR="00D9045F">
              <w:rPr>
                <w:b w:val="0"/>
                <w:bCs w:val="0"/>
              </w:rPr>
              <w:t>to</w:t>
            </w:r>
            <w:r w:rsidRPr="004F3D00">
              <w:rPr>
                <w:b w:val="0"/>
                <w:bCs w:val="0"/>
              </w:rPr>
              <w:t xml:space="preserve"> both new and existing generators and is in line with our understanding of the desired direction of both the PUC and the legislature. </w:t>
            </w:r>
            <w:r w:rsidR="00D9045F">
              <w:rPr>
                <w:b w:val="0"/>
                <w:bCs w:val="0"/>
              </w:rPr>
              <w:t xml:space="preserve"> </w:t>
            </w:r>
          </w:p>
          <w:p w14:paraId="782D9B01" w14:textId="77777777" w:rsidR="004F3D00" w:rsidRDefault="004F3D00" w:rsidP="004F3D00">
            <w:pPr>
              <w:pStyle w:val="Header"/>
              <w:rPr>
                <w:b w:val="0"/>
                <w:bCs w:val="0"/>
              </w:rPr>
            </w:pPr>
          </w:p>
          <w:p w14:paraId="6AA7D228" w14:textId="1226DE5F" w:rsidR="004F3D00" w:rsidRPr="004F3D00" w:rsidRDefault="004F3D00" w:rsidP="004F3D00">
            <w:pPr>
              <w:pStyle w:val="Header"/>
              <w:rPr>
                <w:b w:val="0"/>
                <w:bCs w:val="0"/>
              </w:rPr>
            </w:pPr>
            <w:r w:rsidRPr="004F3D00">
              <w:rPr>
                <w:b w:val="0"/>
                <w:bCs w:val="0"/>
              </w:rPr>
              <w:t>We offer the following questions on this option for consideration:</w:t>
            </w:r>
          </w:p>
          <w:p w14:paraId="43364298" w14:textId="7A9E1EDB" w:rsidR="004F3D00" w:rsidRPr="004F3D00" w:rsidRDefault="004F3D00" w:rsidP="00C80C58">
            <w:pPr>
              <w:pStyle w:val="Header"/>
              <w:numPr>
                <w:ilvl w:val="0"/>
                <w:numId w:val="6"/>
              </w:numPr>
              <w:tabs>
                <w:tab w:val="clear" w:pos="4320"/>
                <w:tab w:val="center" w:pos="701"/>
              </w:tabs>
              <w:rPr>
                <w:b w:val="0"/>
                <w:bCs w:val="0"/>
              </w:rPr>
            </w:pPr>
            <w:r w:rsidRPr="004F3D00">
              <w:rPr>
                <w:b w:val="0"/>
                <w:bCs w:val="0"/>
              </w:rPr>
              <w:t xml:space="preserve">What methodology or reliability measure will ERCOT utilize to determine the level of magnitude increase in the ancillary service procurement amounts of each service?  </w:t>
            </w:r>
          </w:p>
          <w:p w14:paraId="13A58794" w14:textId="163E058B" w:rsidR="004F3D00" w:rsidRDefault="004F3D00" w:rsidP="00C80C58">
            <w:pPr>
              <w:pStyle w:val="Header"/>
              <w:numPr>
                <w:ilvl w:val="0"/>
                <w:numId w:val="6"/>
              </w:numPr>
              <w:tabs>
                <w:tab w:val="clear" w:pos="4320"/>
                <w:tab w:val="center" w:pos="701"/>
              </w:tabs>
              <w:rPr>
                <w:b w:val="0"/>
                <w:bCs w:val="0"/>
              </w:rPr>
            </w:pPr>
            <w:r w:rsidRPr="004F3D00">
              <w:rPr>
                <w:b w:val="0"/>
                <w:bCs w:val="0"/>
              </w:rPr>
              <w:t xml:space="preserve">How will the incremental revenues earned by dispatchable generators be measured to ensure the incentives are appropriately established?  Can the program be designed to meet a metric such as net </w:t>
            </w:r>
            <w:r w:rsidR="00910D18">
              <w:rPr>
                <w:b w:val="0"/>
                <w:bCs w:val="0"/>
              </w:rPr>
              <w:t>CONE</w:t>
            </w:r>
            <w:r w:rsidRPr="004F3D00">
              <w:rPr>
                <w:b w:val="0"/>
                <w:bCs w:val="0"/>
              </w:rPr>
              <w:t xml:space="preserve"> to ensure that the market incentives are appropriately sized?</w:t>
            </w:r>
          </w:p>
          <w:p w14:paraId="646753BA" w14:textId="27B471E7" w:rsidR="0068257E" w:rsidRPr="004F3D00" w:rsidRDefault="00710E4B" w:rsidP="00C80C58">
            <w:pPr>
              <w:pStyle w:val="Header"/>
              <w:numPr>
                <w:ilvl w:val="0"/>
                <w:numId w:val="6"/>
              </w:numPr>
              <w:tabs>
                <w:tab w:val="clear" w:pos="4320"/>
                <w:tab w:val="center" w:pos="701"/>
              </w:tabs>
              <w:rPr>
                <w:b w:val="0"/>
                <w:bCs w:val="0"/>
              </w:rPr>
            </w:pPr>
            <w:r>
              <w:rPr>
                <w:b w:val="0"/>
                <w:bCs w:val="0"/>
              </w:rPr>
              <w:t>How will</w:t>
            </w:r>
            <w:r w:rsidR="0068257E">
              <w:rPr>
                <w:b w:val="0"/>
                <w:bCs w:val="0"/>
              </w:rPr>
              <w:t xml:space="preserve"> Load Resource</w:t>
            </w:r>
            <w:r>
              <w:rPr>
                <w:b w:val="0"/>
                <w:bCs w:val="0"/>
              </w:rPr>
              <w:t xml:space="preserve"> capacity</w:t>
            </w:r>
            <w:r w:rsidR="0068257E">
              <w:rPr>
                <w:b w:val="0"/>
                <w:bCs w:val="0"/>
              </w:rPr>
              <w:t xml:space="preserve"> be </w:t>
            </w:r>
            <w:r>
              <w:rPr>
                <w:b w:val="0"/>
                <w:bCs w:val="0"/>
              </w:rPr>
              <w:t xml:space="preserve">considered when increasing the </w:t>
            </w:r>
            <w:r w:rsidR="00AF0254">
              <w:rPr>
                <w:b w:val="0"/>
                <w:bCs w:val="0"/>
              </w:rPr>
              <w:t xml:space="preserve">ancillary service procurement amounts?  Will the increases be targeted </w:t>
            </w:r>
            <w:r w:rsidR="00EE1B4E">
              <w:rPr>
                <w:b w:val="0"/>
                <w:bCs w:val="0"/>
              </w:rPr>
              <w:t xml:space="preserve">only </w:t>
            </w:r>
            <w:r w:rsidR="00AF0254">
              <w:rPr>
                <w:b w:val="0"/>
                <w:bCs w:val="0"/>
              </w:rPr>
              <w:t>to generation</w:t>
            </w:r>
            <w:r w:rsidR="00EE1B4E">
              <w:rPr>
                <w:b w:val="0"/>
                <w:bCs w:val="0"/>
              </w:rPr>
              <w:t>?</w:t>
            </w:r>
          </w:p>
          <w:p w14:paraId="504F01BF" w14:textId="2C03C6E2" w:rsidR="004F3D00" w:rsidRPr="004F3D00" w:rsidRDefault="004F3D00" w:rsidP="00C80C58">
            <w:pPr>
              <w:pStyle w:val="Header"/>
              <w:numPr>
                <w:ilvl w:val="0"/>
                <w:numId w:val="6"/>
              </w:numPr>
              <w:tabs>
                <w:tab w:val="clear" w:pos="4320"/>
                <w:tab w:val="center" w:pos="701"/>
              </w:tabs>
              <w:rPr>
                <w:b w:val="0"/>
                <w:bCs w:val="0"/>
              </w:rPr>
            </w:pPr>
            <w:r w:rsidRPr="004F3D00">
              <w:rPr>
                <w:b w:val="0"/>
                <w:bCs w:val="0"/>
              </w:rPr>
              <w:t>Can ERCOT analyze the necessary generator investment that will be needed to meet varying levels of ancillary service procurement amounts?</w:t>
            </w:r>
          </w:p>
          <w:p w14:paraId="6166471D" w14:textId="4B081DA5" w:rsidR="00F10102" w:rsidRDefault="004F3D00" w:rsidP="00C80C58">
            <w:pPr>
              <w:pStyle w:val="Header"/>
              <w:numPr>
                <w:ilvl w:val="0"/>
                <w:numId w:val="6"/>
              </w:numPr>
              <w:tabs>
                <w:tab w:val="clear" w:pos="4320"/>
                <w:tab w:val="center" w:pos="701"/>
              </w:tabs>
              <w:rPr>
                <w:b w:val="0"/>
                <w:bCs w:val="0"/>
              </w:rPr>
            </w:pPr>
            <w:r w:rsidRPr="004F3D00">
              <w:rPr>
                <w:b w:val="0"/>
                <w:bCs w:val="0"/>
              </w:rPr>
              <w:t>Can ERCOT develop a proposal within this option that they believe will reduce or eliminate the need to RUC generators?  If enough generation is brought online to serve the new AS obligations RUCs may not be needed.  Perhaps generator AS limits would need review to help obligate more generators that would normally remain offline?</w:t>
            </w:r>
          </w:p>
          <w:p w14:paraId="6BB79B77" w14:textId="77777777" w:rsidR="00F10102" w:rsidRPr="00F10102" w:rsidRDefault="00F10102" w:rsidP="0009249C">
            <w:pPr>
              <w:pStyle w:val="Header"/>
              <w:jc w:val="center"/>
            </w:pPr>
          </w:p>
        </w:tc>
      </w:tr>
    </w:tbl>
    <w:p w14:paraId="4CB4DD05" w14:textId="77777777" w:rsidR="004B6D8E" w:rsidRDefault="004B6D8E" w:rsidP="00BD7258">
      <w:pPr>
        <w:pStyle w:val="NormalArial"/>
      </w:pPr>
    </w:p>
    <w:p w14:paraId="518FF8AF"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225926A3" w14:textId="77777777" w:rsidTr="008D7DF5">
        <w:trPr>
          <w:trHeight w:val="422"/>
          <w:jc w:val="center"/>
        </w:trPr>
        <w:tc>
          <w:tcPr>
            <w:tcW w:w="10440" w:type="dxa"/>
            <w:vAlign w:val="center"/>
          </w:tcPr>
          <w:p w14:paraId="1B4432AF" w14:textId="77777777" w:rsidR="00F10102" w:rsidRPr="00075A94" w:rsidRDefault="00F10102" w:rsidP="008D7DF5">
            <w:pPr>
              <w:pStyle w:val="Header"/>
              <w:jc w:val="center"/>
            </w:pPr>
            <w:r w:rsidRPr="00F10102">
              <w:t>Option 3: Enhance the Operating Reserve Demand Curve (ORDC)</w:t>
            </w:r>
          </w:p>
        </w:tc>
      </w:tr>
      <w:tr w:rsidR="00F10102" w:rsidRPr="00B5080A" w14:paraId="4198947A" w14:textId="77777777" w:rsidTr="008D7DF5">
        <w:trPr>
          <w:trHeight w:val="422"/>
          <w:jc w:val="center"/>
        </w:trPr>
        <w:tc>
          <w:tcPr>
            <w:tcW w:w="10440" w:type="dxa"/>
            <w:vAlign w:val="center"/>
          </w:tcPr>
          <w:p w14:paraId="512C047E" w14:textId="77777777" w:rsidR="00F10102" w:rsidRDefault="00F10102" w:rsidP="008D7DF5">
            <w:pPr>
              <w:pStyle w:val="Header"/>
              <w:jc w:val="center"/>
            </w:pPr>
          </w:p>
          <w:p w14:paraId="303FBBA7" w14:textId="63F4A6A0" w:rsidR="004F3D00" w:rsidRDefault="004F3D00" w:rsidP="005C520B">
            <w:pPr>
              <w:pStyle w:val="Header"/>
              <w:jc w:val="both"/>
              <w:rPr>
                <w:b w:val="0"/>
                <w:bCs w:val="0"/>
              </w:rPr>
            </w:pPr>
            <w:r w:rsidRPr="004F3D00">
              <w:rPr>
                <w:b w:val="0"/>
                <w:bCs w:val="0"/>
              </w:rPr>
              <w:t xml:space="preserve">We support </w:t>
            </w:r>
            <w:r w:rsidR="00F62300">
              <w:rPr>
                <w:b w:val="0"/>
                <w:bCs w:val="0"/>
              </w:rPr>
              <w:t xml:space="preserve">further development of </w:t>
            </w:r>
            <w:r w:rsidRPr="004F3D00">
              <w:rPr>
                <w:b w:val="0"/>
                <w:bCs w:val="0"/>
              </w:rPr>
              <w:t xml:space="preserve">this option as </w:t>
            </w:r>
            <w:r w:rsidR="002D558C">
              <w:rPr>
                <w:b w:val="0"/>
                <w:bCs w:val="0"/>
              </w:rPr>
              <w:t>we feel it m</w:t>
            </w:r>
            <w:r w:rsidRPr="004F3D00">
              <w:rPr>
                <w:b w:val="0"/>
                <w:bCs w:val="0"/>
              </w:rPr>
              <w:t xml:space="preserve">eets the understood and established legislative and regulatory goals in this effort.  While the ORDC payments will remain based on scarcity, the adjustment to the shape of the curve will effectively increase payments to online generators in a self-correcting manner.  </w:t>
            </w:r>
            <w:r w:rsidR="00764372">
              <w:rPr>
                <w:b w:val="0"/>
                <w:bCs w:val="0"/>
              </w:rPr>
              <w:t xml:space="preserve">There is also a </w:t>
            </w:r>
            <w:r w:rsidR="00981761">
              <w:rPr>
                <w:b w:val="0"/>
                <w:bCs w:val="0"/>
              </w:rPr>
              <w:t>tendency for the ORDC to pay</w:t>
            </w:r>
            <w:r w:rsidR="00053DA7">
              <w:rPr>
                <w:b w:val="0"/>
                <w:bCs w:val="0"/>
              </w:rPr>
              <w:t xml:space="preserve"> higher revenues to</w:t>
            </w:r>
            <w:r w:rsidR="00981761">
              <w:rPr>
                <w:b w:val="0"/>
                <w:bCs w:val="0"/>
              </w:rPr>
              <w:t xml:space="preserve"> dispatchable generators</w:t>
            </w:r>
            <w:r w:rsidR="00053DA7">
              <w:rPr>
                <w:b w:val="0"/>
                <w:bCs w:val="0"/>
              </w:rPr>
              <w:t xml:space="preserve"> due to the correlation of low renewable production and high price adders created by the ORDC mechanism.  This </w:t>
            </w:r>
            <w:r w:rsidR="0022035B">
              <w:rPr>
                <w:b w:val="0"/>
                <w:bCs w:val="0"/>
              </w:rPr>
              <w:t xml:space="preserve">leads to higher energy values during times of system need which creates an incentive </w:t>
            </w:r>
            <w:r w:rsidR="00716FBB">
              <w:rPr>
                <w:b w:val="0"/>
                <w:bCs w:val="0"/>
              </w:rPr>
              <w:t>for generators to be available to the grid when needed</w:t>
            </w:r>
            <w:r w:rsidR="00FE3D90">
              <w:rPr>
                <w:b w:val="0"/>
                <w:bCs w:val="0"/>
              </w:rPr>
              <w:t>, which is an operatio</w:t>
            </w:r>
            <w:r w:rsidR="002A2004">
              <w:rPr>
                <w:b w:val="0"/>
                <w:bCs w:val="0"/>
              </w:rPr>
              <w:t>n</w:t>
            </w:r>
            <w:r w:rsidR="00FE3D90">
              <w:rPr>
                <w:b w:val="0"/>
                <w:bCs w:val="0"/>
              </w:rPr>
              <w:t>al performance mechanism</w:t>
            </w:r>
            <w:r w:rsidR="00716FBB">
              <w:rPr>
                <w:b w:val="0"/>
                <w:bCs w:val="0"/>
              </w:rPr>
              <w:t xml:space="preserve">.  This </w:t>
            </w:r>
            <w:r w:rsidR="00AB461B">
              <w:rPr>
                <w:b w:val="0"/>
                <w:bCs w:val="0"/>
              </w:rPr>
              <w:t xml:space="preserve">option also incents loads to reduce consumption during the same </w:t>
            </w:r>
            <w:r w:rsidR="002A2004">
              <w:rPr>
                <w:b w:val="0"/>
                <w:bCs w:val="0"/>
              </w:rPr>
              <w:t>high-risk</w:t>
            </w:r>
            <w:r w:rsidR="00AB461B">
              <w:rPr>
                <w:b w:val="0"/>
                <w:bCs w:val="0"/>
              </w:rPr>
              <w:t xml:space="preserve"> times</w:t>
            </w:r>
            <w:r w:rsidR="00EE6CC8">
              <w:rPr>
                <w:b w:val="0"/>
                <w:bCs w:val="0"/>
              </w:rPr>
              <w:t xml:space="preserve"> and is technology neutral</w:t>
            </w:r>
            <w:r w:rsidR="7C80B1E9">
              <w:rPr>
                <w:b w:val="0"/>
                <w:bCs w:val="0"/>
              </w:rPr>
              <w:t>. This quality</w:t>
            </w:r>
            <w:r w:rsidR="00C0787A">
              <w:rPr>
                <w:b w:val="0"/>
                <w:bCs w:val="0"/>
              </w:rPr>
              <w:t xml:space="preserve"> allow</w:t>
            </w:r>
            <w:r w:rsidR="4107FB5D">
              <w:rPr>
                <w:b w:val="0"/>
                <w:bCs w:val="0"/>
              </w:rPr>
              <w:t>s</w:t>
            </w:r>
            <w:r w:rsidR="00C0787A">
              <w:rPr>
                <w:b w:val="0"/>
                <w:bCs w:val="0"/>
              </w:rPr>
              <w:t xml:space="preserve"> existing renewable generators to adapt their operational capabilities </w:t>
            </w:r>
            <w:r w:rsidR="003A084C">
              <w:rPr>
                <w:b w:val="0"/>
                <w:bCs w:val="0"/>
              </w:rPr>
              <w:t>to</w:t>
            </w:r>
            <w:r w:rsidR="00C0787A">
              <w:rPr>
                <w:b w:val="0"/>
                <w:bCs w:val="0"/>
              </w:rPr>
              <w:t xml:space="preserve"> </w:t>
            </w:r>
            <w:r w:rsidR="00D91B3B">
              <w:rPr>
                <w:b w:val="0"/>
                <w:bCs w:val="0"/>
              </w:rPr>
              <w:t>increase their benefits to reliability</w:t>
            </w:r>
            <w:r w:rsidR="00AB461B">
              <w:rPr>
                <w:b w:val="0"/>
                <w:bCs w:val="0"/>
              </w:rPr>
              <w:t>.</w:t>
            </w:r>
          </w:p>
          <w:p w14:paraId="67CF36F5" w14:textId="77777777" w:rsidR="004F3D00" w:rsidRPr="004F3D00" w:rsidRDefault="004F3D00" w:rsidP="004F3D00">
            <w:pPr>
              <w:pStyle w:val="Header"/>
              <w:jc w:val="both"/>
              <w:rPr>
                <w:b w:val="0"/>
                <w:bCs w:val="0"/>
              </w:rPr>
            </w:pPr>
          </w:p>
          <w:p w14:paraId="180EC013" w14:textId="77777777" w:rsidR="004F3D00" w:rsidRPr="004F3D00" w:rsidRDefault="004F3D00" w:rsidP="004F3D00">
            <w:pPr>
              <w:pStyle w:val="Header"/>
              <w:jc w:val="both"/>
              <w:rPr>
                <w:b w:val="0"/>
                <w:bCs w:val="0"/>
              </w:rPr>
            </w:pPr>
            <w:r w:rsidRPr="004F3D00">
              <w:rPr>
                <w:b w:val="0"/>
                <w:bCs w:val="0"/>
              </w:rPr>
              <w:t>We offer the following questions on this option for consideration:</w:t>
            </w:r>
          </w:p>
          <w:p w14:paraId="08EB5A8B" w14:textId="722B992F" w:rsidR="004F3D00" w:rsidRDefault="004F3D00" w:rsidP="00C80C58">
            <w:pPr>
              <w:pStyle w:val="Header"/>
              <w:numPr>
                <w:ilvl w:val="0"/>
                <w:numId w:val="5"/>
              </w:numPr>
              <w:tabs>
                <w:tab w:val="clear" w:pos="4320"/>
                <w:tab w:val="center" w:pos="701"/>
              </w:tabs>
              <w:jc w:val="both"/>
              <w:rPr>
                <w:b w:val="0"/>
                <w:bCs w:val="0"/>
              </w:rPr>
            </w:pPr>
            <w:r w:rsidRPr="004F3D00">
              <w:rPr>
                <w:b w:val="0"/>
                <w:bCs w:val="0"/>
              </w:rPr>
              <w:t xml:space="preserve">How will the ORDC be changed and what basis will be used to justify the changes? </w:t>
            </w:r>
          </w:p>
          <w:p w14:paraId="0DA0A47A" w14:textId="185CA6CC" w:rsidR="00D91B3B" w:rsidRPr="004F3D00" w:rsidRDefault="009A0F23" w:rsidP="00C80C58">
            <w:pPr>
              <w:pStyle w:val="Header"/>
              <w:numPr>
                <w:ilvl w:val="0"/>
                <w:numId w:val="5"/>
              </w:numPr>
              <w:tabs>
                <w:tab w:val="clear" w:pos="4320"/>
                <w:tab w:val="center" w:pos="701"/>
              </w:tabs>
              <w:jc w:val="both"/>
              <w:rPr>
                <w:b w:val="0"/>
                <w:bCs w:val="0"/>
              </w:rPr>
            </w:pPr>
            <w:r>
              <w:rPr>
                <w:b w:val="0"/>
                <w:bCs w:val="0"/>
              </w:rPr>
              <w:t xml:space="preserve">Is a </w:t>
            </w:r>
            <w:r w:rsidR="00326A4C">
              <w:rPr>
                <w:b w:val="0"/>
                <w:bCs w:val="0"/>
              </w:rPr>
              <w:t>piecewise linear curve a viable option</w:t>
            </w:r>
            <w:r w:rsidR="00D2458D">
              <w:rPr>
                <w:b w:val="0"/>
                <w:bCs w:val="0"/>
              </w:rPr>
              <w:t xml:space="preserve"> as it would </w:t>
            </w:r>
            <w:r w:rsidR="3E95A100">
              <w:rPr>
                <w:b w:val="0"/>
                <w:bCs w:val="0"/>
              </w:rPr>
              <w:t xml:space="preserve">be a more </w:t>
            </w:r>
            <w:r w:rsidR="00D2458D">
              <w:rPr>
                <w:b w:val="0"/>
                <w:bCs w:val="0"/>
              </w:rPr>
              <w:t xml:space="preserve">explicitly defined </w:t>
            </w:r>
            <w:r w:rsidR="0061342C">
              <w:rPr>
                <w:b w:val="0"/>
                <w:bCs w:val="0"/>
              </w:rPr>
              <w:t>curve that is</w:t>
            </w:r>
            <w:r w:rsidR="004A4906">
              <w:rPr>
                <w:b w:val="0"/>
                <w:bCs w:val="0"/>
              </w:rPr>
              <w:t xml:space="preserve"> representative</w:t>
            </w:r>
            <w:r w:rsidR="0061342C">
              <w:rPr>
                <w:b w:val="0"/>
                <w:bCs w:val="0"/>
              </w:rPr>
              <w:t xml:space="preserve"> of </w:t>
            </w:r>
            <w:r w:rsidR="002F76E7">
              <w:rPr>
                <w:b w:val="0"/>
                <w:bCs w:val="0"/>
              </w:rPr>
              <w:t>the desired value of reliability</w:t>
            </w:r>
            <w:r w:rsidR="48CAA3B2">
              <w:rPr>
                <w:b w:val="0"/>
                <w:bCs w:val="0"/>
              </w:rPr>
              <w:t>?</w:t>
            </w:r>
          </w:p>
          <w:p w14:paraId="47FD3E78" w14:textId="1C62BB6D" w:rsidR="004F3D00" w:rsidRPr="004F3D00" w:rsidRDefault="004F3D00" w:rsidP="00C80C58">
            <w:pPr>
              <w:pStyle w:val="Header"/>
              <w:numPr>
                <w:ilvl w:val="0"/>
                <w:numId w:val="5"/>
              </w:numPr>
              <w:tabs>
                <w:tab w:val="clear" w:pos="4320"/>
                <w:tab w:val="center" w:pos="701"/>
              </w:tabs>
              <w:jc w:val="both"/>
              <w:rPr>
                <w:b w:val="0"/>
                <w:bCs w:val="0"/>
              </w:rPr>
            </w:pPr>
            <w:r w:rsidRPr="004F3D00">
              <w:rPr>
                <w:b w:val="0"/>
                <w:bCs w:val="0"/>
              </w:rPr>
              <w:t xml:space="preserve">Will the price adder simply produce price adders at a lower reserve level, or will there be other changes to include applicability to generation resources? </w:t>
            </w:r>
          </w:p>
          <w:p w14:paraId="59524F5E" w14:textId="78770C33" w:rsidR="004F3D00" w:rsidRPr="004F3D00" w:rsidRDefault="004F3D00" w:rsidP="00C80C58">
            <w:pPr>
              <w:pStyle w:val="Header"/>
              <w:numPr>
                <w:ilvl w:val="0"/>
                <w:numId w:val="5"/>
              </w:numPr>
              <w:tabs>
                <w:tab w:val="clear" w:pos="4320"/>
                <w:tab w:val="center" w:pos="701"/>
              </w:tabs>
              <w:jc w:val="both"/>
              <w:rPr>
                <w:b w:val="0"/>
                <w:bCs w:val="0"/>
              </w:rPr>
            </w:pPr>
            <w:r w:rsidRPr="004F3D00">
              <w:rPr>
                <w:b w:val="0"/>
                <w:bCs w:val="0"/>
              </w:rPr>
              <w:t xml:space="preserve">Will there be any adjustments to reflect high system demand, inclement weather events, or emergency conditions?    </w:t>
            </w:r>
          </w:p>
          <w:p w14:paraId="61B03494" w14:textId="4C7F307B" w:rsidR="00F10102" w:rsidRPr="00531BD9" w:rsidRDefault="004F3D00" w:rsidP="00531BD9">
            <w:pPr>
              <w:pStyle w:val="Header"/>
              <w:numPr>
                <w:ilvl w:val="0"/>
                <w:numId w:val="5"/>
              </w:numPr>
              <w:tabs>
                <w:tab w:val="clear" w:pos="4320"/>
                <w:tab w:val="center" w:pos="701"/>
              </w:tabs>
              <w:jc w:val="both"/>
              <w:rPr>
                <w:b w:val="0"/>
                <w:bCs w:val="0"/>
              </w:rPr>
            </w:pPr>
            <w:r w:rsidRPr="004F3D00">
              <w:rPr>
                <w:b w:val="0"/>
                <w:bCs w:val="0"/>
              </w:rPr>
              <w:t>What impact can we expect to see on ERCOT’s use of the RUC process</w:t>
            </w:r>
            <w:r w:rsidR="00531BD9">
              <w:rPr>
                <w:b w:val="0"/>
                <w:bCs w:val="0"/>
              </w:rPr>
              <w:t xml:space="preserve"> as generators respond to the incentives of an increased ORDC</w:t>
            </w:r>
            <w:r w:rsidRPr="004F3D00">
              <w:rPr>
                <w:b w:val="0"/>
                <w:bCs w:val="0"/>
              </w:rPr>
              <w:t>?</w:t>
            </w:r>
          </w:p>
          <w:p w14:paraId="29D89CD4" w14:textId="6741E57D" w:rsidR="00598937" w:rsidRDefault="00598937" w:rsidP="459ECF31">
            <w:pPr>
              <w:pStyle w:val="Header"/>
              <w:numPr>
                <w:ilvl w:val="0"/>
                <w:numId w:val="5"/>
              </w:numPr>
              <w:tabs>
                <w:tab w:val="clear" w:pos="4320"/>
                <w:tab w:val="center" w:pos="701"/>
              </w:tabs>
              <w:jc w:val="both"/>
              <w:rPr>
                <w:b w:val="0"/>
                <w:bCs w:val="0"/>
              </w:rPr>
            </w:pPr>
            <w:r>
              <w:rPr>
                <w:b w:val="0"/>
                <w:bCs w:val="0"/>
              </w:rPr>
              <w:t>If we modify the ORDC directly by further raising the minimum contingency level and/or the standard deviation parameter would that create a similar outcome as the PCM without the new administrative complexity?  These tweaks may be quick and easy, and ERCOT has tweaked them many times in recent years.</w:t>
            </w:r>
          </w:p>
          <w:p w14:paraId="3FDDF8A4" w14:textId="77777777" w:rsidR="00F10102" w:rsidRPr="00F10102" w:rsidRDefault="00F10102" w:rsidP="008D7DF5">
            <w:pPr>
              <w:pStyle w:val="Header"/>
              <w:jc w:val="center"/>
            </w:pPr>
          </w:p>
        </w:tc>
      </w:tr>
    </w:tbl>
    <w:p w14:paraId="1584F18D" w14:textId="77777777" w:rsidR="003022CA" w:rsidRDefault="003022CA"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587F6772" w14:textId="77777777" w:rsidTr="008D7DF5">
        <w:trPr>
          <w:trHeight w:val="422"/>
          <w:jc w:val="center"/>
        </w:trPr>
        <w:tc>
          <w:tcPr>
            <w:tcW w:w="10440" w:type="dxa"/>
            <w:vAlign w:val="center"/>
          </w:tcPr>
          <w:p w14:paraId="283370E9" w14:textId="77777777" w:rsidR="00F10102" w:rsidRPr="00075A94" w:rsidRDefault="00F10102" w:rsidP="008D7DF5">
            <w:pPr>
              <w:pStyle w:val="Header"/>
              <w:jc w:val="center"/>
            </w:pPr>
            <w:r w:rsidRPr="00F10102">
              <w:t>Option 4: Backstop Reserve Service (BRS)</w:t>
            </w:r>
          </w:p>
        </w:tc>
      </w:tr>
      <w:tr w:rsidR="00F10102" w:rsidRPr="00B5080A" w14:paraId="06AF76F6" w14:textId="77777777" w:rsidTr="008D7DF5">
        <w:trPr>
          <w:trHeight w:val="422"/>
          <w:jc w:val="center"/>
        </w:trPr>
        <w:tc>
          <w:tcPr>
            <w:tcW w:w="10440" w:type="dxa"/>
            <w:vAlign w:val="center"/>
          </w:tcPr>
          <w:p w14:paraId="4633416E" w14:textId="3765645C" w:rsidR="00821705" w:rsidRDefault="00EE1B4E" w:rsidP="00593219">
            <w:pPr>
              <w:pStyle w:val="Header"/>
              <w:jc w:val="both"/>
              <w:rPr>
                <w:b w:val="0"/>
                <w:bCs w:val="0"/>
              </w:rPr>
            </w:pPr>
            <w:r>
              <w:rPr>
                <w:b w:val="0"/>
                <w:bCs w:val="0"/>
              </w:rPr>
              <w:t>This is not our preferred option,</w:t>
            </w:r>
            <w:r w:rsidR="004F3D00" w:rsidRPr="004F3D00">
              <w:rPr>
                <w:b w:val="0"/>
                <w:bCs w:val="0"/>
              </w:rPr>
              <w:t xml:space="preserve"> but believe it has merit if the backstop capacity allows ERCOT to substantially limit its use of the Reliability Unit Commitment (RUC) process.  </w:t>
            </w:r>
            <w:r w:rsidR="002760C9">
              <w:rPr>
                <w:b w:val="0"/>
                <w:bCs w:val="0"/>
              </w:rPr>
              <w:t xml:space="preserve">If ERCOT believes the BRS capacity maintains a margin of safety </w:t>
            </w:r>
            <w:r w:rsidR="00600914">
              <w:rPr>
                <w:b w:val="0"/>
                <w:bCs w:val="0"/>
              </w:rPr>
              <w:t xml:space="preserve">equivalent or </w:t>
            </w:r>
            <w:r w:rsidR="00B62669">
              <w:rPr>
                <w:b w:val="0"/>
                <w:bCs w:val="0"/>
              </w:rPr>
              <w:t xml:space="preserve">better than the one </w:t>
            </w:r>
            <w:r w:rsidR="002760C9">
              <w:rPr>
                <w:b w:val="0"/>
                <w:bCs w:val="0"/>
              </w:rPr>
              <w:t xml:space="preserve">currently achieved in the </w:t>
            </w:r>
            <w:r w:rsidR="00600914">
              <w:rPr>
                <w:b w:val="0"/>
                <w:bCs w:val="0"/>
              </w:rPr>
              <w:t xml:space="preserve">current practice of </w:t>
            </w:r>
            <w:r w:rsidR="002760C9">
              <w:rPr>
                <w:b w:val="0"/>
                <w:bCs w:val="0"/>
              </w:rPr>
              <w:t>“conservative operations”</w:t>
            </w:r>
            <w:r w:rsidR="00B62669">
              <w:rPr>
                <w:b w:val="0"/>
                <w:bCs w:val="0"/>
              </w:rPr>
              <w:t xml:space="preserve">, then we believe the practice of issuing RUC for capacity can cease.  </w:t>
            </w:r>
          </w:p>
          <w:p w14:paraId="5F4DD670" w14:textId="535B7695" w:rsidR="459ECF31" w:rsidRDefault="459ECF31" w:rsidP="459ECF31">
            <w:pPr>
              <w:pStyle w:val="Header"/>
              <w:jc w:val="both"/>
              <w:rPr>
                <w:b w:val="0"/>
                <w:bCs w:val="0"/>
              </w:rPr>
            </w:pPr>
          </w:p>
          <w:p w14:paraId="0809BAB4" w14:textId="29010FAA" w:rsidR="004F3D00" w:rsidRDefault="004F3D00" w:rsidP="00593219">
            <w:pPr>
              <w:pStyle w:val="Header"/>
              <w:jc w:val="both"/>
              <w:rPr>
                <w:b w:val="0"/>
                <w:bCs w:val="0"/>
              </w:rPr>
            </w:pPr>
            <w:r w:rsidRPr="004F3D00">
              <w:rPr>
                <w:b w:val="0"/>
                <w:bCs w:val="0"/>
              </w:rPr>
              <w:t>The policy of creating artificial scarcity is likely to elevate market prices and incent investment, but we believe the initial implementation of the program is likely to procure older</w:t>
            </w:r>
            <w:r w:rsidR="580ECCEF">
              <w:rPr>
                <w:b w:val="0"/>
                <w:bCs w:val="0"/>
              </w:rPr>
              <w:t>,</w:t>
            </w:r>
            <w:r w:rsidRPr="004F3D00">
              <w:rPr>
                <w:b w:val="0"/>
                <w:bCs w:val="0"/>
              </w:rPr>
              <w:t xml:space="preserve"> less efficient and </w:t>
            </w:r>
            <w:r w:rsidR="6C5DDF78">
              <w:rPr>
                <w:b w:val="0"/>
                <w:bCs w:val="0"/>
              </w:rPr>
              <w:t xml:space="preserve">less </w:t>
            </w:r>
            <w:r w:rsidRPr="004F3D00">
              <w:rPr>
                <w:b w:val="0"/>
                <w:bCs w:val="0"/>
              </w:rPr>
              <w:t>reliable generators</w:t>
            </w:r>
            <w:r w:rsidR="38B3C886">
              <w:rPr>
                <w:b w:val="0"/>
                <w:bCs w:val="0"/>
              </w:rPr>
              <w:t>,</w:t>
            </w:r>
            <w:r w:rsidRPr="004F3D00">
              <w:rPr>
                <w:b w:val="0"/>
                <w:bCs w:val="0"/>
              </w:rPr>
              <w:t xml:space="preserve"> which may not be a desired outcome of the program.</w:t>
            </w:r>
          </w:p>
          <w:p w14:paraId="406BD97E" w14:textId="70DA76BA" w:rsidR="004F3D00" w:rsidRPr="004F3D00" w:rsidRDefault="004F3D00" w:rsidP="004F3D00">
            <w:pPr>
              <w:pStyle w:val="Header"/>
              <w:rPr>
                <w:b w:val="0"/>
                <w:bCs w:val="0"/>
              </w:rPr>
            </w:pPr>
            <w:r w:rsidRPr="004F3D00">
              <w:rPr>
                <w:b w:val="0"/>
                <w:bCs w:val="0"/>
              </w:rPr>
              <w:t xml:space="preserve">  </w:t>
            </w:r>
          </w:p>
          <w:p w14:paraId="04839749" w14:textId="77777777" w:rsidR="004F3D00" w:rsidRPr="004F3D00" w:rsidRDefault="004F3D00" w:rsidP="004F3D00">
            <w:pPr>
              <w:pStyle w:val="Header"/>
              <w:rPr>
                <w:b w:val="0"/>
                <w:bCs w:val="0"/>
              </w:rPr>
            </w:pPr>
            <w:r w:rsidRPr="004F3D00">
              <w:rPr>
                <w:b w:val="0"/>
                <w:bCs w:val="0"/>
              </w:rPr>
              <w:t>We offer the following questions on this option for consideration:</w:t>
            </w:r>
          </w:p>
          <w:p w14:paraId="474F7D32" w14:textId="192A79F7" w:rsidR="004F3D00" w:rsidRPr="004F3D00" w:rsidRDefault="004F3D00" w:rsidP="00C80C58">
            <w:pPr>
              <w:pStyle w:val="Header"/>
              <w:numPr>
                <w:ilvl w:val="0"/>
                <w:numId w:val="4"/>
              </w:numPr>
              <w:tabs>
                <w:tab w:val="clear" w:pos="4320"/>
                <w:tab w:val="center" w:pos="701"/>
              </w:tabs>
              <w:rPr>
                <w:b w:val="0"/>
                <w:bCs w:val="0"/>
              </w:rPr>
            </w:pPr>
            <w:r w:rsidRPr="004F3D00">
              <w:rPr>
                <w:b w:val="0"/>
                <w:bCs w:val="0"/>
              </w:rPr>
              <w:t xml:space="preserve">Does ERCOT have the necessary level of staffing to handle the development of the BRS and the PCM simultaneously? </w:t>
            </w:r>
          </w:p>
          <w:p w14:paraId="4F82D169" w14:textId="0C30A1CA" w:rsidR="004F3D00" w:rsidRPr="004F3D00" w:rsidRDefault="004F3D00" w:rsidP="00C80C58">
            <w:pPr>
              <w:pStyle w:val="Header"/>
              <w:numPr>
                <w:ilvl w:val="0"/>
                <w:numId w:val="4"/>
              </w:numPr>
              <w:tabs>
                <w:tab w:val="clear" w:pos="4320"/>
                <w:tab w:val="center" w:pos="701"/>
              </w:tabs>
              <w:rPr>
                <w:b w:val="0"/>
                <w:bCs w:val="0"/>
              </w:rPr>
            </w:pPr>
            <w:r w:rsidRPr="004F3D00">
              <w:rPr>
                <w:b w:val="0"/>
                <w:bCs w:val="0"/>
              </w:rPr>
              <w:t xml:space="preserve">Related to the previous question, is this solution too complex to implement prior to the implementation of the PCM? </w:t>
            </w:r>
          </w:p>
          <w:p w14:paraId="68A898B6" w14:textId="540BA5D2" w:rsidR="004F3D00" w:rsidRPr="004F3D00" w:rsidRDefault="004F3D00" w:rsidP="00C80C58">
            <w:pPr>
              <w:pStyle w:val="Header"/>
              <w:numPr>
                <w:ilvl w:val="0"/>
                <w:numId w:val="4"/>
              </w:numPr>
              <w:tabs>
                <w:tab w:val="clear" w:pos="4320"/>
                <w:tab w:val="center" w:pos="701"/>
              </w:tabs>
              <w:rPr>
                <w:b w:val="0"/>
                <w:bCs w:val="0"/>
              </w:rPr>
            </w:pPr>
            <w:r w:rsidRPr="004F3D00">
              <w:rPr>
                <w:b w:val="0"/>
                <w:bCs w:val="0"/>
              </w:rPr>
              <w:t xml:space="preserve">What are the expected pricing impacts to RT energy prices? </w:t>
            </w:r>
          </w:p>
          <w:p w14:paraId="26F769B7" w14:textId="40BB7E7A" w:rsidR="004F3D00" w:rsidRPr="004F3D00" w:rsidRDefault="004F3D00" w:rsidP="00C80C58">
            <w:pPr>
              <w:pStyle w:val="Header"/>
              <w:numPr>
                <w:ilvl w:val="0"/>
                <w:numId w:val="4"/>
              </w:numPr>
              <w:tabs>
                <w:tab w:val="clear" w:pos="4320"/>
                <w:tab w:val="center" w:pos="701"/>
              </w:tabs>
              <w:rPr>
                <w:b w:val="0"/>
                <w:bCs w:val="0"/>
              </w:rPr>
            </w:pPr>
            <w:r w:rsidRPr="004F3D00">
              <w:rPr>
                <w:b w:val="0"/>
                <w:bCs w:val="0"/>
              </w:rPr>
              <w:t xml:space="preserve">What resources would be able to participate in the BRS auction?  Will there be reliability standards for generators who are contracted?  </w:t>
            </w:r>
          </w:p>
          <w:p w14:paraId="7C9F6506" w14:textId="19F06CC5" w:rsidR="004F3D00" w:rsidRPr="004F3D00" w:rsidRDefault="004F3D00" w:rsidP="00C80C58">
            <w:pPr>
              <w:pStyle w:val="Header"/>
              <w:numPr>
                <w:ilvl w:val="0"/>
                <w:numId w:val="4"/>
              </w:numPr>
              <w:tabs>
                <w:tab w:val="clear" w:pos="4320"/>
                <w:tab w:val="center" w:pos="701"/>
              </w:tabs>
              <w:rPr>
                <w:b w:val="0"/>
                <w:bCs w:val="0"/>
              </w:rPr>
            </w:pPr>
            <w:r w:rsidRPr="004F3D00">
              <w:rPr>
                <w:b w:val="0"/>
                <w:bCs w:val="0"/>
              </w:rPr>
              <w:t xml:space="preserve">Will loads pay for older less reliable generators to improve reliability?  </w:t>
            </w:r>
          </w:p>
          <w:p w14:paraId="09F38554" w14:textId="2F44F9B4" w:rsidR="004F3D00" w:rsidRPr="004F3D00" w:rsidRDefault="004F3D00" w:rsidP="00C80C58">
            <w:pPr>
              <w:pStyle w:val="Header"/>
              <w:numPr>
                <w:ilvl w:val="0"/>
                <w:numId w:val="4"/>
              </w:numPr>
              <w:tabs>
                <w:tab w:val="clear" w:pos="4320"/>
                <w:tab w:val="center" w:pos="701"/>
              </w:tabs>
              <w:rPr>
                <w:b w:val="0"/>
                <w:bCs w:val="0"/>
              </w:rPr>
            </w:pPr>
            <w:r w:rsidRPr="004F3D00">
              <w:rPr>
                <w:b w:val="0"/>
                <w:bCs w:val="0"/>
              </w:rPr>
              <w:t xml:space="preserve">Would retiring generators (old and unreliable) be forced to remain online to participate? </w:t>
            </w:r>
          </w:p>
          <w:p w14:paraId="5E4E9B97" w14:textId="73EFDBB8" w:rsidR="004F3D00" w:rsidRPr="004F3D00" w:rsidRDefault="004F3D00" w:rsidP="00C80C58">
            <w:pPr>
              <w:pStyle w:val="Header"/>
              <w:numPr>
                <w:ilvl w:val="0"/>
                <w:numId w:val="4"/>
              </w:numPr>
              <w:tabs>
                <w:tab w:val="clear" w:pos="4320"/>
                <w:tab w:val="center" w:pos="701"/>
              </w:tabs>
              <w:rPr>
                <w:b w:val="0"/>
                <w:bCs w:val="0"/>
              </w:rPr>
            </w:pPr>
            <w:r w:rsidRPr="004F3D00">
              <w:rPr>
                <w:b w:val="0"/>
                <w:bCs w:val="0"/>
              </w:rPr>
              <w:t xml:space="preserve">How will ERCOT mitigate market manipulation by generators with large portfolios? </w:t>
            </w:r>
          </w:p>
          <w:p w14:paraId="2AB06139" w14:textId="16097F0C" w:rsidR="00F10102" w:rsidRPr="004F3D00" w:rsidRDefault="004F3D00" w:rsidP="00C80C58">
            <w:pPr>
              <w:pStyle w:val="Header"/>
              <w:numPr>
                <w:ilvl w:val="0"/>
                <w:numId w:val="4"/>
              </w:numPr>
              <w:tabs>
                <w:tab w:val="clear" w:pos="4320"/>
                <w:tab w:val="center" w:pos="701"/>
              </w:tabs>
              <w:rPr>
                <w:b w:val="0"/>
                <w:bCs w:val="0"/>
              </w:rPr>
            </w:pPr>
            <w:r w:rsidRPr="004F3D00">
              <w:rPr>
                <w:b w:val="0"/>
                <w:bCs w:val="0"/>
              </w:rPr>
              <w:t>Will other market participants be forced to pay for the financial benefit of a few resources</w:t>
            </w:r>
            <w:r w:rsidR="009D2C69">
              <w:rPr>
                <w:b w:val="0"/>
                <w:bCs w:val="0"/>
              </w:rPr>
              <w:t xml:space="preserve">, or will any financial benefits be clawed back </w:t>
            </w:r>
            <w:r w:rsidR="00593219">
              <w:rPr>
                <w:b w:val="0"/>
                <w:bCs w:val="0"/>
              </w:rPr>
              <w:t>as generators are allowed to exit the program</w:t>
            </w:r>
            <w:r w:rsidRPr="004F3D00">
              <w:rPr>
                <w:b w:val="0"/>
                <w:bCs w:val="0"/>
              </w:rPr>
              <w:t>?</w:t>
            </w:r>
          </w:p>
          <w:p w14:paraId="0B3B8D7C" w14:textId="77777777" w:rsidR="00F10102" w:rsidRPr="00F10102" w:rsidRDefault="00F10102" w:rsidP="004F3D00">
            <w:pPr>
              <w:pStyle w:val="Header"/>
            </w:pPr>
          </w:p>
        </w:tc>
      </w:tr>
    </w:tbl>
    <w:p w14:paraId="14737597"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4D3546A0" w14:textId="77777777" w:rsidTr="008D7DF5">
        <w:trPr>
          <w:trHeight w:val="422"/>
          <w:jc w:val="center"/>
        </w:trPr>
        <w:tc>
          <w:tcPr>
            <w:tcW w:w="10440" w:type="dxa"/>
            <w:vAlign w:val="center"/>
          </w:tcPr>
          <w:p w14:paraId="2C72DA81" w14:textId="77777777" w:rsidR="00F10102" w:rsidRPr="00075A94" w:rsidRDefault="00F10102" w:rsidP="008D7DF5">
            <w:pPr>
              <w:pStyle w:val="Header"/>
              <w:jc w:val="center"/>
            </w:pPr>
            <w:r w:rsidRPr="00F10102">
              <w:t>Option 5: Contracts for Capacity</w:t>
            </w:r>
          </w:p>
        </w:tc>
      </w:tr>
      <w:tr w:rsidR="00F10102" w:rsidRPr="00B5080A" w14:paraId="4CDF56AC" w14:textId="77777777" w:rsidTr="008D7DF5">
        <w:trPr>
          <w:trHeight w:val="422"/>
          <w:jc w:val="center"/>
        </w:trPr>
        <w:tc>
          <w:tcPr>
            <w:tcW w:w="10440" w:type="dxa"/>
            <w:vAlign w:val="center"/>
          </w:tcPr>
          <w:p w14:paraId="0FE35812" w14:textId="5D028F94" w:rsidR="00F10102" w:rsidRDefault="00C34ED9" w:rsidP="00593219">
            <w:pPr>
              <w:pStyle w:val="Header"/>
              <w:jc w:val="both"/>
              <w:rPr>
                <w:b w:val="0"/>
                <w:bCs w:val="0"/>
              </w:rPr>
            </w:pPr>
            <w:r>
              <w:rPr>
                <w:b w:val="0"/>
                <w:bCs w:val="0"/>
              </w:rPr>
              <w:t>This is not our preferred option</w:t>
            </w:r>
            <w:r w:rsidR="004F3D00" w:rsidRPr="00BC3713">
              <w:rPr>
                <w:b w:val="0"/>
                <w:bCs w:val="0"/>
              </w:rPr>
              <w:t xml:space="preserve"> </w:t>
            </w:r>
            <w:r w:rsidR="000567B0">
              <w:rPr>
                <w:b w:val="0"/>
                <w:bCs w:val="0"/>
              </w:rPr>
              <w:t>as we view this as</w:t>
            </w:r>
            <w:r w:rsidR="004F3D00" w:rsidRPr="00BC3713">
              <w:rPr>
                <w:b w:val="0"/>
                <w:bCs w:val="0"/>
              </w:rPr>
              <w:t xml:space="preserve"> a pure cash for clunkers option.  Given the age and reliability levels of the retiring generators</w:t>
            </w:r>
            <w:r w:rsidR="1D2E59D4">
              <w:rPr>
                <w:b w:val="0"/>
                <w:bCs w:val="0"/>
              </w:rPr>
              <w:t>,</w:t>
            </w:r>
            <w:r w:rsidR="004F3D00" w:rsidRPr="00BC3713">
              <w:rPr>
                <w:b w:val="0"/>
                <w:bCs w:val="0"/>
              </w:rPr>
              <w:t xml:space="preserve"> it is unlikely that capacity contracts will be </w:t>
            </w:r>
            <w:r w:rsidR="4A634B60">
              <w:rPr>
                <w:b w:val="0"/>
                <w:bCs w:val="0"/>
              </w:rPr>
              <w:t>economic</w:t>
            </w:r>
            <w:r w:rsidR="0A6E59B2">
              <w:rPr>
                <w:b w:val="0"/>
                <w:bCs w:val="0"/>
              </w:rPr>
              <w:t>ally efficient</w:t>
            </w:r>
            <w:r w:rsidR="004D55AC" w:rsidRPr="00BC3713">
              <w:rPr>
                <w:b w:val="0"/>
                <w:bCs w:val="0"/>
              </w:rPr>
              <w:t>,</w:t>
            </w:r>
            <w:r w:rsidR="004F3D00" w:rsidRPr="00BC3713">
              <w:rPr>
                <w:b w:val="0"/>
                <w:bCs w:val="0"/>
              </w:rPr>
              <w:t xml:space="preserve"> and they may not result in increased reliability</w:t>
            </w:r>
            <w:r w:rsidR="2CECA401">
              <w:rPr>
                <w:b w:val="0"/>
                <w:bCs w:val="0"/>
              </w:rPr>
              <w:t>.</w:t>
            </w:r>
            <w:r w:rsidR="004F3D00">
              <w:rPr>
                <w:b w:val="0"/>
                <w:bCs w:val="0"/>
              </w:rPr>
              <w:t xml:space="preserve"> </w:t>
            </w:r>
            <w:r w:rsidR="2F683536">
              <w:rPr>
                <w:b w:val="0"/>
                <w:bCs w:val="0"/>
              </w:rPr>
              <w:t>O</w:t>
            </w:r>
            <w:r w:rsidR="004F3D00" w:rsidRPr="00BC3713">
              <w:rPr>
                <w:b w:val="0"/>
                <w:bCs w:val="0"/>
              </w:rPr>
              <w:t>lder generators</w:t>
            </w:r>
            <w:r w:rsidR="004D55AC">
              <w:rPr>
                <w:b w:val="0"/>
                <w:bCs w:val="0"/>
              </w:rPr>
              <w:t xml:space="preserve"> are more likely to</w:t>
            </w:r>
            <w:r w:rsidR="004F3D00" w:rsidRPr="00BC3713">
              <w:rPr>
                <w:b w:val="0"/>
                <w:bCs w:val="0"/>
              </w:rPr>
              <w:t xml:space="preserve"> experience catastrophic failures during operations.</w:t>
            </w:r>
          </w:p>
          <w:p w14:paraId="3508323F" w14:textId="167C75A1" w:rsidR="00483C6B" w:rsidRDefault="00483C6B" w:rsidP="00593219">
            <w:pPr>
              <w:pStyle w:val="Header"/>
              <w:jc w:val="both"/>
              <w:rPr>
                <w:b w:val="0"/>
                <w:bCs w:val="0"/>
              </w:rPr>
            </w:pPr>
          </w:p>
          <w:p w14:paraId="3FB953B1" w14:textId="3848117F" w:rsidR="00483C6B" w:rsidRPr="00BC3713" w:rsidRDefault="00483C6B" w:rsidP="00593219">
            <w:pPr>
              <w:pStyle w:val="Header"/>
              <w:jc w:val="both"/>
              <w:rPr>
                <w:b w:val="0"/>
                <w:bCs w:val="0"/>
              </w:rPr>
            </w:pPr>
            <w:r>
              <w:rPr>
                <w:b w:val="0"/>
                <w:bCs w:val="0"/>
              </w:rPr>
              <w:t>One modification that may</w:t>
            </w:r>
            <w:r w:rsidR="00E2781E">
              <w:rPr>
                <w:b w:val="0"/>
                <w:bCs w:val="0"/>
              </w:rPr>
              <w:t xml:space="preserve"> improve this option is to limit the contracts to resources that are retiring based</w:t>
            </w:r>
            <w:r w:rsidR="00D94F01">
              <w:rPr>
                <w:b w:val="0"/>
                <w:bCs w:val="0"/>
              </w:rPr>
              <w:t xml:space="preserve"> on economics</w:t>
            </w:r>
            <w:r w:rsidR="0028072C">
              <w:rPr>
                <w:b w:val="0"/>
                <w:bCs w:val="0"/>
              </w:rPr>
              <w:t xml:space="preserve">.  </w:t>
            </w:r>
            <w:r w:rsidR="00AB1AA4">
              <w:rPr>
                <w:b w:val="0"/>
                <w:bCs w:val="0"/>
              </w:rPr>
              <w:t xml:space="preserve">Creating a metric that </w:t>
            </w:r>
            <w:r w:rsidR="6A04C239">
              <w:rPr>
                <w:b w:val="0"/>
                <w:bCs w:val="0"/>
              </w:rPr>
              <w:t>estimates the</w:t>
            </w:r>
            <w:r w:rsidR="00087268">
              <w:rPr>
                <w:b w:val="0"/>
                <w:bCs w:val="0"/>
              </w:rPr>
              <w:t xml:space="preserve"> remaining life of and needed capital improvements </w:t>
            </w:r>
            <w:r w:rsidR="3ABB836B">
              <w:rPr>
                <w:b w:val="0"/>
                <w:bCs w:val="0"/>
              </w:rPr>
              <w:t xml:space="preserve">of the resource </w:t>
            </w:r>
            <w:r w:rsidR="00087268">
              <w:rPr>
                <w:b w:val="0"/>
                <w:bCs w:val="0"/>
              </w:rPr>
              <w:t xml:space="preserve">may allow for a prudent </w:t>
            </w:r>
            <w:r w:rsidR="00E13F8D">
              <w:rPr>
                <w:b w:val="0"/>
                <w:bCs w:val="0"/>
              </w:rPr>
              <w:t xml:space="preserve">economic evaluation of </w:t>
            </w:r>
            <w:r w:rsidR="4EE5E6AE">
              <w:rPr>
                <w:b w:val="0"/>
                <w:bCs w:val="0"/>
              </w:rPr>
              <w:t>a</w:t>
            </w:r>
            <w:r w:rsidR="00E13F8D">
              <w:rPr>
                <w:b w:val="0"/>
                <w:bCs w:val="0"/>
              </w:rPr>
              <w:t xml:space="preserve"> generator that wishes to retire for economic</w:t>
            </w:r>
            <w:r w:rsidR="00F76E4C">
              <w:rPr>
                <w:b w:val="0"/>
                <w:bCs w:val="0"/>
              </w:rPr>
              <w:t xml:space="preserve"> reasons.  </w:t>
            </w:r>
            <w:r w:rsidR="585CC621">
              <w:rPr>
                <w:b w:val="0"/>
                <w:bCs w:val="0"/>
              </w:rPr>
              <w:t>However, w</w:t>
            </w:r>
            <w:r w:rsidR="00573D11">
              <w:rPr>
                <w:b w:val="0"/>
                <w:bCs w:val="0"/>
              </w:rPr>
              <w:t>e would not support contracts of retiring coal generators that have become uneconomic due to emissions control upgrade requirements</w:t>
            </w:r>
            <w:r w:rsidR="07DDA092">
              <w:rPr>
                <w:b w:val="0"/>
                <w:bCs w:val="0"/>
              </w:rPr>
              <w:t>.</w:t>
            </w:r>
            <w:r w:rsidR="001F4AF4">
              <w:rPr>
                <w:b w:val="0"/>
                <w:bCs w:val="0"/>
              </w:rPr>
              <w:t xml:space="preserve"> </w:t>
            </w:r>
            <w:r w:rsidR="599342DC">
              <w:rPr>
                <w:b w:val="0"/>
                <w:bCs w:val="0"/>
              </w:rPr>
              <w:t>T</w:t>
            </w:r>
            <w:r w:rsidR="482110C4">
              <w:rPr>
                <w:b w:val="0"/>
                <w:bCs w:val="0"/>
              </w:rPr>
              <w:t>he</w:t>
            </w:r>
            <w:r w:rsidR="001F4AF4">
              <w:rPr>
                <w:b w:val="0"/>
                <w:bCs w:val="0"/>
              </w:rPr>
              <w:t xml:space="preserve"> magnitude of capital required for upgrades can be better used to </w:t>
            </w:r>
            <w:r w:rsidR="00CF2046">
              <w:rPr>
                <w:b w:val="0"/>
                <w:bCs w:val="0"/>
              </w:rPr>
              <w:t>build a new gas peaking plant</w:t>
            </w:r>
            <w:r w:rsidR="008121F3">
              <w:rPr>
                <w:b w:val="0"/>
                <w:bCs w:val="0"/>
              </w:rPr>
              <w:t xml:space="preserve"> or install </w:t>
            </w:r>
            <w:r w:rsidR="00EA6A65">
              <w:rPr>
                <w:b w:val="0"/>
                <w:bCs w:val="0"/>
              </w:rPr>
              <w:t xml:space="preserve">storage assets to firm up </w:t>
            </w:r>
            <w:r w:rsidR="001460A0">
              <w:rPr>
                <w:b w:val="0"/>
                <w:bCs w:val="0"/>
              </w:rPr>
              <w:t xml:space="preserve">the </w:t>
            </w:r>
            <w:r w:rsidR="00EA6A65">
              <w:rPr>
                <w:b w:val="0"/>
                <w:bCs w:val="0"/>
              </w:rPr>
              <w:t>existing renewable fleet</w:t>
            </w:r>
            <w:r w:rsidR="00CF2046">
              <w:rPr>
                <w:b w:val="0"/>
                <w:bCs w:val="0"/>
              </w:rPr>
              <w:t xml:space="preserve">. </w:t>
            </w:r>
          </w:p>
          <w:p w14:paraId="1FB66C41" w14:textId="77777777" w:rsidR="00F10102" w:rsidRPr="00BC3713" w:rsidRDefault="00F10102" w:rsidP="00F10102">
            <w:pPr>
              <w:pStyle w:val="Header"/>
              <w:rPr>
                <w:b w:val="0"/>
                <w:bCs w:val="0"/>
              </w:rPr>
            </w:pPr>
          </w:p>
          <w:p w14:paraId="0387B107" w14:textId="77777777" w:rsidR="00CF2046" w:rsidRPr="004F3D00" w:rsidRDefault="00CF2046" w:rsidP="00CF2046">
            <w:pPr>
              <w:pStyle w:val="Header"/>
              <w:rPr>
                <w:b w:val="0"/>
                <w:bCs w:val="0"/>
              </w:rPr>
            </w:pPr>
            <w:r w:rsidRPr="004F3D00">
              <w:rPr>
                <w:b w:val="0"/>
                <w:bCs w:val="0"/>
              </w:rPr>
              <w:t>We offer the following questions on this option for consideration:</w:t>
            </w:r>
          </w:p>
          <w:p w14:paraId="09C5F108" w14:textId="77777777" w:rsidR="00CF2046" w:rsidRDefault="004F3D00" w:rsidP="00CF2046">
            <w:pPr>
              <w:pStyle w:val="Header"/>
              <w:numPr>
                <w:ilvl w:val="0"/>
                <w:numId w:val="3"/>
              </w:numPr>
              <w:tabs>
                <w:tab w:val="clear" w:pos="4320"/>
                <w:tab w:val="center" w:pos="701"/>
              </w:tabs>
              <w:rPr>
                <w:b w:val="0"/>
                <w:bCs w:val="0"/>
              </w:rPr>
            </w:pPr>
            <w:r w:rsidRPr="00BC3713">
              <w:rPr>
                <w:b w:val="0"/>
                <w:bCs w:val="0"/>
              </w:rPr>
              <w:t xml:space="preserve">What will the profit adder be set to/ how will this ensure that resource owners will voluntarily contract to keep old units running? </w:t>
            </w:r>
          </w:p>
          <w:p w14:paraId="1C55D747" w14:textId="77777777" w:rsidR="00CF2046" w:rsidRDefault="004F3D00" w:rsidP="00CF2046">
            <w:pPr>
              <w:pStyle w:val="Header"/>
              <w:numPr>
                <w:ilvl w:val="0"/>
                <w:numId w:val="3"/>
              </w:numPr>
              <w:tabs>
                <w:tab w:val="clear" w:pos="4320"/>
                <w:tab w:val="center" w:pos="701"/>
              </w:tabs>
              <w:rPr>
                <w:b w:val="0"/>
                <w:bCs w:val="0"/>
              </w:rPr>
            </w:pPr>
            <w:r w:rsidRPr="00BC3713">
              <w:rPr>
                <w:b w:val="0"/>
                <w:bCs w:val="0"/>
              </w:rPr>
              <w:t xml:space="preserve">What are the operational risks that could be borne by resources over-running thermal generators?  </w:t>
            </w:r>
          </w:p>
          <w:p w14:paraId="7431B4FE" w14:textId="77777777" w:rsidR="00CF2046" w:rsidRDefault="004F3D00" w:rsidP="00CF2046">
            <w:pPr>
              <w:pStyle w:val="Header"/>
              <w:numPr>
                <w:ilvl w:val="0"/>
                <w:numId w:val="3"/>
              </w:numPr>
              <w:tabs>
                <w:tab w:val="clear" w:pos="4320"/>
                <w:tab w:val="center" w:pos="701"/>
              </w:tabs>
              <w:rPr>
                <w:b w:val="0"/>
                <w:bCs w:val="0"/>
              </w:rPr>
            </w:pPr>
            <w:r w:rsidRPr="00BC3713">
              <w:rPr>
                <w:b w:val="0"/>
                <w:bCs w:val="0"/>
              </w:rPr>
              <w:t>How will ERCOT manage fuel contracts on generators it procures through this process?</w:t>
            </w:r>
          </w:p>
          <w:p w14:paraId="70ABE93D" w14:textId="1A599788" w:rsidR="00F10102" w:rsidRPr="00BC3713" w:rsidRDefault="00C80C58" w:rsidP="00C80C58">
            <w:pPr>
              <w:pStyle w:val="Header"/>
              <w:numPr>
                <w:ilvl w:val="1"/>
                <w:numId w:val="3"/>
              </w:numPr>
              <w:tabs>
                <w:tab w:val="clear" w:pos="4320"/>
                <w:tab w:val="clear" w:pos="8640"/>
                <w:tab w:val="center" w:pos="701"/>
                <w:tab w:val="right" w:pos="1421"/>
              </w:tabs>
              <w:rPr>
                <w:b w:val="0"/>
                <w:bCs w:val="0"/>
              </w:rPr>
            </w:pPr>
            <w:r>
              <w:rPr>
                <w:b w:val="0"/>
                <w:bCs w:val="0"/>
              </w:rPr>
              <w:t>G</w:t>
            </w:r>
            <w:r w:rsidR="004F3D00" w:rsidRPr="00BC3713">
              <w:rPr>
                <w:b w:val="0"/>
                <w:bCs w:val="0"/>
              </w:rPr>
              <w:t xml:space="preserve">enerator owners may have unwound fuel contracts as part of retirement preparations, which can lead to high production costs for the generator if ERCOT uses short term fuel contracts.  </w:t>
            </w:r>
          </w:p>
          <w:p w14:paraId="0E1FB835" w14:textId="77777777" w:rsidR="00F10102" w:rsidRDefault="00F10102" w:rsidP="008D7DF5">
            <w:pPr>
              <w:pStyle w:val="Header"/>
              <w:jc w:val="center"/>
            </w:pPr>
          </w:p>
          <w:p w14:paraId="71EA8438" w14:textId="77777777" w:rsidR="00F10102" w:rsidRPr="00F10102" w:rsidRDefault="00F10102" w:rsidP="008D7DF5">
            <w:pPr>
              <w:pStyle w:val="Header"/>
              <w:jc w:val="center"/>
            </w:pPr>
          </w:p>
        </w:tc>
      </w:tr>
      <w:tr w:rsidR="00C80C58" w:rsidRPr="00B5080A" w14:paraId="04809CD3" w14:textId="77777777" w:rsidTr="008D7DF5">
        <w:trPr>
          <w:trHeight w:val="422"/>
          <w:jc w:val="center"/>
        </w:trPr>
        <w:tc>
          <w:tcPr>
            <w:tcW w:w="10440" w:type="dxa"/>
            <w:vAlign w:val="center"/>
          </w:tcPr>
          <w:p w14:paraId="4BE3FD7E" w14:textId="77777777" w:rsidR="00C80C58" w:rsidRDefault="00C80C58" w:rsidP="00483C6B">
            <w:pPr>
              <w:pStyle w:val="Header"/>
              <w:rPr>
                <w:b w:val="0"/>
                <w:bCs w:val="0"/>
              </w:rPr>
            </w:pPr>
          </w:p>
        </w:tc>
      </w:tr>
    </w:tbl>
    <w:p w14:paraId="2F0CE7EA"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6934550B" w14:textId="77777777" w:rsidTr="008D7DF5">
        <w:trPr>
          <w:trHeight w:val="422"/>
          <w:jc w:val="center"/>
        </w:trPr>
        <w:tc>
          <w:tcPr>
            <w:tcW w:w="10440" w:type="dxa"/>
            <w:vAlign w:val="center"/>
          </w:tcPr>
          <w:p w14:paraId="1D29D746" w14:textId="77777777" w:rsidR="00F10102" w:rsidRPr="00075A94" w:rsidRDefault="00F10102" w:rsidP="008D7DF5">
            <w:pPr>
              <w:pStyle w:val="Header"/>
              <w:jc w:val="center"/>
            </w:pPr>
            <w:r w:rsidRPr="00F10102">
              <w:t>Option 6: Publish Indicative PCM Values</w:t>
            </w:r>
          </w:p>
        </w:tc>
      </w:tr>
      <w:tr w:rsidR="00F10102" w:rsidRPr="00B5080A" w14:paraId="001F680F" w14:textId="77777777" w:rsidTr="008D7DF5">
        <w:trPr>
          <w:trHeight w:val="422"/>
          <w:jc w:val="center"/>
        </w:trPr>
        <w:tc>
          <w:tcPr>
            <w:tcW w:w="10440" w:type="dxa"/>
            <w:vAlign w:val="center"/>
          </w:tcPr>
          <w:p w14:paraId="17AF852E" w14:textId="5BECB701" w:rsidR="00F10102" w:rsidRPr="00BC3713" w:rsidRDefault="00EA6A65" w:rsidP="00AD2609">
            <w:pPr>
              <w:pStyle w:val="Header"/>
              <w:jc w:val="both"/>
              <w:rPr>
                <w:b w:val="0"/>
                <w:bCs w:val="0"/>
              </w:rPr>
            </w:pPr>
            <w:r>
              <w:rPr>
                <w:b w:val="0"/>
                <w:bCs w:val="0"/>
              </w:rPr>
              <w:t>We support this option</w:t>
            </w:r>
            <w:r w:rsidR="00BC3713" w:rsidRPr="00BC3713">
              <w:rPr>
                <w:b w:val="0"/>
                <w:bCs w:val="0"/>
              </w:rPr>
              <w:t xml:space="preserve"> </w:t>
            </w:r>
            <w:r w:rsidR="00AD2609" w:rsidRPr="00BC3713">
              <w:rPr>
                <w:b w:val="0"/>
                <w:bCs w:val="0"/>
              </w:rPr>
              <w:t>if</w:t>
            </w:r>
            <w:r w:rsidR="00BC3713" w:rsidRPr="00BC3713">
              <w:rPr>
                <w:b w:val="0"/>
                <w:bCs w:val="0"/>
              </w:rPr>
              <w:t xml:space="preserve"> the PCM is the market design </w:t>
            </w:r>
            <w:r w:rsidR="00F04B4C">
              <w:rPr>
                <w:b w:val="0"/>
                <w:bCs w:val="0"/>
              </w:rPr>
              <w:t xml:space="preserve">which is ultimately approved </w:t>
            </w:r>
            <w:r w:rsidR="00B14661">
              <w:rPr>
                <w:b w:val="0"/>
                <w:bCs w:val="0"/>
              </w:rPr>
              <w:t xml:space="preserve">or endorsed by the </w:t>
            </w:r>
            <w:r w:rsidR="00F04B4C">
              <w:rPr>
                <w:b w:val="0"/>
                <w:bCs w:val="0"/>
              </w:rPr>
              <w:t>legislat</w:t>
            </w:r>
            <w:r w:rsidR="00B14661">
              <w:rPr>
                <w:b w:val="0"/>
                <w:bCs w:val="0"/>
              </w:rPr>
              <w:t>ure</w:t>
            </w:r>
            <w:r w:rsidR="00BC3713" w:rsidRPr="00BC3713">
              <w:rPr>
                <w:b w:val="0"/>
                <w:bCs w:val="0"/>
              </w:rPr>
              <w:t xml:space="preserve">.  </w:t>
            </w:r>
            <w:r w:rsidR="00112298">
              <w:rPr>
                <w:b w:val="0"/>
                <w:bCs w:val="0"/>
              </w:rPr>
              <w:t xml:space="preserve">If the PCM is ultimately implemented, this </w:t>
            </w:r>
            <w:r w:rsidR="00375962">
              <w:rPr>
                <w:b w:val="0"/>
                <w:bCs w:val="0"/>
              </w:rPr>
              <w:t xml:space="preserve">option would provide for a </w:t>
            </w:r>
            <w:proofErr w:type="spellStart"/>
            <w:r w:rsidR="00375962">
              <w:rPr>
                <w:b w:val="0"/>
                <w:bCs w:val="0"/>
              </w:rPr>
              <w:t>backcast</w:t>
            </w:r>
            <w:proofErr w:type="spellEnd"/>
            <w:r w:rsidR="00A44753">
              <w:rPr>
                <w:b w:val="0"/>
                <w:bCs w:val="0"/>
              </w:rPr>
              <w:t xml:space="preserve"> of the </w:t>
            </w:r>
            <w:r w:rsidR="00E25F09">
              <w:rPr>
                <w:b w:val="0"/>
                <w:bCs w:val="0"/>
              </w:rPr>
              <w:t>market and inform a forward view of the market as the full PCM version is developed and imp</w:t>
            </w:r>
            <w:r w:rsidR="004357E0">
              <w:rPr>
                <w:b w:val="0"/>
                <w:bCs w:val="0"/>
              </w:rPr>
              <w:t xml:space="preserve">lemented.  </w:t>
            </w:r>
            <w:r w:rsidR="00BC3713" w:rsidRPr="00BC3713">
              <w:rPr>
                <w:b w:val="0"/>
                <w:bCs w:val="0"/>
              </w:rPr>
              <w:t>While there is a risk that a simulated market would have flaws</w:t>
            </w:r>
            <w:r w:rsidR="00AD2609">
              <w:rPr>
                <w:b w:val="0"/>
                <w:bCs w:val="0"/>
              </w:rPr>
              <w:t xml:space="preserve"> including the inaccuracies caused by </w:t>
            </w:r>
            <w:r w:rsidR="00854FB1">
              <w:rPr>
                <w:b w:val="0"/>
                <w:bCs w:val="0"/>
              </w:rPr>
              <w:t>market participants actions not being influenced by the indicative data</w:t>
            </w:r>
            <w:r w:rsidR="00BC3713" w:rsidRPr="00BC3713">
              <w:rPr>
                <w:b w:val="0"/>
                <w:bCs w:val="0"/>
              </w:rPr>
              <w:t>, the benefits of understanding mechanics</w:t>
            </w:r>
            <w:r w:rsidR="002455BD">
              <w:rPr>
                <w:b w:val="0"/>
                <w:bCs w:val="0"/>
              </w:rPr>
              <w:t xml:space="preserve">, financial implications, and </w:t>
            </w:r>
            <w:r w:rsidR="002675C4">
              <w:rPr>
                <w:b w:val="0"/>
                <w:bCs w:val="0"/>
              </w:rPr>
              <w:t xml:space="preserve">the ability to </w:t>
            </w:r>
            <w:r w:rsidR="002455BD">
              <w:rPr>
                <w:b w:val="0"/>
                <w:bCs w:val="0"/>
              </w:rPr>
              <w:t>identify needed improvements or changes</w:t>
            </w:r>
            <w:r w:rsidR="00337A27">
              <w:rPr>
                <w:b w:val="0"/>
                <w:bCs w:val="0"/>
              </w:rPr>
              <w:t xml:space="preserve"> outweigh the risk of inaccuracy</w:t>
            </w:r>
            <w:r w:rsidR="00BC3713" w:rsidRPr="00BC3713">
              <w:rPr>
                <w:b w:val="0"/>
                <w:bCs w:val="0"/>
              </w:rPr>
              <w:t>.</w:t>
            </w:r>
          </w:p>
          <w:p w14:paraId="4394E4B1" w14:textId="77777777" w:rsidR="00F10102" w:rsidRPr="00BC3713" w:rsidRDefault="00F10102" w:rsidP="008D7DF5">
            <w:pPr>
              <w:pStyle w:val="Header"/>
              <w:jc w:val="center"/>
              <w:rPr>
                <w:b w:val="0"/>
                <w:bCs w:val="0"/>
              </w:rPr>
            </w:pPr>
          </w:p>
          <w:p w14:paraId="574F6158" w14:textId="5FD764A8" w:rsidR="005B4966" w:rsidRDefault="00BC3713" w:rsidP="005B4966">
            <w:pPr>
              <w:pStyle w:val="Header"/>
              <w:numPr>
                <w:ilvl w:val="0"/>
                <w:numId w:val="8"/>
              </w:numPr>
              <w:tabs>
                <w:tab w:val="clear" w:pos="4320"/>
                <w:tab w:val="center" w:pos="701"/>
              </w:tabs>
              <w:rPr>
                <w:b w:val="0"/>
                <w:bCs w:val="0"/>
              </w:rPr>
            </w:pPr>
            <w:r w:rsidRPr="00BC3713">
              <w:rPr>
                <w:b w:val="0"/>
                <w:bCs w:val="0"/>
              </w:rPr>
              <w:t>What inputs</w:t>
            </w:r>
            <w:r w:rsidR="00F60287">
              <w:rPr>
                <w:b w:val="0"/>
                <w:bCs w:val="0"/>
              </w:rPr>
              <w:t xml:space="preserve"> (demand curve, reliability standard, performance periods)</w:t>
            </w:r>
            <w:r w:rsidRPr="00BC3713">
              <w:rPr>
                <w:b w:val="0"/>
                <w:bCs w:val="0"/>
              </w:rPr>
              <w:t xml:space="preserve"> will be used for the simulation</w:t>
            </w:r>
            <w:r w:rsidR="005B4966">
              <w:rPr>
                <w:b w:val="0"/>
                <w:bCs w:val="0"/>
              </w:rPr>
              <w:t>?</w:t>
            </w:r>
            <w:r w:rsidR="00F60287">
              <w:rPr>
                <w:b w:val="0"/>
                <w:bCs w:val="0"/>
              </w:rPr>
              <w:t xml:space="preserve">  Will multiple scenarios be simulated to allow for comparison of options?</w:t>
            </w:r>
          </w:p>
          <w:p w14:paraId="6365158F" w14:textId="77777777" w:rsidR="00D15121" w:rsidRDefault="00D15121" w:rsidP="005B4966">
            <w:pPr>
              <w:pStyle w:val="Header"/>
              <w:numPr>
                <w:ilvl w:val="0"/>
                <w:numId w:val="8"/>
              </w:numPr>
              <w:tabs>
                <w:tab w:val="clear" w:pos="4320"/>
                <w:tab w:val="center" w:pos="701"/>
              </w:tabs>
              <w:rPr>
                <w:b w:val="0"/>
                <w:bCs w:val="0"/>
              </w:rPr>
            </w:pPr>
            <w:r>
              <w:rPr>
                <w:b w:val="0"/>
                <w:bCs w:val="0"/>
              </w:rPr>
              <w:t xml:space="preserve">How can </w:t>
            </w:r>
            <w:r w:rsidR="00BC3713" w:rsidRPr="00BC3713">
              <w:rPr>
                <w:b w:val="0"/>
                <w:bCs w:val="0"/>
              </w:rPr>
              <w:t>credit</w:t>
            </w:r>
            <w:r>
              <w:rPr>
                <w:b w:val="0"/>
                <w:bCs w:val="0"/>
              </w:rPr>
              <w:t xml:space="preserve"> and collateral requirements be simulated and reported?</w:t>
            </w:r>
          </w:p>
          <w:p w14:paraId="72B38E4E" w14:textId="77777777" w:rsidR="004677E8" w:rsidRDefault="004677E8" w:rsidP="005B4966">
            <w:pPr>
              <w:pStyle w:val="Header"/>
              <w:numPr>
                <w:ilvl w:val="0"/>
                <w:numId w:val="8"/>
              </w:numPr>
              <w:tabs>
                <w:tab w:val="clear" w:pos="4320"/>
                <w:tab w:val="center" w:pos="701"/>
              </w:tabs>
              <w:rPr>
                <w:b w:val="0"/>
                <w:bCs w:val="0"/>
              </w:rPr>
            </w:pPr>
            <w:r>
              <w:rPr>
                <w:b w:val="0"/>
                <w:bCs w:val="0"/>
              </w:rPr>
              <w:t>How can default uplift risk be assessed and reported?</w:t>
            </w:r>
          </w:p>
          <w:p w14:paraId="42162FDE" w14:textId="1BCA931B" w:rsidR="00F10102" w:rsidRPr="00BC3713" w:rsidRDefault="0007065B" w:rsidP="005B4966">
            <w:pPr>
              <w:pStyle w:val="Header"/>
              <w:numPr>
                <w:ilvl w:val="0"/>
                <w:numId w:val="8"/>
              </w:numPr>
              <w:tabs>
                <w:tab w:val="clear" w:pos="4320"/>
                <w:tab w:val="center" w:pos="701"/>
              </w:tabs>
              <w:rPr>
                <w:b w:val="0"/>
                <w:bCs w:val="0"/>
              </w:rPr>
            </w:pPr>
            <w:r>
              <w:rPr>
                <w:b w:val="0"/>
                <w:bCs w:val="0"/>
              </w:rPr>
              <w:t>How w</w:t>
            </w:r>
            <w:r w:rsidR="00BC3713" w:rsidRPr="00BC3713">
              <w:rPr>
                <w:b w:val="0"/>
                <w:bCs w:val="0"/>
              </w:rPr>
              <w:t>ill the</w:t>
            </w:r>
            <w:r>
              <w:rPr>
                <w:b w:val="0"/>
                <w:bCs w:val="0"/>
              </w:rPr>
              <w:t xml:space="preserve"> </w:t>
            </w:r>
            <w:r w:rsidR="00BC3713" w:rsidRPr="00BC3713">
              <w:rPr>
                <w:b w:val="0"/>
                <w:bCs w:val="0"/>
              </w:rPr>
              <w:t xml:space="preserve">forward market </w:t>
            </w:r>
            <w:r>
              <w:rPr>
                <w:b w:val="0"/>
                <w:bCs w:val="0"/>
              </w:rPr>
              <w:t xml:space="preserve">be simulated </w:t>
            </w:r>
            <w:r w:rsidR="00BC3713" w:rsidRPr="00BC3713">
              <w:rPr>
                <w:b w:val="0"/>
                <w:bCs w:val="0"/>
              </w:rPr>
              <w:t>without any settl</w:t>
            </w:r>
            <w:r w:rsidR="00D15121">
              <w:rPr>
                <w:b w:val="0"/>
                <w:bCs w:val="0"/>
              </w:rPr>
              <w:t>e</w:t>
            </w:r>
            <w:r w:rsidR="00BC3713" w:rsidRPr="00BC3713">
              <w:rPr>
                <w:b w:val="0"/>
                <w:bCs w:val="0"/>
              </w:rPr>
              <w:t>ment or binding financial outcomes?</w:t>
            </w:r>
          </w:p>
          <w:p w14:paraId="6837421F" w14:textId="77777777" w:rsidR="00F10102" w:rsidRDefault="00F10102" w:rsidP="008D7DF5">
            <w:pPr>
              <w:pStyle w:val="Header"/>
              <w:jc w:val="center"/>
            </w:pPr>
          </w:p>
          <w:p w14:paraId="2AF07D60" w14:textId="77777777" w:rsidR="00F10102" w:rsidRDefault="00F10102" w:rsidP="008D7DF5">
            <w:pPr>
              <w:pStyle w:val="Header"/>
              <w:jc w:val="center"/>
            </w:pPr>
          </w:p>
          <w:p w14:paraId="670684BE" w14:textId="77777777" w:rsidR="00F10102" w:rsidRPr="00F10102" w:rsidRDefault="00F10102" w:rsidP="008D7DF5">
            <w:pPr>
              <w:pStyle w:val="Header"/>
              <w:jc w:val="center"/>
            </w:pPr>
          </w:p>
        </w:tc>
      </w:tr>
    </w:tbl>
    <w:p w14:paraId="4FE7C4AA" w14:textId="77777777" w:rsidR="00F10102" w:rsidRDefault="00F10102" w:rsidP="00BD7258">
      <w:pPr>
        <w:pStyle w:val="NormalArial"/>
      </w:pPr>
    </w:p>
    <w:p w14:paraId="097096F6"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4BFCABC2" w14:textId="77777777" w:rsidTr="008D7DF5">
        <w:trPr>
          <w:trHeight w:val="422"/>
          <w:jc w:val="center"/>
        </w:trPr>
        <w:tc>
          <w:tcPr>
            <w:tcW w:w="10440" w:type="dxa"/>
            <w:vAlign w:val="center"/>
          </w:tcPr>
          <w:p w14:paraId="3F5C1E21" w14:textId="77777777" w:rsidR="00F10102" w:rsidRPr="00075A94" w:rsidRDefault="00F10102" w:rsidP="008D7DF5">
            <w:pPr>
              <w:pStyle w:val="Header"/>
              <w:jc w:val="center"/>
            </w:pPr>
            <w:r w:rsidRPr="00F10102">
              <w:t>Conclusion</w:t>
            </w:r>
            <w:r>
              <w:t>/Additional Comments</w:t>
            </w:r>
          </w:p>
        </w:tc>
      </w:tr>
      <w:tr w:rsidR="00F10102" w:rsidRPr="00B5080A" w14:paraId="31E1C93B" w14:textId="77777777" w:rsidTr="008D7DF5">
        <w:trPr>
          <w:trHeight w:val="422"/>
          <w:jc w:val="center"/>
        </w:trPr>
        <w:tc>
          <w:tcPr>
            <w:tcW w:w="10440" w:type="dxa"/>
            <w:vAlign w:val="center"/>
          </w:tcPr>
          <w:p w14:paraId="37560E2A" w14:textId="77777777" w:rsidR="00F10102" w:rsidRDefault="00F10102" w:rsidP="00F10102">
            <w:pPr>
              <w:pStyle w:val="Header"/>
              <w:jc w:val="both"/>
            </w:pPr>
          </w:p>
          <w:p w14:paraId="2E6C98AB" w14:textId="1674E285" w:rsidR="004677E8" w:rsidRPr="00977959" w:rsidRDefault="004677E8" w:rsidP="004677E8">
            <w:pPr>
              <w:pStyle w:val="NormalArial"/>
            </w:pPr>
            <w:r w:rsidRPr="00977959">
              <w:t xml:space="preserve">CPS Energy appreciates the opportunity to provide comments to the interim bridging solutions </w:t>
            </w:r>
            <w:r>
              <w:t xml:space="preserve">and we look forward to collaboratively working with ERCOT staff and stakeholders to refine the current options and identify new options for consideration.  </w:t>
            </w:r>
          </w:p>
          <w:p w14:paraId="37D64354" w14:textId="77777777" w:rsidR="00F10102" w:rsidRPr="00F10102" w:rsidRDefault="00F10102" w:rsidP="008D7DF5">
            <w:pPr>
              <w:pStyle w:val="Header"/>
              <w:jc w:val="center"/>
            </w:pPr>
          </w:p>
        </w:tc>
      </w:tr>
    </w:tbl>
    <w:p w14:paraId="3DF19C7F" w14:textId="77777777" w:rsidR="00B549D8" w:rsidRDefault="00B549D8" w:rsidP="004B6D8E">
      <w:pPr>
        <w:pStyle w:val="NormalArial"/>
      </w:pPr>
    </w:p>
    <w:p w14:paraId="790D9996" w14:textId="77777777" w:rsidR="004B6D8E" w:rsidRDefault="004B6D8E" w:rsidP="00BD7258">
      <w:pPr>
        <w:pStyle w:val="NormalArial"/>
      </w:pPr>
    </w:p>
    <w:sectPr w:rsidR="004B6D8E"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62F09" w14:textId="77777777" w:rsidR="003C2714" w:rsidRDefault="003C2714">
      <w:r>
        <w:separator/>
      </w:r>
    </w:p>
  </w:endnote>
  <w:endnote w:type="continuationSeparator" w:id="0">
    <w:p w14:paraId="11524138" w14:textId="77777777" w:rsidR="003C2714" w:rsidRDefault="003C2714">
      <w:r>
        <w:continuationSeparator/>
      </w:r>
    </w:p>
  </w:endnote>
  <w:endnote w:type="continuationNotice" w:id="1">
    <w:p w14:paraId="69414663" w14:textId="77777777" w:rsidR="003C2714" w:rsidRDefault="003C2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E7F91" w14:textId="433B140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E3CFF">
      <w:rPr>
        <w:rFonts w:ascii="Arial" w:hAnsi="Arial"/>
        <w:noProof/>
        <w:sz w:val="18"/>
      </w:rPr>
      <w:t>Phase-2-Bridging-options-comment-form - CPS Energy</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CD0ACF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84471" w14:textId="77777777" w:rsidR="003C2714" w:rsidRDefault="003C2714">
      <w:r>
        <w:separator/>
      </w:r>
    </w:p>
  </w:footnote>
  <w:footnote w:type="continuationSeparator" w:id="0">
    <w:p w14:paraId="1AE4C744" w14:textId="77777777" w:rsidR="003C2714" w:rsidRDefault="003C2714">
      <w:r>
        <w:continuationSeparator/>
      </w:r>
    </w:p>
  </w:footnote>
  <w:footnote w:type="continuationNotice" w:id="1">
    <w:p w14:paraId="57F8502A" w14:textId="77777777" w:rsidR="003C2714" w:rsidRDefault="003C27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B925C" w14:textId="502EEF7E" w:rsidR="00EE6681" w:rsidRDefault="004B6D8E">
    <w:pPr>
      <w:pStyle w:val="Header"/>
      <w:jc w:val="center"/>
      <w:rPr>
        <w:sz w:val="32"/>
      </w:rPr>
    </w:pPr>
    <w:r>
      <w:rPr>
        <w:sz w:val="32"/>
      </w:rPr>
      <w:t xml:space="preserve"> Phase II Market Design Bridging Options</w:t>
    </w:r>
    <w:r w:rsidR="00EE6681">
      <w:rPr>
        <w:sz w:val="32"/>
      </w:rPr>
      <w:t xml:space="preserve"> Comment</w:t>
    </w:r>
    <w:r>
      <w:rPr>
        <w:sz w:val="32"/>
      </w:rPr>
      <w:t xml:space="preserve"> Form</w:t>
    </w:r>
  </w:p>
  <w:p w14:paraId="37DA9E2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23C6676"/>
    <w:multiLevelType w:val="hybridMultilevel"/>
    <w:tmpl w:val="29724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B6BE7"/>
    <w:multiLevelType w:val="hybridMultilevel"/>
    <w:tmpl w:val="86026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E6CEB"/>
    <w:multiLevelType w:val="hybridMultilevel"/>
    <w:tmpl w:val="9980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7D4ED8"/>
    <w:multiLevelType w:val="hybridMultilevel"/>
    <w:tmpl w:val="18EA4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700FEA"/>
    <w:multiLevelType w:val="hybridMultilevel"/>
    <w:tmpl w:val="5FB88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ED748E"/>
    <w:multiLevelType w:val="hybridMultilevel"/>
    <w:tmpl w:val="7BA88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7"/>
  </w:num>
  <w:num w:numId="3">
    <w:abstractNumId w:val="5"/>
  </w:num>
  <w:num w:numId="4">
    <w:abstractNumId w:val="4"/>
  </w:num>
  <w:num w:numId="5">
    <w:abstractNumId w:val="2"/>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417C4"/>
    <w:rsid w:val="00052C23"/>
    <w:rsid w:val="00053DA7"/>
    <w:rsid w:val="000546E0"/>
    <w:rsid w:val="000567B0"/>
    <w:rsid w:val="00061CB0"/>
    <w:rsid w:val="0006403E"/>
    <w:rsid w:val="0007065B"/>
    <w:rsid w:val="00075A94"/>
    <w:rsid w:val="000820D8"/>
    <w:rsid w:val="0008696F"/>
    <w:rsid w:val="00087268"/>
    <w:rsid w:val="0009249C"/>
    <w:rsid w:val="00093410"/>
    <w:rsid w:val="0009530E"/>
    <w:rsid w:val="000C01E1"/>
    <w:rsid w:val="00112298"/>
    <w:rsid w:val="00132855"/>
    <w:rsid w:val="001460A0"/>
    <w:rsid w:val="00146DDA"/>
    <w:rsid w:val="00151209"/>
    <w:rsid w:val="00152993"/>
    <w:rsid w:val="00170297"/>
    <w:rsid w:val="00184D2E"/>
    <w:rsid w:val="001A227D"/>
    <w:rsid w:val="001C7E53"/>
    <w:rsid w:val="001D7466"/>
    <w:rsid w:val="001E2032"/>
    <w:rsid w:val="001F4AF4"/>
    <w:rsid w:val="001F773A"/>
    <w:rsid w:val="0021345B"/>
    <w:rsid w:val="0022035B"/>
    <w:rsid w:val="00221520"/>
    <w:rsid w:val="00227235"/>
    <w:rsid w:val="002324CE"/>
    <w:rsid w:val="002337B6"/>
    <w:rsid w:val="002361CB"/>
    <w:rsid w:val="002455BD"/>
    <w:rsid w:val="00254BAE"/>
    <w:rsid w:val="002675C4"/>
    <w:rsid w:val="002760C9"/>
    <w:rsid w:val="0028072C"/>
    <w:rsid w:val="00285AB4"/>
    <w:rsid w:val="002A2004"/>
    <w:rsid w:val="002C3529"/>
    <w:rsid w:val="002C6D87"/>
    <w:rsid w:val="002D558C"/>
    <w:rsid w:val="002E1412"/>
    <w:rsid w:val="002E72E8"/>
    <w:rsid w:val="002F551B"/>
    <w:rsid w:val="002F76E7"/>
    <w:rsid w:val="003010C0"/>
    <w:rsid w:val="003022CA"/>
    <w:rsid w:val="00326A4C"/>
    <w:rsid w:val="00332A97"/>
    <w:rsid w:val="00337A27"/>
    <w:rsid w:val="003411FD"/>
    <w:rsid w:val="00342AA6"/>
    <w:rsid w:val="00350C00"/>
    <w:rsid w:val="00366113"/>
    <w:rsid w:val="00375962"/>
    <w:rsid w:val="00383063"/>
    <w:rsid w:val="003A084C"/>
    <w:rsid w:val="003A7EBA"/>
    <w:rsid w:val="003C270C"/>
    <w:rsid w:val="003C2714"/>
    <w:rsid w:val="003D0994"/>
    <w:rsid w:val="003E278B"/>
    <w:rsid w:val="003E419D"/>
    <w:rsid w:val="003E60C7"/>
    <w:rsid w:val="003F798E"/>
    <w:rsid w:val="00416F89"/>
    <w:rsid w:val="00423824"/>
    <w:rsid w:val="0043567D"/>
    <w:rsid w:val="004357E0"/>
    <w:rsid w:val="00436648"/>
    <w:rsid w:val="00436C2A"/>
    <w:rsid w:val="00453FC3"/>
    <w:rsid w:val="0045614E"/>
    <w:rsid w:val="004637F1"/>
    <w:rsid w:val="004677E8"/>
    <w:rsid w:val="00477625"/>
    <w:rsid w:val="00482105"/>
    <w:rsid w:val="00483C6B"/>
    <w:rsid w:val="004A4906"/>
    <w:rsid w:val="004B3722"/>
    <w:rsid w:val="004B6D8E"/>
    <w:rsid w:val="004B7B90"/>
    <w:rsid w:val="004C2856"/>
    <w:rsid w:val="004C45D0"/>
    <w:rsid w:val="004D55AC"/>
    <w:rsid w:val="004D67A4"/>
    <w:rsid w:val="004E1F7E"/>
    <w:rsid w:val="004E2C19"/>
    <w:rsid w:val="004F3D00"/>
    <w:rsid w:val="005159AE"/>
    <w:rsid w:val="00516DC1"/>
    <w:rsid w:val="00531BD9"/>
    <w:rsid w:val="00540608"/>
    <w:rsid w:val="00563EB8"/>
    <w:rsid w:val="00566841"/>
    <w:rsid w:val="00573D11"/>
    <w:rsid w:val="00593219"/>
    <w:rsid w:val="00598937"/>
    <w:rsid w:val="005B4966"/>
    <w:rsid w:val="005C520B"/>
    <w:rsid w:val="005D0E94"/>
    <w:rsid w:val="005D284C"/>
    <w:rsid w:val="005F34F2"/>
    <w:rsid w:val="00600914"/>
    <w:rsid w:val="006040B4"/>
    <w:rsid w:val="00604512"/>
    <w:rsid w:val="00604C4D"/>
    <w:rsid w:val="0061342C"/>
    <w:rsid w:val="00633E23"/>
    <w:rsid w:val="006446DC"/>
    <w:rsid w:val="006678C6"/>
    <w:rsid w:val="00673B94"/>
    <w:rsid w:val="00680AC6"/>
    <w:rsid w:val="0068257E"/>
    <w:rsid w:val="006835D8"/>
    <w:rsid w:val="00685533"/>
    <w:rsid w:val="006A0C81"/>
    <w:rsid w:val="006B6C1C"/>
    <w:rsid w:val="006C316E"/>
    <w:rsid w:val="006D0F7C"/>
    <w:rsid w:val="006D1012"/>
    <w:rsid w:val="006F6E4A"/>
    <w:rsid w:val="00710E4B"/>
    <w:rsid w:val="00716FBB"/>
    <w:rsid w:val="00725BDE"/>
    <w:rsid w:val="007269C4"/>
    <w:rsid w:val="00740755"/>
    <w:rsid w:val="0074209E"/>
    <w:rsid w:val="00764372"/>
    <w:rsid w:val="007754B1"/>
    <w:rsid w:val="00790C0C"/>
    <w:rsid w:val="00796FBB"/>
    <w:rsid w:val="007B1C5F"/>
    <w:rsid w:val="007B35A8"/>
    <w:rsid w:val="007B7D7A"/>
    <w:rsid w:val="007D077B"/>
    <w:rsid w:val="007D54F0"/>
    <w:rsid w:val="007E030D"/>
    <w:rsid w:val="007F1D84"/>
    <w:rsid w:val="007F2CA8"/>
    <w:rsid w:val="007F7161"/>
    <w:rsid w:val="00806487"/>
    <w:rsid w:val="008121F3"/>
    <w:rsid w:val="00815579"/>
    <w:rsid w:val="00821705"/>
    <w:rsid w:val="008467B9"/>
    <w:rsid w:val="00846B5C"/>
    <w:rsid w:val="00854FB1"/>
    <w:rsid w:val="0085559E"/>
    <w:rsid w:val="00863E57"/>
    <w:rsid w:val="00887050"/>
    <w:rsid w:val="00896B1B"/>
    <w:rsid w:val="008D7DF5"/>
    <w:rsid w:val="008E559E"/>
    <w:rsid w:val="008F47E3"/>
    <w:rsid w:val="008F6CE1"/>
    <w:rsid w:val="00910D18"/>
    <w:rsid w:val="009126B2"/>
    <w:rsid w:val="00916080"/>
    <w:rsid w:val="00921A68"/>
    <w:rsid w:val="00922918"/>
    <w:rsid w:val="009360E7"/>
    <w:rsid w:val="00977959"/>
    <w:rsid w:val="00981761"/>
    <w:rsid w:val="00982BDD"/>
    <w:rsid w:val="009A0F23"/>
    <w:rsid w:val="009D2C69"/>
    <w:rsid w:val="009E2F24"/>
    <w:rsid w:val="009F38ED"/>
    <w:rsid w:val="00A015C4"/>
    <w:rsid w:val="00A15172"/>
    <w:rsid w:val="00A3630D"/>
    <w:rsid w:val="00A44753"/>
    <w:rsid w:val="00A77D9F"/>
    <w:rsid w:val="00AB1AA4"/>
    <w:rsid w:val="00AB461B"/>
    <w:rsid w:val="00AC490E"/>
    <w:rsid w:val="00AD2609"/>
    <w:rsid w:val="00AD6CB1"/>
    <w:rsid w:val="00AE3CFF"/>
    <w:rsid w:val="00AF0254"/>
    <w:rsid w:val="00B14661"/>
    <w:rsid w:val="00B20F38"/>
    <w:rsid w:val="00B5080A"/>
    <w:rsid w:val="00B549D8"/>
    <w:rsid w:val="00B5551F"/>
    <w:rsid w:val="00B62669"/>
    <w:rsid w:val="00B943AE"/>
    <w:rsid w:val="00BC3713"/>
    <w:rsid w:val="00BD7258"/>
    <w:rsid w:val="00BE0417"/>
    <w:rsid w:val="00C0598D"/>
    <w:rsid w:val="00C0787A"/>
    <w:rsid w:val="00C11956"/>
    <w:rsid w:val="00C12FBE"/>
    <w:rsid w:val="00C135FF"/>
    <w:rsid w:val="00C34ED9"/>
    <w:rsid w:val="00C602E5"/>
    <w:rsid w:val="00C71CFE"/>
    <w:rsid w:val="00C748FD"/>
    <w:rsid w:val="00C80C58"/>
    <w:rsid w:val="00C81F31"/>
    <w:rsid w:val="00C851A5"/>
    <w:rsid w:val="00C9238B"/>
    <w:rsid w:val="00CA3E27"/>
    <w:rsid w:val="00CA5E48"/>
    <w:rsid w:val="00CE13F2"/>
    <w:rsid w:val="00CF2046"/>
    <w:rsid w:val="00D15121"/>
    <w:rsid w:val="00D2458D"/>
    <w:rsid w:val="00D24964"/>
    <w:rsid w:val="00D4046E"/>
    <w:rsid w:val="00D41240"/>
    <w:rsid w:val="00D4362F"/>
    <w:rsid w:val="00D467F1"/>
    <w:rsid w:val="00D46B85"/>
    <w:rsid w:val="00D9045F"/>
    <w:rsid w:val="00D91B3B"/>
    <w:rsid w:val="00D92870"/>
    <w:rsid w:val="00D94F01"/>
    <w:rsid w:val="00DA71BB"/>
    <w:rsid w:val="00DB07FA"/>
    <w:rsid w:val="00DD4739"/>
    <w:rsid w:val="00DE5F33"/>
    <w:rsid w:val="00E016E3"/>
    <w:rsid w:val="00E07B54"/>
    <w:rsid w:val="00E11F78"/>
    <w:rsid w:val="00E13F8D"/>
    <w:rsid w:val="00E15958"/>
    <w:rsid w:val="00E25F09"/>
    <w:rsid w:val="00E2781E"/>
    <w:rsid w:val="00E35932"/>
    <w:rsid w:val="00E60534"/>
    <w:rsid w:val="00E621E1"/>
    <w:rsid w:val="00E8091C"/>
    <w:rsid w:val="00E81B53"/>
    <w:rsid w:val="00EA6A65"/>
    <w:rsid w:val="00EC55B3"/>
    <w:rsid w:val="00ED2385"/>
    <w:rsid w:val="00EE1B4E"/>
    <w:rsid w:val="00EE6681"/>
    <w:rsid w:val="00EE6CC8"/>
    <w:rsid w:val="00F04B4C"/>
    <w:rsid w:val="00F10102"/>
    <w:rsid w:val="00F12F5C"/>
    <w:rsid w:val="00F25DEA"/>
    <w:rsid w:val="00F42414"/>
    <w:rsid w:val="00F60287"/>
    <w:rsid w:val="00F62300"/>
    <w:rsid w:val="00F76E4C"/>
    <w:rsid w:val="00F96FB2"/>
    <w:rsid w:val="00FB51D8"/>
    <w:rsid w:val="00FD08E8"/>
    <w:rsid w:val="00FD277B"/>
    <w:rsid w:val="00FD3016"/>
    <w:rsid w:val="00FE3D90"/>
    <w:rsid w:val="00FF6484"/>
    <w:rsid w:val="00FF6696"/>
    <w:rsid w:val="023B518B"/>
    <w:rsid w:val="023EF15C"/>
    <w:rsid w:val="03AA244A"/>
    <w:rsid w:val="0435C9EF"/>
    <w:rsid w:val="04707143"/>
    <w:rsid w:val="05B20A21"/>
    <w:rsid w:val="06835D61"/>
    <w:rsid w:val="06AD045E"/>
    <w:rsid w:val="07DDA092"/>
    <w:rsid w:val="081F5394"/>
    <w:rsid w:val="08256962"/>
    <w:rsid w:val="0A6E59B2"/>
    <w:rsid w:val="0B500158"/>
    <w:rsid w:val="0B60A445"/>
    <w:rsid w:val="0D9C3850"/>
    <w:rsid w:val="0DFECE14"/>
    <w:rsid w:val="134CE278"/>
    <w:rsid w:val="15062018"/>
    <w:rsid w:val="15AF058E"/>
    <w:rsid w:val="1618F256"/>
    <w:rsid w:val="181B73F5"/>
    <w:rsid w:val="18FDC66E"/>
    <w:rsid w:val="1D2E59D4"/>
    <w:rsid w:val="1EF3E14E"/>
    <w:rsid w:val="2190DAC8"/>
    <w:rsid w:val="219416A7"/>
    <w:rsid w:val="21ED667D"/>
    <w:rsid w:val="226749AA"/>
    <w:rsid w:val="232CAB29"/>
    <w:rsid w:val="23811782"/>
    <w:rsid w:val="25F07E32"/>
    <w:rsid w:val="262D85A6"/>
    <w:rsid w:val="2768E73F"/>
    <w:rsid w:val="29A8F15B"/>
    <w:rsid w:val="2C3C5862"/>
    <w:rsid w:val="2CEC346A"/>
    <w:rsid w:val="2CECA401"/>
    <w:rsid w:val="2F683536"/>
    <w:rsid w:val="30E0F7DC"/>
    <w:rsid w:val="3156BF58"/>
    <w:rsid w:val="315B7CD9"/>
    <w:rsid w:val="31FBE54B"/>
    <w:rsid w:val="354A63C5"/>
    <w:rsid w:val="35DFD2EA"/>
    <w:rsid w:val="382B792D"/>
    <w:rsid w:val="38B3C886"/>
    <w:rsid w:val="3901B30D"/>
    <w:rsid w:val="3ABB836B"/>
    <w:rsid w:val="3B4D4A5B"/>
    <w:rsid w:val="3CF4F5D1"/>
    <w:rsid w:val="3E95A100"/>
    <w:rsid w:val="3EEDC549"/>
    <w:rsid w:val="3EF6713C"/>
    <w:rsid w:val="3F60E5D7"/>
    <w:rsid w:val="3FB39498"/>
    <w:rsid w:val="40A34E3E"/>
    <w:rsid w:val="40C452E1"/>
    <w:rsid w:val="41051497"/>
    <w:rsid w:val="4107FB5D"/>
    <w:rsid w:val="41888F6E"/>
    <w:rsid w:val="42DB7963"/>
    <w:rsid w:val="439F01B1"/>
    <w:rsid w:val="44765FB6"/>
    <w:rsid w:val="459ECF31"/>
    <w:rsid w:val="478C43F8"/>
    <w:rsid w:val="482110C4"/>
    <w:rsid w:val="484F0F5C"/>
    <w:rsid w:val="4873821E"/>
    <w:rsid w:val="48CAA3B2"/>
    <w:rsid w:val="49F1B91F"/>
    <w:rsid w:val="4A634B60"/>
    <w:rsid w:val="4B15B87C"/>
    <w:rsid w:val="4DEFA8B0"/>
    <w:rsid w:val="4EE5E6AE"/>
    <w:rsid w:val="4EE93A34"/>
    <w:rsid w:val="5261892C"/>
    <w:rsid w:val="52FCE95A"/>
    <w:rsid w:val="57621D51"/>
    <w:rsid w:val="580ECCEF"/>
    <w:rsid w:val="585CC621"/>
    <w:rsid w:val="58D0D03C"/>
    <w:rsid w:val="599342DC"/>
    <w:rsid w:val="5A2E0BAA"/>
    <w:rsid w:val="5AB24D11"/>
    <w:rsid w:val="5B61BBE8"/>
    <w:rsid w:val="5B8AD2B9"/>
    <w:rsid w:val="5D6B4883"/>
    <w:rsid w:val="5E6B7777"/>
    <w:rsid w:val="5ECD8FB8"/>
    <w:rsid w:val="5F4D9698"/>
    <w:rsid w:val="5FA8DC68"/>
    <w:rsid w:val="613CC805"/>
    <w:rsid w:val="616B99AE"/>
    <w:rsid w:val="647CFB84"/>
    <w:rsid w:val="64F427DC"/>
    <w:rsid w:val="6A04C239"/>
    <w:rsid w:val="6A4F23F7"/>
    <w:rsid w:val="6C5DDF78"/>
    <w:rsid w:val="71CBEACE"/>
    <w:rsid w:val="72341D53"/>
    <w:rsid w:val="72644363"/>
    <w:rsid w:val="72DE2690"/>
    <w:rsid w:val="7416086A"/>
    <w:rsid w:val="755BF32C"/>
    <w:rsid w:val="7698B4C0"/>
    <w:rsid w:val="7734C009"/>
    <w:rsid w:val="79EC5F1A"/>
    <w:rsid w:val="7BA2E661"/>
    <w:rsid w:val="7C318282"/>
    <w:rsid w:val="7C80B1E9"/>
    <w:rsid w:val="7E0699EA"/>
    <w:rsid w:val="7E64C648"/>
    <w:rsid w:val="7F1AB5FE"/>
    <w:rsid w:val="7FB62FC6"/>
    <w:rsid w:val="7FCA0403"/>
    <w:rsid w:val="7FEC5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799E70"/>
  <w15:chartTrackingRefBased/>
  <w15:docId w15:val="{54ED855A-D7B1-40EE-A67B-10EF9813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77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dekee@cpsenergy.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D0767511EE2F4F95E2CC373042A742" ma:contentTypeVersion="15" ma:contentTypeDescription="Create a new document." ma:contentTypeScope="" ma:versionID="d6b1f864ac0be2efc73b07de5c8e1943">
  <xsd:schema xmlns:xsd="http://www.w3.org/2001/XMLSchema" xmlns:xs="http://www.w3.org/2001/XMLSchema" xmlns:p="http://schemas.microsoft.com/office/2006/metadata/properties" xmlns:ns2="e4a5952f-d9ed-40ed-b6c4-9e8a5182743e" xmlns:ns3="6d8aa886-d732-4c35-9bf6-2ca68e946e74" targetNamespace="http://schemas.microsoft.com/office/2006/metadata/properties" ma:root="true" ma:fieldsID="10cdb47498f563cd736a715f54dcf0f6" ns2:_="" ns3:_="">
    <xsd:import namespace="e4a5952f-d9ed-40ed-b6c4-9e8a5182743e"/>
    <xsd:import namespace="6d8aa886-d732-4c35-9bf6-2ca68e946e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5952f-d9ed-40ed-b6c4-9e8a518274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95e91a7-08a4-4a9f-80d6-b1e8784720d9"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8aa886-d732-4c35-9bf6-2ca68e946e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d026e7f5-b659-4099-a688-0408edcbff79}" ma:internalName="TaxCatchAll" ma:showField="CatchAllData" ma:web="6d8aa886-d732-4c35-9bf6-2ca68e946e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a5952f-d9ed-40ed-b6c4-9e8a5182743e">
      <Terms xmlns="http://schemas.microsoft.com/office/infopath/2007/PartnerControls"/>
    </lcf76f155ced4ddcb4097134ff3c332f>
    <TaxCatchAll xmlns="6d8aa886-d732-4c35-9bf6-2ca68e946e74"/>
  </documentManagement>
</p:properties>
</file>

<file path=customXml/itemProps1.xml><?xml version="1.0" encoding="utf-8"?>
<ds:datastoreItem xmlns:ds="http://schemas.openxmlformats.org/officeDocument/2006/customXml" ds:itemID="{52086DC3-DF02-41FF-BC7A-9FEA811DBCB6}">
  <ds:schemaRefs>
    <ds:schemaRef ds:uri="http://schemas.microsoft.com/sharepoint/v3/contenttype/forms"/>
  </ds:schemaRefs>
</ds:datastoreItem>
</file>

<file path=customXml/itemProps2.xml><?xml version="1.0" encoding="utf-8"?>
<ds:datastoreItem xmlns:ds="http://schemas.openxmlformats.org/officeDocument/2006/customXml" ds:itemID="{DAB0B82F-B0C1-427D-B679-2080B6BF3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5952f-d9ed-40ed-b6c4-9e8a5182743e"/>
    <ds:schemaRef ds:uri="6d8aa886-d732-4c35-9bf6-2ca68e946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F84981-E8B5-48B7-B82F-5A3F1A224E3D}">
  <ds:schemaRefs>
    <ds:schemaRef ds:uri="http://schemas.microsoft.com/office/2006/metadata/properties"/>
    <ds:schemaRef ds:uri="http://schemas.microsoft.com/office/infopath/2007/PartnerControls"/>
    <ds:schemaRef ds:uri="e4a5952f-d9ed-40ed-b6c4-9e8a5182743e"/>
    <ds:schemaRef ds:uri="6d8aa886-d732-4c35-9bf6-2ca68e946e74"/>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2345</Words>
  <Characters>13368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Kee, David E.</cp:lastModifiedBy>
  <cp:revision>186</cp:revision>
  <cp:lastPrinted>2023-03-13T20:17:00Z</cp:lastPrinted>
  <dcterms:created xsi:type="dcterms:W3CDTF">2023-03-04T18:42:00Z</dcterms:created>
  <dcterms:modified xsi:type="dcterms:W3CDTF">2023-03-13T20:18:00Z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0x010100D5D0767511EE2F4F95E2CC373042A742</vt:lpwstr>
  </property>
  <property fmtid="{D5CDD505-2E9C-101B-9397-08002B2CF9AE}" pid="3" name="MediaServiceImageTags">
    <vt:lpwstr/>
  </property>
</Properties>
</file>