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3DFD" w14:textId="7BFDF21C" w:rsidR="000C432A" w:rsidRDefault="00B244F7" w:rsidP="000C432A">
      <w:pPr>
        <w:pStyle w:val="Heading1"/>
        <w:jc w:val="center"/>
      </w:pPr>
      <w:r>
        <w:t xml:space="preserve">Q and A </w:t>
      </w:r>
    </w:p>
    <w:p w14:paraId="7E106661" w14:textId="77777777" w:rsidR="000C432A" w:rsidRPr="000C432A" w:rsidRDefault="000C432A" w:rsidP="000C432A"/>
    <w:p w14:paraId="26D9AAFA" w14:textId="72DC5374" w:rsidR="004866DA" w:rsidRDefault="004866DA" w:rsidP="004866DA">
      <w:pPr>
        <w:pStyle w:val="ListParagraph"/>
        <w:numPr>
          <w:ilvl w:val="0"/>
          <w:numId w:val="2"/>
        </w:numPr>
      </w:pPr>
      <w:r w:rsidRPr="00A919EC">
        <w:t>2021-832:</w:t>
      </w:r>
      <w:r>
        <w:t>  What situation(s) would the MVO reject code be used?  Is it only for IA or CR’s?</w:t>
      </w:r>
    </w:p>
    <w:p w14:paraId="22FCAAA4" w14:textId="77777777" w:rsidR="004866DA" w:rsidRDefault="004866DA" w:rsidP="004866DA"/>
    <w:p w14:paraId="0780EE9F" w14:textId="38DD75CA" w:rsidR="004866DA" w:rsidRDefault="004866DA" w:rsidP="004866DA">
      <w:pPr>
        <w:ind w:firstLine="360"/>
      </w:pPr>
      <w:r>
        <w:rPr>
          <w:noProof/>
        </w:rPr>
        <w:drawing>
          <wp:inline distT="0" distB="0" distL="0" distR="0" wp14:anchorId="2B60423B" wp14:editId="699DF7E8">
            <wp:extent cx="465772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0D45" w14:textId="77777777" w:rsidR="004866DA" w:rsidRDefault="004866DA" w:rsidP="004866DA"/>
    <w:p w14:paraId="583AED6E" w14:textId="7B1342F9" w:rsidR="004866DA" w:rsidRPr="005F4ADA" w:rsidRDefault="005F4ADA" w:rsidP="004866DA">
      <w:r w:rsidRPr="005F4ADA">
        <w:t xml:space="preserve">Answer – Yes, it would have to have the IA or CR code.  </w:t>
      </w:r>
    </w:p>
    <w:p w14:paraId="2CFD43D8" w14:textId="7F3FD364" w:rsidR="005F4ADA" w:rsidRPr="005F4ADA" w:rsidRDefault="005F4ADA" w:rsidP="004866DA">
      <w:r w:rsidRPr="005F4ADA">
        <w:t xml:space="preserve">This </w:t>
      </w:r>
      <w:r>
        <w:t>reject would occur</w:t>
      </w:r>
      <w:r w:rsidRPr="005F4ADA">
        <w:t xml:space="preserve"> when a MVO has been submitted </w:t>
      </w:r>
      <w:r>
        <w:t xml:space="preserve">and scheduled </w:t>
      </w:r>
      <w:r w:rsidRPr="005F4ADA">
        <w:t xml:space="preserve">prior to the Inadvertent. </w:t>
      </w:r>
    </w:p>
    <w:p w14:paraId="405D6CED" w14:textId="77777777" w:rsidR="005F4ADA" w:rsidRDefault="005F4ADA" w:rsidP="004866DA">
      <w:pPr>
        <w:rPr>
          <w:highlight w:val="yellow"/>
        </w:rPr>
      </w:pPr>
    </w:p>
    <w:p w14:paraId="2176AB72" w14:textId="77777777" w:rsidR="004866DA" w:rsidRPr="00A919EC" w:rsidRDefault="004866DA" w:rsidP="004866DA">
      <w:pPr>
        <w:pStyle w:val="ListParagraph"/>
        <w:numPr>
          <w:ilvl w:val="0"/>
          <w:numId w:val="2"/>
        </w:numPr>
      </w:pPr>
      <w:r w:rsidRPr="00A919EC">
        <w:t xml:space="preserve">2021-830: </w:t>
      </w:r>
    </w:p>
    <w:p w14:paraId="20C007CB" w14:textId="6CBA7E0F" w:rsidR="004866DA" w:rsidRDefault="004866DA" w:rsidP="004866DA">
      <w:pPr>
        <w:pStyle w:val="ListParagraph"/>
        <w:numPr>
          <w:ilvl w:val="1"/>
          <w:numId w:val="2"/>
        </w:numPr>
      </w:pPr>
      <w:r>
        <w:t>FR6.5 and 6.13 – What is the difference between DCI and DIP?  Wouldn’t DCI only apply if it was a DIP?  Can we eliminate DCI and just use DIP as a reject code in both FR’s?</w:t>
      </w:r>
    </w:p>
    <w:p w14:paraId="4982FE4F" w14:textId="1F378EE4" w:rsidR="00844F25" w:rsidRDefault="00844F25" w:rsidP="00844F25">
      <w:pPr>
        <w:pStyle w:val="ListParagraph"/>
        <w:ind w:left="1440"/>
      </w:pPr>
      <w:r>
        <w:t>Answer – question no longer needed</w:t>
      </w:r>
    </w:p>
    <w:p w14:paraId="195ABB11" w14:textId="77777777" w:rsidR="004866DA" w:rsidRDefault="004866DA" w:rsidP="004866DA">
      <w:pPr>
        <w:pStyle w:val="ListParagraph"/>
        <w:ind w:left="1440"/>
      </w:pPr>
    </w:p>
    <w:p w14:paraId="6BE9C971" w14:textId="0EFDC265" w:rsidR="004866DA" w:rsidRDefault="004866DA" w:rsidP="004866DA">
      <w:pPr>
        <w:pStyle w:val="ListParagraph"/>
        <w:numPr>
          <w:ilvl w:val="1"/>
          <w:numId w:val="2"/>
        </w:numPr>
      </w:pPr>
      <w:r>
        <w:t>FR6.12 – What situation would the TDPS use SOP as the reject code?    Transaction already worked?  TDSP already cancelled?  Other?</w:t>
      </w:r>
    </w:p>
    <w:p w14:paraId="74FA8A4B" w14:textId="77777777" w:rsidR="00B04D5C" w:rsidRDefault="00B04D5C" w:rsidP="00B04D5C">
      <w:pPr>
        <w:pStyle w:val="ListParagraph"/>
      </w:pPr>
    </w:p>
    <w:p w14:paraId="381767EC" w14:textId="380A1F83" w:rsidR="00B04D5C" w:rsidRDefault="00B04D5C" w:rsidP="00B04D5C">
      <w:pPr>
        <w:pStyle w:val="ListParagraph"/>
        <w:ind w:left="1440"/>
      </w:pPr>
      <w:r>
        <w:t>Answer –</w:t>
      </w:r>
    </w:p>
    <w:p w14:paraId="30CE5B45" w14:textId="79907ECF" w:rsidR="004764BE" w:rsidRDefault="004764BE" w:rsidP="00B04D5C">
      <w:pPr>
        <w:pStyle w:val="ListParagraph"/>
        <w:ind w:left="1440"/>
      </w:pPr>
      <w:r>
        <w:t>SOP – unable to cancel due to order already cancelled or completed</w:t>
      </w:r>
    </w:p>
    <w:p w14:paraId="350E17F7" w14:textId="5A83E79F" w:rsidR="004764BE" w:rsidRDefault="00844F25" w:rsidP="004764BE">
      <w:pPr>
        <w:ind w:left="720" w:firstLine="720"/>
      </w:pPr>
      <w:r w:rsidRPr="00A818E4">
        <w:rPr>
          <w:highlight w:val="yellow"/>
        </w:rPr>
        <w:t xml:space="preserve">Update </w:t>
      </w:r>
      <w:r w:rsidR="004764BE" w:rsidRPr="00A818E4">
        <w:rPr>
          <w:highlight w:val="yellow"/>
        </w:rPr>
        <w:t>SOP</w:t>
      </w:r>
      <w:r w:rsidR="004764BE">
        <w:t xml:space="preserve"> </w:t>
      </w:r>
      <w:r w:rsidR="00A818E4">
        <w:t>to –</w:t>
      </w:r>
      <w:r w:rsidR="004764BE">
        <w:t xml:space="preserve"> </w:t>
      </w:r>
      <w:r w:rsidR="00A919EC">
        <w:t>Subsequent Order Processed</w:t>
      </w:r>
    </w:p>
    <w:p w14:paraId="6EEA92AE" w14:textId="77777777" w:rsidR="00844F25" w:rsidRDefault="004764BE" w:rsidP="00A818E4">
      <w:pPr>
        <w:ind w:left="1440"/>
      </w:pPr>
      <w:r w:rsidRPr="00A818E4">
        <w:rPr>
          <w:highlight w:val="yellow"/>
        </w:rPr>
        <w:t>Update Gray box for SOP</w:t>
      </w:r>
      <w:r>
        <w:t xml:space="preserve"> </w:t>
      </w:r>
      <w:r w:rsidR="00A919EC">
        <w:t>–</w:t>
      </w:r>
      <w:r>
        <w:t xml:space="preserve"> </w:t>
      </w:r>
      <w:r w:rsidR="00A919EC">
        <w:t xml:space="preserve">Rejected Due to Competing </w:t>
      </w:r>
      <w:r w:rsidRPr="00580F22">
        <w:t>Transaction Already Pending, Scheduled or Completed</w:t>
      </w:r>
      <w:r w:rsidR="00844F25" w:rsidRPr="00844F25">
        <w:t xml:space="preserve"> </w:t>
      </w:r>
    </w:p>
    <w:p w14:paraId="7852E76A" w14:textId="7086ACB9" w:rsidR="00844F25" w:rsidRDefault="00844F25" w:rsidP="004764BE">
      <w:pPr>
        <w:ind w:left="720" w:firstLine="720"/>
      </w:pPr>
      <w:r>
        <w:t xml:space="preserve">Question: what to use if the order that received the cancel is already cancelled? </w:t>
      </w:r>
    </w:p>
    <w:p w14:paraId="49078005" w14:textId="035B4074" w:rsidR="004764BE" w:rsidRDefault="00844F25" w:rsidP="004764BE">
      <w:pPr>
        <w:ind w:left="720" w:firstLine="720"/>
      </w:pPr>
      <w:r>
        <w:t>Answer: A78</w:t>
      </w:r>
    </w:p>
    <w:p w14:paraId="02E1EDE3" w14:textId="77777777" w:rsidR="004866DA" w:rsidRDefault="004866DA" w:rsidP="004866DA">
      <w:pPr>
        <w:pStyle w:val="ListParagraph"/>
      </w:pPr>
    </w:p>
    <w:p w14:paraId="387848A3" w14:textId="799D2945" w:rsidR="004866DA" w:rsidRDefault="004866DA" w:rsidP="004866DA">
      <w:pPr>
        <w:pStyle w:val="ListParagraph"/>
        <w:numPr>
          <w:ilvl w:val="1"/>
          <w:numId w:val="2"/>
        </w:numPr>
      </w:pPr>
      <w:r>
        <w:t>FR6.23 – How do TDSP’s treat a MVO to CSA when a new transaction is a MVI?  Do we reject MVO to CSA or the MVI?  Does one trump the other?</w:t>
      </w:r>
    </w:p>
    <w:p w14:paraId="508CB261" w14:textId="77777777" w:rsidR="00A818E4" w:rsidRDefault="00844F25" w:rsidP="00844F25">
      <w:pPr>
        <w:pStyle w:val="ListParagraph"/>
        <w:ind w:left="1440"/>
      </w:pPr>
      <w:r>
        <w:t xml:space="preserve">Answer </w:t>
      </w:r>
      <w:r w:rsidR="00B4656D">
        <w:t>–</w:t>
      </w:r>
      <w:r>
        <w:t xml:space="preserve"> </w:t>
      </w:r>
      <w:r w:rsidR="00A818E4">
        <w:t>MVI trumps MVO</w:t>
      </w:r>
    </w:p>
    <w:p w14:paraId="1D4523D8" w14:textId="1E3FD16C" w:rsidR="00844F25" w:rsidRDefault="00B4656D" w:rsidP="00844F25">
      <w:pPr>
        <w:pStyle w:val="ListParagraph"/>
        <w:ind w:left="1440"/>
      </w:pPr>
      <w:r>
        <w:t xml:space="preserve">Example: 2 MVIs came in requesting the same day and </w:t>
      </w:r>
      <w:r w:rsidR="00BE277B">
        <w:t xml:space="preserve">both </w:t>
      </w:r>
      <w:r>
        <w:t>814_03s were sent to the TDSP.  TDSP schedules first MVI and rejects the second for NFI.</w:t>
      </w:r>
    </w:p>
    <w:p w14:paraId="79875FC4" w14:textId="77777777" w:rsidR="004866DA" w:rsidRDefault="004866DA" w:rsidP="004866DA">
      <w:pPr>
        <w:pStyle w:val="ListParagraph"/>
      </w:pPr>
    </w:p>
    <w:p w14:paraId="626CE032" w14:textId="76F49A6C" w:rsidR="004866DA" w:rsidRDefault="004866DA" w:rsidP="004866DA">
      <w:pPr>
        <w:pStyle w:val="ListParagraph"/>
        <w:numPr>
          <w:ilvl w:val="1"/>
          <w:numId w:val="2"/>
        </w:numPr>
      </w:pPr>
      <w:r>
        <w:t>FR6.25 – What’s an example of reject code SCP (Schedule Conflict Pending)?</w:t>
      </w:r>
    </w:p>
    <w:p w14:paraId="20D52257" w14:textId="36535B5E" w:rsidR="00B4656D" w:rsidRDefault="00B4656D" w:rsidP="00B4656D">
      <w:pPr>
        <w:pStyle w:val="ListParagraph"/>
        <w:ind w:left="1440"/>
      </w:pPr>
      <w:r>
        <w:t>Answer – this is just removing MIMO and ERCOT/TDSP rules</w:t>
      </w:r>
    </w:p>
    <w:p w14:paraId="05E1C80B" w14:textId="77777777" w:rsidR="004866DA" w:rsidRDefault="004866DA" w:rsidP="004866DA"/>
    <w:p w14:paraId="41C3F45C" w14:textId="36E4FC24" w:rsidR="004866DA" w:rsidRDefault="004866DA" w:rsidP="004866DA">
      <w:pPr>
        <w:pStyle w:val="ListParagraph"/>
        <w:numPr>
          <w:ilvl w:val="0"/>
          <w:numId w:val="2"/>
        </w:numPr>
      </w:pPr>
      <w:r>
        <w:lastRenderedPageBreak/>
        <w:t>Is 180 days still the furthest we can go back on tampering back billing?</w:t>
      </w:r>
    </w:p>
    <w:p w14:paraId="09A9C680" w14:textId="0199BB41" w:rsidR="00B4656D" w:rsidRDefault="00B4656D" w:rsidP="00B4656D">
      <w:pPr>
        <w:pStyle w:val="ListParagraph"/>
      </w:pPr>
      <w:r>
        <w:t xml:space="preserve">Answer – It’s 150 days in the tariff. </w:t>
      </w:r>
    </w:p>
    <w:p w14:paraId="39294B98" w14:textId="77777777" w:rsidR="004866DA" w:rsidRDefault="004866DA" w:rsidP="004866DA">
      <w:pPr>
        <w:pStyle w:val="ListParagraph"/>
      </w:pPr>
    </w:p>
    <w:p w14:paraId="122116CB" w14:textId="629785D3" w:rsidR="004866DA" w:rsidRDefault="004866DA" w:rsidP="004866DA">
      <w:pPr>
        <w:pStyle w:val="ListParagraph"/>
        <w:numPr>
          <w:ilvl w:val="0"/>
          <w:numId w:val="2"/>
        </w:numPr>
      </w:pPr>
      <w:r>
        <w:t>TXSETCC 2021-836 – Punctuation marks in name fields (various transactions)</w:t>
      </w:r>
    </w:p>
    <w:p w14:paraId="7CCF34C8" w14:textId="4F406380" w:rsidR="005926E5" w:rsidRPr="00FD75B1" w:rsidRDefault="00FD75B1" w:rsidP="005926E5">
      <w:pPr>
        <w:pStyle w:val="ListParagraph"/>
        <w:shd w:val="clear" w:color="auto" w:fill="FFFFFF"/>
        <w:spacing w:after="450"/>
        <w:ind w:left="1080"/>
      </w:pPr>
      <w:r w:rsidRPr="00FD75B1">
        <w:t>ERCOT</w:t>
      </w:r>
      <w:r>
        <w:rPr>
          <w:rFonts w:ascii="Arial" w:hAnsi="Arial" w:cs="Arial"/>
          <w:b/>
          <w:bCs/>
          <w:color w:val="272626"/>
          <w:sz w:val="28"/>
          <w:szCs w:val="28"/>
        </w:rPr>
        <w:t xml:space="preserve"> </w:t>
      </w:r>
      <w:r w:rsidRPr="00FD75B1">
        <w:t xml:space="preserve">will only perform single punctuation validation. </w:t>
      </w:r>
    </w:p>
    <w:p w14:paraId="4793DCAB" w14:textId="1A384C2E" w:rsidR="005926E5" w:rsidRPr="005926E5" w:rsidRDefault="005926E5" w:rsidP="005926E5">
      <w:pPr>
        <w:pStyle w:val="ListParagraph"/>
        <w:shd w:val="clear" w:color="auto" w:fill="FFFFFF"/>
        <w:spacing w:after="450"/>
        <w:ind w:left="1080"/>
        <w:rPr>
          <w:rFonts w:ascii="Arial" w:hAnsi="Arial" w:cs="Arial"/>
          <w:b/>
          <w:bCs/>
          <w:color w:val="272626"/>
          <w:sz w:val="28"/>
          <w:szCs w:val="28"/>
        </w:rPr>
      </w:pPr>
      <w:r w:rsidRPr="005926E5">
        <w:rPr>
          <w:rFonts w:ascii="Arial" w:hAnsi="Arial" w:cs="Arial"/>
          <w:b/>
          <w:bCs/>
          <w:color w:val="272626"/>
          <w:sz w:val="28"/>
          <w:szCs w:val="28"/>
        </w:rPr>
        <w:t xml:space="preserve">List of Punctuation Marks </w:t>
      </w:r>
    </w:p>
    <w:p w14:paraId="0E85606B" w14:textId="743E84CE" w:rsidR="005926E5" w:rsidRDefault="005926E5" w:rsidP="005926E5">
      <w:pPr>
        <w:pStyle w:val="NoSpacing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Period </w:t>
      </w:r>
      <w:r>
        <w:rPr>
          <w:b/>
          <w:bCs/>
          <w:sz w:val="28"/>
          <w:szCs w:val="28"/>
        </w:rPr>
        <w:t>.</w:t>
      </w:r>
    </w:p>
    <w:p w14:paraId="2DD0A99C" w14:textId="1340BED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Comma </w:t>
      </w:r>
      <w:r>
        <w:rPr>
          <w:b/>
          <w:bCs/>
          <w:sz w:val="28"/>
          <w:szCs w:val="28"/>
        </w:rPr>
        <w:t>,</w:t>
      </w:r>
    </w:p>
    <w:p w14:paraId="39079D1D" w14:textId="35E70C5D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Semicolon </w:t>
      </w:r>
      <w:r>
        <w:rPr>
          <w:b/>
          <w:bCs/>
          <w:sz w:val="28"/>
          <w:szCs w:val="28"/>
        </w:rPr>
        <w:t>;</w:t>
      </w:r>
    </w:p>
    <w:p w14:paraId="74233A66" w14:textId="7BD20AB9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Colon </w:t>
      </w:r>
      <w:r>
        <w:rPr>
          <w:b/>
          <w:bCs/>
          <w:sz w:val="28"/>
          <w:szCs w:val="28"/>
        </w:rPr>
        <w:t>:</w:t>
      </w:r>
    </w:p>
    <w:p w14:paraId="0684453B" w14:textId="43F24B3A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Exclamation Mark </w:t>
      </w:r>
      <w:r>
        <w:rPr>
          <w:b/>
          <w:bCs/>
          <w:sz w:val="28"/>
          <w:szCs w:val="28"/>
        </w:rPr>
        <w:t>!</w:t>
      </w:r>
    </w:p>
    <w:p w14:paraId="1B60AABF" w14:textId="413CB8D3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Question Mark </w:t>
      </w:r>
      <w:r>
        <w:rPr>
          <w:b/>
          <w:bCs/>
          <w:sz w:val="28"/>
          <w:szCs w:val="28"/>
        </w:rPr>
        <w:t>?</w:t>
      </w:r>
    </w:p>
    <w:p w14:paraId="668331B5" w14:textId="518B5ECD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Dash </w:t>
      </w:r>
      <w:r>
        <w:rPr>
          <w:b/>
          <w:bCs/>
          <w:sz w:val="28"/>
          <w:szCs w:val="28"/>
        </w:rPr>
        <w:t>–</w:t>
      </w:r>
    </w:p>
    <w:p w14:paraId="5216E22A" w14:textId="6AC0CAB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Hyphen </w:t>
      </w:r>
      <w:r>
        <w:rPr>
          <w:b/>
          <w:bCs/>
          <w:sz w:val="28"/>
          <w:szCs w:val="28"/>
        </w:rPr>
        <w:t>-</w:t>
      </w:r>
    </w:p>
    <w:p w14:paraId="52EF574C" w14:textId="74F14AEE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Parentheses  </w:t>
      </w:r>
      <w:r>
        <w:rPr>
          <w:b/>
          <w:bCs/>
          <w:sz w:val="28"/>
          <w:szCs w:val="28"/>
        </w:rPr>
        <w:t>( or )</w:t>
      </w:r>
    </w:p>
    <w:p w14:paraId="42F4E9FB" w14:textId="53CC2D16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Brackets  </w:t>
      </w:r>
      <w:r>
        <w:rPr>
          <w:b/>
          <w:bCs/>
          <w:sz w:val="28"/>
          <w:szCs w:val="28"/>
        </w:rPr>
        <w:t>[ or ]</w:t>
      </w:r>
    </w:p>
    <w:p w14:paraId="48C12730" w14:textId="3726DE75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Curly Braces  </w:t>
      </w:r>
      <w:r>
        <w:rPr>
          <w:b/>
          <w:bCs/>
          <w:sz w:val="28"/>
          <w:szCs w:val="28"/>
        </w:rPr>
        <w:t>{ or }</w:t>
      </w:r>
    </w:p>
    <w:p w14:paraId="35093095" w14:textId="2809C787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Quotation Marks  </w:t>
      </w:r>
      <w:r>
        <w:rPr>
          <w:b/>
          <w:bCs/>
          <w:sz w:val="28"/>
          <w:szCs w:val="28"/>
        </w:rPr>
        <w:t>” or “</w:t>
      </w:r>
    </w:p>
    <w:p w14:paraId="3C999D4B" w14:textId="63804E22" w:rsidR="005926E5" w:rsidRDefault="005926E5" w:rsidP="005926E5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Apostrophe  </w:t>
      </w:r>
      <w:r>
        <w:rPr>
          <w:b/>
          <w:bCs/>
          <w:sz w:val="28"/>
          <w:szCs w:val="28"/>
        </w:rPr>
        <w:t>‘</w:t>
      </w:r>
    </w:p>
    <w:p w14:paraId="6C3425ED" w14:textId="4C426137" w:rsidR="005926E5" w:rsidRDefault="005926E5" w:rsidP="005926E5">
      <w:pPr>
        <w:pStyle w:val="NoSpacing"/>
        <w:numPr>
          <w:ilvl w:val="0"/>
          <w:numId w:val="5"/>
        </w:numPr>
      </w:pPr>
      <w:r>
        <w:rPr>
          <w:sz w:val="28"/>
          <w:szCs w:val="28"/>
        </w:rPr>
        <w:t xml:space="preserve">Ellipses </w:t>
      </w:r>
      <w:r>
        <w:rPr>
          <w:b/>
          <w:bCs/>
          <w:sz w:val="28"/>
          <w:szCs w:val="28"/>
        </w:rPr>
        <w:t> …</w:t>
      </w:r>
    </w:p>
    <w:p w14:paraId="544B7A77" w14:textId="77777777" w:rsidR="004866DA" w:rsidRDefault="004866DA" w:rsidP="004866DA"/>
    <w:p w14:paraId="726D8B73" w14:textId="0921F359" w:rsidR="004866DA" w:rsidRDefault="004866DA" w:rsidP="004866DA">
      <w:pPr>
        <w:pStyle w:val="ListParagraph"/>
        <w:numPr>
          <w:ilvl w:val="0"/>
          <w:numId w:val="2"/>
        </w:numPr>
      </w:pPr>
      <w:r>
        <w:t>TXSETCC 2022-837 – NFI (Not First In) rejection code in the 814_25</w:t>
      </w:r>
    </w:p>
    <w:p w14:paraId="243839E9" w14:textId="405C825A" w:rsidR="004866DA" w:rsidRDefault="00432899" w:rsidP="004866DA">
      <w:pPr>
        <w:pStyle w:val="ListParagraph"/>
      </w:pPr>
      <w:r>
        <w:t>This would be valid for an 814_25 inbound from the TDSP.</w:t>
      </w:r>
    </w:p>
    <w:p w14:paraId="38019F5F" w14:textId="727F7A7F" w:rsidR="00432899" w:rsidRDefault="00432899" w:rsidP="004866DA">
      <w:pPr>
        <w:pStyle w:val="ListParagraph"/>
      </w:pPr>
      <w:r>
        <w:t>Example: 2 814_24s received by the TDSP, neither are scheduled at ERCOT.  The TDSP would reject the second for NFI.</w:t>
      </w:r>
    </w:p>
    <w:p w14:paraId="1F8B50AD" w14:textId="77777777" w:rsidR="00432899" w:rsidRDefault="00432899" w:rsidP="004866DA">
      <w:pPr>
        <w:pStyle w:val="ListParagraph"/>
      </w:pPr>
    </w:p>
    <w:p w14:paraId="5769B319" w14:textId="1249C6BB" w:rsidR="004866DA" w:rsidRDefault="004866DA" w:rsidP="004866DA">
      <w:pPr>
        <w:pStyle w:val="ListParagraph"/>
        <w:numPr>
          <w:ilvl w:val="0"/>
          <w:numId w:val="2"/>
        </w:numPr>
      </w:pPr>
      <w:r>
        <w:t>TXSETCC 2021-830 – use case for rejection codes on</w:t>
      </w:r>
    </w:p>
    <w:p w14:paraId="7FFDF7D7" w14:textId="3F9A44EB" w:rsidR="004866DA" w:rsidRDefault="004866DA" w:rsidP="004866DA">
      <w:pPr>
        <w:pStyle w:val="ListParagraph"/>
        <w:numPr>
          <w:ilvl w:val="1"/>
          <w:numId w:val="2"/>
        </w:numPr>
      </w:pPr>
      <w:r>
        <w:t>814_04</w:t>
      </w:r>
    </w:p>
    <w:p w14:paraId="1C52C536" w14:textId="755C47CA" w:rsidR="008671BF" w:rsidRDefault="008671BF" w:rsidP="008671BF">
      <w:pPr>
        <w:pStyle w:val="ListParagraph"/>
        <w:numPr>
          <w:ilvl w:val="2"/>
          <w:numId w:val="2"/>
        </w:numPr>
      </w:pPr>
      <w:r>
        <w:t>I2M – requesting to remove as the REF*1P*2MR is not in the 814_</w:t>
      </w:r>
      <w:r w:rsidR="0053538C">
        <w:t>03.</w:t>
      </w:r>
    </w:p>
    <w:p w14:paraId="19250382" w14:textId="5DAA8DB3" w:rsidR="008671BF" w:rsidRDefault="008671BF" w:rsidP="008671BF">
      <w:pPr>
        <w:pStyle w:val="ListParagraph"/>
        <w:numPr>
          <w:ilvl w:val="2"/>
          <w:numId w:val="2"/>
        </w:numPr>
      </w:pPr>
      <w:r>
        <w:t>CCL</w:t>
      </w:r>
      <w:r w:rsidR="00432899">
        <w:t xml:space="preserve"> – Oncor would not use </w:t>
      </w:r>
      <w:r w:rsidR="0053538C">
        <w:t>this.</w:t>
      </w:r>
    </w:p>
    <w:p w14:paraId="04641A08" w14:textId="730AFD17" w:rsidR="00432899" w:rsidRDefault="00432899" w:rsidP="008671BF">
      <w:pPr>
        <w:pStyle w:val="ListParagraph"/>
        <w:numPr>
          <w:ilvl w:val="2"/>
          <w:numId w:val="2"/>
        </w:numPr>
      </w:pPr>
      <w:r>
        <w:t xml:space="preserve">A78 – </w:t>
      </w:r>
      <w:r w:rsidR="00D76874">
        <w:t xml:space="preserve">previously being used as A13 for </w:t>
      </w:r>
      <w:r>
        <w:t>SW rejected due to pending MVI or MVO</w:t>
      </w:r>
      <w:r w:rsidR="0053538C">
        <w:t>.</w:t>
      </w:r>
    </w:p>
    <w:p w14:paraId="51C183F6" w14:textId="5052ABDB" w:rsidR="004866DA" w:rsidRDefault="004866DA" w:rsidP="004866DA">
      <w:pPr>
        <w:pStyle w:val="ListParagraph"/>
        <w:numPr>
          <w:ilvl w:val="1"/>
          <w:numId w:val="2"/>
        </w:numPr>
      </w:pPr>
      <w:r>
        <w:t>814_09</w:t>
      </w:r>
    </w:p>
    <w:p w14:paraId="0E97DDCF" w14:textId="6101850F" w:rsidR="004866DA" w:rsidRDefault="004866DA" w:rsidP="004866DA">
      <w:pPr>
        <w:pStyle w:val="ListParagraph"/>
        <w:numPr>
          <w:ilvl w:val="1"/>
          <w:numId w:val="2"/>
        </w:numPr>
      </w:pPr>
      <w:r>
        <w:t>814_13</w:t>
      </w:r>
    </w:p>
    <w:p w14:paraId="125A7395" w14:textId="1E78BA21" w:rsidR="004866DA" w:rsidRDefault="004866DA" w:rsidP="004866DA">
      <w:pPr>
        <w:pStyle w:val="ListParagraph"/>
        <w:numPr>
          <w:ilvl w:val="1"/>
          <w:numId w:val="2"/>
        </w:numPr>
      </w:pPr>
      <w:r>
        <w:t>814_21</w:t>
      </w:r>
    </w:p>
    <w:p w14:paraId="18894A0D" w14:textId="38B83449" w:rsidR="004866DA" w:rsidRDefault="004866DA" w:rsidP="004866DA">
      <w:pPr>
        <w:pStyle w:val="ListParagraph"/>
        <w:numPr>
          <w:ilvl w:val="1"/>
          <w:numId w:val="2"/>
        </w:numPr>
      </w:pPr>
      <w:r>
        <w:t>814_25</w:t>
      </w:r>
    </w:p>
    <w:p w14:paraId="0DBA9A48" w14:textId="7AC8BCDD" w:rsidR="004866DA" w:rsidRDefault="004866DA" w:rsidP="004866DA">
      <w:pPr>
        <w:pStyle w:val="ListParagraph"/>
        <w:numPr>
          <w:ilvl w:val="1"/>
          <w:numId w:val="2"/>
        </w:numPr>
      </w:pPr>
      <w:r>
        <w:t>814_29</w:t>
      </w:r>
    </w:p>
    <w:p w14:paraId="02026180" w14:textId="77777777" w:rsidR="00545AA5" w:rsidRDefault="00545AA5" w:rsidP="00545AA5">
      <w:pPr>
        <w:ind w:left="1080"/>
      </w:pPr>
    </w:p>
    <w:p w14:paraId="36D16145" w14:textId="77777777" w:rsidR="00545AA5" w:rsidRDefault="00545AA5" w:rsidP="00545AA5">
      <w:pPr>
        <w:pStyle w:val="ListParagraph"/>
        <w:numPr>
          <w:ilvl w:val="0"/>
          <w:numId w:val="2"/>
        </w:numPr>
      </w:pPr>
      <w:r>
        <w:lastRenderedPageBreak/>
        <w:t xml:space="preserve">Use of IA and CR codes in transactions received from REPs.  The understanding is that these codes should be used whether a forward dated or back dated transaction is submitted to resolve the IAG MarkeTrak.  </w:t>
      </w:r>
    </w:p>
    <w:p w14:paraId="767899E3" w14:textId="7976F891" w:rsidR="00992DD5" w:rsidRDefault="00545AA5" w:rsidP="00545AA5">
      <w:pPr>
        <w:pStyle w:val="ListParagraph"/>
        <w:numPr>
          <w:ilvl w:val="1"/>
          <w:numId w:val="2"/>
        </w:numPr>
      </w:pPr>
      <w:r>
        <w:t>Will transactions be rejected for Backdated if IA code is not present</w:t>
      </w:r>
      <w:r w:rsidR="00992DD5">
        <w:t xml:space="preserve"> – depends if it is on the safety net </w:t>
      </w:r>
      <w:r w:rsidR="0053538C">
        <w:t>list?</w:t>
      </w:r>
    </w:p>
    <w:p w14:paraId="198D6D15" w14:textId="29F01F78" w:rsidR="00545AA5" w:rsidRDefault="00992DD5" w:rsidP="00992DD5">
      <w:pPr>
        <w:pStyle w:val="ListParagraph"/>
        <w:numPr>
          <w:ilvl w:val="2"/>
          <w:numId w:val="2"/>
        </w:numPr>
      </w:pPr>
      <w:r>
        <w:t xml:space="preserve">safety net, market cleanup or Inadvertent Gain codes (CR or IA) should be the only reason a TDSP should accept a backdated </w:t>
      </w:r>
      <w:r w:rsidR="0053538C">
        <w:t>transaction.</w:t>
      </w:r>
    </w:p>
    <w:p w14:paraId="619E9060" w14:textId="162421AC" w:rsidR="00545AA5" w:rsidRDefault="00545AA5" w:rsidP="00545AA5">
      <w:pPr>
        <w:pStyle w:val="ListParagraph"/>
        <w:numPr>
          <w:ilvl w:val="1"/>
          <w:numId w:val="2"/>
        </w:numPr>
      </w:pPr>
      <w:r>
        <w:t>Support from user’s guide stating proposed regain date should match date on follow up transactions and codes should used when associated with a MT.</w:t>
      </w:r>
    </w:p>
    <w:p w14:paraId="032C8D84" w14:textId="7FD3AF3A" w:rsidR="00992DD5" w:rsidRDefault="00992DD5" w:rsidP="00992DD5">
      <w:pPr>
        <w:pStyle w:val="ListParagraph"/>
        <w:numPr>
          <w:ilvl w:val="2"/>
          <w:numId w:val="2"/>
        </w:numPr>
      </w:pPr>
      <w:r>
        <w:t xml:space="preserve">TDSP will not do any verification of matching date to the MT. TDSP is expecting the CR to use the correct </w:t>
      </w:r>
      <w:r w:rsidR="0053538C">
        <w:t>date.</w:t>
      </w:r>
    </w:p>
    <w:p w14:paraId="1B15933C" w14:textId="744150B4" w:rsidR="00545AA5" w:rsidRDefault="00545AA5" w:rsidP="00545AA5">
      <w:pPr>
        <w:pStyle w:val="ListParagraph"/>
        <w:numPr>
          <w:ilvl w:val="1"/>
          <w:numId w:val="2"/>
        </w:numPr>
      </w:pPr>
      <w:r>
        <w:t>Will dates on transactions be “skootched” to next business day or rejected by TDSP if IA and CR codes are present?</w:t>
      </w:r>
    </w:p>
    <w:p w14:paraId="08C1EE53" w14:textId="6191AE48" w:rsidR="00992DD5" w:rsidRDefault="00992DD5" w:rsidP="00992DD5">
      <w:pPr>
        <w:pStyle w:val="ListParagraph"/>
        <w:numPr>
          <w:ilvl w:val="2"/>
          <w:numId w:val="2"/>
        </w:numPr>
      </w:pPr>
      <w:r>
        <w:t xml:space="preserve">No plans of skootching the date.  TDSP plans to work based on the requested date in the transaction containing the IA or CR. </w:t>
      </w:r>
    </w:p>
    <w:p w14:paraId="2CD7ED7A" w14:textId="77777777" w:rsidR="0053538C" w:rsidRDefault="0053538C" w:rsidP="0053538C">
      <w:pPr>
        <w:pStyle w:val="ListParagraph"/>
        <w:ind w:left="2160"/>
      </w:pPr>
    </w:p>
    <w:p w14:paraId="1BB657E4" w14:textId="77777777" w:rsidR="0053538C" w:rsidRDefault="0053538C" w:rsidP="0053538C">
      <w:pPr>
        <w:pStyle w:val="ListParagraph"/>
        <w:numPr>
          <w:ilvl w:val="0"/>
          <w:numId w:val="2"/>
        </w:numPr>
      </w:pPr>
      <w:r>
        <w:t>IA code – is there any validation for current/future/past dated?</w:t>
      </w:r>
    </w:p>
    <w:p w14:paraId="40F50F42" w14:textId="703B1753" w:rsidR="0053538C" w:rsidRDefault="0053538C" w:rsidP="0053538C">
      <w:pPr>
        <w:pStyle w:val="ListParagraph"/>
        <w:numPr>
          <w:ilvl w:val="1"/>
          <w:numId w:val="2"/>
        </w:numPr>
      </w:pPr>
      <w:r>
        <w:t xml:space="preserve">No, there is no validation to prevent current or future dated to contain the IA code. </w:t>
      </w:r>
    </w:p>
    <w:p w14:paraId="25FAD09A" w14:textId="04EBC7F9" w:rsidR="0053538C" w:rsidRDefault="0053538C" w:rsidP="0053538C">
      <w:pPr>
        <w:pStyle w:val="ListParagraph"/>
        <w:numPr>
          <w:ilvl w:val="1"/>
          <w:numId w:val="2"/>
        </w:numPr>
      </w:pPr>
      <w:r>
        <w:t xml:space="preserve">If it should have been IA or CR and it is backdated request, TDSPs will be rejecting for backdating. </w:t>
      </w:r>
      <w:r w:rsidR="001541E5">
        <w:t xml:space="preserve"> </w:t>
      </w:r>
    </w:p>
    <w:p w14:paraId="646340C5" w14:textId="04638FD3" w:rsidR="0033113C" w:rsidRDefault="0033113C" w:rsidP="0053538C">
      <w:pPr>
        <w:pStyle w:val="ListParagraph"/>
        <w:numPr>
          <w:ilvl w:val="1"/>
          <w:numId w:val="2"/>
        </w:numPr>
      </w:pPr>
      <w:r>
        <w:t xml:space="preserve">“CR” and “IA” current dated and future dated MVIs will get the same scheduling criteria as any other MVI, since current or future dated MVIs could require a field meter reading to complete the “CR” or “IA” MVI. </w:t>
      </w:r>
    </w:p>
    <w:p w14:paraId="7A913DB5" w14:textId="6E9DABD3" w:rsidR="0033113C" w:rsidRDefault="0033113C" w:rsidP="0033113C">
      <w:pPr>
        <w:pStyle w:val="ListParagraph"/>
        <w:numPr>
          <w:ilvl w:val="2"/>
          <w:numId w:val="2"/>
        </w:numPr>
      </w:pPr>
      <w:r>
        <w:t>It is critical for CRs to manage this process by sending the correct regain date.</w:t>
      </w:r>
    </w:p>
    <w:p w14:paraId="1B974168" w14:textId="77777777" w:rsidR="008D2E9E" w:rsidRDefault="008D2E9E" w:rsidP="008D2E9E">
      <w:pPr>
        <w:pStyle w:val="ListParagraph"/>
      </w:pPr>
    </w:p>
    <w:p w14:paraId="1AA96129" w14:textId="30AAA7CA" w:rsidR="008D2E9E" w:rsidRDefault="008D2E9E" w:rsidP="008D2E9E">
      <w:pPr>
        <w:pStyle w:val="ListParagraph"/>
        <w:numPr>
          <w:ilvl w:val="0"/>
          <w:numId w:val="2"/>
        </w:numPr>
      </w:pPr>
      <w:r>
        <w:t>Can the TDSPs check the County upload after sending the MarkeTrak?</w:t>
      </w:r>
    </w:p>
    <w:p w14:paraId="31D5A967" w14:textId="0ABE04F8" w:rsidR="008D2E9E" w:rsidRDefault="008D2E9E" w:rsidP="008D2E9E">
      <w:pPr>
        <w:pStyle w:val="ListParagraph"/>
        <w:numPr>
          <w:ilvl w:val="1"/>
          <w:numId w:val="2"/>
        </w:numPr>
      </w:pPr>
      <w:r>
        <w:t>No – TDSPs will need to wait for the TDSP ESIID extract after go-live</w:t>
      </w:r>
    </w:p>
    <w:p w14:paraId="0E5F0709" w14:textId="77777777" w:rsidR="008D2E9E" w:rsidRDefault="008D2E9E" w:rsidP="008D2E9E">
      <w:pPr>
        <w:pStyle w:val="ListParagraph"/>
        <w:ind w:left="2160"/>
      </w:pPr>
    </w:p>
    <w:p w14:paraId="244DB64A" w14:textId="77777777" w:rsidR="00545AA5" w:rsidRDefault="00545AA5" w:rsidP="00211B34"/>
    <w:p w14:paraId="2EEED869" w14:textId="522D367D" w:rsidR="00F715EC" w:rsidRDefault="00F715EC"/>
    <w:p w14:paraId="2B9048FB" w14:textId="77777777" w:rsidR="00545AA5" w:rsidRDefault="00545AA5"/>
    <w:p w14:paraId="14BB8399" w14:textId="77777777" w:rsidR="004866DA" w:rsidRDefault="004866DA"/>
    <w:sectPr w:rsidR="0048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3CA"/>
    <w:multiLevelType w:val="hybridMultilevel"/>
    <w:tmpl w:val="C6264944"/>
    <w:lvl w:ilvl="0" w:tplc="72F4657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082B"/>
    <w:multiLevelType w:val="hybridMultilevel"/>
    <w:tmpl w:val="A176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06636"/>
    <w:multiLevelType w:val="hybridMultilevel"/>
    <w:tmpl w:val="F0F6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82DCB"/>
    <w:multiLevelType w:val="hybridMultilevel"/>
    <w:tmpl w:val="1EFA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012C"/>
    <w:multiLevelType w:val="hybridMultilevel"/>
    <w:tmpl w:val="4148E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06032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6012">
    <w:abstractNumId w:val="3"/>
  </w:num>
  <w:num w:numId="3" w16cid:durableId="1168717139">
    <w:abstractNumId w:val="1"/>
  </w:num>
  <w:num w:numId="4" w16cid:durableId="289748737">
    <w:abstractNumId w:val="2"/>
  </w:num>
  <w:num w:numId="5" w16cid:durableId="1363819716">
    <w:abstractNumId w:val="4"/>
  </w:num>
  <w:num w:numId="6" w16cid:durableId="95875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DA"/>
    <w:rsid w:val="000C432A"/>
    <w:rsid w:val="000E2D6D"/>
    <w:rsid w:val="001541E5"/>
    <w:rsid w:val="00211B34"/>
    <w:rsid w:val="0033113C"/>
    <w:rsid w:val="003E3306"/>
    <w:rsid w:val="00432899"/>
    <w:rsid w:val="004764BE"/>
    <w:rsid w:val="004866DA"/>
    <w:rsid w:val="0053538C"/>
    <w:rsid w:val="00545AA5"/>
    <w:rsid w:val="005926E5"/>
    <w:rsid w:val="005F4ADA"/>
    <w:rsid w:val="00786C6F"/>
    <w:rsid w:val="00844F25"/>
    <w:rsid w:val="008671BF"/>
    <w:rsid w:val="008D2E9E"/>
    <w:rsid w:val="00992DD5"/>
    <w:rsid w:val="00A818E4"/>
    <w:rsid w:val="00A919EC"/>
    <w:rsid w:val="00B04D5C"/>
    <w:rsid w:val="00B244F7"/>
    <w:rsid w:val="00B4656D"/>
    <w:rsid w:val="00BE277B"/>
    <w:rsid w:val="00D76874"/>
    <w:rsid w:val="00D76B4E"/>
    <w:rsid w:val="00F715EC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E9A4"/>
  <w15:docId w15:val="{B3BBCCC6-2B74-463F-8A00-7A9F1B6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D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D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C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59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95B2A.8D0D18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F496-9B07-45F9-BB74-495259B4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5178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Thurman, Kathryn</dc:creator>
  <cp:keywords/>
  <dc:description/>
  <cp:lastModifiedBy>ERCOT</cp:lastModifiedBy>
  <cp:revision>3</cp:revision>
  <dcterms:created xsi:type="dcterms:W3CDTF">2023-03-22T16:53:00Z</dcterms:created>
  <dcterms:modified xsi:type="dcterms:W3CDTF">2023-08-14T20:16:00Z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2023-03-21T12:22:25Z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5b96a5f9-c1af-4201-adc1-4901fe5ea343</vt:lpwstr>
  </property>
  <property fmtid="{D5CDD505-2E9C-101B-9397-08002B2CF9AE}" pid="8" name="MSIP_Label_7084cbda-52b8-46fb-a7b7-cb5bd465ed85_ContentBits">
    <vt:lpwstr>0</vt:lpwstr>
  </property>
</Properties>
</file>