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2C18" w14:textId="3BB07E6C" w:rsidR="00BB1835" w:rsidRPr="00380689" w:rsidRDefault="00BB1835" w:rsidP="00BB1835">
      <w:pPr>
        <w:spacing w:after="0"/>
        <w:rPr>
          <w:rFonts w:ascii="Tenorite" w:hAnsi="Tenorite"/>
          <w:b/>
          <w:bCs/>
          <w:sz w:val="28"/>
          <w:szCs w:val="28"/>
        </w:rPr>
      </w:pPr>
      <w:r w:rsidRPr="00380689">
        <w:rPr>
          <w:rFonts w:ascii="Tenorite" w:hAnsi="Tenorite"/>
          <w:b/>
          <w:bCs/>
          <w:sz w:val="28"/>
          <w:szCs w:val="28"/>
        </w:rPr>
        <w:t>Lubbock Retail Integration Task Force</w:t>
      </w:r>
      <w:r w:rsidR="00C82252">
        <w:rPr>
          <w:rFonts w:ascii="Tenorite" w:hAnsi="Tenorite"/>
          <w:b/>
          <w:bCs/>
          <w:sz w:val="28"/>
          <w:szCs w:val="28"/>
        </w:rPr>
        <w:tab/>
      </w:r>
      <w:r w:rsidR="00C82252">
        <w:rPr>
          <w:rFonts w:ascii="Tenorite" w:hAnsi="Tenorite"/>
          <w:b/>
          <w:bCs/>
          <w:sz w:val="28"/>
          <w:szCs w:val="28"/>
        </w:rPr>
        <w:tab/>
      </w:r>
      <w:r w:rsidR="00C82252">
        <w:rPr>
          <w:rFonts w:ascii="Tenorite" w:hAnsi="Tenorite"/>
          <w:b/>
          <w:bCs/>
          <w:sz w:val="28"/>
          <w:szCs w:val="28"/>
        </w:rPr>
        <w:tab/>
      </w:r>
      <w:r w:rsidR="00C82252">
        <w:rPr>
          <w:rFonts w:ascii="Tenorite" w:hAnsi="Tenorite"/>
          <w:b/>
          <w:bCs/>
          <w:sz w:val="28"/>
          <w:szCs w:val="28"/>
        </w:rPr>
        <w:tab/>
      </w:r>
      <w:r w:rsidR="00C82252">
        <w:rPr>
          <w:rFonts w:ascii="Tenorite" w:hAnsi="Tenorite"/>
          <w:b/>
          <w:bCs/>
          <w:sz w:val="28"/>
          <w:szCs w:val="28"/>
        </w:rPr>
        <w:tab/>
      </w:r>
      <w:r w:rsidR="00C82252">
        <w:rPr>
          <w:rFonts w:ascii="Tenorite" w:hAnsi="Tenorite"/>
          <w:b/>
          <w:bCs/>
          <w:sz w:val="28"/>
          <w:szCs w:val="28"/>
        </w:rPr>
        <w:tab/>
      </w:r>
      <w:r w:rsidR="00B77F81">
        <w:rPr>
          <w:rFonts w:ascii="Tenorite" w:hAnsi="Tenorite"/>
          <w:b/>
          <w:bCs/>
          <w:sz w:val="28"/>
          <w:szCs w:val="28"/>
        </w:rPr>
        <w:t>2</w:t>
      </w:r>
      <w:r w:rsidR="00014641">
        <w:rPr>
          <w:rFonts w:ascii="Tenorite" w:hAnsi="Tenorite"/>
          <w:b/>
          <w:bCs/>
          <w:sz w:val="28"/>
          <w:szCs w:val="28"/>
        </w:rPr>
        <w:t>_</w:t>
      </w:r>
      <w:r w:rsidR="00E416CE">
        <w:rPr>
          <w:rFonts w:ascii="Tenorite" w:hAnsi="Tenorite"/>
          <w:b/>
          <w:bCs/>
          <w:sz w:val="28"/>
          <w:szCs w:val="28"/>
        </w:rPr>
        <w:t>28</w:t>
      </w:r>
      <w:r w:rsidR="00014641">
        <w:rPr>
          <w:rFonts w:ascii="Tenorite" w:hAnsi="Tenorite"/>
          <w:b/>
          <w:bCs/>
          <w:sz w:val="28"/>
          <w:szCs w:val="28"/>
        </w:rPr>
        <w:t>_23</w:t>
      </w:r>
    </w:p>
    <w:p w14:paraId="1C8C1C55" w14:textId="61C364D1" w:rsidR="00BB1835" w:rsidRDefault="00BB1835" w:rsidP="00BB1835">
      <w:pPr>
        <w:spacing w:after="0"/>
        <w:rPr>
          <w:rFonts w:ascii="Tenorite" w:hAnsi="Tenorite"/>
          <w:sz w:val="28"/>
          <w:szCs w:val="28"/>
        </w:rPr>
      </w:pPr>
      <w:r>
        <w:rPr>
          <w:rFonts w:ascii="Tenorite" w:hAnsi="Tenorite"/>
          <w:sz w:val="28"/>
          <w:szCs w:val="28"/>
        </w:rPr>
        <w:t xml:space="preserve">Completed Action Items – Q&amp;A </w:t>
      </w:r>
    </w:p>
    <w:p w14:paraId="1FFF8670" w14:textId="28D5285E" w:rsidR="00BB1835" w:rsidRDefault="00BB1835" w:rsidP="00BB1835">
      <w:pPr>
        <w:spacing w:after="0"/>
        <w:rPr>
          <w:rFonts w:ascii="Tenorite" w:hAnsi="Tenorite"/>
          <w:sz w:val="28"/>
          <w:szCs w:val="28"/>
        </w:rPr>
      </w:pPr>
    </w:p>
    <w:p w14:paraId="1BEFAFC7" w14:textId="77777777" w:rsidR="00BB1835" w:rsidRPr="00BB1835" w:rsidRDefault="00BB1835" w:rsidP="00BB1835">
      <w:pPr>
        <w:spacing w:after="0"/>
        <w:rPr>
          <w:rFonts w:ascii="Tenorite" w:hAnsi="Tenorite"/>
          <w:sz w:val="24"/>
          <w:szCs w:val="24"/>
          <w:u w:val="single"/>
        </w:rPr>
      </w:pPr>
      <w:r w:rsidRPr="00BB1835">
        <w:rPr>
          <w:rFonts w:ascii="Tenorite" w:hAnsi="Tenorite"/>
          <w:b/>
          <w:bCs/>
          <w:sz w:val="24"/>
          <w:szCs w:val="24"/>
          <w:highlight w:val="green"/>
          <w:u w:val="single"/>
        </w:rPr>
        <w:t>Transition to Competition</w:t>
      </w:r>
      <w:r w:rsidRPr="00BB1835">
        <w:rPr>
          <w:rFonts w:ascii="Tenorite" w:hAnsi="Tenorite"/>
          <w:b/>
          <w:bCs/>
          <w:sz w:val="24"/>
          <w:szCs w:val="24"/>
          <w:u w:val="single"/>
        </w:rPr>
        <w:t xml:space="preserve"> </w:t>
      </w:r>
    </w:p>
    <w:p w14:paraId="33973699"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4B165589" w14:textId="7CEECB66"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LP&amp;L plans for an on-cycle transition</w:t>
      </w:r>
    </w:p>
    <w:p w14:paraId="6FFE03E9" w14:textId="7EE8E539" w:rsidR="00E416CE" w:rsidRDefault="00E416CE" w:rsidP="00BB1835">
      <w:pPr>
        <w:spacing w:after="0"/>
        <w:rPr>
          <w:rFonts w:ascii="Tenorite" w:hAnsi="Tenorite"/>
        </w:rPr>
      </w:pPr>
    </w:p>
    <w:p w14:paraId="47AEA4FB" w14:textId="7417BC63" w:rsidR="00E416CE" w:rsidRPr="00E416CE" w:rsidRDefault="00E416CE" w:rsidP="00BB1835">
      <w:pPr>
        <w:spacing w:after="0"/>
        <w:rPr>
          <w:rFonts w:ascii="Tenorite" w:hAnsi="Tenorite"/>
          <w:b/>
          <w:bCs/>
          <w:highlight w:val="yellow"/>
        </w:rPr>
      </w:pPr>
      <w:r w:rsidRPr="00E416CE">
        <w:rPr>
          <w:rFonts w:ascii="Tenorite" w:hAnsi="Tenorite"/>
          <w:b/>
          <w:bCs/>
          <w:highlight w:val="yellow"/>
        </w:rPr>
        <w:t>Q:  When will LP&amp;L accept EDI transactions for transition to competition?</w:t>
      </w:r>
    </w:p>
    <w:p w14:paraId="436A476B" w14:textId="77777777" w:rsidR="00E416CE" w:rsidRDefault="00E416CE" w:rsidP="00BB1835">
      <w:pPr>
        <w:spacing w:after="0"/>
        <w:rPr>
          <w:rFonts w:ascii="Tenorite" w:hAnsi="Tenorite"/>
        </w:rPr>
      </w:pPr>
      <w:r w:rsidRPr="00E416CE">
        <w:rPr>
          <w:rFonts w:ascii="Tenorite" w:hAnsi="Tenorite"/>
          <w:b/>
          <w:bCs/>
          <w:highlight w:val="yellow"/>
        </w:rPr>
        <w:t>A:</w:t>
      </w:r>
      <w:r w:rsidRPr="00E416CE">
        <w:rPr>
          <w:rFonts w:ascii="Tenorite" w:hAnsi="Tenorite"/>
          <w:highlight w:val="yellow"/>
        </w:rPr>
        <w:t xml:space="preserve">  Transactions will be accepted August 2</w:t>
      </w:r>
      <w:r w:rsidRPr="00E416CE">
        <w:rPr>
          <w:rFonts w:ascii="Tenorite" w:hAnsi="Tenorite"/>
          <w:highlight w:val="yellow"/>
          <w:vertAlign w:val="superscript"/>
        </w:rPr>
        <w:t>nd</w:t>
      </w:r>
      <w:r w:rsidRPr="00E416CE">
        <w:rPr>
          <w:rFonts w:ascii="Tenorite" w:hAnsi="Tenorite"/>
          <w:highlight w:val="yellow"/>
        </w:rPr>
        <w:t>, which corresponds to 90 days prior to LP&amp;L’s last meter read cycle in October.</w:t>
      </w:r>
    </w:p>
    <w:p w14:paraId="1D50E24F" w14:textId="77777777" w:rsidR="00E416CE" w:rsidRDefault="00E416CE" w:rsidP="00BB1835">
      <w:pPr>
        <w:spacing w:after="0"/>
        <w:rPr>
          <w:rFonts w:ascii="Tenorite" w:hAnsi="Tenorite"/>
        </w:rPr>
      </w:pPr>
    </w:p>
    <w:p w14:paraId="4DA3053F" w14:textId="571C13F6" w:rsidR="00E416CE" w:rsidRPr="00E416CE" w:rsidRDefault="00E416CE" w:rsidP="00BB1835">
      <w:pPr>
        <w:spacing w:after="0"/>
        <w:rPr>
          <w:rFonts w:ascii="Tenorite" w:hAnsi="Tenorite"/>
          <w:b/>
          <w:bCs/>
          <w:highlight w:val="yellow"/>
        </w:rPr>
      </w:pPr>
      <w:r w:rsidRPr="00E416CE">
        <w:rPr>
          <w:rFonts w:ascii="Tenorite" w:hAnsi="Tenorite"/>
          <w:b/>
          <w:bCs/>
          <w:highlight w:val="yellow"/>
        </w:rPr>
        <w:t xml:space="preserve">Q:  Has LP&amp;L selected Default Service REPs, POLR Voluntary REPs and a POLR REP?   </w:t>
      </w:r>
    </w:p>
    <w:p w14:paraId="6B36A5D9" w14:textId="27E86156" w:rsidR="00E416CE" w:rsidRPr="00E416CE" w:rsidRDefault="00E416CE" w:rsidP="00BB1835">
      <w:pPr>
        <w:spacing w:after="0"/>
        <w:rPr>
          <w:rFonts w:ascii="Tenorite" w:hAnsi="Tenorite"/>
          <w:highlight w:val="yellow"/>
        </w:rPr>
      </w:pPr>
      <w:r w:rsidRPr="00E416CE">
        <w:rPr>
          <w:rFonts w:ascii="Tenorite" w:hAnsi="Tenorite"/>
          <w:b/>
          <w:bCs/>
          <w:highlight w:val="yellow"/>
        </w:rPr>
        <w:t xml:space="preserve">A:  </w:t>
      </w:r>
      <w:r w:rsidRPr="00E416CE">
        <w:rPr>
          <w:rFonts w:ascii="Tenorite" w:hAnsi="Tenorite"/>
          <w:highlight w:val="yellow"/>
        </w:rPr>
        <w:t>Lubbock’s Electric Utility Board and City Council have approved the following REPs:</w:t>
      </w:r>
    </w:p>
    <w:p w14:paraId="18EAE0E8" w14:textId="03F07DA9" w:rsidR="00E416CE" w:rsidRPr="00E416CE" w:rsidRDefault="00E416CE" w:rsidP="00BB1835">
      <w:pPr>
        <w:spacing w:after="0"/>
        <w:rPr>
          <w:rFonts w:ascii="Tenorite" w:hAnsi="Tenorite"/>
          <w:highlight w:val="yellow"/>
        </w:rPr>
      </w:pPr>
      <w:r w:rsidRPr="00E416CE">
        <w:rPr>
          <w:rFonts w:ascii="Tenorite" w:hAnsi="Tenorite"/>
          <w:highlight w:val="yellow"/>
        </w:rPr>
        <w:tab/>
        <w:t>Default Service REPs:  Reliant, Octopus, TXUE</w:t>
      </w:r>
    </w:p>
    <w:p w14:paraId="3C116070" w14:textId="47A767CF" w:rsidR="00E416CE" w:rsidRPr="00E416CE" w:rsidRDefault="00E416CE" w:rsidP="00BB1835">
      <w:pPr>
        <w:spacing w:after="0"/>
        <w:rPr>
          <w:rFonts w:ascii="Tenorite" w:hAnsi="Tenorite"/>
          <w:highlight w:val="yellow"/>
        </w:rPr>
      </w:pPr>
      <w:r w:rsidRPr="00E416CE">
        <w:rPr>
          <w:rFonts w:ascii="Tenorite" w:hAnsi="Tenorite"/>
          <w:highlight w:val="yellow"/>
        </w:rPr>
        <w:tab/>
        <w:t>POLR Voluntary REPs:  Reliant, Octopus, TXUE</w:t>
      </w:r>
    </w:p>
    <w:p w14:paraId="7C4653C7" w14:textId="022706CD" w:rsidR="00E416CE" w:rsidRPr="00E416CE" w:rsidRDefault="00E416CE" w:rsidP="00BB1835">
      <w:pPr>
        <w:spacing w:after="0"/>
        <w:rPr>
          <w:rFonts w:ascii="Tenorite" w:hAnsi="Tenorite"/>
        </w:rPr>
      </w:pPr>
      <w:r w:rsidRPr="00E416CE">
        <w:rPr>
          <w:rFonts w:ascii="Tenorite" w:hAnsi="Tenorite"/>
          <w:highlight w:val="yellow"/>
        </w:rPr>
        <w:tab/>
        <w:t>POLR REP:  Reliant</w:t>
      </w:r>
      <w:r>
        <w:rPr>
          <w:rFonts w:ascii="Tenorite" w:hAnsi="Tenorite"/>
        </w:rPr>
        <w:t xml:space="preserve"> </w:t>
      </w:r>
    </w:p>
    <w:p w14:paraId="5B6088EB" w14:textId="21718041" w:rsidR="00C82252" w:rsidRDefault="00C82252" w:rsidP="00BB1835">
      <w:pPr>
        <w:spacing w:after="0"/>
        <w:rPr>
          <w:rFonts w:ascii="Tenorite" w:hAnsi="Tenorite"/>
        </w:rPr>
      </w:pPr>
    </w:p>
    <w:p w14:paraId="1A521223" w14:textId="5211018D" w:rsidR="00C82252" w:rsidRPr="00C82252" w:rsidRDefault="00C82252" w:rsidP="00BB1835">
      <w:pPr>
        <w:spacing w:after="0"/>
        <w:rPr>
          <w:rFonts w:ascii="Tenorite" w:hAnsi="Tenorite"/>
          <w:b/>
          <w:bCs/>
          <w:sz w:val="24"/>
          <w:szCs w:val="24"/>
          <w:u w:val="single"/>
        </w:rPr>
      </w:pPr>
      <w:r w:rsidRPr="00C82252">
        <w:rPr>
          <w:rFonts w:ascii="Tenorite" w:hAnsi="Tenorite"/>
          <w:b/>
          <w:bCs/>
          <w:sz w:val="24"/>
          <w:szCs w:val="24"/>
          <w:highlight w:val="green"/>
          <w:u w:val="single"/>
        </w:rPr>
        <w:t>Customer Education</w:t>
      </w:r>
    </w:p>
    <w:p w14:paraId="3CB8FBE5" w14:textId="3708947C" w:rsidR="00BB1835" w:rsidRDefault="00C82252" w:rsidP="00BB1835">
      <w:pPr>
        <w:spacing w:after="0"/>
        <w:rPr>
          <w:rFonts w:ascii="Tenorite" w:hAnsi="Tenorite"/>
        </w:rPr>
      </w:pPr>
      <w:r w:rsidRPr="00C82252">
        <w:rPr>
          <w:rFonts w:ascii="Tenorite" w:hAnsi="Tenorite"/>
          <w:b/>
          <w:bCs/>
        </w:rPr>
        <w:t>Q:</w:t>
      </w:r>
      <w:r>
        <w:rPr>
          <w:rFonts w:ascii="Tenorite" w:hAnsi="Tenorite"/>
        </w:rPr>
        <w:t xml:space="preserve">  </w:t>
      </w:r>
      <w:r w:rsidRPr="00C82252">
        <w:rPr>
          <w:rFonts w:ascii="Tenorite" w:hAnsi="Tenorite"/>
          <w:b/>
          <w:bCs/>
        </w:rPr>
        <w:t>Will LP&amp;L’s customer tax exemption certificates transfer to a customer’s REP of choice/DREP?</w:t>
      </w:r>
    </w:p>
    <w:p w14:paraId="72AE36D2" w14:textId="137E67B7" w:rsidR="00C82252" w:rsidRDefault="00C82252" w:rsidP="00BB1835">
      <w:pPr>
        <w:spacing w:after="0"/>
        <w:rPr>
          <w:rFonts w:ascii="Tenorite" w:hAnsi="Tenorite"/>
        </w:rPr>
      </w:pPr>
      <w:r w:rsidRPr="00C82252">
        <w:rPr>
          <w:rFonts w:ascii="Tenorite" w:hAnsi="Tenorite"/>
          <w:b/>
          <w:bCs/>
        </w:rPr>
        <w:t xml:space="preserve">A:  </w:t>
      </w:r>
      <w:r>
        <w:rPr>
          <w:rFonts w:ascii="Tenorite" w:hAnsi="Tenorite"/>
        </w:rPr>
        <w:t>NO, customers will be responsible for providing their tax certificate to their new REP of choice/DREP upon transition to ensure taxes are not assessed.</w:t>
      </w:r>
    </w:p>
    <w:p w14:paraId="735D858F" w14:textId="77777777" w:rsidR="00C82252" w:rsidRPr="00C82252" w:rsidRDefault="00C82252" w:rsidP="00BB1835">
      <w:pPr>
        <w:spacing w:after="0"/>
        <w:rPr>
          <w:rFonts w:ascii="Tenorite" w:hAnsi="Tenorite"/>
        </w:rPr>
      </w:pPr>
    </w:p>
    <w:p w14:paraId="2867D2C9" w14:textId="35383E9E" w:rsidR="00BB1835" w:rsidRDefault="00BB1835" w:rsidP="00BB1835">
      <w:pPr>
        <w:spacing w:after="0"/>
        <w:rPr>
          <w:rFonts w:ascii="Tenorite" w:hAnsi="Tenorite"/>
          <w:b/>
          <w:bCs/>
          <w:sz w:val="24"/>
          <w:szCs w:val="24"/>
          <w:u w:val="single"/>
        </w:rPr>
      </w:pPr>
      <w:r w:rsidRPr="00C82252">
        <w:rPr>
          <w:rFonts w:ascii="Tenorite" w:hAnsi="Tenorite"/>
          <w:b/>
          <w:bCs/>
          <w:sz w:val="24"/>
          <w:szCs w:val="24"/>
          <w:highlight w:val="green"/>
          <w:u w:val="single"/>
        </w:rPr>
        <w:t>PUCT Requirements</w:t>
      </w:r>
    </w:p>
    <w:p w14:paraId="14EB338D" w14:textId="77777777" w:rsidR="00BB1835" w:rsidRPr="00BB1835" w:rsidRDefault="00BB1835" w:rsidP="00BB1835">
      <w:pPr>
        <w:spacing w:after="0"/>
        <w:rPr>
          <w:rFonts w:ascii="Tenorite" w:hAnsi="Tenorite"/>
        </w:rPr>
      </w:pPr>
      <w:r w:rsidRPr="00BB1835">
        <w:rPr>
          <w:rFonts w:ascii="Tenorite" w:hAnsi="Tenorite"/>
          <w:b/>
          <w:bCs/>
        </w:rPr>
        <w:t xml:space="preserve">Q:  Will LP&amp;L customers be included in the monthly low-income Solix lists </w:t>
      </w:r>
      <w:proofErr w:type="gramStart"/>
      <w:r w:rsidRPr="00BB1835">
        <w:rPr>
          <w:rFonts w:ascii="Tenorite" w:hAnsi="Tenorite"/>
          <w:b/>
          <w:bCs/>
        </w:rPr>
        <w:t>provided ?</w:t>
      </w:r>
      <w:proofErr w:type="gramEnd"/>
    </w:p>
    <w:p w14:paraId="1E25666A"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YES, LP&amp;L customers will be included </w:t>
      </w:r>
    </w:p>
    <w:p w14:paraId="49C70119" w14:textId="18552916" w:rsidR="00BB1835" w:rsidRDefault="00BB1835" w:rsidP="00BB1835">
      <w:pPr>
        <w:spacing w:after="0"/>
        <w:rPr>
          <w:rFonts w:ascii="Tenorite" w:hAnsi="Tenorite"/>
          <w:sz w:val="24"/>
          <w:szCs w:val="24"/>
          <w:u w:val="single"/>
        </w:rPr>
      </w:pPr>
    </w:p>
    <w:p w14:paraId="62501C4C" w14:textId="454FD52A" w:rsidR="00BB1835" w:rsidRDefault="00BB1835" w:rsidP="00BB1835">
      <w:pPr>
        <w:spacing w:after="0"/>
        <w:rPr>
          <w:rFonts w:ascii="Tenorite" w:hAnsi="Tenorite"/>
          <w:b/>
          <w:bCs/>
          <w:sz w:val="24"/>
          <w:szCs w:val="24"/>
          <w:u w:val="single"/>
        </w:rPr>
      </w:pPr>
      <w:r w:rsidRPr="00BB1835">
        <w:rPr>
          <w:rFonts w:ascii="Tenorite" w:hAnsi="Tenorite"/>
          <w:b/>
          <w:bCs/>
          <w:sz w:val="24"/>
          <w:szCs w:val="24"/>
          <w:highlight w:val="green"/>
          <w:u w:val="single"/>
        </w:rPr>
        <w:t>ERCOT Market Requirements</w:t>
      </w:r>
      <w:r w:rsidRPr="00BB1835">
        <w:rPr>
          <w:rFonts w:ascii="Tenorite" w:hAnsi="Tenorite"/>
          <w:b/>
          <w:bCs/>
          <w:sz w:val="24"/>
          <w:szCs w:val="24"/>
          <w:u w:val="single"/>
        </w:rPr>
        <w:t xml:space="preserve"> </w:t>
      </w:r>
    </w:p>
    <w:p w14:paraId="4F56B3D1" w14:textId="77777777" w:rsidR="00BB1835" w:rsidRPr="00BB1835" w:rsidRDefault="00BB1835" w:rsidP="00BB1835">
      <w:pPr>
        <w:spacing w:after="0"/>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4C3D40C7"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64EAE2B0"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TX SET is planning a ‘round-robin’ approach for full testing with a few </w:t>
      </w:r>
      <w:proofErr w:type="spellStart"/>
      <w:r w:rsidRPr="00BB1835">
        <w:rPr>
          <w:rFonts w:ascii="Tenorite" w:hAnsi="Tenorite"/>
        </w:rPr>
        <w:t>REPs.</w:t>
      </w:r>
      <w:proofErr w:type="spellEnd"/>
    </w:p>
    <w:p w14:paraId="22077652"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Bank and connectivity testing will be required for all REPs seeking to operate in the LP&amp;L territory </w:t>
      </w:r>
    </w:p>
    <w:p w14:paraId="1352EF59" w14:textId="77777777" w:rsidR="00BB1835" w:rsidRPr="00BB1835" w:rsidRDefault="00BB1835" w:rsidP="00BB1835">
      <w:pPr>
        <w:numPr>
          <w:ilvl w:val="1"/>
          <w:numId w:val="1"/>
        </w:numPr>
        <w:spacing w:after="0"/>
        <w:rPr>
          <w:rFonts w:ascii="Tenorite" w:hAnsi="Tenorite"/>
        </w:rPr>
      </w:pPr>
      <w:r w:rsidRPr="00BB1835">
        <w:rPr>
          <w:rFonts w:ascii="Tenorite" w:hAnsi="Tenorite"/>
          <w:b/>
          <w:bCs/>
        </w:rPr>
        <w:t xml:space="preserve">The special LPL0423 flight is reserved for established REPs only </w:t>
      </w:r>
      <w:r w:rsidRPr="00BB1835">
        <w:rPr>
          <w:rFonts w:ascii="Tenorite" w:hAnsi="Tenorite"/>
        </w:rPr>
        <w:t xml:space="preserve">with a deadline for sign up on </w:t>
      </w:r>
      <w:r w:rsidRPr="003F13B9">
        <w:rPr>
          <w:rFonts w:ascii="Tenorite" w:hAnsi="Tenorite"/>
        </w:rPr>
        <w:t>3/8/23.</w:t>
      </w:r>
      <w:r w:rsidRPr="00BB1835">
        <w:rPr>
          <w:rFonts w:ascii="Tenorite" w:hAnsi="Tenorite"/>
        </w:rPr>
        <w:t xml:space="preserve">  </w:t>
      </w:r>
    </w:p>
    <w:p w14:paraId="6FB4EEB7" w14:textId="44CD0C6E" w:rsidR="00BB1835" w:rsidRPr="00B77F81" w:rsidRDefault="00BB1835" w:rsidP="00BB1835">
      <w:pPr>
        <w:numPr>
          <w:ilvl w:val="1"/>
          <w:numId w:val="1"/>
        </w:numPr>
        <w:spacing w:after="0"/>
        <w:rPr>
          <w:rFonts w:ascii="Tenorite" w:hAnsi="Tenorite"/>
        </w:rPr>
      </w:pPr>
      <w:r w:rsidRPr="00BB1835">
        <w:rPr>
          <w:rFonts w:ascii="Tenorite" w:hAnsi="Tenorite"/>
          <w:b/>
          <w:bCs/>
        </w:rPr>
        <w:t xml:space="preserve">New REPs wanting to enter the LP&amp;L territory, must test in the first flight for 2023 with a sign-up deadline on </w:t>
      </w:r>
      <w:r w:rsidR="003F13B9" w:rsidRPr="00B77F81">
        <w:rPr>
          <w:rFonts w:ascii="Tenorite" w:hAnsi="Tenorite"/>
          <w:b/>
          <w:bCs/>
        </w:rPr>
        <w:t>1/18/23</w:t>
      </w:r>
      <w:r w:rsidRPr="00B77F81">
        <w:rPr>
          <w:rFonts w:ascii="Tenorite" w:hAnsi="Tenorite"/>
          <w:b/>
          <w:bCs/>
        </w:rPr>
        <w:t xml:space="preserve">. </w:t>
      </w:r>
    </w:p>
    <w:p w14:paraId="7605B633" w14:textId="2F469AEE" w:rsidR="00BB1835" w:rsidRDefault="00BB1835" w:rsidP="00BB1835">
      <w:pPr>
        <w:spacing w:after="0"/>
        <w:rPr>
          <w:rFonts w:ascii="Tenorite" w:hAnsi="Tenorite"/>
          <w:b/>
          <w:bCs/>
        </w:rPr>
      </w:pPr>
    </w:p>
    <w:p w14:paraId="42B279AC" w14:textId="707A9349" w:rsidR="000F0868" w:rsidRPr="000F0868" w:rsidRDefault="000F0868" w:rsidP="00BB1835">
      <w:pPr>
        <w:spacing w:after="0"/>
        <w:rPr>
          <w:rFonts w:ascii="Tenorite" w:hAnsi="Tenorite"/>
          <w:b/>
          <w:bCs/>
          <w:highlight w:val="yellow"/>
        </w:rPr>
      </w:pPr>
      <w:r w:rsidRPr="000F0868">
        <w:rPr>
          <w:rFonts w:ascii="Tenorite" w:hAnsi="Tenorite"/>
          <w:b/>
          <w:bCs/>
          <w:highlight w:val="yellow"/>
        </w:rPr>
        <w:t>Q:  What test scripts will be tested for full end to end testing by selected REPs?  What scripts are required for all REPs entering LP&amp;L’s territory?</w:t>
      </w:r>
    </w:p>
    <w:p w14:paraId="6E48D546" w14:textId="3A7325DD" w:rsidR="000F0868" w:rsidRDefault="000F0868" w:rsidP="00BB1835">
      <w:pPr>
        <w:spacing w:after="0"/>
        <w:rPr>
          <w:rFonts w:ascii="Tenorite" w:hAnsi="Tenorite"/>
        </w:rPr>
      </w:pPr>
      <w:r w:rsidRPr="000F0868">
        <w:rPr>
          <w:rFonts w:ascii="Tenorite" w:hAnsi="Tenorite"/>
          <w:b/>
          <w:bCs/>
          <w:highlight w:val="yellow"/>
        </w:rPr>
        <w:t xml:space="preserve">A:  </w:t>
      </w:r>
      <w:r w:rsidRPr="000F0868">
        <w:rPr>
          <w:rFonts w:ascii="Tenorite" w:hAnsi="Tenorite"/>
          <w:highlight w:val="yellow"/>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p w14:paraId="6E8057BD" w14:textId="77777777" w:rsidR="000F0868" w:rsidRPr="000F0868" w:rsidRDefault="000F0868" w:rsidP="00BB1835">
      <w:pPr>
        <w:spacing w:after="0"/>
        <w:rPr>
          <w:rFonts w:ascii="Tenorite" w:hAnsi="Tenorite"/>
        </w:rPr>
      </w:pPr>
    </w:p>
    <w:p w14:paraId="0A466ACD"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4A7BF97D" w14:textId="6F8CD52D"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use the MarkeTrak process.</w:t>
      </w:r>
    </w:p>
    <w:p w14:paraId="08DB082D" w14:textId="55D55E51" w:rsidR="00BB1835" w:rsidRDefault="00BB1835" w:rsidP="00BB1835">
      <w:pPr>
        <w:spacing w:after="0"/>
        <w:rPr>
          <w:rFonts w:ascii="Tenorite" w:hAnsi="Tenorite"/>
        </w:rPr>
      </w:pPr>
    </w:p>
    <w:p w14:paraId="328968E7"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provide interval data vias </w:t>
      </w:r>
      <w:r w:rsidRPr="00BB1835">
        <w:rPr>
          <w:rFonts w:ascii="Tenorite" w:hAnsi="Tenorite"/>
          <w:b/>
          <w:bCs/>
          <w:u w:val="single"/>
        </w:rPr>
        <w:t xml:space="preserve">LSE files to ERCOT </w:t>
      </w:r>
      <w:r w:rsidRPr="00BB1835">
        <w:rPr>
          <w:rFonts w:ascii="Tenorite" w:hAnsi="Tenorite"/>
          <w:b/>
          <w:bCs/>
        </w:rPr>
        <w:t>for settlement purposes?</w:t>
      </w:r>
    </w:p>
    <w:p w14:paraId="5C8A2561"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send daily LSE files for any AMS profiled meters to ERCOT.</w:t>
      </w:r>
    </w:p>
    <w:p w14:paraId="75903D90" w14:textId="4CB2E04D" w:rsidR="00BB1835" w:rsidRDefault="00BB1835" w:rsidP="00BB1835">
      <w:pPr>
        <w:spacing w:after="0"/>
        <w:rPr>
          <w:rFonts w:ascii="Tenorite" w:hAnsi="Tenorite"/>
        </w:rPr>
      </w:pPr>
    </w:p>
    <w:p w14:paraId="0553C085" w14:textId="77777777" w:rsidR="000F0868" w:rsidRDefault="000F0868" w:rsidP="00BB1835">
      <w:pPr>
        <w:spacing w:after="0"/>
        <w:rPr>
          <w:rFonts w:ascii="Tenorite" w:hAnsi="Tenorite"/>
        </w:rPr>
      </w:pPr>
    </w:p>
    <w:p w14:paraId="0D76D87D" w14:textId="77777777" w:rsidR="00380689" w:rsidRPr="00380689" w:rsidRDefault="00380689" w:rsidP="00380689">
      <w:pPr>
        <w:spacing w:after="0"/>
        <w:rPr>
          <w:rFonts w:ascii="Tenorite" w:hAnsi="Tenorite"/>
        </w:rPr>
      </w:pPr>
      <w:r w:rsidRPr="00380689">
        <w:rPr>
          <w:rFonts w:ascii="Tenorite" w:hAnsi="Tenorite"/>
          <w:b/>
          <w:bCs/>
        </w:rPr>
        <w:lastRenderedPageBreak/>
        <w:t>Q:  Which load zone/congestion zone will apply to LP&amp;L territory?</w:t>
      </w:r>
    </w:p>
    <w:p w14:paraId="235BE6F7" w14:textId="77777777" w:rsidR="00380689" w:rsidRP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West</w:t>
      </w:r>
    </w:p>
    <w:p w14:paraId="17B84403" w14:textId="77777777" w:rsidR="00380689" w:rsidRPr="00380689" w:rsidRDefault="00380689" w:rsidP="00380689">
      <w:pPr>
        <w:spacing w:after="0"/>
        <w:rPr>
          <w:rFonts w:ascii="Tenorite" w:hAnsi="Tenorite"/>
        </w:rPr>
      </w:pPr>
      <w:r w:rsidRPr="00380689">
        <w:rPr>
          <w:rFonts w:ascii="Tenorite" w:hAnsi="Tenorite"/>
          <w:b/>
          <w:bCs/>
        </w:rPr>
        <w:t>Q:  Which weather zone will apply to LP&amp;L territory?</w:t>
      </w:r>
    </w:p>
    <w:p w14:paraId="1315D5FF" w14:textId="5E640F99"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North</w:t>
      </w:r>
    </w:p>
    <w:p w14:paraId="3FB75A31" w14:textId="780BDC12" w:rsidR="003F13B9" w:rsidRDefault="003F13B9" w:rsidP="00380689">
      <w:pPr>
        <w:spacing w:after="0"/>
        <w:rPr>
          <w:rFonts w:ascii="Tenorite" w:hAnsi="Tenorite"/>
        </w:rPr>
      </w:pPr>
    </w:p>
    <w:p w14:paraId="7A06894F" w14:textId="4921E4E5" w:rsidR="003F13B9" w:rsidRPr="00B77F81" w:rsidRDefault="003F13B9" w:rsidP="00380689">
      <w:pPr>
        <w:spacing w:after="0"/>
        <w:rPr>
          <w:rFonts w:ascii="Tenorite" w:hAnsi="Tenorite"/>
          <w:b/>
          <w:bCs/>
        </w:rPr>
      </w:pPr>
      <w:r w:rsidRPr="00B77F81">
        <w:rPr>
          <w:rFonts w:ascii="Tenorite" w:hAnsi="Tenorite"/>
          <w:b/>
          <w:bCs/>
        </w:rPr>
        <w:t xml:space="preserve">Q:  </w:t>
      </w:r>
      <w:r w:rsidR="00014641" w:rsidRPr="00B77F81">
        <w:rPr>
          <w:rFonts w:ascii="Tenorite" w:hAnsi="Tenorite"/>
          <w:b/>
          <w:bCs/>
        </w:rPr>
        <w:t>Will LP&amp;L’s Membership ID be required for initiating transactions?</w:t>
      </w:r>
    </w:p>
    <w:p w14:paraId="3456EE3F" w14:textId="4817954A" w:rsidR="00014641" w:rsidRPr="00B77F81" w:rsidRDefault="00014641" w:rsidP="00380689">
      <w:pPr>
        <w:spacing w:after="0"/>
        <w:rPr>
          <w:rFonts w:ascii="Tenorite" w:hAnsi="Tenorite"/>
        </w:rPr>
      </w:pPr>
      <w:r w:rsidRPr="00B77F81">
        <w:rPr>
          <w:rFonts w:ascii="Tenorite" w:hAnsi="Tenorite"/>
          <w:b/>
          <w:bCs/>
        </w:rPr>
        <w:t xml:space="preserve">A:  </w:t>
      </w:r>
      <w:r w:rsidRPr="00B77F81">
        <w:rPr>
          <w:rFonts w:ascii="Tenorite" w:hAnsi="Tenorite"/>
        </w:rPr>
        <w:t xml:space="preserve">No </w:t>
      </w:r>
    </w:p>
    <w:p w14:paraId="4BC70941" w14:textId="2DBAE67E" w:rsidR="00542951" w:rsidRPr="00B77F81" w:rsidRDefault="00542951" w:rsidP="00380689">
      <w:pPr>
        <w:spacing w:after="0"/>
        <w:rPr>
          <w:rFonts w:ascii="Tenorite" w:hAnsi="Tenorite"/>
        </w:rPr>
      </w:pPr>
    </w:p>
    <w:p w14:paraId="76294E7B" w14:textId="4CF6800E" w:rsidR="00542951" w:rsidRPr="00B77F81" w:rsidRDefault="00542951" w:rsidP="00380689">
      <w:pPr>
        <w:spacing w:after="0"/>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Have LP&amp;L’s substations been mapped in ERCOT?</w:t>
      </w:r>
    </w:p>
    <w:p w14:paraId="33E3611B" w14:textId="3B1686FC" w:rsidR="00380689" w:rsidRDefault="00542951" w:rsidP="00BB1835">
      <w:pPr>
        <w:spacing w:after="0"/>
        <w:rPr>
          <w:rFonts w:ascii="Tenorite" w:hAnsi="Tenorite"/>
        </w:rPr>
      </w:pPr>
      <w:r w:rsidRPr="00B77F81">
        <w:rPr>
          <w:rFonts w:ascii="Tenorite" w:hAnsi="Tenorite"/>
          <w:b/>
          <w:bCs/>
        </w:rPr>
        <w:t xml:space="preserve">A:  </w:t>
      </w:r>
      <w:r w:rsidRPr="00B77F81">
        <w:rPr>
          <w:rFonts w:ascii="Tenorite" w:hAnsi="Tenorite"/>
        </w:rPr>
        <w:t xml:space="preserve">YES, substation names all begin with “LP_” followed by </w:t>
      </w:r>
      <w:r w:rsidR="00527254" w:rsidRPr="00B77F81">
        <w:rPr>
          <w:rFonts w:ascii="Tenorite" w:hAnsi="Tenorite"/>
        </w:rPr>
        <w:t xml:space="preserve">the </w:t>
      </w:r>
      <w:r w:rsidRPr="00B77F81">
        <w:rPr>
          <w:rFonts w:ascii="Tenorite" w:hAnsi="Tenorite"/>
        </w:rPr>
        <w:t>name. Document found at</w:t>
      </w:r>
      <w:r w:rsidR="00527254" w:rsidRPr="00B77F81">
        <w:rPr>
          <w:rFonts w:ascii="Tenorite" w:hAnsi="Tenorite"/>
        </w:rPr>
        <w:t xml:space="preserve"> </w:t>
      </w:r>
      <w:hyperlink r:id="rId5" w:history="1">
        <w:r w:rsidR="00527254" w:rsidRPr="00B77F81">
          <w:rPr>
            <w:rStyle w:val="Hyperlink"/>
          </w:rPr>
          <w:t>https://www.ercot.com/mp/data-products/data-product-details?id=NP4-160-SG</w:t>
        </w:r>
      </w:hyperlink>
    </w:p>
    <w:p w14:paraId="561FF901" w14:textId="77777777" w:rsidR="00542951" w:rsidRPr="00542951" w:rsidRDefault="00542951" w:rsidP="00BB1835">
      <w:pPr>
        <w:spacing w:after="0"/>
        <w:rPr>
          <w:rFonts w:ascii="Tenorite" w:hAnsi="Tenorite"/>
        </w:rPr>
      </w:pPr>
    </w:p>
    <w:p w14:paraId="1F730BB8" w14:textId="77777777" w:rsidR="00380689" w:rsidRPr="00380689" w:rsidRDefault="00380689" w:rsidP="00380689">
      <w:pPr>
        <w:spacing w:after="0"/>
        <w:rPr>
          <w:rFonts w:ascii="Tenorite" w:hAnsi="Tenorite"/>
          <w:sz w:val="24"/>
          <w:szCs w:val="24"/>
          <w:u w:val="single"/>
        </w:rPr>
      </w:pPr>
      <w:r w:rsidRPr="00380689">
        <w:rPr>
          <w:rFonts w:ascii="Tenorite" w:hAnsi="Tenorite"/>
          <w:b/>
          <w:bCs/>
          <w:sz w:val="24"/>
          <w:szCs w:val="24"/>
          <w:highlight w:val="green"/>
          <w:u w:val="single"/>
        </w:rPr>
        <w:t>TDSP Specific Activities</w:t>
      </w:r>
    </w:p>
    <w:p w14:paraId="28699962" w14:textId="3E5CCCB0" w:rsidR="00913103" w:rsidRPr="00913103" w:rsidRDefault="00913103" w:rsidP="00380689">
      <w:pPr>
        <w:spacing w:after="0"/>
        <w:rPr>
          <w:rFonts w:ascii="Tenorite" w:hAnsi="Tenorite"/>
          <w:b/>
          <w:bCs/>
          <w:highlight w:val="yellow"/>
        </w:rPr>
      </w:pPr>
      <w:r w:rsidRPr="00913103">
        <w:rPr>
          <w:rFonts w:ascii="Tenorite" w:hAnsi="Tenorite"/>
          <w:b/>
          <w:bCs/>
          <w:highlight w:val="yellow"/>
        </w:rPr>
        <w:t xml:space="preserve">Q:  Will historical usage information be available for transitioning customers?  Will an LOA process be available and when? </w:t>
      </w:r>
    </w:p>
    <w:p w14:paraId="092561C5" w14:textId="2A03FA30" w:rsidR="00913103" w:rsidRDefault="00913103" w:rsidP="00380689">
      <w:pPr>
        <w:spacing w:after="0"/>
        <w:rPr>
          <w:rFonts w:ascii="Tenorite" w:hAnsi="Tenorite"/>
        </w:rPr>
      </w:pPr>
      <w:r w:rsidRPr="00913103">
        <w:rPr>
          <w:rFonts w:ascii="Tenorite" w:hAnsi="Tenorite"/>
          <w:b/>
          <w:bCs/>
          <w:highlight w:val="yellow"/>
        </w:rPr>
        <w:t xml:space="preserve">A:  </w:t>
      </w:r>
      <w:r w:rsidRPr="00913103">
        <w:rPr>
          <w:rFonts w:ascii="Tenorite" w:hAnsi="Tenorite"/>
          <w:highlight w:val="yellow"/>
        </w:rPr>
        <w:t xml:space="preserve">Monthly summary historical usage information will be available via the Mass Customer List (MCL) for entering </w:t>
      </w:r>
      <w:proofErr w:type="spellStart"/>
      <w:r w:rsidRPr="00913103">
        <w:rPr>
          <w:rFonts w:ascii="Tenorite" w:hAnsi="Tenorite"/>
          <w:highlight w:val="yellow"/>
        </w:rPr>
        <w:t>REPs.</w:t>
      </w:r>
      <w:proofErr w:type="spellEnd"/>
      <w:r w:rsidRPr="00913103">
        <w:rPr>
          <w:rFonts w:ascii="Tenorite" w:hAnsi="Tenorite"/>
          <w:highlight w:val="yellow"/>
        </w:rPr>
        <w:t xml:space="preserve">  Historical interval data will be available for REPs by emailing </w:t>
      </w:r>
      <w:hyperlink r:id="rId6" w:history="1">
        <w:r w:rsidRPr="00913103">
          <w:rPr>
            <w:rStyle w:val="Hyperlink"/>
            <w:rFonts w:ascii="Tenorite" w:hAnsi="Tenorite"/>
            <w:highlight w:val="yellow"/>
          </w:rPr>
          <w:t>marketops@mylubbock.us</w:t>
        </w:r>
      </w:hyperlink>
      <w:r w:rsidRPr="00913103">
        <w:rPr>
          <w:rFonts w:ascii="Tenorite" w:hAnsi="Tenorite"/>
          <w:highlight w:val="yellow"/>
        </w:rPr>
        <w:t xml:space="preserve">  with a signed copy of the approved LOA.  Brokers may also request monthly and interval data via the LOA process noted above.  The LOA process may commence at the time the MCL is available for distribution (late April/early May).</w:t>
      </w:r>
    </w:p>
    <w:p w14:paraId="793F8052" w14:textId="77777777" w:rsidR="00913103" w:rsidRPr="00913103" w:rsidRDefault="00913103" w:rsidP="00380689">
      <w:pPr>
        <w:spacing w:after="0"/>
        <w:rPr>
          <w:rFonts w:ascii="Tenorite" w:hAnsi="Tenorite"/>
        </w:rPr>
      </w:pPr>
    </w:p>
    <w:p w14:paraId="2CBE05FC" w14:textId="03352218" w:rsidR="00380689" w:rsidRPr="00380689" w:rsidRDefault="00380689" w:rsidP="00380689">
      <w:pPr>
        <w:spacing w:after="0"/>
        <w:rPr>
          <w:rFonts w:ascii="Tenorite" w:hAnsi="Tenorite"/>
        </w:rPr>
      </w:pPr>
      <w:r w:rsidRPr="00380689">
        <w:rPr>
          <w:rFonts w:ascii="Tenorite" w:hAnsi="Tenorite"/>
          <w:b/>
          <w:bCs/>
        </w:rPr>
        <w:t>Q:  What is the LP&amp;L DUNS?</w:t>
      </w:r>
    </w:p>
    <w:p w14:paraId="10F86A0B" w14:textId="51F307AD"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 xml:space="preserve">05-821-3893-4100 for retail competition </w:t>
      </w:r>
    </w:p>
    <w:p w14:paraId="28C7C89B" w14:textId="1367A898" w:rsidR="003F13B9" w:rsidRDefault="003F13B9" w:rsidP="00380689">
      <w:pPr>
        <w:spacing w:after="0"/>
        <w:rPr>
          <w:rFonts w:ascii="Tenorite" w:hAnsi="Tenorite"/>
        </w:rPr>
      </w:pPr>
    </w:p>
    <w:p w14:paraId="0ABB913C" w14:textId="35358518" w:rsidR="003F13B9" w:rsidRPr="00B77F81" w:rsidRDefault="003F13B9" w:rsidP="00380689">
      <w:pPr>
        <w:spacing w:after="0"/>
        <w:rPr>
          <w:rFonts w:ascii="Tenorite" w:hAnsi="Tenorite"/>
          <w:b/>
          <w:bCs/>
        </w:rPr>
      </w:pPr>
      <w:r w:rsidRPr="00B77F81">
        <w:rPr>
          <w:rFonts w:ascii="Tenorite" w:hAnsi="Tenorite"/>
          <w:b/>
          <w:bCs/>
        </w:rPr>
        <w:t>Q:  What is the LP&amp;L Prefix for ESI creation?</w:t>
      </w:r>
    </w:p>
    <w:p w14:paraId="613FC98D" w14:textId="07CE1A49" w:rsidR="003F13B9" w:rsidRPr="003F13B9" w:rsidRDefault="003F13B9" w:rsidP="00380689">
      <w:pPr>
        <w:spacing w:after="0"/>
        <w:rPr>
          <w:rFonts w:ascii="Tenorite" w:hAnsi="Tenorite"/>
        </w:rPr>
      </w:pPr>
      <w:r w:rsidRPr="00B77F81">
        <w:rPr>
          <w:rFonts w:ascii="Tenorite" w:hAnsi="Tenorite"/>
          <w:b/>
          <w:bCs/>
        </w:rPr>
        <w:t xml:space="preserve">A:  </w:t>
      </w:r>
      <w:r w:rsidRPr="00B77F81">
        <w:rPr>
          <w:rFonts w:ascii="Tenorite" w:hAnsi="Tenorite"/>
        </w:rPr>
        <w:t>ESI prefix will be 1011292xxxxxxxx.</w:t>
      </w:r>
    </w:p>
    <w:p w14:paraId="15C52148" w14:textId="77777777" w:rsidR="00527254" w:rsidRDefault="00527254" w:rsidP="00380689">
      <w:pPr>
        <w:spacing w:after="0"/>
        <w:rPr>
          <w:rFonts w:ascii="Tenorite" w:hAnsi="Tenorite"/>
          <w:b/>
          <w:bCs/>
        </w:rPr>
      </w:pPr>
    </w:p>
    <w:p w14:paraId="431AABFC" w14:textId="37857423" w:rsidR="00014641" w:rsidRPr="000F0868" w:rsidRDefault="00380689" w:rsidP="00380689">
      <w:pPr>
        <w:spacing w:after="0"/>
        <w:rPr>
          <w:rFonts w:ascii="Tenorite" w:hAnsi="Tenorite"/>
          <w:b/>
          <w:bCs/>
        </w:rPr>
      </w:pPr>
      <w:r w:rsidRPr="000F0868">
        <w:rPr>
          <w:rFonts w:ascii="Tenorite" w:hAnsi="Tenorite"/>
          <w:b/>
          <w:bCs/>
        </w:rPr>
        <w:t>Q:  What are the applicable LP&amp;L zip codes?</w:t>
      </w:r>
    </w:p>
    <w:p w14:paraId="7100CADB" w14:textId="6D070573" w:rsidR="00380689" w:rsidRPr="000F0868" w:rsidRDefault="00380689" w:rsidP="00380689">
      <w:pPr>
        <w:spacing w:after="0"/>
        <w:rPr>
          <w:rFonts w:ascii="Tenorite" w:hAnsi="Tenorite"/>
        </w:rPr>
      </w:pPr>
      <w:r w:rsidRPr="000F0868">
        <w:rPr>
          <w:rFonts w:ascii="Tenorite" w:hAnsi="Tenorite"/>
          <w:b/>
          <w:bCs/>
        </w:rPr>
        <w:t xml:space="preserve">A:  </w:t>
      </w:r>
      <w:r w:rsidRPr="000F0868">
        <w:rPr>
          <w:rFonts w:ascii="Tenorite" w:hAnsi="Tenorite"/>
        </w:rPr>
        <w:t xml:space="preserve">A full list of zip codes has been provided to ERCOT and are also posted on the main LRITF page. </w:t>
      </w:r>
      <w:r w:rsidR="00B77F81" w:rsidRPr="000F0868">
        <w:rPr>
          <w:rFonts w:ascii="Tenorite" w:hAnsi="Tenorite"/>
        </w:rPr>
        <w:t xml:space="preserve"> Zip + 4s will    not be available.  </w:t>
      </w:r>
      <w:hyperlink r:id="rId7" w:history="1">
        <w:r w:rsidR="00B77F81" w:rsidRPr="000F0868">
          <w:rPr>
            <w:rStyle w:val="Hyperlink"/>
            <w:rFonts w:ascii="Tenorite" w:hAnsi="Tenorite"/>
          </w:rPr>
          <w:t>https://www.ercot.com/files/docs/2022/09/14/Lubbock%20zip%20codes%2020220913.docx</w:t>
        </w:r>
      </w:hyperlink>
    </w:p>
    <w:p w14:paraId="74899D4A" w14:textId="77777777" w:rsidR="003F13B9" w:rsidRPr="000F0868" w:rsidRDefault="003F13B9" w:rsidP="00BB1835">
      <w:pPr>
        <w:spacing w:after="0"/>
        <w:rPr>
          <w:rFonts w:ascii="Tenorite" w:hAnsi="Tenorite"/>
        </w:rPr>
      </w:pPr>
    </w:p>
    <w:p w14:paraId="00A0A3CA" w14:textId="77777777" w:rsidR="00380689" w:rsidRPr="000F0868" w:rsidRDefault="00380689" w:rsidP="00380689">
      <w:pPr>
        <w:spacing w:after="0"/>
        <w:rPr>
          <w:rFonts w:ascii="Tenorite" w:hAnsi="Tenorite"/>
        </w:rPr>
      </w:pPr>
      <w:r w:rsidRPr="000F0868">
        <w:rPr>
          <w:rFonts w:ascii="Tenorite" w:hAnsi="Tenorite"/>
          <w:b/>
          <w:bCs/>
        </w:rPr>
        <w:t xml:space="preserve">Q:  Will the meter </w:t>
      </w:r>
      <w:proofErr w:type="gramStart"/>
      <w:r w:rsidRPr="000F0868">
        <w:rPr>
          <w:rFonts w:ascii="Tenorite" w:hAnsi="Tenorite"/>
          <w:b/>
          <w:bCs/>
        </w:rPr>
        <w:t>read</w:t>
      </w:r>
      <w:proofErr w:type="gramEnd"/>
      <w:r w:rsidRPr="000F0868">
        <w:rPr>
          <w:rFonts w:ascii="Tenorite" w:hAnsi="Tenorite"/>
          <w:b/>
          <w:bCs/>
        </w:rPr>
        <w:t xml:space="preserve"> and holiday calendars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6DF46191" w14:textId="317183E6" w:rsidR="00BB1835" w:rsidRPr="000F0868" w:rsidRDefault="00380689" w:rsidP="00BB1835">
      <w:pPr>
        <w:spacing w:after="0"/>
        <w:rPr>
          <w:rFonts w:ascii="Tenorite" w:hAnsi="Tenorite"/>
        </w:rPr>
      </w:pPr>
      <w:r w:rsidRPr="000F0868">
        <w:rPr>
          <w:rFonts w:ascii="Tenorite" w:hAnsi="Tenorite"/>
          <w:b/>
          <w:bCs/>
        </w:rPr>
        <w:t xml:space="preserve">A:  </w:t>
      </w:r>
      <w:r w:rsidRPr="000F0868">
        <w:rPr>
          <w:rFonts w:ascii="Tenorite" w:hAnsi="Tenorite"/>
        </w:rPr>
        <w:t>YES, schedules will be posted on LP&amp;L website and 2023 schedules will be posted on LRITF main page.</w:t>
      </w:r>
      <w:r w:rsidR="009C5169" w:rsidRPr="000F0868">
        <w:rPr>
          <w:rFonts w:ascii="Tenorite" w:hAnsi="Tenorite"/>
        </w:rPr>
        <w:t xml:space="preserve">  </w:t>
      </w:r>
      <w:r w:rsidR="009C5169" w:rsidRPr="000F0868">
        <w:rPr>
          <w:b/>
          <w:bCs/>
          <w:color w:val="5B9BD5" w:themeColor="accent5"/>
        </w:rPr>
        <w:t>Meter Cycle # is listed as “Bill Cycle”</w:t>
      </w:r>
    </w:p>
    <w:p w14:paraId="33CE132E" w14:textId="03C2AA46" w:rsidR="00B77F81" w:rsidRPr="000F0868" w:rsidRDefault="00B77F81" w:rsidP="00BB1835">
      <w:pPr>
        <w:spacing w:after="0"/>
        <w:rPr>
          <w:rFonts w:ascii="Tenorite" w:hAnsi="Tenorite"/>
        </w:rPr>
      </w:pPr>
    </w:p>
    <w:p w14:paraId="5E0AFBBF" w14:textId="02495C37" w:rsidR="00B77F81" w:rsidRPr="000F0868" w:rsidRDefault="00B77F81" w:rsidP="00BB1835">
      <w:pPr>
        <w:spacing w:after="0"/>
        <w:rPr>
          <w:rFonts w:ascii="Tenorite" w:hAnsi="Tenorite"/>
          <w:b/>
          <w:bCs/>
        </w:rPr>
      </w:pPr>
      <w:r w:rsidRPr="000F0868">
        <w:rPr>
          <w:rFonts w:ascii="Tenorite" w:hAnsi="Tenorite"/>
          <w:b/>
          <w:bCs/>
        </w:rPr>
        <w:t>Q:  Will LP&amp;L have an OGFLT load profiles?</w:t>
      </w:r>
    </w:p>
    <w:p w14:paraId="53635B6F" w14:textId="77F5A764"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p w14:paraId="26238DC2" w14:textId="3D020AA4" w:rsidR="00B77F81" w:rsidRPr="000F0868" w:rsidRDefault="00B77F81" w:rsidP="00BB1835">
      <w:pPr>
        <w:spacing w:after="0"/>
        <w:rPr>
          <w:rFonts w:ascii="Tenorite" w:hAnsi="Tenorite"/>
        </w:rPr>
      </w:pPr>
    </w:p>
    <w:p w14:paraId="125F1424" w14:textId="2E33B160" w:rsidR="00B77F81" w:rsidRPr="000F0868" w:rsidRDefault="00B77F81" w:rsidP="00BB1835">
      <w:pPr>
        <w:spacing w:after="0"/>
        <w:rPr>
          <w:rFonts w:ascii="Tenorite" w:hAnsi="Tenorite"/>
          <w:b/>
          <w:bCs/>
        </w:rPr>
      </w:pPr>
      <w:r w:rsidRPr="000F0868">
        <w:rPr>
          <w:rFonts w:ascii="Tenorite" w:hAnsi="Tenorite"/>
          <w:b/>
          <w:bCs/>
        </w:rPr>
        <w:t>Q:  What are the Call Center support lines for LP&amp;L customers to contact for outage reporting?  Call Center?  REP Hotline?</w:t>
      </w:r>
    </w:p>
    <w:p w14:paraId="10287902" w14:textId="6A7C519A"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3E536400" w14:textId="4F7ECA0A"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4E19BF4B" w14:textId="0AB87FA6"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6305AC24" w14:textId="7AD6D73E"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1F0C64FB" w14:textId="51EE9883" w:rsidR="00B77F81" w:rsidRPr="000F0868" w:rsidRDefault="00B77F81" w:rsidP="00B77F81">
      <w:pPr>
        <w:spacing w:after="0"/>
        <w:rPr>
          <w:rFonts w:ascii="Tenorite" w:hAnsi="Tenorite"/>
        </w:rPr>
      </w:pPr>
    </w:p>
    <w:p w14:paraId="22390BBD" w14:textId="77777777" w:rsidR="00B77F81" w:rsidRPr="000F0868" w:rsidRDefault="00B77F81" w:rsidP="00B77F81">
      <w:pPr>
        <w:spacing w:after="0"/>
        <w:rPr>
          <w:rFonts w:ascii="Tenorite" w:hAnsi="Tenorite"/>
          <w:b/>
          <w:bCs/>
        </w:rPr>
      </w:pPr>
      <w:r w:rsidRPr="000F0868">
        <w:rPr>
          <w:rFonts w:ascii="Tenorite" w:hAnsi="Tenorite"/>
          <w:b/>
          <w:bCs/>
        </w:rPr>
        <w:t>Q:  Will LP&amp;L have any ESIs on a BUSIDRRQ load profile since most of meters are AMS meters?</w:t>
      </w:r>
    </w:p>
    <w:p w14:paraId="495DBE5E" w14:textId="4A8E0100" w:rsidR="00B77F81" w:rsidRPr="000F0868" w:rsidRDefault="00B77F81" w:rsidP="00B77F81">
      <w:pPr>
        <w:spacing w:after="0"/>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sectPr w:rsidR="00B77F81" w:rsidRPr="000F0868" w:rsidSect="003806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108551">
    <w:abstractNumId w:val="0"/>
  </w:num>
  <w:num w:numId="2" w16cid:durableId="135576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5"/>
    <w:rsid w:val="00014641"/>
    <w:rsid w:val="000F0868"/>
    <w:rsid w:val="00380689"/>
    <w:rsid w:val="003F13B9"/>
    <w:rsid w:val="004724AC"/>
    <w:rsid w:val="00527254"/>
    <w:rsid w:val="00542951"/>
    <w:rsid w:val="00913103"/>
    <w:rsid w:val="009C5169"/>
    <w:rsid w:val="00B77F81"/>
    <w:rsid w:val="00BB1835"/>
    <w:rsid w:val="00C529AF"/>
    <w:rsid w:val="00C82252"/>
    <w:rsid w:val="00DF1BDD"/>
    <w:rsid w:val="00E4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B37"/>
  <w15:chartTrackingRefBased/>
  <w15:docId w15:val="{892548C3-43B1-47E3-9E53-04496225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89"/>
    <w:rPr>
      <w:color w:val="0563C1" w:themeColor="hyperlink"/>
      <w:u w:val="single"/>
    </w:rPr>
  </w:style>
  <w:style w:type="character" w:styleId="UnresolvedMention">
    <w:name w:val="Unresolved Mention"/>
    <w:basedOn w:val="DefaultParagraphFont"/>
    <w:uiPriority w:val="99"/>
    <w:semiHidden/>
    <w:unhideWhenUsed/>
    <w:rsid w:val="00380689"/>
    <w:rPr>
      <w:color w:val="605E5C"/>
      <w:shd w:val="clear" w:color="auto" w:fill="E1DFDD"/>
    </w:rPr>
  </w:style>
  <w:style w:type="paragraph" w:styleId="ListParagraph">
    <w:name w:val="List Paragraph"/>
    <w:basedOn w:val="Normal"/>
    <w:uiPriority w:val="34"/>
    <w:qFormat/>
    <w:rsid w:val="00B77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664">
      <w:bodyDiv w:val="1"/>
      <w:marLeft w:val="0"/>
      <w:marRight w:val="0"/>
      <w:marTop w:val="0"/>
      <w:marBottom w:val="0"/>
      <w:divBdr>
        <w:top w:val="none" w:sz="0" w:space="0" w:color="auto"/>
        <w:left w:val="none" w:sz="0" w:space="0" w:color="auto"/>
        <w:bottom w:val="none" w:sz="0" w:space="0" w:color="auto"/>
        <w:right w:val="none" w:sz="0" w:space="0" w:color="auto"/>
      </w:divBdr>
    </w:div>
    <w:div w:id="99104983">
      <w:bodyDiv w:val="1"/>
      <w:marLeft w:val="0"/>
      <w:marRight w:val="0"/>
      <w:marTop w:val="0"/>
      <w:marBottom w:val="0"/>
      <w:divBdr>
        <w:top w:val="none" w:sz="0" w:space="0" w:color="auto"/>
        <w:left w:val="none" w:sz="0" w:space="0" w:color="auto"/>
        <w:bottom w:val="none" w:sz="0" w:space="0" w:color="auto"/>
        <w:right w:val="none" w:sz="0" w:space="0" w:color="auto"/>
      </w:divBdr>
    </w:div>
    <w:div w:id="166361664">
      <w:bodyDiv w:val="1"/>
      <w:marLeft w:val="0"/>
      <w:marRight w:val="0"/>
      <w:marTop w:val="0"/>
      <w:marBottom w:val="0"/>
      <w:divBdr>
        <w:top w:val="none" w:sz="0" w:space="0" w:color="auto"/>
        <w:left w:val="none" w:sz="0" w:space="0" w:color="auto"/>
        <w:bottom w:val="none" w:sz="0" w:space="0" w:color="auto"/>
        <w:right w:val="none" w:sz="0" w:space="0" w:color="auto"/>
      </w:divBdr>
    </w:div>
    <w:div w:id="323164622">
      <w:bodyDiv w:val="1"/>
      <w:marLeft w:val="0"/>
      <w:marRight w:val="0"/>
      <w:marTop w:val="0"/>
      <w:marBottom w:val="0"/>
      <w:divBdr>
        <w:top w:val="none" w:sz="0" w:space="0" w:color="auto"/>
        <w:left w:val="none" w:sz="0" w:space="0" w:color="auto"/>
        <w:bottom w:val="none" w:sz="0" w:space="0" w:color="auto"/>
        <w:right w:val="none" w:sz="0" w:space="0" w:color="auto"/>
      </w:divBdr>
    </w:div>
    <w:div w:id="359400165">
      <w:bodyDiv w:val="1"/>
      <w:marLeft w:val="0"/>
      <w:marRight w:val="0"/>
      <w:marTop w:val="0"/>
      <w:marBottom w:val="0"/>
      <w:divBdr>
        <w:top w:val="none" w:sz="0" w:space="0" w:color="auto"/>
        <w:left w:val="none" w:sz="0" w:space="0" w:color="auto"/>
        <w:bottom w:val="none" w:sz="0" w:space="0" w:color="auto"/>
        <w:right w:val="none" w:sz="0" w:space="0" w:color="auto"/>
      </w:divBdr>
    </w:div>
    <w:div w:id="394205107">
      <w:bodyDiv w:val="1"/>
      <w:marLeft w:val="0"/>
      <w:marRight w:val="0"/>
      <w:marTop w:val="0"/>
      <w:marBottom w:val="0"/>
      <w:divBdr>
        <w:top w:val="none" w:sz="0" w:space="0" w:color="auto"/>
        <w:left w:val="none" w:sz="0" w:space="0" w:color="auto"/>
        <w:bottom w:val="none" w:sz="0" w:space="0" w:color="auto"/>
        <w:right w:val="none" w:sz="0" w:space="0" w:color="auto"/>
      </w:divBdr>
    </w:div>
    <w:div w:id="777062041">
      <w:bodyDiv w:val="1"/>
      <w:marLeft w:val="0"/>
      <w:marRight w:val="0"/>
      <w:marTop w:val="0"/>
      <w:marBottom w:val="0"/>
      <w:divBdr>
        <w:top w:val="none" w:sz="0" w:space="0" w:color="auto"/>
        <w:left w:val="none" w:sz="0" w:space="0" w:color="auto"/>
        <w:bottom w:val="none" w:sz="0" w:space="0" w:color="auto"/>
        <w:right w:val="none" w:sz="0" w:space="0" w:color="auto"/>
      </w:divBdr>
    </w:div>
    <w:div w:id="818233591">
      <w:bodyDiv w:val="1"/>
      <w:marLeft w:val="0"/>
      <w:marRight w:val="0"/>
      <w:marTop w:val="0"/>
      <w:marBottom w:val="0"/>
      <w:divBdr>
        <w:top w:val="none" w:sz="0" w:space="0" w:color="auto"/>
        <w:left w:val="none" w:sz="0" w:space="0" w:color="auto"/>
        <w:bottom w:val="none" w:sz="0" w:space="0" w:color="auto"/>
        <w:right w:val="none" w:sz="0" w:space="0" w:color="auto"/>
      </w:divBdr>
    </w:div>
    <w:div w:id="843587408">
      <w:bodyDiv w:val="1"/>
      <w:marLeft w:val="0"/>
      <w:marRight w:val="0"/>
      <w:marTop w:val="0"/>
      <w:marBottom w:val="0"/>
      <w:divBdr>
        <w:top w:val="none" w:sz="0" w:space="0" w:color="auto"/>
        <w:left w:val="none" w:sz="0" w:space="0" w:color="auto"/>
        <w:bottom w:val="none" w:sz="0" w:space="0" w:color="auto"/>
        <w:right w:val="none" w:sz="0" w:space="0" w:color="auto"/>
      </w:divBdr>
      <w:divsChild>
        <w:div w:id="1675768687">
          <w:marLeft w:val="1166"/>
          <w:marRight w:val="0"/>
          <w:marTop w:val="0"/>
          <w:marBottom w:val="0"/>
          <w:divBdr>
            <w:top w:val="none" w:sz="0" w:space="0" w:color="auto"/>
            <w:left w:val="none" w:sz="0" w:space="0" w:color="auto"/>
            <w:bottom w:val="none" w:sz="0" w:space="0" w:color="auto"/>
            <w:right w:val="none" w:sz="0" w:space="0" w:color="auto"/>
          </w:divBdr>
        </w:div>
        <w:div w:id="1972898392">
          <w:marLeft w:val="1166"/>
          <w:marRight w:val="0"/>
          <w:marTop w:val="0"/>
          <w:marBottom w:val="0"/>
          <w:divBdr>
            <w:top w:val="none" w:sz="0" w:space="0" w:color="auto"/>
            <w:left w:val="none" w:sz="0" w:space="0" w:color="auto"/>
            <w:bottom w:val="none" w:sz="0" w:space="0" w:color="auto"/>
            <w:right w:val="none" w:sz="0" w:space="0" w:color="auto"/>
          </w:divBdr>
        </w:div>
        <w:div w:id="1380402001">
          <w:marLeft w:val="1166"/>
          <w:marRight w:val="0"/>
          <w:marTop w:val="0"/>
          <w:marBottom w:val="0"/>
          <w:divBdr>
            <w:top w:val="none" w:sz="0" w:space="0" w:color="auto"/>
            <w:left w:val="none" w:sz="0" w:space="0" w:color="auto"/>
            <w:bottom w:val="none" w:sz="0" w:space="0" w:color="auto"/>
            <w:right w:val="none" w:sz="0" w:space="0" w:color="auto"/>
          </w:divBdr>
        </w:div>
        <w:div w:id="578947064">
          <w:marLeft w:val="1166"/>
          <w:marRight w:val="0"/>
          <w:marTop w:val="0"/>
          <w:marBottom w:val="0"/>
          <w:divBdr>
            <w:top w:val="none" w:sz="0" w:space="0" w:color="auto"/>
            <w:left w:val="none" w:sz="0" w:space="0" w:color="auto"/>
            <w:bottom w:val="none" w:sz="0" w:space="0" w:color="auto"/>
            <w:right w:val="none" w:sz="0" w:space="0" w:color="auto"/>
          </w:divBdr>
        </w:div>
      </w:divsChild>
    </w:div>
    <w:div w:id="986251857">
      <w:bodyDiv w:val="1"/>
      <w:marLeft w:val="0"/>
      <w:marRight w:val="0"/>
      <w:marTop w:val="0"/>
      <w:marBottom w:val="0"/>
      <w:divBdr>
        <w:top w:val="none" w:sz="0" w:space="0" w:color="auto"/>
        <w:left w:val="none" w:sz="0" w:space="0" w:color="auto"/>
        <w:bottom w:val="none" w:sz="0" w:space="0" w:color="auto"/>
        <w:right w:val="none" w:sz="0" w:space="0" w:color="auto"/>
      </w:divBdr>
    </w:div>
    <w:div w:id="1695380576">
      <w:bodyDiv w:val="1"/>
      <w:marLeft w:val="0"/>
      <w:marRight w:val="0"/>
      <w:marTop w:val="0"/>
      <w:marBottom w:val="0"/>
      <w:divBdr>
        <w:top w:val="none" w:sz="0" w:space="0" w:color="auto"/>
        <w:left w:val="none" w:sz="0" w:space="0" w:color="auto"/>
        <w:bottom w:val="none" w:sz="0" w:space="0" w:color="auto"/>
        <w:right w:val="none" w:sz="0" w:space="0" w:color="auto"/>
      </w:divBdr>
    </w:div>
    <w:div w:id="1929773577">
      <w:bodyDiv w:val="1"/>
      <w:marLeft w:val="0"/>
      <w:marRight w:val="0"/>
      <w:marTop w:val="0"/>
      <w:marBottom w:val="0"/>
      <w:divBdr>
        <w:top w:val="none" w:sz="0" w:space="0" w:color="auto"/>
        <w:left w:val="none" w:sz="0" w:space="0" w:color="auto"/>
        <w:bottom w:val="none" w:sz="0" w:space="0" w:color="auto"/>
        <w:right w:val="none" w:sz="0" w:space="0" w:color="auto"/>
      </w:divBdr>
    </w:div>
    <w:div w:id="2019769988">
      <w:bodyDiv w:val="1"/>
      <w:marLeft w:val="0"/>
      <w:marRight w:val="0"/>
      <w:marTop w:val="0"/>
      <w:marBottom w:val="0"/>
      <w:divBdr>
        <w:top w:val="none" w:sz="0" w:space="0" w:color="auto"/>
        <w:left w:val="none" w:sz="0" w:space="0" w:color="auto"/>
        <w:bottom w:val="none" w:sz="0" w:space="0" w:color="auto"/>
        <w:right w:val="none" w:sz="0" w:space="0" w:color="auto"/>
      </w:divBdr>
    </w:div>
    <w:div w:id="20531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files/docs/2022/09/14/Lubbock%20zip%20codes%202022091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ops@mylubbock.us" TargetMode="External"/><Relationship Id="rId5" Type="http://schemas.openxmlformats.org/officeDocument/2006/relationships/hyperlink" Target="https://www.ercot.com/mp/data-products/data-product-details?id=NP4-160-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2023-03-02T00:41:00Z</dcterms:created>
  <dcterms:modified xsi:type="dcterms:W3CDTF">2023-03-02T01:01:00Z</dcterms:modified>
</cp:coreProperties>
</file>