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B4FC372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479.28</w:t>
      </w:r>
      <w:r w:rsidR="007E160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 xml:space="preserve">January </w:t>
      </w:r>
      <w:r w:rsidR="00894E33">
        <w:rPr>
          <w:rFonts w:ascii="Arial" w:hAnsi="Arial" w:cs="Arial"/>
          <w:color w:val="5B6770" w:themeColor="text2"/>
          <w:sz w:val="22"/>
          <w:szCs w:val="22"/>
        </w:rPr>
        <w:t>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14BEA9D1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 xml:space="preserve">201.2 </w:t>
      </w:r>
      <w:proofErr w:type="gramStart"/>
      <w:r w:rsidR="005479D8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601C3B" w:rsidRPr="00D6779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as</w:t>
      </w:r>
      <w:proofErr w:type="gramEnd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of 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 xml:space="preserve">January </w:t>
      </w:r>
      <w:r w:rsidR="00894E33">
        <w:rPr>
          <w:rFonts w:ascii="Arial" w:hAnsi="Arial" w:cs="Arial"/>
          <w:color w:val="5B6770" w:themeColor="text2"/>
          <w:sz w:val="22"/>
          <w:szCs w:val="22"/>
        </w:rPr>
        <w:t>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</w:t>
      </w:r>
      <w:r w:rsidR="005479D8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5CA0CC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11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643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February 1,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F85B2A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83502">
        <w:rPr>
          <w:rFonts w:cs="Arial"/>
          <w:sz w:val="22"/>
          <w:szCs w:val="22"/>
        </w:rPr>
        <w:t>149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A83502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7F1ECEF1" w14:textId="7B264FE4" w:rsidR="00D6779D" w:rsidRPr="006663DB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</w:t>
      </w:r>
      <w:bookmarkStart w:id="1" w:name="_Hlk126571589"/>
      <w:r>
        <w:rPr>
          <w:sz w:val="22"/>
          <w:szCs w:val="22"/>
        </w:rPr>
        <w:t xml:space="preserve">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  <w:bookmarkEnd w:id="1"/>
    </w:p>
    <w:p w14:paraId="047C454B" w14:textId="7A4DFA76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AEPSC has submitted the </w:t>
      </w:r>
      <w:r w:rsidRPr="00181B3F">
        <w:rPr>
          <w:sz w:val="22"/>
          <w:szCs w:val="22"/>
        </w:rPr>
        <w:t xml:space="preserve">Haskell to Munday 69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43). </w:t>
      </w:r>
      <w:r w:rsidR="005479D8">
        <w:rPr>
          <w:sz w:val="22"/>
          <w:szCs w:val="22"/>
        </w:rPr>
        <w:t xml:space="preserve">This is a Tier 3 project that is estimated to cost $31.00 million. </w:t>
      </w:r>
      <w:r w:rsidR="005479D8" w:rsidRPr="00872F30">
        <w:rPr>
          <w:sz w:val="22"/>
          <w:szCs w:val="22"/>
        </w:rPr>
        <w:t xml:space="preserve">The RPG review of this project was completed on </w:t>
      </w:r>
      <w:r w:rsidR="005479D8">
        <w:rPr>
          <w:sz w:val="22"/>
          <w:szCs w:val="22"/>
        </w:rPr>
        <w:t>January 11</w:t>
      </w:r>
      <w:r w:rsidR="005479D8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2E7B03E5" w14:textId="1C8E71B6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AEPSC has submitted the </w:t>
      </w:r>
      <w:r w:rsidRPr="00181B3F">
        <w:rPr>
          <w:sz w:val="22"/>
          <w:szCs w:val="22"/>
        </w:rPr>
        <w:t xml:space="preserve">Escondido to Hamilton Road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44). </w:t>
      </w:r>
      <w:r w:rsidR="005479D8">
        <w:rPr>
          <w:sz w:val="22"/>
          <w:szCs w:val="22"/>
        </w:rPr>
        <w:t xml:space="preserve">This is a Tier 3 project that is estimated to cost $73.50 million. </w:t>
      </w:r>
      <w:r w:rsidR="005479D8" w:rsidRPr="00872F30">
        <w:rPr>
          <w:sz w:val="22"/>
          <w:szCs w:val="22"/>
        </w:rPr>
        <w:t xml:space="preserve">The RPG review of this project was completed on </w:t>
      </w:r>
      <w:r w:rsidR="005479D8">
        <w:rPr>
          <w:sz w:val="22"/>
          <w:szCs w:val="22"/>
        </w:rPr>
        <w:t>January 17</w:t>
      </w:r>
      <w:r w:rsidR="005479D8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40514421" w14:textId="4F132229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181B3F">
        <w:rPr>
          <w:sz w:val="22"/>
          <w:szCs w:val="22"/>
        </w:rPr>
        <w:t xml:space="preserve">Yucca to Moss 138 kV Line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45). </w:t>
      </w:r>
      <w:r w:rsidR="005479D8">
        <w:rPr>
          <w:sz w:val="22"/>
          <w:szCs w:val="22"/>
        </w:rPr>
        <w:t xml:space="preserve">This is a Tier 3 project that is estimated to cost $60.70 million. </w:t>
      </w:r>
      <w:r w:rsidR="005479D8" w:rsidRPr="00872F30">
        <w:rPr>
          <w:sz w:val="22"/>
          <w:szCs w:val="22"/>
        </w:rPr>
        <w:t xml:space="preserve">The RPG review of this project was completed on </w:t>
      </w:r>
      <w:r w:rsidR="005479D8">
        <w:rPr>
          <w:sz w:val="22"/>
          <w:szCs w:val="22"/>
        </w:rPr>
        <w:t>January 17</w:t>
      </w:r>
      <w:r w:rsidR="005479D8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08AF7AF6" w14:textId="59A61627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proofErr w:type="spellStart"/>
      <w:r w:rsidRPr="00181B3F">
        <w:rPr>
          <w:sz w:val="22"/>
          <w:szCs w:val="22"/>
        </w:rPr>
        <w:t>Peppervine</w:t>
      </w:r>
      <w:proofErr w:type="spellEnd"/>
      <w:r w:rsidRPr="00181B3F">
        <w:rPr>
          <w:sz w:val="22"/>
          <w:szCs w:val="22"/>
        </w:rPr>
        <w:t xml:space="preserve"> to Temple 69 kV Line Conversion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46). </w:t>
      </w:r>
      <w:r w:rsidR="005479D8">
        <w:rPr>
          <w:sz w:val="22"/>
          <w:szCs w:val="22"/>
        </w:rPr>
        <w:t xml:space="preserve">This is a Tier 3 project that is estimated to cost $36.00 million. </w:t>
      </w:r>
      <w:r w:rsidR="005479D8" w:rsidRPr="00872F30">
        <w:rPr>
          <w:sz w:val="22"/>
          <w:szCs w:val="22"/>
        </w:rPr>
        <w:t xml:space="preserve">The RPG review of this project was completed on </w:t>
      </w:r>
      <w:r w:rsidR="005479D8">
        <w:rPr>
          <w:sz w:val="22"/>
          <w:szCs w:val="22"/>
        </w:rPr>
        <w:t>January 20</w:t>
      </w:r>
      <w:r w:rsidR="005479D8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4F0CE218" w14:textId="53ACC596" w:rsidR="00894E33" w:rsidRPr="0018528D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181B3F">
        <w:rPr>
          <w:sz w:val="22"/>
          <w:szCs w:val="22"/>
        </w:rPr>
        <w:t xml:space="preserve">Peck to Drive 138 kV Line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47). This is a Tier 2 project that is estimated to cost $36.2 million. </w:t>
      </w:r>
      <w:r w:rsidR="005479D8">
        <w:rPr>
          <w:sz w:val="22"/>
          <w:szCs w:val="22"/>
        </w:rPr>
        <w:t xml:space="preserve">This project is currently under </w:t>
      </w:r>
      <w:r w:rsidR="005479D8" w:rsidRPr="00933E55">
        <w:rPr>
          <w:sz w:val="22"/>
          <w:szCs w:val="22"/>
        </w:rPr>
        <w:t>ERCOT</w:t>
      </w:r>
      <w:r w:rsidR="005479D8">
        <w:rPr>
          <w:sz w:val="22"/>
          <w:szCs w:val="22"/>
        </w:rPr>
        <w:t>’s</w:t>
      </w:r>
      <w:r w:rsidR="005479D8" w:rsidRPr="00933E55">
        <w:rPr>
          <w:sz w:val="22"/>
          <w:szCs w:val="22"/>
        </w:rPr>
        <w:t xml:space="preserve"> </w:t>
      </w:r>
      <w:r w:rsidR="005479D8">
        <w:rPr>
          <w:sz w:val="22"/>
          <w:szCs w:val="22"/>
        </w:rPr>
        <w:t>i</w:t>
      </w:r>
      <w:r w:rsidR="005479D8" w:rsidRPr="00933E55">
        <w:rPr>
          <w:sz w:val="22"/>
          <w:szCs w:val="22"/>
        </w:rPr>
        <w:t xml:space="preserve">ndependent </w:t>
      </w:r>
      <w:r w:rsidR="005479D8">
        <w:rPr>
          <w:sz w:val="22"/>
          <w:szCs w:val="22"/>
        </w:rPr>
        <w:t>r</w:t>
      </w:r>
      <w:r w:rsidR="005479D8" w:rsidRPr="00933E55">
        <w:rPr>
          <w:sz w:val="22"/>
          <w:szCs w:val="22"/>
        </w:rPr>
        <w:t>eview</w:t>
      </w:r>
      <w:r w:rsidR="005479D8">
        <w:rPr>
          <w:sz w:val="22"/>
          <w:szCs w:val="22"/>
        </w:rPr>
        <w:t>.</w:t>
      </w:r>
    </w:p>
    <w:p w14:paraId="20B0A825" w14:textId="2624E928" w:rsidR="00894E33" w:rsidRPr="00C54583" w:rsidRDefault="00894E33" w:rsidP="00894E33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CPS has submitted the </w:t>
      </w:r>
      <w:r w:rsidRPr="00416BB7">
        <w:rPr>
          <w:sz w:val="22"/>
          <w:szCs w:val="22"/>
        </w:rPr>
        <w:t xml:space="preserve">San Antonio South Reliability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48). This is a Tier 1 project that is estimated to cost $281.0 million. </w:t>
      </w:r>
      <w:r w:rsidR="005479D8">
        <w:rPr>
          <w:sz w:val="22"/>
          <w:szCs w:val="22"/>
        </w:rPr>
        <w:t xml:space="preserve">This project is currently under </w:t>
      </w:r>
      <w:r w:rsidR="005479D8" w:rsidRPr="00933E55">
        <w:rPr>
          <w:sz w:val="22"/>
          <w:szCs w:val="22"/>
        </w:rPr>
        <w:t>ERCOT</w:t>
      </w:r>
      <w:r w:rsidR="005479D8">
        <w:rPr>
          <w:sz w:val="22"/>
          <w:szCs w:val="22"/>
        </w:rPr>
        <w:t>’s</w:t>
      </w:r>
      <w:r w:rsidR="005479D8" w:rsidRPr="00933E55">
        <w:rPr>
          <w:sz w:val="22"/>
          <w:szCs w:val="22"/>
        </w:rPr>
        <w:t xml:space="preserve"> </w:t>
      </w:r>
      <w:r w:rsidR="005479D8">
        <w:rPr>
          <w:sz w:val="22"/>
          <w:szCs w:val="22"/>
        </w:rPr>
        <w:t>i</w:t>
      </w:r>
      <w:r w:rsidR="005479D8" w:rsidRPr="00933E55">
        <w:rPr>
          <w:sz w:val="22"/>
          <w:szCs w:val="22"/>
        </w:rPr>
        <w:t xml:space="preserve">ndependent </w:t>
      </w:r>
      <w:r w:rsidR="005479D8">
        <w:rPr>
          <w:sz w:val="22"/>
          <w:szCs w:val="22"/>
        </w:rPr>
        <w:t>r</w:t>
      </w:r>
      <w:r w:rsidR="005479D8" w:rsidRPr="00933E55">
        <w:rPr>
          <w:sz w:val="22"/>
          <w:szCs w:val="22"/>
        </w:rPr>
        <w:t>eview</w:t>
      </w:r>
      <w:r w:rsidR="005479D8">
        <w:rPr>
          <w:sz w:val="22"/>
          <w:szCs w:val="22"/>
        </w:rPr>
        <w:t>.</w:t>
      </w:r>
    </w:p>
    <w:p w14:paraId="067F0A92" w14:textId="7084E3A2" w:rsidR="005479D8" w:rsidRPr="005479D8" w:rsidRDefault="005479D8" w:rsidP="005479D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bookmarkStart w:id="2" w:name="_Hlk126571601"/>
      <w:r>
        <w:rPr>
          <w:sz w:val="22"/>
          <w:szCs w:val="22"/>
        </w:rPr>
        <w:t xml:space="preserve">AEPSC has submitted the </w:t>
      </w:r>
      <w:r w:rsidRPr="005479D8">
        <w:rPr>
          <w:sz w:val="22"/>
          <w:szCs w:val="22"/>
        </w:rPr>
        <w:t xml:space="preserve">Bessel to Falfurrias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D84425">
        <w:rPr>
          <w:sz w:val="22"/>
          <w:szCs w:val="22"/>
        </w:rPr>
        <w:t>RPG0</w:t>
      </w:r>
      <w:r>
        <w:rPr>
          <w:sz w:val="22"/>
          <w:szCs w:val="22"/>
        </w:rPr>
        <w:t>01). This is a Tier 3 project that is estimated to cost $84.76 million. This project is currently in the RPG comment period.</w:t>
      </w:r>
      <w:bookmarkEnd w:id="2"/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AF850E8" w14:textId="5B3929D7" w:rsidR="00FC6919" w:rsidRDefault="00FC6919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January 30,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>TPIT will be posted</w:t>
      </w:r>
    </w:p>
    <w:p w14:paraId="23626D9B" w14:textId="120EDC5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FC6919">
        <w:rPr>
          <w:rFonts w:eastAsia="SymbolMT" w:cs="Arial"/>
          <w:sz w:val="22"/>
          <w:szCs w:val="22"/>
        </w:rPr>
        <w:t>May 30</w:t>
      </w:r>
      <w:r w:rsidR="007E31EC">
        <w:rPr>
          <w:rFonts w:eastAsia="SymbolMT" w:cs="Arial"/>
          <w:sz w:val="22"/>
          <w:szCs w:val="22"/>
        </w:rPr>
        <w:t>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</w:t>
      </w:r>
      <w:r w:rsidR="00FC6919">
        <w:rPr>
          <w:rFonts w:eastAsia="SymbolMT" w:cs="Arial"/>
          <w:sz w:val="22"/>
          <w:szCs w:val="22"/>
        </w:rPr>
        <w:t>3</w:t>
      </w:r>
      <w:r w:rsidR="00B67964">
        <w:rPr>
          <w:rFonts w:eastAsia="SymbolMT" w:cs="Arial"/>
          <w:sz w:val="22"/>
          <w:szCs w:val="22"/>
        </w:rPr>
        <w:t>SSWG</w:t>
      </w:r>
      <w:r w:rsidR="007E31EC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0B1E757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FC6919">
        <w:rPr>
          <w:rFonts w:eastAsia="SymbolMT" w:cs="Arial"/>
          <w:sz w:val="22"/>
          <w:szCs w:val="22"/>
        </w:rPr>
        <w:t xml:space="preserve">June </w:t>
      </w:r>
      <w:r w:rsidR="00B67964">
        <w:rPr>
          <w:rFonts w:eastAsia="SymbolMT" w:cs="Arial"/>
          <w:sz w:val="22"/>
          <w:szCs w:val="22"/>
        </w:rPr>
        <w:t>1</w:t>
      </w:r>
      <w:r w:rsidR="00FC6919">
        <w:rPr>
          <w:rFonts w:eastAsia="SymbolMT" w:cs="Arial"/>
          <w:sz w:val="22"/>
          <w:szCs w:val="22"/>
        </w:rPr>
        <w:t>6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  <w:t xml:space="preserve">23SSWG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3E4508DA" w:rsidR="00AF0BAC" w:rsidRDefault="00BD3F3D" w:rsidP="00137F0B">
      <w:pPr>
        <w:tabs>
          <w:tab w:val="left" w:pos="1620"/>
          <w:tab w:val="left" w:pos="3888"/>
        </w:tabs>
        <w:spacing w:after="240"/>
        <w:jc w:val="center"/>
      </w:pPr>
      <w:r w:rsidRPr="00BD3F3D" w:rsidDel="00BD3F3D">
        <w:t xml:space="preserve"> </w:t>
      </w:r>
      <w:r w:rsidR="004173C9" w:rsidRPr="004173C9" w:rsidDel="004173C9">
        <w:t xml:space="preserve"> </w:t>
      </w:r>
    </w:p>
    <w:p w14:paraId="7468D094" w14:textId="5CE24A44" w:rsidR="00D45D61" w:rsidRDefault="00A83502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A83502">
        <w:rPr>
          <w:noProof/>
        </w:rPr>
        <w:lastRenderedPageBreak/>
        <w:drawing>
          <wp:inline distT="0" distB="0" distL="0" distR="0" wp14:anchorId="682B7778" wp14:editId="0A010AB6">
            <wp:extent cx="4893310" cy="82296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68E0AA8E">
            <wp:simplePos x="0" y="0"/>
            <wp:positionH relativeFrom="margin">
              <wp:posOffset>0</wp:posOffset>
            </wp:positionH>
            <wp:positionV relativeFrom="paragraph">
              <wp:posOffset>5938</wp:posOffset>
            </wp:positionV>
            <wp:extent cx="5300041" cy="396782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1" cy="39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2E0012D2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07" cy="39904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7" cy="39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32ABA3A" w14:textId="3DCE1759" w:rsidR="0091736F" w:rsidRPr="00C54583" w:rsidRDefault="0091736F" w:rsidP="00011ED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final update for the 2022 </w:t>
      </w:r>
      <w:r>
        <w:rPr>
          <w:rFonts w:cs="Arial"/>
          <w:color w:val="5B6770"/>
          <w:sz w:val="22"/>
          <w:szCs w:val="22"/>
        </w:rPr>
        <w:t>Regional Transmission Plan (RTP) at the January RPG meeting.</w:t>
      </w:r>
    </w:p>
    <w:p w14:paraId="122690C3" w14:textId="002AAD7E" w:rsidR="0091736F" w:rsidRPr="00C54583" w:rsidRDefault="0091736F" w:rsidP="00011ED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final update for the 2022 Long-Term </w:t>
      </w:r>
      <w:r w:rsidR="00D434CF">
        <w:rPr>
          <w:sz w:val="22"/>
          <w:szCs w:val="22"/>
        </w:rPr>
        <w:t>System</w:t>
      </w:r>
      <w:r>
        <w:rPr>
          <w:sz w:val="22"/>
          <w:szCs w:val="22"/>
        </w:rPr>
        <w:t xml:space="preserve"> Assessment (LTSA) at the January RPG meeting. </w:t>
      </w:r>
    </w:p>
    <w:p w14:paraId="5BB6AB98" w14:textId="0FBCEA1F" w:rsidR="0091736F" w:rsidRDefault="0091736F" w:rsidP="00011EDD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rFonts w:cs="Arial"/>
          <w:color w:val="5B6770"/>
          <w:sz w:val="22"/>
          <w:szCs w:val="22"/>
        </w:rPr>
        <w:t>ERCOT provided an initial 2023 RTP load review update at the January RPG meeting.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9ACCDE6" w:rsidR="00277F76" w:rsidRPr="006D7974" w:rsidRDefault="00074CA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January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309F4B9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AA409F">
        <w:rPr>
          <w:rFonts w:asciiTheme="minorHAnsi" w:hAnsiTheme="minorHAnsi" w:cstheme="minorHAnsi"/>
          <w:sz w:val="16"/>
          <w:szCs w:val="16"/>
        </w:rPr>
        <w:t>5</w:t>
      </w:r>
      <w:r w:rsidR="00CD4837">
        <w:rPr>
          <w:rFonts w:asciiTheme="minorHAnsi" w:hAnsiTheme="minorHAnsi" w:cstheme="minorHAnsi"/>
          <w:sz w:val="16"/>
          <w:szCs w:val="16"/>
        </w:rPr>
        <w:t>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proofErr w:type="spellStart"/>
      <w:proofErr w:type="gramStart"/>
      <w:r w:rsidR="00FA73C4">
        <w:rPr>
          <w:rFonts w:asciiTheme="minorHAnsi" w:hAnsiTheme="minorHAnsi" w:cstheme="minorHAnsi"/>
          <w:sz w:val="16"/>
          <w:szCs w:val="16"/>
        </w:rPr>
        <w:t>a</w:t>
      </w:r>
      <w:proofErr w:type="spellEnd"/>
      <w:proofErr w:type="gramEnd"/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422CA2">
        <w:rPr>
          <w:rFonts w:asciiTheme="minorHAnsi" w:hAnsiTheme="minorHAnsi" w:cstheme="minorHAnsi"/>
          <w:sz w:val="16"/>
          <w:szCs w:val="16"/>
        </w:rPr>
        <w:t>in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3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A03206">
        <w:rPr>
          <w:rFonts w:asciiTheme="minorHAnsi" w:hAnsiTheme="minorHAnsi" w:cstheme="minorHAnsi"/>
          <w:sz w:val="16"/>
          <w:szCs w:val="16"/>
        </w:rPr>
        <w:t>December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="00CD4837">
        <w:rPr>
          <w:rFonts w:asciiTheme="minorHAnsi" w:hAnsiTheme="minorHAnsi" w:cstheme="minorHAnsi"/>
          <w:sz w:val="16"/>
          <w:szCs w:val="16"/>
        </w:rPr>
        <w:t xml:space="preserve"> to January 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435904957">
    <w:abstractNumId w:val="5"/>
  </w:num>
  <w:num w:numId="2" w16cid:durableId="1628508456">
    <w:abstractNumId w:val="5"/>
  </w:num>
  <w:num w:numId="3" w16cid:durableId="1662271979">
    <w:abstractNumId w:val="5"/>
  </w:num>
  <w:num w:numId="4" w16cid:durableId="1061438118">
    <w:abstractNumId w:val="5"/>
  </w:num>
  <w:num w:numId="5" w16cid:durableId="27417462">
    <w:abstractNumId w:val="13"/>
  </w:num>
  <w:num w:numId="6" w16cid:durableId="2025553870">
    <w:abstractNumId w:val="13"/>
  </w:num>
  <w:num w:numId="7" w16cid:durableId="1522550758">
    <w:abstractNumId w:val="13"/>
  </w:num>
  <w:num w:numId="8" w16cid:durableId="1249577695">
    <w:abstractNumId w:val="13"/>
  </w:num>
  <w:num w:numId="9" w16cid:durableId="1509057077">
    <w:abstractNumId w:val="13"/>
  </w:num>
  <w:num w:numId="10" w16cid:durableId="280917470">
    <w:abstractNumId w:val="5"/>
  </w:num>
  <w:num w:numId="11" w16cid:durableId="1054357108">
    <w:abstractNumId w:val="5"/>
  </w:num>
  <w:num w:numId="12" w16cid:durableId="1275792020">
    <w:abstractNumId w:val="5"/>
  </w:num>
  <w:num w:numId="13" w16cid:durableId="1962613590">
    <w:abstractNumId w:val="5"/>
  </w:num>
  <w:num w:numId="14" w16cid:durableId="2044672895">
    <w:abstractNumId w:val="5"/>
  </w:num>
  <w:num w:numId="15" w16cid:durableId="1131361027">
    <w:abstractNumId w:val="5"/>
  </w:num>
  <w:num w:numId="16" w16cid:durableId="573127347">
    <w:abstractNumId w:val="5"/>
  </w:num>
  <w:num w:numId="17" w16cid:durableId="1205872842">
    <w:abstractNumId w:val="5"/>
  </w:num>
  <w:num w:numId="18" w16cid:durableId="2012248325">
    <w:abstractNumId w:val="5"/>
  </w:num>
  <w:num w:numId="19" w16cid:durableId="1165241504">
    <w:abstractNumId w:val="5"/>
  </w:num>
  <w:num w:numId="20" w16cid:durableId="330184440">
    <w:abstractNumId w:val="13"/>
  </w:num>
  <w:num w:numId="21" w16cid:durableId="1632520544">
    <w:abstractNumId w:val="13"/>
  </w:num>
  <w:num w:numId="22" w16cid:durableId="1424257831">
    <w:abstractNumId w:val="13"/>
  </w:num>
  <w:num w:numId="23" w16cid:durableId="2124495870">
    <w:abstractNumId w:val="13"/>
  </w:num>
  <w:num w:numId="24" w16cid:durableId="1030183988">
    <w:abstractNumId w:val="13"/>
  </w:num>
  <w:num w:numId="25" w16cid:durableId="47455914">
    <w:abstractNumId w:val="18"/>
  </w:num>
  <w:num w:numId="26" w16cid:durableId="706563989">
    <w:abstractNumId w:val="2"/>
  </w:num>
  <w:num w:numId="27" w16cid:durableId="1835802942">
    <w:abstractNumId w:val="20"/>
  </w:num>
  <w:num w:numId="28" w16cid:durableId="875317276">
    <w:abstractNumId w:val="23"/>
  </w:num>
  <w:num w:numId="29" w16cid:durableId="1102336727">
    <w:abstractNumId w:val="3"/>
  </w:num>
  <w:num w:numId="30" w16cid:durableId="12000667">
    <w:abstractNumId w:val="24"/>
  </w:num>
  <w:num w:numId="31" w16cid:durableId="913778732">
    <w:abstractNumId w:val="19"/>
  </w:num>
  <w:num w:numId="32" w16cid:durableId="1766922435">
    <w:abstractNumId w:val="10"/>
  </w:num>
  <w:num w:numId="33" w16cid:durableId="1157764520">
    <w:abstractNumId w:val="7"/>
  </w:num>
  <w:num w:numId="34" w16cid:durableId="182673567">
    <w:abstractNumId w:val="0"/>
  </w:num>
  <w:num w:numId="35" w16cid:durableId="1075472500">
    <w:abstractNumId w:val="9"/>
  </w:num>
  <w:num w:numId="36" w16cid:durableId="684208055">
    <w:abstractNumId w:val="4"/>
  </w:num>
  <w:num w:numId="37" w16cid:durableId="1943681355">
    <w:abstractNumId w:val="6"/>
  </w:num>
  <w:num w:numId="38" w16cid:durableId="1633901067">
    <w:abstractNumId w:val="15"/>
  </w:num>
  <w:num w:numId="39" w16cid:durableId="1842088172">
    <w:abstractNumId w:val="21"/>
  </w:num>
  <w:num w:numId="40" w16cid:durableId="1645624054">
    <w:abstractNumId w:val="14"/>
  </w:num>
  <w:num w:numId="41" w16cid:durableId="762804107">
    <w:abstractNumId w:val="1"/>
  </w:num>
  <w:num w:numId="42" w16cid:durableId="1689405131">
    <w:abstractNumId w:val="17"/>
  </w:num>
  <w:num w:numId="43" w16cid:durableId="1918781741">
    <w:abstractNumId w:val="8"/>
  </w:num>
  <w:num w:numId="44" w16cid:durableId="1219895939">
    <w:abstractNumId w:val="11"/>
  </w:num>
  <w:num w:numId="45" w16cid:durableId="732236672">
    <w:abstractNumId w:val="22"/>
  </w:num>
  <w:num w:numId="46" w16cid:durableId="1161312942">
    <w:abstractNumId w:val="12"/>
  </w:num>
  <w:num w:numId="47" w16cid:durableId="338579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6841"/>
    <w:rsid w:val="0001019B"/>
    <w:rsid w:val="000118A5"/>
    <w:rsid w:val="00011EDD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01C3B"/>
    <w:rsid w:val="00614611"/>
    <w:rsid w:val="0061588B"/>
    <w:rsid w:val="00616A91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43BE"/>
    <w:rsid w:val="00846A97"/>
    <w:rsid w:val="008472F8"/>
    <w:rsid w:val="008476E0"/>
    <w:rsid w:val="00853245"/>
    <w:rsid w:val="00853C09"/>
    <w:rsid w:val="00867200"/>
    <w:rsid w:val="0087099C"/>
    <w:rsid w:val="00877D19"/>
    <w:rsid w:val="008828F2"/>
    <w:rsid w:val="00885237"/>
    <w:rsid w:val="008863DE"/>
    <w:rsid w:val="0088788B"/>
    <w:rsid w:val="00894E33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36F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434CF"/>
    <w:rsid w:val="00D4590C"/>
    <w:rsid w:val="00D45D61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B471C"/>
    <w:rsid w:val="00EC1203"/>
    <w:rsid w:val="00EC1BE5"/>
    <w:rsid w:val="00ED0813"/>
    <w:rsid w:val="00ED40B7"/>
    <w:rsid w:val="00EF1DB5"/>
    <w:rsid w:val="00EF2E5E"/>
    <w:rsid w:val="00EF2EBF"/>
    <w:rsid w:val="00F0539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34af464-7aa1-4edd-9be4-83dffc1cb926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2023-02-08T20:02:00Z</dcterms:created>
  <dcterms:modified xsi:type="dcterms:W3CDTF">2023-02-08T20:03:00Z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