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59C56A7E" w14:textId="77777777">
        <w:tc>
          <w:tcPr>
            <w:tcW w:w="1620" w:type="dxa"/>
            <w:tcBorders>
              <w:bottom w:val="single" w:sz="4" w:space="0" w:color="auto"/>
            </w:tcBorders>
            <w:shd w:val="clear" w:color="auto" w:fill="FFFFFF"/>
            <w:vAlign w:val="center"/>
          </w:tcPr>
          <w:p w14:paraId="51CFCA24"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7A1F32D9" w14:textId="4EC5E81C" w:rsidR="00E8369B" w:rsidRDefault="00E8369B">
            <w:pPr>
              <w:pStyle w:val="Header"/>
            </w:pPr>
          </w:p>
          <w:p w14:paraId="57EAA18A" w14:textId="77777777" w:rsidR="00E8369B" w:rsidRDefault="00E87A6E" w:rsidP="006356A2">
            <w:pPr>
              <w:pStyle w:val="Header"/>
              <w:jc w:val="center"/>
            </w:pPr>
            <w:hyperlink r:id="rId7" w:history="1">
              <w:r w:rsidR="00E8369B">
                <w:rPr>
                  <w:rStyle w:val="Hyperlink"/>
                </w:rPr>
                <w:t>103</w:t>
              </w:r>
            </w:hyperlink>
          </w:p>
          <w:p w14:paraId="2B8AB96C" w14:textId="09361062" w:rsidR="00152993" w:rsidRDefault="00152993">
            <w:pPr>
              <w:pStyle w:val="Header"/>
            </w:pPr>
          </w:p>
        </w:tc>
        <w:tc>
          <w:tcPr>
            <w:tcW w:w="1440" w:type="dxa"/>
            <w:tcBorders>
              <w:bottom w:val="single" w:sz="4" w:space="0" w:color="auto"/>
            </w:tcBorders>
            <w:shd w:val="clear" w:color="auto" w:fill="FFFFFF"/>
            <w:vAlign w:val="center"/>
          </w:tcPr>
          <w:p w14:paraId="03F81EC2"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0C0A6A1" w14:textId="77777777" w:rsidR="00152993" w:rsidRDefault="002408D5">
            <w:pPr>
              <w:pStyle w:val="Header"/>
            </w:pPr>
            <w:r>
              <w:t>Establish Time Limit for Generator Commissioning Following Approval to Synchronize</w:t>
            </w:r>
          </w:p>
        </w:tc>
      </w:tr>
    </w:tbl>
    <w:p w14:paraId="05935538" w14:textId="77777777" w:rsidR="002771E6" w:rsidRDefault="002771E6"/>
    <w:p w14:paraId="0038F8F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D5CD67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4B421B4"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D7DC78A" w14:textId="58C3C790" w:rsidR="00152993" w:rsidRDefault="006356A2">
            <w:pPr>
              <w:pStyle w:val="NormalArial"/>
            </w:pPr>
            <w:r>
              <w:t>February 28, 2023</w:t>
            </w:r>
          </w:p>
        </w:tc>
      </w:tr>
    </w:tbl>
    <w:p w14:paraId="7D9D860C" w14:textId="77777777" w:rsidR="002771E6" w:rsidRDefault="002771E6"/>
    <w:p w14:paraId="1F2C783E"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D264554" w14:textId="77777777">
        <w:trPr>
          <w:trHeight w:val="440"/>
        </w:trPr>
        <w:tc>
          <w:tcPr>
            <w:tcW w:w="10440" w:type="dxa"/>
            <w:gridSpan w:val="2"/>
            <w:tcBorders>
              <w:top w:val="single" w:sz="4" w:space="0" w:color="auto"/>
            </w:tcBorders>
            <w:shd w:val="clear" w:color="auto" w:fill="FFFFFF"/>
            <w:vAlign w:val="center"/>
          </w:tcPr>
          <w:p w14:paraId="080D9BFF" w14:textId="77777777" w:rsidR="00152993" w:rsidRDefault="00152993">
            <w:pPr>
              <w:pStyle w:val="Header"/>
              <w:jc w:val="center"/>
            </w:pPr>
            <w:r>
              <w:t>Submitter’s Information</w:t>
            </w:r>
          </w:p>
        </w:tc>
      </w:tr>
      <w:tr w:rsidR="00152993" w14:paraId="7D091237" w14:textId="77777777">
        <w:trPr>
          <w:trHeight w:val="350"/>
        </w:trPr>
        <w:tc>
          <w:tcPr>
            <w:tcW w:w="2880" w:type="dxa"/>
            <w:shd w:val="clear" w:color="auto" w:fill="FFFFFF"/>
            <w:vAlign w:val="center"/>
          </w:tcPr>
          <w:p w14:paraId="103E6A21" w14:textId="77777777" w:rsidR="00152993" w:rsidRPr="00EC55B3" w:rsidRDefault="00152993" w:rsidP="00EC55B3">
            <w:pPr>
              <w:pStyle w:val="Header"/>
            </w:pPr>
            <w:r w:rsidRPr="00EC55B3">
              <w:t>Name</w:t>
            </w:r>
          </w:p>
        </w:tc>
        <w:tc>
          <w:tcPr>
            <w:tcW w:w="7560" w:type="dxa"/>
            <w:vAlign w:val="center"/>
          </w:tcPr>
          <w:p w14:paraId="457A39D2" w14:textId="77777777" w:rsidR="00152993" w:rsidRDefault="006A20C6">
            <w:pPr>
              <w:pStyle w:val="NormalArial"/>
            </w:pPr>
            <w:r>
              <w:t>Tonya Miller, Caitlin Smith, Jeffrey Clark</w:t>
            </w:r>
          </w:p>
        </w:tc>
      </w:tr>
      <w:tr w:rsidR="006A20C6" w14:paraId="294344FF" w14:textId="77777777">
        <w:trPr>
          <w:trHeight w:val="350"/>
        </w:trPr>
        <w:tc>
          <w:tcPr>
            <w:tcW w:w="2880" w:type="dxa"/>
            <w:shd w:val="clear" w:color="auto" w:fill="FFFFFF"/>
            <w:vAlign w:val="center"/>
          </w:tcPr>
          <w:p w14:paraId="600CBB85" w14:textId="77777777" w:rsidR="006A20C6" w:rsidRPr="00EC55B3" w:rsidRDefault="006A20C6" w:rsidP="006A20C6">
            <w:pPr>
              <w:pStyle w:val="Header"/>
            </w:pPr>
            <w:r w:rsidRPr="00EC55B3">
              <w:t>E-mail Address</w:t>
            </w:r>
          </w:p>
        </w:tc>
        <w:tc>
          <w:tcPr>
            <w:tcW w:w="7560" w:type="dxa"/>
            <w:vAlign w:val="center"/>
          </w:tcPr>
          <w:p w14:paraId="6382BAC0" w14:textId="77777777" w:rsidR="006A20C6" w:rsidRDefault="00E87A6E" w:rsidP="006A20C6">
            <w:pPr>
              <w:pStyle w:val="NormalArial"/>
            </w:pPr>
            <w:hyperlink r:id="rId8" w:history="1">
              <w:r w:rsidR="006A20C6" w:rsidRPr="00CD3AFA">
                <w:rPr>
                  <w:rStyle w:val="Hyperlink"/>
                </w:rPr>
                <w:t>tonya@txsolarpower.org</w:t>
              </w:r>
            </w:hyperlink>
            <w:r w:rsidR="006A20C6">
              <w:rPr>
                <w:rStyle w:val="Hyperlink"/>
              </w:rPr>
              <w:t xml:space="preserve">, </w:t>
            </w:r>
            <w:hyperlink r:id="rId9" w:history="1">
              <w:r w:rsidR="006A20C6" w:rsidRPr="00AE2A5C">
                <w:rPr>
                  <w:rStyle w:val="Hyperlink"/>
                </w:rPr>
                <w:t>Caitlin.Smith@jupiterpower.io</w:t>
              </w:r>
            </w:hyperlink>
            <w:r w:rsidR="006A20C6">
              <w:rPr>
                <w:rStyle w:val="Hyperlink"/>
              </w:rPr>
              <w:t>, Jeff.Clark@PowerAlliance.org</w:t>
            </w:r>
          </w:p>
        </w:tc>
      </w:tr>
      <w:tr w:rsidR="006A20C6" w14:paraId="6CE55010" w14:textId="77777777">
        <w:trPr>
          <w:trHeight w:val="350"/>
        </w:trPr>
        <w:tc>
          <w:tcPr>
            <w:tcW w:w="2880" w:type="dxa"/>
            <w:shd w:val="clear" w:color="auto" w:fill="FFFFFF"/>
            <w:vAlign w:val="center"/>
          </w:tcPr>
          <w:p w14:paraId="14BABE09" w14:textId="77777777" w:rsidR="006A20C6" w:rsidRPr="00EC55B3" w:rsidRDefault="006A20C6" w:rsidP="006A20C6">
            <w:pPr>
              <w:pStyle w:val="Header"/>
            </w:pPr>
            <w:r w:rsidRPr="00EC55B3">
              <w:t>Company</w:t>
            </w:r>
          </w:p>
        </w:tc>
        <w:tc>
          <w:tcPr>
            <w:tcW w:w="7560" w:type="dxa"/>
            <w:vAlign w:val="center"/>
          </w:tcPr>
          <w:p w14:paraId="5B19191D" w14:textId="77777777" w:rsidR="006A20C6" w:rsidRDefault="006A20C6" w:rsidP="006A20C6">
            <w:pPr>
              <w:pStyle w:val="NormalArial"/>
            </w:pPr>
            <w:r>
              <w:t>Texas Solar Power Association, Jupiter Power, Advance Power Alliance</w:t>
            </w:r>
          </w:p>
        </w:tc>
      </w:tr>
      <w:tr w:rsidR="006A20C6" w14:paraId="6924B7BC" w14:textId="77777777">
        <w:trPr>
          <w:trHeight w:val="350"/>
        </w:trPr>
        <w:tc>
          <w:tcPr>
            <w:tcW w:w="2880" w:type="dxa"/>
            <w:tcBorders>
              <w:bottom w:val="single" w:sz="4" w:space="0" w:color="auto"/>
            </w:tcBorders>
            <w:shd w:val="clear" w:color="auto" w:fill="FFFFFF"/>
            <w:vAlign w:val="center"/>
          </w:tcPr>
          <w:p w14:paraId="343D708C" w14:textId="77777777" w:rsidR="006A20C6" w:rsidRPr="00EC55B3" w:rsidRDefault="006A20C6" w:rsidP="006A20C6">
            <w:pPr>
              <w:pStyle w:val="Header"/>
            </w:pPr>
            <w:r w:rsidRPr="00EC55B3">
              <w:t>Phone Number</w:t>
            </w:r>
          </w:p>
        </w:tc>
        <w:tc>
          <w:tcPr>
            <w:tcW w:w="7560" w:type="dxa"/>
            <w:tcBorders>
              <w:bottom w:val="single" w:sz="4" w:space="0" w:color="auto"/>
            </w:tcBorders>
            <w:vAlign w:val="center"/>
          </w:tcPr>
          <w:p w14:paraId="341372B7" w14:textId="77777777" w:rsidR="006A20C6" w:rsidRDefault="006A20C6" w:rsidP="006A20C6">
            <w:pPr>
              <w:pStyle w:val="NormalArial"/>
            </w:pPr>
          </w:p>
        </w:tc>
      </w:tr>
      <w:tr w:rsidR="006A20C6" w14:paraId="7FBDC146" w14:textId="77777777">
        <w:trPr>
          <w:trHeight w:val="350"/>
        </w:trPr>
        <w:tc>
          <w:tcPr>
            <w:tcW w:w="2880" w:type="dxa"/>
            <w:shd w:val="clear" w:color="auto" w:fill="FFFFFF"/>
            <w:vAlign w:val="center"/>
          </w:tcPr>
          <w:p w14:paraId="40A99EA8" w14:textId="77777777" w:rsidR="006A20C6" w:rsidRPr="00EC55B3" w:rsidRDefault="006A20C6" w:rsidP="006A20C6">
            <w:pPr>
              <w:pStyle w:val="Header"/>
            </w:pPr>
            <w:r>
              <w:t>Cell</w:t>
            </w:r>
            <w:r w:rsidRPr="00EC55B3">
              <w:t xml:space="preserve"> Number</w:t>
            </w:r>
          </w:p>
        </w:tc>
        <w:tc>
          <w:tcPr>
            <w:tcW w:w="7560" w:type="dxa"/>
            <w:vAlign w:val="center"/>
          </w:tcPr>
          <w:p w14:paraId="46387A6F" w14:textId="77777777" w:rsidR="006A20C6" w:rsidRDefault="006A20C6" w:rsidP="006A20C6">
            <w:pPr>
              <w:pStyle w:val="NormalArial"/>
            </w:pPr>
            <w:r>
              <w:t>512-560-9735, 832-326-1238, 512-651-0291</w:t>
            </w:r>
          </w:p>
        </w:tc>
      </w:tr>
      <w:tr w:rsidR="006A20C6" w14:paraId="4B50EF49" w14:textId="77777777">
        <w:trPr>
          <w:trHeight w:val="350"/>
        </w:trPr>
        <w:tc>
          <w:tcPr>
            <w:tcW w:w="2880" w:type="dxa"/>
            <w:tcBorders>
              <w:bottom w:val="single" w:sz="4" w:space="0" w:color="auto"/>
            </w:tcBorders>
            <w:shd w:val="clear" w:color="auto" w:fill="FFFFFF"/>
            <w:vAlign w:val="center"/>
          </w:tcPr>
          <w:p w14:paraId="2DAC892D" w14:textId="77777777" w:rsidR="006A20C6" w:rsidRPr="00EC55B3" w:rsidDel="00075A94" w:rsidRDefault="006A20C6" w:rsidP="006A20C6">
            <w:pPr>
              <w:pStyle w:val="Header"/>
            </w:pPr>
            <w:r>
              <w:t>Market Segment</w:t>
            </w:r>
          </w:p>
        </w:tc>
        <w:tc>
          <w:tcPr>
            <w:tcW w:w="7560" w:type="dxa"/>
            <w:tcBorders>
              <w:bottom w:val="single" w:sz="4" w:space="0" w:color="auto"/>
            </w:tcBorders>
            <w:vAlign w:val="center"/>
          </w:tcPr>
          <w:p w14:paraId="4F1748CE" w14:textId="77777777" w:rsidR="006A20C6" w:rsidRDefault="006A20C6" w:rsidP="006A20C6">
            <w:pPr>
              <w:pStyle w:val="NormalArial"/>
            </w:pPr>
            <w:r>
              <w:t>Independent Generator</w:t>
            </w:r>
          </w:p>
        </w:tc>
      </w:tr>
    </w:tbl>
    <w:p w14:paraId="7AF8A54C" w14:textId="77777777" w:rsidR="00152993" w:rsidRDefault="00152993">
      <w:pPr>
        <w:pStyle w:val="NormalArial"/>
      </w:pPr>
    </w:p>
    <w:p w14:paraId="2FEA566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586563E4" w14:textId="77777777" w:rsidTr="00F038EC">
        <w:trPr>
          <w:trHeight w:val="422"/>
          <w:jc w:val="center"/>
        </w:trPr>
        <w:tc>
          <w:tcPr>
            <w:tcW w:w="10440" w:type="dxa"/>
            <w:vAlign w:val="center"/>
          </w:tcPr>
          <w:p w14:paraId="4C00DE85" w14:textId="77777777" w:rsidR="00075A94" w:rsidRPr="00075A94" w:rsidRDefault="00075A94" w:rsidP="00F038EC">
            <w:pPr>
              <w:pStyle w:val="Header"/>
              <w:jc w:val="center"/>
            </w:pPr>
            <w:r w:rsidRPr="00075A94">
              <w:t>Comments</w:t>
            </w:r>
          </w:p>
        </w:tc>
      </w:tr>
    </w:tbl>
    <w:p w14:paraId="13F4E743" w14:textId="77777777" w:rsidR="00FF5E88" w:rsidRDefault="00FF5E88" w:rsidP="00FF5E88">
      <w:pPr>
        <w:pStyle w:val="NormalArial"/>
      </w:pPr>
    </w:p>
    <w:p w14:paraId="3558B69A" w14:textId="5C15FBEB" w:rsidR="00823E4A" w:rsidRDefault="002408D5" w:rsidP="00FF5E88">
      <w:pPr>
        <w:pStyle w:val="NormalArial"/>
      </w:pPr>
      <w:r>
        <w:t xml:space="preserve">Based on discussion with stakeholders at the recent Planning Working Group </w:t>
      </w:r>
      <w:r w:rsidR="003E401D">
        <w:t xml:space="preserve">(PLWG) </w:t>
      </w:r>
      <w:r>
        <w:t>and Operations Working Group</w:t>
      </w:r>
      <w:r w:rsidR="003E401D">
        <w:t xml:space="preserve"> (OWG) meetings</w:t>
      </w:r>
      <w:r>
        <w:t xml:space="preserve">, </w:t>
      </w:r>
      <w:r w:rsidR="006A20C6">
        <w:t>Joint</w:t>
      </w:r>
      <w:r>
        <w:t xml:space="preserve"> </w:t>
      </w:r>
      <w:r w:rsidR="006A20C6">
        <w:t>C</w:t>
      </w:r>
      <w:r>
        <w:t>ommenters offer the following revisions to the Feb</w:t>
      </w:r>
      <w:r w:rsidR="003E401D">
        <w:t xml:space="preserve">ruary 13, </w:t>
      </w:r>
      <w:proofErr w:type="gramStart"/>
      <w:r w:rsidR="003E401D">
        <w:t>2023</w:t>
      </w:r>
      <w:proofErr w:type="gramEnd"/>
      <w:r w:rsidR="003E401D">
        <w:t xml:space="preserve"> Joint Commenters Comments.</w:t>
      </w:r>
    </w:p>
    <w:p w14:paraId="276213CE"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73E874FD" w14:textId="77777777" w:rsidTr="00366799">
        <w:trPr>
          <w:trHeight w:val="350"/>
        </w:trPr>
        <w:tc>
          <w:tcPr>
            <w:tcW w:w="10440" w:type="dxa"/>
            <w:tcBorders>
              <w:bottom w:val="single" w:sz="4" w:space="0" w:color="auto"/>
            </w:tcBorders>
            <w:shd w:val="clear" w:color="auto" w:fill="FFFFFF"/>
            <w:vAlign w:val="center"/>
          </w:tcPr>
          <w:p w14:paraId="789E81DA" w14:textId="77777777" w:rsidR="00FF5E88" w:rsidRDefault="00FF5E88" w:rsidP="00366799">
            <w:pPr>
              <w:pStyle w:val="Header"/>
              <w:jc w:val="center"/>
            </w:pPr>
            <w:r>
              <w:t>Revised Cover Page Language</w:t>
            </w:r>
          </w:p>
        </w:tc>
      </w:tr>
    </w:tbl>
    <w:p w14:paraId="37DD0439" w14:textId="526E3C3D" w:rsidR="00FF5E88" w:rsidRDefault="00FF5E88" w:rsidP="00FF5E88">
      <w:pPr>
        <w:pStyle w:val="BodyText"/>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E5F2F" w14:paraId="703F7472" w14:textId="77777777" w:rsidTr="00D16F41">
        <w:trPr>
          <w:trHeight w:val="518"/>
        </w:trPr>
        <w:tc>
          <w:tcPr>
            <w:tcW w:w="2880" w:type="dxa"/>
            <w:tcBorders>
              <w:bottom w:val="single" w:sz="4" w:space="0" w:color="auto"/>
            </w:tcBorders>
            <w:shd w:val="clear" w:color="auto" w:fill="FFFFFF"/>
            <w:vAlign w:val="center"/>
          </w:tcPr>
          <w:p w14:paraId="6AAA7AF3" w14:textId="77777777" w:rsidR="005E5F2F" w:rsidRDefault="005E5F2F" w:rsidP="00D16F41">
            <w:pPr>
              <w:pStyle w:val="Header"/>
              <w:spacing w:before="120" w:after="120"/>
            </w:pPr>
            <w:r>
              <w:t>Revision Description</w:t>
            </w:r>
          </w:p>
        </w:tc>
        <w:tc>
          <w:tcPr>
            <w:tcW w:w="7560" w:type="dxa"/>
            <w:tcBorders>
              <w:bottom w:val="single" w:sz="4" w:space="0" w:color="auto"/>
            </w:tcBorders>
            <w:vAlign w:val="center"/>
          </w:tcPr>
          <w:p w14:paraId="293BA541" w14:textId="59CCBA19" w:rsidR="005E5F2F" w:rsidRDefault="005E5F2F" w:rsidP="00D16F41">
            <w:pPr>
              <w:pStyle w:val="NormalArial"/>
              <w:spacing w:before="120" w:after="120"/>
            </w:pPr>
            <w:r>
              <w:t xml:space="preserve">This Planning Guide Revision Request (PGRR) requires an Interconnecting Entity to complete all conditions for commercial operation of a Generation Resource or Energy Storage Resource (ESR) within </w:t>
            </w:r>
            <w:del w:id="0" w:author="Joint Commenters 022823" w:date="2023-02-28T15:24:00Z">
              <w:r w:rsidDel="005E5F2F">
                <w:delText>180</w:delText>
              </w:r>
            </w:del>
            <w:ins w:id="1" w:author="Joint Commenters 022823" w:date="2023-02-28T15:24:00Z">
              <w:r>
                <w:t>270</w:t>
              </w:r>
            </w:ins>
            <w:r>
              <w:t xml:space="preserve"> days of receiving approval for Initial Synchronization </w:t>
            </w:r>
            <w:ins w:id="2" w:author="Joint Commenters 022823" w:date="2023-02-28T15:24:00Z">
              <w:r>
                <w:t xml:space="preserve">above 20 MVA </w:t>
              </w:r>
            </w:ins>
            <w:r>
              <w:t xml:space="preserve">from ERCOT.  </w:t>
            </w:r>
          </w:p>
        </w:tc>
      </w:tr>
      <w:tr w:rsidR="005E5F2F" w14:paraId="0A52BD51" w14:textId="77777777" w:rsidTr="00D16F41">
        <w:trPr>
          <w:trHeight w:val="518"/>
        </w:trPr>
        <w:tc>
          <w:tcPr>
            <w:tcW w:w="2880" w:type="dxa"/>
            <w:tcBorders>
              <w:bottom w:val="single" w:sz="4" w:space="0" w:color="auto"/>
            </w:tcBorders>
            <w:shd w:val="clear" w:color="auto" w:fill="FFFFFF"/>
            <w:vAlign w:val="center"/>
          </w:tcPr>
          <w:p w14:paraId="0C5756D1" w14:textId="77777777" w:rsidR="005E5F2F" w:rsidRDefault="005E5F2F" w:rsidP="00D16F41">
            <w:pPr>
              <w:pStyle w:val="Header"/>
              <w:spacing w:before="120" w:after="120"/>
            </w:pPr>
            <w:r>
              <w:t>Business Case</w:t>
            </w:r>
          </w:p>
        </w:tc>
        <w:tc>
          <w:tcPr>
            <w:tcW w:w="7560" w:type="dxa"/>
            <w:tcBorders>
              <w:bottom w:val="single" w:sz="4" w:space="0" w:color="auto"/>
            </w:tcBorders>
            <w:vAlign w:val="center"/>
          </w:tcPr>
          <w:p w14:paraId="0DAA40B5" w14:textId="77777777" w:rsidR="005E5F2F" w:rsidRDefault="005E5F2F" w:rsidP="00D16F41">
            <w:pPr>
              <w:pStyle w:val="NormalArial"/>
              <w:spacing w:before="120" w:after="120"/>
            </w:pPr>
            <w:r>
              <w:t xml:space="preserve">As of December 20, 2022, 53 projects representing more than 11,180 MW of capacity in Generator Interconnection or Modification (GIM) received approval for Initial Synchronization under Part 2 (or Part 2b, where applicable) of the ERCOT New Generator Commissioning Checklist more than 180 days ago, and still have not received their Part 3 approval required for full commercial operation.  Of these, 36 projects representing 8,151 MW received approval for Initial Synchronization under Part 2 (or 2b) more than one year ago, </w:t>
            </w:r>
            <w:r>
              <w:lastRenderedPageBreak/>
              <w:t>and 18 projects representing 3,137 MW received approval for Initial Synchronization more than two years ago.</w:t>
            </w:r>
          </w:p>
          <w:p w14:paraId="57811CBF" w14:textId="77777777" w:rsidR="005E5F2F" w:rsidRDefault="005E5F2F" w:rsidP="00D16F41">
            <w:pPr>
              <w:pStyle w:val="NormalArial"/>
              <w:spacing w:before="120" w:after="120"/>
            </w:pPr>
            <w:r>
              <w:t xml:space="preserve">Delays in completing the Resource commissioning process create a reliability risk because, in aggregate, there could be a significant amount of generation on the ERCOT System that is not providing system support services.  Specifically, any Generation Resource or ESR whose Qualified Scheduling Entity (QSE) has not requested approval of Part 3 of the ERCOT New Generator Commissioning Checklist for the Resource may not have an operational Automatic Voltage Regulator (AVR), Power System Stabilizer (PSS), or turbine speed governor, and may not have demonstrated the Resource’s Reactive Power capability through testing. </w:t>
            </w:r>
          </w:p>
          <w:p w14:paraId="0F389FAF" w14:textId="6D58F335" w:rsidR="005E5F2F" w:rsidRDefault="005E5F2F" w:rsidP="00D16F41">
            <w:pPr>
              <w:pStyle w:val="NormalArial"/>
              <w:spacing w:before="120" w:after="120"/>
              <w:rPr>
                <w:iCs/>
                <w:kern w:val="24"/>
              </w:rPr>
            </w:pPr>
            <w:r>
              <w:t xml:space="preserve">To alleviate this reliability risk, </w:t>
            </w:r>
            <w:del w:id="3" w:author="Joint Commenters 022823" w:date="2023-02-28T15:25:00Z">
              <w:r w:rsidDel="005E5F2F">
                <w:delText>ERCOT</w:delText>
              </w:r>
            </w:del>
            <w:ins w:id="4" w:author="Joint Commenters 022823" w:date="2023-02-28T15:25:00Z">
              <w:r>
                <w:t>this PGRR</w:t>
              </w:r>
            </w:ins>
            <w:del w:id="5" w:author="Joint Commenters 022823" w:date="2023-02-28T15:25:00Z">
              <w:r w:rsidDel="005E5F2F">
                <w:delText xml:space="preserve"> proposes to</w:delText>
              </w:r>
            </w:del>
            <w:r>
              <w:t xml:space="preserve"> limit</w:t>
            </w:r>
            <w:ins w:id="6" w:author="Joint Commenters 022823" w:date="2023-02-28T15:25:00Z">
              <w:r>
                <w:t>s</w:t>
              </w:r>
            </w:ins>
            <w:r>
              <w:t xml:space="preserve"> the time between Initial Synchronization and commercial operation by requiring Generation Resources and ESRs to complete all conditions required for commissioning and to require submittal of Part 3 of the ERCOT New Generator Commissioning Checklist within </w:t>
            </w:r>
            <w:del w:id="7" w:author="Joint Commenters 022823" w:date="2023-02-28T15:25:00Z">
              <w:r w:rsidDel="005E5F2F">
                <w:delText>180</w:delText>
              </w:r>
            </w:del>
            <w:ins w:id="8" w:author="Joint Commenters 022823" w:date="2023-02-28T15:25:00Z">
              <w:r>
                <w:t>270</w:t>
              </w:r>
            </w:ins>
            <w:r>
              <w:t xml:space="preserve"> days of receiving ERCOT’s approval for Initial Synchronization.  </w:t>
            </w:r>
            <w:del w:id="9" w:author="Joint Commenters 022823" w:date="2023-02-28T15:25:00Z">
              <w:r w:rsidDel="005E5F2F">
                <w:delText>ERCOT believes t</w:delText>
              </w:r>
            </w:del>
            <w:ins w:id="10" w:author="Joint Commenters 022823" w:date="2023-02-28T15:25:00Z">
              <w:r>
                <w:t>T</w:t>
              </w:r>
            </w:ins>
            <w:r>
              <w:t xml:space="preserve">his period is more than a reasonable amount of time to complete the necessary requirements.  </w:t>
            </w:r>
          </w:p>
        </w:tc>
      </w:tr>
    </w:tbl>
    <w:p w14:paraId="222750F3"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EF7C2DE" w14:textId="77777777">
        <w:trPr>
          <w:trHeight w:val="350"/>
        </w:trPr>
        <w:tc>
          <w:tcPr>
            <w:tcW w:w="10440" w:type="dxa"/>
            <w:tcBorders>
              <w:bottom w:val="single" w:sz="4" w:space="0" w:color="auto"/>
            </w:tcBorders>
            <w:shd w:val="clear" w:color="auto" w:fill="FFFFFF"/>
            <w:vAlign w:val="center"/>
          </w:tcPr>
          <w:p w14:paraId="5959394A" w14:textId="77777777" w:rsidR="00152993" w:rsidRDefault="00152993">
            <w:pPr>
              <w:pStyle w:val="Header"/>
              <w:jc w:val="center"/>
            </w:pPr>
            <w:r>
              <w:t xml:space="preserve">Revised Proposed </w:t>
            </w:r>
            <w:r w:rsidR="00C158EE">
              <w:t xml:space="preserve">Guide </w:t>
            </w:r>
            <w:r>
              <w:t>Language</w:t>
            </w:r>
          </w:p>
        </w:tc>
      </w:tr>
    </w:tbl>
    <w:p w14:paraId="11FBA993" w14:textId="77777777" w:rsidR="002408D5" w:rsidRDefault="002408D5" w:rsidP="002408D5">
      <w:pPr>
        <w:pStyle w:val="H2"/>
      </w:pPr>
      <w:bookmarkStart w:id="11" w:name="_Toc181432025"/>
      <w:bookmarkStart w:id="12" w:name="_Toc257809877"/>
      <w:bookmarkStart w:id="13" w:name="_Toc307384185"/>
      <w:bookmarkStart w:id="14" w:name="_Toc532803583"/>
      <w:bookmarkStart w:id="15" w:name="_Toc90992238"/>
      <w:r>
        <w:t>5.5</w:t>
      </w:r>
      <w:r>
        <w:tab/>
        <w:t>Generator Commissioning and Continuing Operations</w:t>
      </w:r>
    </w:p>
    <w:p w14:paraId="7EA52798" w14:textId="77777777" w:rsidR="002408D5" w:rsidRDefault="002408D5" w:rsidP="002408D5">
      <w:pPr>
        <w:pStyle w:val="BodyTextNumbered"/>
      </w:pPr>
      <w:r>
        <w:t>(1)</w:t>
      </w:r>
      <w:r>
        <w:tab/>
      </w:r>
      <w:ins w:id="16" w:author="ERCOT" w:date="2022-08-18T11:28:00Z">
        <w:r>
          <w:t xml:space="preserve">For each interconnecting </w:t>
        </w:r>
      </w:ins>
      <w:ins w:id="17" w:author="ERCOT" w:date="2022-12-21T10:30:00Z">
        <w:r>
          <w:t>Generation</w:t>
        </w:r>
      </w:ins>
      <w:ins w:id="18" w:author="ERCOT" w:date="2022-12-21T10:31:00Z">
        <w:r>
          <w:t xml:space="preserve"> </w:t>
        </w:r>
      </w:ins>
      <w:ins w:id="19" w:author="ERCOT" w:date="2022-08-18T11:28:00Z">
        <w:r>
          <w:t>Resource</w:t>
        </w:r>
      </w:ins>
      <w:ins w:id="20" w:author="ERCOT" w:date="2022-12-21T18:27:00Z">
        <w:r>
          <w:t xml:space="preserve"> or Energy Storage Resource (ESR)</w:t>
        </w:r>
      </w:ins>
      <w:ins w:id="21" w:author="ERCOT" w:date="2022-08-18T11:28:00Z">
        <w:r>
          <w:t xml:space="preserve">, </w:t>
        </w:r>
      </w:ins>
      <w:del w:id="22" w:author="ERCOT">
        <w:r>
          <w:delText>E</w:delText>
        </w:r>
      </w:del>
      <w:ins w:id="23" w:author="ERCOT" w:date="2022-08-18T11:29:00Z">
        <w:r>
          <w:t>e</w:t>
        </w:r>
      </w:ins>
      <w:r>
        <w:t xml:space="preserve">ach Interconnecting Entity (IE) shall meet the conditions established by ERCOT before proceeding to Initial </w:t>
      </w:r>
      <w:r>
        <w:rPr>
          <w:szCs w:val="24"/>
        </w:rPr>
        <w:t>Energization</w:t>
      </w:r>
      <w:r>
        <w:t xml:space="preserve">, Initial Synchronization, and commercial operations.  These conditions may require proof of meeting applicable ERCOT requirements, which may include, but are not limited to, reactive capability, Voltage Ride-Through (VRT) standards, dynamic model template submission, Automatic Voltage Regulator (AVR), Primary Frequency Response (PFR), Power System Stabilizer (PSS), </w:t>
      </w:r>
      <w:proofErr w:type="spellStart"/>
      <w:r>
        <w:t>Subsynchronous</w:t>
      </w:r>
      <w:proofErr w:type="spellEnd"/>
      <w:r>
        <w:t xml:space="preserve"> Resonance (SSR) models, and telemetry.</w:t>
      </w:r>
    </w:p>
    <w:p w14:paraId="20ECDF17" w14:textId="598D4EEA" w:rsidR="002408D5" w:rsidRDefault="002408D5" w:rsidP="002408D5">
      <w:pPr>
        <w:pStyle w:val="BodyTextNumbered"/>
        <w:rPr>
          <w:ins w:id="24" w:author="Joint Commenters 021323" w:date="2023-01-24T14:35:00Z"/>
        </w:rPr>
      </w:pPr>
      <w:ins w:id="25" w:author="ERCOT" w:date="2022-08-18T11:30:00Z">
        <w:r>
          <w:t>(2)</w:t>
        </w:r>
        <w:r>
          <w:tab/>
          <w:t>Within</w:t>
        </w:r>
      </w:ins>
      <w:ins w:id="26" w:author="ERCOT" w:date="2023-02-13T10:45:00Z">
        <w:del w:id="27" w:author="Joint Commenters 021323" w:date="2023-02-13T10:50:00Z">
          <w:r w:rsidDel="00D74800">
            <w:delText xml:space="preserve"> 18</w:delText>
          </w:r>
        </w:del>
      </w:ins>
      <w:ins w:id="28" w:author="ERCOT" w:date="2023-02-13T10:46:00Z">
        <w:del w:id="29" w:author="Joint Commenters 021323" w:date="2023-02-13T10:50:00Z">
          <w:r w:rsidDel="00D74800">
            <w:delText>0</w:delText>
          </w:r>
        </w:del>
      </w:ins>
      <w:ins w:id="30" w:author="Joint Commenters 021323" w:date="2023-02-03T12:50:00Z">
        <w:r>
          <w:t xml:space="preserve"> 270</w:t>
        </w:r>
      </w:ins>
      <w:ins w:id="31" w:author="ERCOT" w:date="2022-08-18T11:30:00Z">
        <w:r>
          <w:t xml:space="preserve"> days of receiving </w:t>
        </w:r>
      </w:ins>
      <w:ins w:id="32" w:author="ERCOT" w:date="2022-12-21T10:36:00Z">
        <w:r>
          <w:t xml:space="preserve">ERCOT’s </w:t>
        </w:r>
      </w:ins>
      <w:ins w:id="33" w:author="ERCOT" w:date="2022-08-18T11:30:00Z">
        <w:r>
          <w:t>approval for Initial Synchron</w:t>
        </w:r>
      </w:ins>
      <w:ins w:id="34" w:author="ERCOT" w:date="2022-08-18T15:34:00Z">
        <w:r>
          <w:t>i</w:t>
        </w:r>
      </w:ins>
      <w:ins w:id="35" w:author="ERCOT" w:date="2022-08-18T11:30:00Z">
        <w:r>
          <w:t>zation</w:t>
        </w:r>
      </w:ins>
      <w:ins w:id="36" w:author="ERCOT" w:date="2022-12-21T10:37:00Z">
        <w:r>
          <w:t xml:space="preserve"> </w:t>
        </w:r>
      </w:ins>
      <w:ins w:id="37" w:author="Joint Commenters 021323" w:date="2023-02-03T14:32:00Z">
        <w:r>
          <w:t xml:space="preserve">above 20 MVA </w:t>
        </w:r>
      </w:ins>
      <w:ins w:id="38" w:author="ERCOT" w:date="2022-12-21T10:37:00Z">
        <w:r>
          <w:t xml:space="preserve">of a new or repowered Generation </w:t>
        </w:r>
      </w:ins>
      <w:ins w:id="39" w:author="ERCOT" w:date="2022-08-18T11:30:00Z">
        <w:r>
          <w:t>Resource</w:t>
        </w:r>
      </w:ins>
      <w:ins w:id="40" w:author="ERCOT" w:date="2022-12-21T18:28:00Z">
        <w:r>
          <w:t xml:space="preserve"> or ESR</w:t>
        </w:r>
      </w:ins>
      <w:ins w:id="41" w:author="Joint Commenters 021323" w:date="2023-02-13T11:30:00Z">
        <w:r>
          <w:t>,</w:t>
        </w:r>
      </w:ins>
      <w:ins w:id="42" w:author="Joint Commenters 021323" w:date="2023-01-24T14:32:00Z">
        <w:r>
          <w:t xml:space="preserve"> </w:t>
        </w:r>
      </w:ins>
      <w:ins w:id="43" w:author="ERCOT" w:date="2022-12-21T10:37:00Z">
        <w:r>
          <w:t xml:space="preserve">a </w:t>
        </w:r>
      </w:ins>
      <w:ins w:id="44" w:author="ERCOT" w:date="2022-08-18T11:30:00Z">
        <w:r>
          <w:t>Resource Entity shall ensure the</w:t>
        </w:r>
      </w:ins>
      <w:ins w:id="45" w:author="ERCOT" w:date="2022-12-21T10:38:00Z">
        <w:r>
          <w:t xml:space="preserve"> </w:t>
        </w:r>
      </w:ins>
      <w:ins w:id="46" w:author="ERCOT" w:date="2022-08-18T11:30:00Z">
        <w:r>
          <w:t>Resource meets the conditions established by ERCOT for commercial operations and shall submit a request</w:t>
        </w:r>
      </w:ins>
      <w:ins w:id="47" w:author="ERCOT" w:date="2022-12-21T10:38:00Z">
        <w:r>
          <w:t xml:space="preserve"> to ERCOT </w:t>
        </w:r>
      </w:ins>
      <w:ins w:id="48" w:author="ERCOT" w:date="2022-08-18T11:30:00Z">
        <w:r>
          <w:t>to commission the Resource</w:t>
        </w:r>
      </w:ins>
      <w:ins w:id="49" w:author="Joint Commenters 021323" w:date="2023-01-24T14:33:00Z">
        <w:r>
          <w:t>, unless good cause exception to this deadline</w:t>
        </w:r>
      </w:ins>
      <w:ins w:id="50" w:author="Joint Commenters 021323" w:date="2023-01-24T14:34:00Z">
        <w:r>
          <w:t xml:space="preserve"> has been granted</w:t>
        </w:r>
      </w:ins>
      <w:ins w:id="51" w:author="ERCOT" w:date="2022-08-18T11:30:00Z">
        <w:r>
          <w:t>.</w:t>
        </w:r>
      </w:ins>
      <w:ins w:id="52" w:author="ERCOT" w:date="2022-08-18T11:34:00Z">
        <w:r>
          <w:t xml:space="preserve"> </w:t>
        </w:r>
      </w:ins>
      <w:ins w:id="53" w:author="ERCOT" w:date="2022-08-18T11:30:00Z">
        <w:r>
          <w:t xml:space="preserve"> </w:t>
        </w:r>
      </w:ins>
      <w:ins w:id="54" w:author="Joint Commenters 021323" w:date="2023-01-24T14:38:00Z">
        <w:r>
          <w:t>ERCOT must respond to updates to the commissioning plan</w:t>
        </w:r>
      </w:ins>
      <w:ins w:id="55" w:author="Joint Commenters 022823" w:date="2023-02-28T08:56:00Z">
        <w:r w:rsidR="006A20C6">
          <w:t xml:space="preserve"> and</w:t>
        </w:r>
      </w:ins>
      <w:ins w:id="56" w:author="Joint Commenters 021323" w:date="2023-02-03T14:33:00Z">
        <w:del w:id="57" w:author="Joint Commenters 022823" w:date="2023-02-28T08:56:00Z">
          <w:r w:rsidDel="006A20C6">
            <w:delText>,</w:delText>
          </w:r>
        </w:del>
        <w:r>
          <w:t xml:space="preserve"> checklist submissions</w:t>
        </w:r>
      </w:ins>
      <w:ins w:id="58" w:author="Joint Commenters 022823" w:date="2023-02-20T20:53:00Z">
        <w:r w:rsidR="00C02416">
          <w:t xml:space="preserve"> within seven days</w:t>
        </w:r>
      </w:ins>
      <w:ins w:id="59" w:author="Joint Commenters 021323" w:date="2023-02-03T14:33:00Z">
        <w:r>
          <w:t>, and test submittals</w:t>
        </w:r>
      </w:ins>
      <w:ins w:id="60" w:author="Joint Commenters 021323" w:date="2023-01-24T14:38:00Z">
        <w:r>
          <w:t xml:space="preserve"> within </w:t>
        </w:r>
      </w:ins>
      <w:ins w:id="61" w:author="Joint Commenters 021323" w:date="2023-02-13T20:17:00Z">
        <w:del w:id="62" w:author="Joint Commenters 022823" w:date="2023-02-20T20:54:00Z">
          <w:r w:rsidDel="008B7B70">
            <w:delText>seven</w:delText>
          </w:r>
        </w:del>
      </w:ins>
      <w:ins w:id="63" w:author="Joint Commenters 022823" w:date="2023-02-28T13:53:00Z">
        <w:r w:rsidR="00665EAA">
          <w:t>30</w:t>
        </w:r>
      </w:ins>
      <w:ins w:id="64" w:author="Joint Commenters 021323" w:date="2023-02-13T20:17:00Z">
        <w:r>
          <w:t xml:space="preserve"> B</w:t>
        </w:r>
      </w:ins>
      <w:ins w:id="65" w:author="Joint Commenters 021323" w:date="2023-02-03T14:33:00Z">
        <w:r>
          <w:t>usiness</w:t>
        </w:r>
      </w:ins>
      <w:ins w:id="66" w:author="Joint Commenters 021323" w:date="2023-01-24T14:38:00Z">
        <w:r>
          <w:t xml:space="preserve"> </w:t>
        </w:r>
      </w:ins>
      <w:ins w:id="67" w:author="Joint Commenters 021323" w:date="2023-02-13T20:17:00Z">
        <w:r>
          <w:t>D</w:t>
        </w:r>
      </w:ins>
      <w:ins w:id="68" w:author="Joint Commenters 021323" w:date="2023-01-24T14:38:00Z">
        <w:r>
          <w:t xml:space="preserve">ays. </w:t>
        </w:r>
      </w:ins>
      <w:ins w:id="69" w:author="Joint Commenters 021323" w:date="2023-02-13T20:26:00Z">
        <w:r>
          <w:t xml:space="preserve"> </w:t>
        </w:r>
      </w:ins>
      <w:ins w:id="70" w:author="Joint Commenters 021323" w:date="2023-01-24T14:35:00Z">
        <w:r>
          <w:t xml:space="preserve">ERCOT may </w:t>
        </w:r>
      </w:ins>
      <w:ins w:id="71" w:author="Joint Commenters 021323" w:date="2023-02-03T14:33:00Z">
        <w:r>
          <w:t>consider the fol</w:t>
        </w:r>
      </w:ins>
      <w:ins w:id="72" w:author="Joint Commenters 021323" w:date="2023-02-03T14:34:00Z">
        <w:r>
          <w:t xml:space="preserve">lowing factors when deciding whether to </w:t>
        </w:r>
      </w:ins>
      <w:ins w:id="73" w:author="Joint Commenters 021323" w:date="2023-01-24T14:35:00Z">
        <w:r>
          <w:t>grant</w:t>
        </w:r>
      </w:ins>
      <w:ins w:id="74" w:author="Joint Commenters 021323" w:date="2023-02-03T14:34:00Z">
        <w:r>
          <w:t xml:space="preserve"> a</w:t>
        </w:r>
      </w:ins>
      <w:ins w:id="75" w:author="Joint Commenters 021323" w:date="2023-01-24T14:35:00Z">
        <w:r>
          <w:t xml:space="preserve"> good cause exception</w:t>
        </w:r>
      </w:ins>
      <w:ins w:id="76" w:author="Joint Commenters 021323" w:date="2023-02-03T14:34:00Z">
        <w:r>
          <w:t>:</w:t>
        </w:r>
      </w:ins>
      <w:ins w:id="77" w:author="ERCOT" w:date="2023-02-13T10:49:00Z">
        <w:del w:id="78" w:author="Joint Commenters 021323" w:date="2023-02-13T10:50:00Z">
          <w:r w:rsidDel="00D74800">
            <w:delText xml:space="preserve">Nothing in this section affects ERCOT’s authority to require the disconnection of a Resource from the ERCOT System </w:delText>
          </w:r>
          <w:r w:rsidDel="00D74800">
            <w:lastRenderedPageBreak/>
            <w:delText>if ERCOT determines that the Resource creates a risk to the reliability of the ERCOT System.</w:delText>
          </w:r>
        </w:del>
      </w:ins>
      <w:ins w:id="79" w:author="Joint Commenters 021323" w:date="2023-01-24T14:35:00Z">
        <w:del w:id="80" w:author="Joint Commenters 021323" w:date="2023-02-13T10:50:00Z">
          <w:r w:rsidDel="00D74800">
            <w:delText xml:space="preserve"> </w:delText>
          </w:r>
        </w:del>
      </w:ins>
    </w:p>
    <w:p w14:paraId="3A374C59" w14:textId="77777777" w:rsidR="002408D5" w:rsidRDefault="002408D5" w:rsidP="002408D5">
      <w:pPr>
        <w:pStyle w:val="BodyTextNumbered"/>
        <w:ind w:left="1440"/>
        <w:rPr>
          <w:ins w:id="81" w:author="Joint Commenters 021323" w:date="2023-01-24T14:36:00Z"/>
        </w:rPr>
      </w:pPr>
      <w:ins w:id="82" w:author="Joint Commenters 021323" w:date="2023-01-24T14:35:00Z">
        <w:r>
          <w:t xml:space="preserve">(a) </w:t>
        </w:r>
      </w:ins>
      <w:ins w:id="83" w:author="Joint Commenters 021323" w:date="2023-02-13T20:21:00Z">
        <w:r>
          <w:tab/>
        </w:r>
      </w:ins>
      <w:ins w:id="84" w:author="Joint Commenters 021323" w:date="2023-02-13T20:20:00Z">
        <w:r>
          <w:t>T</w:t>
        </w:r>
      </w:ins>
      <w:ins w:id="85" w:author="Joint Commenters 021323" w:date="2023-01-24T14:35:00Z">
        <w:r>
          <w:t>he Resour</w:t>
        </w:r>
      </w:ins>
      <w:ins w:id="86" w:author="Joint Commenters 021323" w:date="2023-01-24T14:36:00Z">
        <w:r>
          <w:t xml:space="preserve">ce Entity has updated all relevant dates in </w:t>
        </w:r>
      </w:ins>
      <w:ins w:id="87" w:author="Joint Commenters 021323" w:date="2023-02-13T20:17:00Z">
        <w:r>
          <w:t>the online Resource Integration and O</w:t>
        </w:r>
      </w:ins>
      <w:ins w:id="88" w:author="Joint Commenters 021323" w:date="2023-02-13T20:18:00Z">
        <w:r>
          <w:t>ngoing Operations (</w:t>
        </w:r>
      </w:ins>
      <w:ins w:id="89" w:author="Joint Commenters 021323" w:date="2023-01-24T14:36:00Z">
        <w:r>
          <w:t>RIOO</w:t>
        </w:r>
      </w:ins>
      <w:ins w:id="90" w:author="Joint Commenters 021323" w:date="2023-02-13T20:18:00Z">
        <w:r>
          <w:t>)</w:t>
        </w:r>
      </w:ins>
      <w:ins w:id="91" w:author="Joint Commenters 021323" w:date="2023-02-13T20:19:00Z">
        <w:r>
          <w:t xml:space="preserve"> system</w:t>
        </w:r>
      </w:ins>
      <w:ins w:id="92" w:author="Joint Commenters 021323" w:date="2023-01-24T14:36:00Z">
        <w:r>
          <w:t>;</w:t>
        </w:r>
      </w:ins>
      <w:ins w:id="93" w:author="Joint Commenters 021323" w:date="2023-01-24T14:37:00Z">
        <w:r>
          <w:t xml:space="preserve"> </w:t>
        </w:r>
      </w:ins>
    </w:p>
    <w:p w14:paraId="7678C7BF" w14:textId="77777777" w:rsidR="002408D5" w:rsidRDefault="002408D5" w:rsidP="002408D5">
      <w:pPr>
        <w:pStyle w:val="BodyTextNumbered"/>
        <w:ind w:left="1440"/>
        <w:rPr>
          <w:ins w:id="94" w:author="Joint Commenters 021323" w:date="2023-01-26T20:37:00Z"/>
        </w:rPr>
      </w:pPr>
      <w:ins w:id="95" w:author="Joint Commenters 021323" w:date="2023-01-24T14:36:00Z">
        <w:r>
          <w:t xml:space="preserve">(b) </w:t>
        </w:r>
      </w:ins>
      <w:ins w:id="96" w:author="Joint Commenters 021323" w:date="2023-02-13T20:22:00Z">
        <w:r>
          <w:tab/>
        </w:r>
      </w:ins>
      <w:ins w:id="97" w:author="Joint Commenters 021323" w:date="2023-02-13T20:20:00Z">
        <w:r>
          <w:t>T</w:t>
        </w:r>
      </w:ins>
      <w:ins w:id="98" w:author="Joint Commenters 021323" w:date="2023-01-24T14:36:00Z">
        <w:r>
          <w:t>he Resource Entity has updated the commissioning plan with sufficient detail to explain wh</w:t>
        </w:r>
      </w:ins>
      <w:ins w:id="99" w:author="Joint Commenters 021323" w:date="2023-01-24T14:37:00Z">
        <w:r>
          <w:t>y the plan has changed and any corrective actions necessary to complete commissioning</w:t>
        </w:r>
      </w:ins>
      <w:ins w:id="100" w:author="Joint Commenters 021323" w:date="2023-02-03T12:51:00Z">
        <w:r>
          <w:t xml:space="preserve"> including</w:t>
        </w:r>
      </w:ins>
      <w:ins w:id="101" w:author="Joint Commenters 021323" w:date="2023-02-13T10:42:00Z">
        <w:r>
          <w:t>,</w:t>
        </w:r>
      </w:ins>
      <w:ins w:id="102" w:author="Joint Commenters 021323" w:date="2023-02-03T12:51:00Z">
        <w:r>
          <w:t xml:space="preserve"> </w:t>
        </w:r>
      </w:ins>
      <w:ins w:id="103" w:author="Joint Commenters 021323" w:date="2023-02-03T12:52:00Z">
        <w:r>
          <w:t>but not limited to</w:t>
        </w:r>
      </w:ins>
      <w:ins w:id="104" w:author="Joint Commenters 021323" w:date="2023-02-13T10:42:00Z">
        <w:r>
          <w:t>,</w:t>
        </w:r>
      </w:ins>
      <w:ins w:id="105" w:author="Joint Commenters 021323" w:date="2023-02-03T12:52:00Z">
        <w:r>
          <w:t xml:space="preserve"> </w:t>
        </w:r>
      </w:ins>
      <w:ins w:id="106" w:author="Joint Commenters 021323" w:date="2023-02-03T12:51:00Z">
        <w:r>
          <w:t>ordering</w:t>
        </w:r>
      </w:ins>
      <w:ins w:id="107" w:author="Joint Commenters 021323" w:date="2023-02-03T12:52:00Z">
        <w:r>
          <w:t xml:space="preserve"> additional equipment</w:t>
        </w:r>
      </w:ins>
      <w:ins w:id="108" w:author="Joint Commenters 021323" w:date="2023-01-31T13:12:00Z">
        <w:r>
          <w:t>; and</w:t>
        </w:r>
      </w:ins>
      <w:ins w:id="109" w:author="Joint Commenters 021323" w:date="2023-02-03T14:34:00Z">
        <w:r>
          <w:t>/or</w:t>
        </w:r>
      </w:ins>
    </w:p>
    <w:p w14:paraId="1293ED4A" w14:textId="77777777" w:rsidR="002408D5" w:rsidRDefault="002408D5" w:rsidP="002408D5">
      <w:pPr>
        <w:pStyle w:val="BodyTextNumbered"/>
        <w:ind w:left="1440"/>
        <w:rPr>
          <w:ins w:id="110" w:author="Joint Commenters 022823" w:date="2023-02-20T20:55:00Z"/>
        </w:rPr>
      </w:pPr>
      <w:ins w:id="111" w:author="Joint Commenters 021323" w:date="2023-01-31T13:12:00Z">
        <w:r>
          <w:t>(c)</w:t>
        </w:r>
      </w:ins>
      <w:ins w:id="112" w:author="Joint Commenters 021323" w:date="2023-01-24T14:37:00Z">
        <w:r>
          <w:t xml:space="preserve"> </w:t>
        </w:r>
      </w:ins>
      <w:ins w:id="113" w:author="Joint Commenters 021323" w:date="2023-02-13T20:22:00Z">
        <w:r>
          <w:tab/>
        </w:r>
      </w:ins>
      <w:ins w:id="114" w:author="Joint Commenters 021323" w:date="2023-02-03T14:35:00Z">
        <w:r>
          <w:t xml:space="preserve">ERCOT needs additional time to review and is satisfied with the communication from </w:t>
        </w:r>
      </w:ins>
      <w:ins w:id="115" w:author="Joint Commenters 021323" w:date="2023-02-03T14:36:00Z">
        <w:r>
          <w:t>the Resource Entity</w:t>
        </w:r>
      </w:ins>
      <w:ins w:id="116" w:author="Joint Commenters 021323" w:date="2023-01-31T13:12:00Z">
        <w: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7B70" w:rsidRPr="004B32CF" w14:paraId="7A9FB31B" w14:textId="77777777">
        <w:trPr>
          <w:trHeight w:val="386"/>
          <w:ins w:id="117" w:author="Joint Commenters 022823" w:date="2023-02-20T20:55:00Z"/>
        </w:trPr>
        <w:tc>
          <w:tcPr>
            <w:tcW w:w="9350" w:type="dxa"/>
            <w:shd w:val="pct12" w:color="auto" w:fill="auto"/>
          </w:tcPr>
          <w:p w14:paraId="1BBBFC5F" w14:textId="7EDF69CB" w:rsidR="008B7B70" w:rsidRPr="008479FB" w:rsidRDefault="008B7B70">
            <w:pPr>
              <w:spacing w:before="120" w:after="240"/>
              <w:rPr>
                <w:ins w:id="118" w:author="Joint Commenters 022823" w:date="2023-02-20T20:55:00Z"/>
                <w:b/>
                <w:i/>
                <w:iCs/>
              </w:rPr>
            </w:pPr>
            <w:ins w:id="119" w:author="Joint Commenters 022823" w:date="2023-02-20T20:55:00Z">
              <w:r>
                <w:rPr>
                  <w:b/>
                  <w:i/>
                  <w:iCs/>
                </w:rPr>
                <w:t>[</w:t>
              </w:r>
            </w:ins>
            <w:ins w:id="120" w:author="Joint Commenters 022823" w:date="2023-02-28T14:15:00Z">
              <w:r w:rsidR="00BA6D90">
                <w:rPr>
                  <w:b/>
                  <w:i/>
                  <w:iCs/>
                </w:rPr>
                <w:t xml:space="preserve">PGRR103:  </w:t>
              </w:r>
            </w:ins>
            <w:ins w:id="121" w:author="Joint Commenters 022823" w:date="2023-02-20T20:55:00Z">
              <w:r>
                <w:rPr>
                  <w:b/>
                  <w:i/>
                  <w:iCs/>
                </w:rPr>
                <w:t xml:space="preserve">Replace paragraph </w:t>
              </w:r>
            </w:ins>
            <w:ins w:id="122" w:author="Joint Commenters 022823" w:date="2023-02-28T14:17:00Z">
              <w:r w:rsidR="00BA6D90">
                <w:rPr>
                  <w:b/>
                  <w:i/>
                  <w:iCs/>
                </w:rPr>
                <w:t xml:space="preserve">(2) above </w:t>
              </w:r>
            </w:ins>
            <w:ins w:id="123" w:author="Joint Commenters 022823" w:date="2023-02-28T14:18:00Z">
              <w:r w:rsidR="00BA6D90">
                <w:rPr>
                  <w:b/>
                  <w:i/>
                  <w:iCs/>
                </w:rPr>
                <w:t xml:space="preserve">with the following </w:t>
              </w:r>
            </w:ins>
            <w:ins w:id="124" w:author="Joint Commenters 022823" w:date="2023-02-20T20:55:00Z">
              <w:r>
                <w:rPr>
                  <w:b/>
                  <w:i/>
                  <w:iCs/>
                </w:rPr>
                <w:t>on January 1, 2025</w:t>
              </w:r>
            </w:ins>
            <w:ins w:id="125" w:author="Joint Commenters 022823" w:date="2023-02-28T15:02:00Z">
              <w:r w:rsidR="00775385">
                <w:rPr>
                  <w:b/>
                  <w:i/>
                  <w:iCs/>
                </w:rPr>
                <w:t>:</w:t>
              </w:r>
            </w:ins>
            <w:ins w:id="126" w:author="Joint Commenters 022823" w:date="2023-02-20T20:55:00Z">
              <w:r w:rsidRPr="004B32CF">
                <w:rPr>
                  <w:b/>
                  <w:i/>
                  <w:iCs/>
                </w:rPr>
                <w:t>]</w:t>
              </w:r>
            </w:ins>
          </w:p>
          <w:p w14:paraId="15CD79BE" w14:textId="77777777" w:rsidR="008B7B70" w:rsidRDefault="008B7B70">
            <w:pPr>
              <w:pStyle w:val="BodyTextNumbered"/>
              <w:rPr>
                <w:ins w:id="127" w:author="Joint Commenters 022823" w:date="2023-02-20T20:55:00Z"/>
              </w:rPr>
            </w:pPr>
            <w:ins w:id="128" w:author="Joint Commenters 022823" w:date="2023-02-20T20:55:00Z">
              <w:r>
                <w:t>(2)</w:t>
              </w:r>
              <w:r>
                <w:tab/>
                <w:t xml:space="preserve">Within 270 days of receiving ERCOT’s approval for Initial Synchronization above 20 MVA of a new or repowered Generation Resource or ESR, a Resource Entity shall ensure the Resource meets the conditions established by ERCOT for commercial operations and shall submit a request to ERCOT to commission the Resource, unless good cause exception to this deadline has been granted.  ERCOT must respond to updates to the commissioning plan, checklist submissions, and </w:t>
              </w:r>
            </w:ins>
            <w:ins w:id="129" w:author="Joint Commenters 022823" w:date="2023-02-21T14:51:00Z">
              <w:r w:rsidR="00BB4D3A">
                <w:t xml:space="preserve">the </w:t>
              </w:r>
            </w:ins>
            <w:ins w:id="130" w:author="Joint Commenters 022823" w:date="2023-02-20T20:55:00Z">
              <w:r>
                <w:t>AVR and voltage test submittals within seven Business Days</w:t>
              </w:r>
            </w:ins>
            <w:ins w:id="131" w:author="Joint Commenters 022823" w:date="2023-02-21T14:51:00Z">
              <w:r w:rsidR="00BB4D3A">
                <w:t xml:space="preserve"> of whichever test is submitted latter</w:t>
              </w:r>
            </w:ins>
            <w:ins w:id="132" w:author="Joint Commenters 022823" w:date="2023-02-20T20:55:00Z">
              <w:r>
                <w:t>.  ERCOT may consider the following factors when deciding whether to grant a good cause exception:</w:t>
              </w:r>
            </w:ins>
          </w:p>
          <w:p w14:paraId="06C42E77" w14:textId="77777777" w:rsidR="008B7B70" w:rsidRDefault="008B7B70">
            <w:pPr>
              <w:pStyle w:val="BodyTextNumbered"/>
              <w:ind w:left="1440"/>
              <w:rPr>
                <w:ins w:id="133" w:author="Joint Commenters 022823" w:date="2023-02-20T20:55:00Z"/>
              </w:rPr>
            </w:pPr>
            <w:ins w:id="134" w:author="Joint Commenters 022823" w:date="2023-02-20T20:55:00Z">
              <w:r>
                <w:t xml:space="preserve">(a) </w:t>
              </w:r>
              <w:r>
                <w:tab/>
                <w:t xml:space="preserve">The Resource Entity has updated all relevant dates in the online Resource Integration and Ongoing Operations (RIOO) system; </w:t>
              </w:r>
            </w:ins>
          </w:p>
          <w:p w14:paraId="2F3746CD" w14:textId="77777777" w:rsidR="008B7B70" w:rsidRDefault="008B7B70">
            <w:pPr>
              <w:pStyle w:val="BodyTextNumbered"/>
              <w:ind w:left="1440"/>
              <w:rPr>
                <w:ins w:id="135" w:author="Joint Commenters 022823" w:date="2023-02-20T20:55:00Z"/>
              </w:rPr>
            </w:pPr>
            <w:ins w:id="136" w:author="Joint Commenters 022823" w:date="2023-02-20T20:55:00Z">
              <w:r>
                <w:t xml:space="preserve">(b) </w:t>
              </w:r>
              <w:r>
                <w:tab/>
                <w:t xml:space="preserve">The Resource Entity has updated the commissioning plan with sufficient detail to explain why the plan has changed and any corrective actions necessary to complete commissioning including, but not limited to, ordering additional equipment; </w:t>
              </w:r>
            </w:ins>
          </w:p>
          <w:p w14:paraId="76A3E975" w14:textId="77777777" w:rsidR="008B7B70" w:rsidRDefault="008B7B70">
            <w:pPr>
              <w:pStyle w:val="BodyTextNumbered"/>
              <w:ind w:left="1440"/>
              <w:rPr>
                <w:ins w:id="137" w:author="Joint Commenters 022823" w:date="2023-02-20T20:55:00Z"/>
              </w:rPr>
            </w:pPr>
            <w:ins w:id="138" w:author="Joint Commenters 022823" w:date="2023-02-20T20:55:00Z">
              <w:r>
                <w:t>(c)</w:t>
              </w:r>
              <w:r>
                <w:tab/>
                <w:t>The Resource Entity has taken reasonable efforts to complete the commissioning requirements; and/or</w:t>
              </w:r>
            </w:ins>
          </w:p>
          <w:p w14:paraId="0940162F" w14:textId="5BEA93B8" w:rsidR="008B7B70" w:rsidRPr="004B32CF" w:rsidRDefault="008B7B70" w:rsidP="00A32050">
            <w:pPr>
              <w:pStyle w:val="BodyTextNumbered"/>
              <w:ind w:left="1440"/>
              <w:rPr>
                <w:ins w:id="139" w:author="Joint Commenters 022823" w:date="2023-02-20T20:55:00Z"/>
              </w:rPr>
            </w:pPr>
            <w:ins w:id="140" w:author="Joint Commenters 022823" w:date="2023-02-20T20:55:00Z">
              <w:r>
                <w:t>(</w:t>
              </w:r>
            </w:ins>
            <w:ins w:id="141" w:author="Joint Commenters 022823" w:date="2023-02-28T13:56:00Z">
              <w:r w:rsidR="00665EAA">
                <w:t>d</w:t>
              </w:r>
            </w:ins>
            <w:ins w:id="142" w:author="Joint Commenters 022823" w:date="2023-02-20T20:55:00Z">
              <w:r>
                <w:t xml:space="preserve">) </w:t>
              </w:r>
              <w:r>
                <w:tab/>
                <w:t>ERCOT needs additional time to review and is satisfied with the communication from the Resource Entity.</w:t>
              </w:r>
            </w:ins>
          </w:p>
        </w:tc>
      </w:tr>
    </w:tbl>
    <w:p w14:paraId="5BA70F30" w14:textId="77777777" w:rsidR="008B7B70" w:rsidRDefault="008B7B70" w:rsidP="002408D5">
      <w:pPr>
        <w:pStyle w:val="BodyTextNumbered"/>
        <w:ind w:left="1440"/>
        <w:rPr>
          <w:ins w:id="143" w:author="Joint Commenters 022823" w:date="2023-02-20T20:55:00Z"/>
        </w:rPr>
      </w:pPr>
    </w:p>
    <w:p w14:paraId="32FE925C" w14:textId="77777777" w:rsidR="002408D5" w:rsidRDefault="002408D5" w:rsidP="002408D5">
      <w:pPr>
        <w:pStyle w:val="BodyTextNumbered"/>
      </w:pPr>
      <w:r>
        <w:t>(</w:t>
      </w:r>
      <w:ins w:id="144" w:author="ERCOT" w:date="2022-08-18T11:31:00Z">
        <w:r>
          <w:t>3</w:t>
        </w:r>
      </w:ins>
      <w:del w:id="145" w:author="ERCOT">
        <w:r>
          <w:delText>2</w:delText>
        </w:r>
      </w:del>
      <w:r>
        <w:t>)</w:t>
      </w:r>
      <w:r>
        <w:tab/>
        <w:t xml:space="preserve">No later than 30 days following the Resource Commissioning Date, the </w:t>
      </w:r>
      <w:del w:id="146" w:author="ERCOT">
        <w:r w:rsidDel="00247959">
          <w:delText>IE</w:delText>
        </w:r>
      </w:del>
      <w:ins w:id="147" w:author="ERCOT" w:date="2022-08-22T11:32:00Z">
        <w:r>
          <w:t>Resourc</w:t>
        </w:r>
      </w:ins>
      <w:ins w:id="148" w:author="ERCOT" w:date="2022-08-22T11:33:00Z">
        <w:r>
          <w:t>e Entity</w:t>
        </w:r>
      </w:ins>
      <w:r>
        <w:t xml:space="preserve"> shall submit updates to the resource dynamic planning models based on “as-built” or “as-tested” data and provide a plant verification report as required by paragraph (5)(b) of Section 6.2, Dynamics Model Development.  Pursuant to paragraph (5)(c) of Section 6.2, any necessary model updates shall be accompanied with model quality tests.</w:t>
      </w:r>
    </w:p>
    <w:p w14:paraId="6B4198CE" w14:textId="77777777" w:rsidR="002408D5" w:rsidRDefault="002408D5" w:rsidP="002408D5">
      <w:pPr>
        <w:pStyle w:val="BodyTextNumbered"/>
      </w:pPr>
      <w:r>
        <w:lastRenderedPageBreak/>
        <w:t>(</w:t>
      </w:r>
      <w:ins w:id="149" w:author="ERCOT" w:date="2022-08-18T11:31:00Z">
        <w:r>
          <w:t>4</w:t>
        </w:r>
      </w:ins>
      <w:del w:id="150" w:author="ERCOT">
        <w:r>
          <w:delText>3</w:delText>
        </w:r>
      </w:del>
      <w:r>
        <w:t>)</w:t>
      </w:r>
      <w:r>
        <w:tab/>
        <w:t>During continuing operations:</w:t>
      </w:r>
    </w:p>
    <w:p w14:paraId="4E8FF851" w14:textId="77777777" w:rsidR="002408D5" w:rsidRDefault="002408D5" w:rsidP="002408D5">
      <w:pPr>
        <w:pStyle w:val="List"/>
        <w:ind w:left="1440"/>
        <w:rPr>
          <w:szCs w:val="24"/>
        </w:rPr>
      </w:pPr>
      <w:r>
        <w:rPr>
          <w:szCs w:val="24"/>
        </w:rPr>
        <w:t>(a)</w:t>
      </w:r>
      <w:r>
        <w:rPr>
          <w:szCs w:val="24"/>
        </w:rPr>
        <w:tab/>
        <w:t>Pursuant to paragraph (5)(c) of Section 6.2, any necessary model updates shall be accompanied by model quality tests.</w:t>
      </w:r>
    </w:p>
    <w:p w14:paraId="04362168" w14:textId="77777777" w:rsidR="002408D5" w:rsidRDefault="002408D5" w:rsidP="002408D5">
      <w:pPr>
        <w:pStyle w:val="List"/>
        <w:ind w:left="1440"/>
        <w:rPr>
          <w:szCs w:val="24"/>
        </w:rPr>
      </w:pPr>
      <w:r>
        <w:rPr>
          <w:szCs w:val="24"/>
        </w:rPr>
        <w:t>(b)</w:t>
      </w:r>
      <w:r>
        <w:rPr>
          <w:szCs w:val="24"/>
        </w:rPr>
        <w:tab/>
        <w:t>The Resource Entity shall provide ERCOT with a plant verification report as required by paragraph (5)(b) of Section 6.2 at the following times:</w:t>
      </w:r>
    </w:p>
    <w:p w14:paraId="2BAC4E6D" w14:textId="77777777" w:rsidR="002408D5" w:rsidRDefault="002408D5" w:rsidP="002408D5">
      <w:pPr>
        <w:pStyle w:val="List"/>
        <w:ind w:left="2160"/>
        <w:rPr>
          <w:szCs w:val="24"/>
        </w:rPr>
      </w:pPr>
      <w:r>
        <w:t>(</w:t>
      </w:r>
      <w:proofErr w:type="spellStart"/>
      <w:r>
        <w:t>i</w:t>
      </w:r>
      <w:proofErr w:type="spellEnd"/>
      <w:r>
        <w:t>)</w:t>
      </w:r>
      <w:r>
        <w:tab/>
        <w:t>No later than 30 days after implementing a settings change as required by paragraph (7) of Section 6.2;</w:t>
      </w:r>
    </w:p>
    <w:p w14:paraId="0C49758E" w14:textId="77777777" w:rsidR="002408D5" w:rsidRDefault="002408D5" w:rsidP="002408D5">
      <w:pPr>
        <w:pStyle w:val="List"/>
        <w:ind w:left="2160"/>
      </w:pPr>
      <w:r>
        <w:t>(ii)</w:t>
      </w:r>
      <w:r>
        <w:tab/>
        <w:t>No earlier than 12 months and no later than 24 months following the later of the Resource Commissioning Date or March 1, 2021; and</w:t>
      </w:r>
    </w:p>
    <w:p w14:paraId="792F86C6" w14:textId="77777777" w:rsidR="002408D5" w:rsidRDefault="002408D5" w:rsidP="002408D5">
      <w:pPr>
        <w:pStyle w:val="List"/>
        <w:ind w:left="2160"/>
      </w:pPr>
      <w:r>
        <w:t>(iii)</w:t>
      </w:r>
      <w:r>
        <w:tab/>
        <w:t>A minimum of every ten years.</w:t>
      </w:r>
      <w:bookmarkEnd w:id="11"/>
      <w:bookmarkEnd w:id="12"/>
      <w:bookmarkEnd w:id="13"/>
      <w:bookmarkEnd w:id="14"/>
      <w:bookmarkEnd w:id="15"/>
    </w:p>
    <w:p w14:paraId="2F5250FE" w14:textId="77777777" w:rsidR="002408D5" w:rsidRDefault="002408D5" w:rsidP="002408D5">
      <w:pPr>
        <w:pStyle w:val="BodyText"/>
      </w:pPr>
    </w:p>
    <w:p w14:paraId="03F9EBE1" w14:textId="77777777" w:rsidR="002408D5" w:rsidRDefault="002408D5" w:rsidP="002408D5">
      <w:pPr>
        <w:pStyle w:val="BodyText"/>
      </w:pPr>
    </w:p>
    <w:p w14:paraId="25DAD4C8" w14:textId="77777777" w:rsidR="00152993" w:rsidRDefault="00152993">
      <w:pPr>
        <w:pStyle w:val="BodyText"/>
      </w:pPr>
    </w:p>
    <w:p w14:paraId="5721BF6B"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4D65" w14:textId="77777777" w:rsidR="00380D19" w:rsidRDefault="00380D19">
      <w:r>
        <w:separator/>
      </w:r>
    </w:p>
  </w:endnote>
  <w:endnote w:type="continuationSeparator" w:id="0">
    <w:p w14:paraId="388BEA82" w14:textId="77777777" w:rsidR="00380D19" w:rsidRDefault="0038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0DF5" w14:textId="5D226219" w:rsidR="003D0994" w:rsidRDefault="00665EAA" w:rsidP="0074209E">
    <w:pPr>
      <w:pStyle w:val="Footer"/>
      <w:tabs>
        <w:tab w:val="clear" w:pos="4320"/>
        <w:tab w:val="clear" w:pos="8640"/>
        <w:tab w:val="right" w:pos="9360"/>
      </w:tabs>
      <w:rPr>
        <w:rFonts w:ascii="Arial" w:hAnsi="Arial"/>
        <w:sz w:val="18"/>
      </w:rPr>
    </w:pPr>
    <w:r>
      <w:rPr>
        <w:rFonts w:ascii="Arial" w:hAnsi="Arial"/>
        <w:sz w:val="18"/>
      </w:rPr>
      <w:t>103</w:t>
    </w:r>
    <w:r w:rsidR="00170E84">
      <w:rPr>
        <w:rFonts w:ascii="Arial" w:hAnsi="Arial"/>
        <w:sz w:val="18"/>
      </w:rPr>
      <w:t>P</w:t>
    </w:r>
    <w:r w:rsidR="00C158EE">
      <w:rPr>
        <w:rFonts w:ascii="Arial" w:hAnsi="Arial"/>
        <w:sz w:val="18"/>
      </w:rPr>
      <w:t>GRR</w:t>
    </w:r>
    <w:r>
      <w:rPr>
        <w:rFonts w:ascii="Arial" w:hAnsi="Arial"/>
        <w:sz w:val="18"/>
      </w:rPr>
      <w:t>-09</w:t>
    </w:r>
    <w:r w:rsidR="00C158EE">
      <w:rPr>
        <w:rFonts w:ascii="Arial" w:hAnsi="Arial"/>
        <w:sz w:val="18"/>
      </w:rPr>
      <w:t xml:space="preserve"> </w:t>
    </w:r>
    <w:r>
      <w:rPr>
        <w:rFonts w:ascii="Arial" w:hAnsi="Arial"/>
        <w:sz w:val="18"/>
      </w:rPr>
      <w:t xml:space="preserve">Joint Commenters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022823</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91845DF"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3FA4" w14:textId="77777777" w:rsidR="00380D19" w:rsidRDefault="00380D19">
      <w:r>
        <w:separator/>
      </w:r>
    </w:p>
  </w:footnote>
  <w:footnote w:type="continuationSeparator" w:id="0">
    <w:p w14:paraId="404625A1" w14:textId="77777777" w:rsidR="00380D19" w:rsidRDefault="0038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7644"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32BFBC09"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Commenters 022823">
    <w15:presenceInfo w15:providerId="None" w15:userId="Joint Commenters 022823"/>
  </w15:person>
  <w15:person w15:author="ERCOT">
    <w15:presenceInfo w15:providerId="AD" w15:userId="S::John.Schmall@ercot.com::f98f7ff2-2efd-46b1-a0be-6e7428f04ce8"/>
  </w15:person>
  <w15:person w15:author="Joint Commenters 021323">
    <w15:presenceInfo w15:providerId="Windows Live" w15:userId="3da8a964beb50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502F"/>
    <w:rsid w:val="00037668"/>
    <w:rsid w:val="00075A94"/>
    <w:rsid w:val="0009060E"/>
    <w:rsid w:val="00132855"/>
    <w:rsid w:val="00152993"/>
    <w:rsid w:val="00163A59"/>
    <w:rsid w:val="00170297"/>
    <w:rsid w:val="00170E84"/>
    <w:rsid w:val="001A227D"/>
    <w:rsid w:val="001E2032"/>
    <w:rsid w:val="00237F13"/>
    <w:rsid w:val="002408D5"/>
    <w:rsid w:val="00265C71"/>
    <w:rsid w:val="002771E6"/>
    <w:rsid w:val="003010C0"/>
    <w:rsid w:val="00332A97"/>
    <w:rsid w:val="00350C00"/>
    <w:rsid w:val="00353162"/>
    <w:rsid w:val="00366113"/>
    <w:rsid w:val="00366799"/>
    <w:rsid w:val="00380D19"/>
    <w:rsid w:val="003C270C"/>
    <w:rsid w:val="003C405A"/>
    <w:rsid w:val="003D0994"/>
    <w:rsid w:val="003E401D"/>
    <w:rsid w:val="003E7D74"/>
    <w:rsid w:val="00423824"/>
    <w:rsid w:val="0043567D"/>
    <w:rsid w:val="004B7B90"/>
    <w:rsid w:val="004D0553"/>
    <w:rsid w:val="004E2C19"/>
    <w:rsid w:val="005D284C"/>
    <w:rsid w:val="005E5F2F"/>
    <w:rsid w:val="00633E23"/>
    <w:rsid w:val="006356A2"/>
    <w:rsid w:val="00665EAA"/>
    <w:rsid w:val="00673B94"/>
    <w:rsid w:val="00680AC6"/>
    <w:rsid w:val="006835D8"/>
    <w:rsid w:val="006A20C6"/>
    <w:rsid w:val="006C316E"/>
    <w:rsid w:val="006D0F7C"/>
    <w:rsid w:val="007269C4"/>
    <w:rsid w:val="00734EAF"/>
    <w:rsid w:val="0074209E"/>
    <w:rsid w:val="00775385"/>
    <w:rsid w:val="007F2CA8"/>
    <w:rsid w:val="007F7161"/>
    <w:rsid w:val="00823E4A"/>
    <w:rsid w:val="0085559E"/>
    <w:rsid w:val="00896B1B"/>
    <w:rsid w:val="008B7B70"/>
    <w:rsid w:val="008E559E"/>
    <w:rsid w:val="00916080"/>
    <w:rsid w:val="00921A68"/>
    <w:rsid w:val="00960706"/>
    <w:rsid w:val="009E2D8C"/>
    <w:rsid w:val="00A015C4"/>
    <w:rsid w:val="00A15172"/>
    <w:rsid w:val="00A32050"/>
    <w:rsid w:val="00B801FA"/>
    <w:rsid w:val="00B845F9"/>
    <w:rsid w:val="00BA6D90"/>
    <w:rsid w:val="00BB4D3A"/>
    <w:rsid w:val="00BC1952"/>
    <w:rsid w:val="00C02416"/>
    <w:rsid w:val="00C0598D"/>
    <w:rsid w:val="00C11956"/>
    <w:rsid w:val="00C158EE"/>
    <w:rsid w:val="00C602E5"/>
    <w:rsid w:val="00C748FD"/>
    <w:rsid w:val="00D24DCF"/>
    <w:rsid w:val="00D4046E"/>
    <w:rsid w:val="00DD4739"/>
    <w:rsid w:val="00DE5F33"/>
    <w:rsid w:val="00E07B54"/>
    <w:rsid w:val="00E11F78"/>
    <w:rsid w:val="00E621E1"/>
    <w:rsid w:val="00E8369B"/>
    <w:rsid w:val="00E87A6E"/>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7358F"/>
  <w15:chartTrackingRefBased/>
  <w15:docId w15:val="{F41DC566-271D-4621-BBAC-4DDCF71E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408D5"/>
    <w:pPr>
      <w:numPr>
        <w:ilvl w:val="0"/>
        <w:numId w:val="0"/>
      </w:numPr>
      <w:tabs>
        <w:tab w:val="left" w:pos="900"/>
      </w:tabs>
      <w:ind w:left="900" w:hanging="900"/>
    </w:pPr>
  </w:style>
  <w:style w:type="character" w:customStyle="1" w:styleId="H2Char">
    <w:name w:val="H2 Char"/>
    <w:link w:val="H2"/>
    <w:rsid w:val="002408D5"/>
    <w:rPr>
      <w:b/>
      <w:sz w:val="24"/>
    </w:rPr>
  </w:style>
  <w:style w:type="paragraph" w:styleId="List">
    <w:name w:val="List"/>
    <w:aliases w:val=" Char2 Char Char Char Char, Char2 Char, Char1,Char1,Char2 Char Char Char Char,Char2 Char"/>
    <w:basedOn w:val="Normal"/>
    <w:link w:val="ListChar"/>
    <w:rsid w:val="002408D5"/>
    <w:pPr>
      <w:spacing w:after="240"/>
      <w:ind w:left="720" w:hanging="720"/>
    </w:pPr>
    <w:rPr>
      <w:szCs w:val="20"/>
    </w:rPr>
  </w:style>
  <w:style w:type="character" w:customStyle="1" w:styleId="ListChar">
    <w:name w:val="List Char"/>
    <w:aliases w:val=" Char2 Char Char Char Char Char, Char2 Char Char, Char1 Char,Char1 Char,Char2 Char Char Char Char Char,Char2 Char Char"/>
    <w:link w:val="List"/>
    <w:rsid w:val="002408D5"/>
    <w:rPr>
      <w:sz w:val="24"/>
    </w:rPr>
  </w:style>
  <w:style w:type="paragraph" w:customStyle="1" w:styleId="BodyTextNumbered">
    <w:name w:val="Body Text Numbered"/>
    <w:basedOn w:val="BodyText"/>
    <w:link w:val="BodyTextNumberedChar1"/>
    <w:rsid w:val="002408D5"/>
    <w:pPr>
      <w:spacing w:before="0" w:after="240"/>
      <w:ind w:left="720" w:hanging="720"/>
    </w:pPr>
    <w:rPr>
      <w:iCs/>
      <w:szCs w:val="20"/>
    </w:rPr>
  </w:style>
  <w:style w:type="character" w:customStyle="1" w:styleId="BodyTextNumberedChar1">
    <w:name w:val="Body Text Numbered Char1"/>
    <w:link w:val="BodyTextNumbered"/>
    <w:rsid w:val="002408D5"/>
    <w:rPr>
      <w:iCs/>
      <w:sz w:val="24"/>
    </w:rPr>
  </w:style>
  <w:style w:type="paragraph" w:styleId="Revision">
    <w:name w:val="Revision"/>
    <w:hidden/>
    <w:uiPriority w:val="99"/>
    <w:semiHidden/>
    <w:rsid w:val="00C02416"/>
    <w:rPr>
      <w:sz w:val="24"/>
      <w:szCs w:val="24"/>
    </w:rPr>
  </w:style>
  <w:style w:type="character" w:customStyle="1" w:styleId="HeaderChar">
    <w:name w:val="Header Char"/>
    <w:link w:val="Header"/>
    <w:rsid w:val="00E8369B"/>
    <w:rPr>
      <w:rFonts w:ascii="Arial" w:hAnsi="Arial"/>
      <w:b/>
      <w:bCs/>
      <w:sz w:val="24"/>
      <w:szCs w:val="24"/>
    </w:rPr>
  </w:style>
  <w:style w:type="character" w:customStyle="1" w:styleId="NormalArialChar">
    <w:name w:val="Normal+Arial Char"/>
    <w:link w:val="NormalArial"/>
    <w:rsid w:val="005E5F2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741">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a@txsolarpower.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PGRR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itlin.Smith@jupiterpower.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6409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7404</CharactersWithSpaces>
  <SharedDoc>false</SharedDoc>
  <HLinks>
    <vt:vector size="12" baseType="variant">
      <vt:variant>
        <vt:i4>5177380</vt:i4>
      </vt:variant>
      <vt:variant>
        <vt:i4>3</vt:i4>
      </vt:variant>
      <vt:variant>
        <vt:i4>0</vt:i4>
      </vt:variant>
      <vt:variant>
        <vt:i4>5</vt:i4>
      </vt:variant>
      <vt:variant>
        <vt:lpwstr>mailto:Caitlin.Smith@jupiterpower.io</vt:lpwstr>
      </vt:variant>
      <vt:variant>
        <vt:lpwstr/>
      </vt:variant>
      <vt:variant>
        <vt:i4>5636208</vt:i4>
      </vt:variant>
      <vt:variant>
        <vt:i4>0</vt:i4>
      </vt:variant>
      <vt:variant>
        <vt:i4>0</vt:i4>
      </vt:variant>
      <vt:variant>
        <vt:i4>5</vt:i4>
      </vt:variant>
      <vt:variant>
        <vt:lpwstr>mailto:tonya@txsolarpower.org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Erin Wasik-Gutierrez</cp:lastModifiedBy>
  <cp:revision>3</cp:revision>
  <cp:lastPrinted>2001-06-20T16:28:00Z</cp:lastPrinted>
  <dcterms:created xsi:type="dcterms:W3CDTF">2023-02-28T22:35:00Z</dcterms:created>
  <dcterms:modified xsi:type="dcterms:W3CDTF">2023-02-28T22:36:00Z</dcterms:modified>
</cp:coreProperties>
</file>