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  interval data might be available </w:t>
            </w:r>
          </w:p>
          <w:p w14:paraId="0DB2B8C1" w14:textId="224EA8EA" w:rsidR="00411B4F" w:rsidRPr="00C90C39" w:rsidRDefault="00D35B7D">
            <w:pPr>
              <w:cnfStyle w:val="000000000000" w:firstRow="0" w:lastRow="0" w:firstColumn="0" w:lastColumn="0" w:oddVBand="0" w:evenVBand="0" w:oddHBand="0" w:evenHBand="0" w:firstRowFirstColumn="0" w:firstRowLastColumn="0" w:lastRowFirstColumn="0" w:lastRowLastColumn="0"/>
            </w:pPr>
            <w:r w:rsidRPr="00BC4AF8">
              <w:t xml:space="preserve">10/11 </w:t>
            </w:r>
            <w:r w:rsidR="00411B4F" w:rsidRPr="00BC4AF8">
              <w:t>Customer Data issue</w:t>
            </w:r>
            <w:r w:rsidR="00411B4F" w:rsidRPr="00C90C39">
              <w:t xml:space="preserve"> being resolved.  Utility code Chapter 182.051 outlines entities with whom customer information</w:t>
            </w:r>
            <w:r w:rsidR="00D115E8" w:rsidRPr="00C90C39">
              <w:t xml:space="preserve"> (including usage) </w:t>
            </w:r>
            <w:r w:rsidR="00411B4F" w:rsidRPr="00C90C39">
              <w:t xml:space="preserve">may be shared.  </w:t>
            </w:r>
            <w:r w:rsidR="00D115E8" w:rsidRPr="00C90C39">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BC4AF8" w:rsidRDefault="00D56234">
            <w:pPr>
              <w:cnfStyle w:val="000000000000" w:firstRow="0" w:lastRow="0" w:firstColumn="0" w:lastColumn="0" w:oddVBand="0" w:evenVBand="0" w:oddHBand="0" w:evenHBand="0" w:firstRowFirstColumn="0" w:firstRowLastColumn="0" w:lastRowFirstColumn="0" w:lastRowLastColumn="0"/>
            </w:pPr>
            <w:r w:rsidRPr="00BC4AF8">
              <w:t>12/6 – ERCOT and LP&amp;L are working toward legislative solution available in January</w:t>
            </w:r>
          </w:p>
          <w:p w14:paraId="3854B4BE" w14:textId="1E07B204" w:rsidR="00BC4AF8" w:rsidRPr="001D6838"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1D6838">
              <w:rPr>
                <w:sz w:val="24"/>
                <w:szCs w:val="24"/>
              </w:rPr>
              <w:t>1/10/23 – ERCOT &amp; LP&amp;L are continuing to work toward legislative solution – planning for local bill with sponsor already supporting – goal is for June 1</w:t>
            </w:r>
            <w:r w:rsidRPr="001D6838">
              <w:rPr>
                <w:sz w:val="24"/>
                <w:szCs w:val="24"/>
                <w:vertAlign w:val="superscript"/>
              </w:rPr>
              <w:t>st</w:t>
            </w:r>
            <w:r w:rsidRPr="001D6838">
              <w:rPr>
                <w:sz w:val="24"/>
                <w:szCs w:val="24"/>
              </w:rPr>
              <w:t xml:space="preserve"> effective date unless 2/3</w:t>
            </w:r>
            <w:r w:rsidRPr="001D6838">
              <w:rPr>
                <w:sz w:val="24"/>
                <w:szCs w:val="24"/>
                <w:vertAlign w:val="superscript"/>
              </w:rPr>
              <w:t>rd</w:t>
            </w:r>
            <w:r w:rsidRPr="001D6838">
              <w:rPr>
                <w:sz w:val="24"/>
                <w:szCs w:val="24"/>
              </w:rPr>
              <w:t>’s majority is achieved, then effective date is immediate</w:t>
            </w:r>
          </w:p>
          <w:p w14:paraId="0A8DA7DE" w14:textId="77777777" w:rsidR="000B6189" w:rsidRDefault="000B6189">
            <w:pPr>
              <w:cnfStyle w:val="000000000000" w:firstRow="0" w:lastRow="0" w:firstColumn="0" w:lastColumn="0" w:oddVBand="0" w:evenVBand="0" w:oddHBand="0" w:evenHBand="0" w:firstRowFirstColumn="0" w:firstRowLastColumn="0" w:lastRowFirstColumn="0" w:lastRowLastColumn="0"/>
              <w:rPr>
                <w:color w:val="FF0000"/>
              </w:rPr>
            </w:pPr>
            <w:r>
              <w:rPr>
                <w:color w:val="FF0000"/>
              </w:rPr>
              <w:t>Will email addresses be available?  Per LP&amp;L, they do not collect email addresses</w:t>
            </w:r>
          </w:p>
          <w:p w14:paraId="4A4320C0" w14:textId="701FA739" w:rsidR="001D6838" w:rsidRPr="001D6838" w:rsidRDefault="001D6838">
            <w:pPr>
              <w:cnfStyle w:val="000000000000" w:firstRow="0" w:lastRow="0" w:firstColumn="0" w:lastColumn="0" w:oddVBand="0" w:evenVBand="0" w:oddHBand="0" w:evenHBand="0" w:firstRowFirstColumn="0" w:firstRowLastColumn="0" w:lastRowFirstColumn="0" w:lastRowLastColumn="0"/>
              <w:rPr>
                <w:b/>
                <w:bCs/>
                <w:color w:val="00B050"/>
              </w:rPr>
            </w:pPr>
            <w:r w:rsidRPr="004668C8">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Pr>
                <w:b/>
                <w:bCs/>
                <w:color w:val="00B050"/>
              </w:rPr>
              <w:t>.</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5D9F7169" w14:textId="7418D9FA"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sidRPr="000B6189">
              <w:rPr>
                <w:color w:val="FF0000"/>
              </w:rPr>
              <w:t xml:space="preserve">Email addresses will not </w:t>
            </w:r>
            <w:r w:rsidR="00876230">
              <w:rPr>
                <w:color w:val="FF0000"/>
              </w:rPr>
              <w:t xml:space="preserve">be </w:t>
            </w:r>
            <w:r w:rsidRPr="000B6189">
              <w:rPr>
                <w:color w:val="FF0000"/>
              </w:rPr>
              <w:t>available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lastRenderedPageBreak/>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New </w:t>
            </w:r>
            <w:r w:rsidR="008B15F2">
              <w:rPr>
                <w:b/>
                <w:bCs/>
                <w:color w:val="00B050"/>
              </w:rPr>
              <w:t>LPGRR071</w:t>
            </w:r>
            <w:r>
              <w:rPr>
                <w:b/>
                <w:bCs/>
                <w:color w:val="00B050"/>
              </w:rPr>
              <w:t xml:space="preserve"> to move 120 day load validation process down to 60 days</w:t>
            </w:r>
            <w:r w:rsidR="008B15F2">
              <w:rPr>
                <w:b/>
                <w:bCs/>
                <w:color w:val="00B050"/>
              </w:rPr>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5642757D" w14:textId="70C968DA" w:rsidR="004668C8" w:rsidRPr="004668C8" w:rsidRDefault="004668C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LEUB approved selection of 3 DREPs and 1 POLR REP – LCC meets this evening for final approval</w:t>
            </w:r>
          </w:p>
        </w:tc>
        <w:tc>
          <w:tcPr>
            <w:tcW w:w="1332"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781"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lastRenderedPageBreak/>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Default="004668C8" w:rsidP="00D536C4">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2/28/23 </w:t>
            </w:r>
            <w:r w:rsidR="008B15F2">
              <w:rPr>
                <w:b/>
                <w:bCs/>
                <w:color w:val="00B050"/>
              </w:rPr>
              <w:t>–</w:t>
            </w:r>
            <w:r>
              <w:rPr>
                <w:b/>
                <w:bCs/>
                <w:color w:val="00B050"/>
              </w:rPr>
              <w:t xml:space="preserve"> </w:t>
            </w:r>
            <w:r w:rsidR="008B15F2">
              <w:rPr>
                <w:b/>
                <w:bCs/>
                <w:color w:val="00B050"/>
              </w:rPr>
              <w:t>legislative changes remain proposed – a few questions:</w:t>
            </w:r>
          </w:p>
          <w:p w14:paraId="595BBF53" w14:textId="77777777"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What is the testing requirement for DUAL billing?</w:t>
            </w:r>
          </w:p>
          <w:p w14:paraId="61B7F1DB" w14:textId="77777777"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REPs be required to offer DUAL billing option?</w:t>
            </w:r>
          </w:p>
          <w:p w14:paraId="134F0509" w14:textId="77777777"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DREPs be required to offer DUAL billing option?</w:t>
            </w:r>
          </w:p>
          <w:p w14:paraId="458976DB" w14:textId="77777777"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Will DUAL bill flag be noted on list of ESIs for which DREP is responsible?</w:t>
            </w:r>
          </w:p>
          <w:p w14:paraId="1100F9D0" w14:textId="7F34AC1D" w:rsidR="008B15F2" w:rsidRP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If DUAL billing is selected, will customers receive a completely separate invoice for electricity from Lubbock or will charges be added to other utilities? </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C92983">
              <w:rPr>
                <w:highlight w:val="yellow"/>
              </w:rPr>
              <w:t>High Level</w:t>
            </w:r>
            <w:r w:rsidR="00B4294A">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w:t>
            </w:r>
            <w:r w:rsidRPr="00BC4AF8">
              <w:lastRenderedPageBreak/>
              <w:t xml:space="preserve">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3CECB1B6" w14:textId="00CD68BF" w:rsidR="008B15F2" w:rsidRPr="008B15F2" w:rsidRDefault="008B15F2"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2/28/22 – see earlier notes – Access Agreement available post testing</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4E5BEA" w:rsidRDefault="004E5BEA">
            <w:pPr>
              <w:rPr>
                <w:color w:val="00B050"/>
              </w:rPr>
            </w:pPr>
            <w:r>
              <w:rPr>
                <w:color w:val="00B050"/>
              </w:rPr>
              <w:t>Registration of D2D agents</w:t>
            </w:r>
          </w:p>
        </w:tc>
        <w:tc>
          <w:tcPr>
            <w:tcW w:w="8442" w:type="dxa"/>
            <w:shd w:val="clear" w:color="auto" w:fill="F2F2F2" w:themeFill="background1" w:themeFillShade="F2"/>
          </w:tcPr>
          <w:p w14:paraId="750C2AFF" w14:textId="38FE40FE" w:rsidR="004E5BEA" w:rsidRPr="004E5BEA" w:rsidRDefault="004E5BEA">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Does Lubbock have requirements/regulations pertaining to door to door solicitations?</w:t>
            </w: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51C62816"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0960FE0D" w14:textId="5C0C0025" w:rsidR="00884713" w:rsidRPr="00884713" w:rsidRDefault="00884713">
            <w:pPr>
              <w:cnfStyle w:val="000000100000" w:firstRow="0" w:lastRow="0" w:firstColumn="0" w:lastColumn="0" w:oddVBand="0" w:evenVBand="0" w:oddHBand="1" w:evenHBand="0" w:firstRowFirstColumn="0" w:firstRowLastColumn="0" w:lastRowFirstColumn="0" w:lastRowLastColumn="0"/>
              <w:rPr>
                <w:b/>
                <w:bCs/>
                <w:color w:val="00B050"/>
              </w:rPr>
            </w:pPr>
            <w:r w:rsidRPr="00D536C4">
              <w:t>1/10/23 – coincide with open enrollment – mid July to early Sept</w:t>
            </w:r>
            <w:r w:rsidR="00DB5C69" w:rsidRPr="00D536C4">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lastRenderedPageBreak/>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4638520D" w14:textId="75879563" w:rsidR="008B15F2" w:rsidRPr="008B15F2" w:rsidRDefault="008B15F2" w:rsidP="00D536C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status of Chapter 5?</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8AF070" w14:textId="7F3BBAD6" w:rsidR="008B15F2" w:rsidRPr="008B15F2" w:rsidRDefault="008B15F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2/28/23 – 1 POLR REP </w:t>
            </w:r>
            <w:r w:rsidR="00361F32" w:rsidRPr="00C92983">
              <w:rPr>
                <w:b/>
                <w:bCs/>
                <w:color w:val="00B050"/>
                <w:highlight w:val="yellow"/>
              </w:rPr>
              <w:t xml:space="preserve">and 3 VREPs </w:t>
            </w:r>
            <w:r w:rsidRPr="00C92983">
              <w:rPr>
                <w:b/>
                <w:bCs/>
                <w:color w:val="00B050"/>
                <w:highlight w:val="yellow"/>
              </w:rPr>
              <w:t>ha</w:t>
            </w:r>
            <w:r w:rsidR="00361F32" w:rsidRPr="00C92983">
              <w:rPr>
                <w:b/>
                <w:bCs/>
                <w:color w:val="00B050"/>
                <w:highlight w:val="yellow"/>
              </w:rPr>
              <w:t>ve</w:t>
            </w:r>
            <w:r>
              <w:rPr>
                <w:b/>
                <w:bCs/>
                <w:color w:val="00B050"/>
              </w:rPr>
              <w:t xml:space="preserve"> been approved by LEUB – LCC approval slated for this evening</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lastRenderedPageBreak/>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4B7A7B7B" w14:textId="2B3E1CE0" w:rsidR="009B5C0C" w:rsidRPr="008B15F2" w:rsidRDefault="009B5C0C">
            <w:pPr>
              <w:cnfStyle w:val="000000000000" w:firstRow="0" w:lastRow="0" w:firstColumn="0" w:lastColumn="0" w:oddVBand="0" w:evenVBand="0" w:oddHBand="0" w:evenHBand="0" w:firstRowFirstColumn="0" w:firstRowLastColumn="0" w:lastRowFirstColumn="0" w:lastRowLastColumn="0"/>
              <w:rPr>
                <w:color w:val="00B050"/>
              </w:rPr>
            </w:pPr>
            <w:r w:rsidRPr="008B15F2">
              <w:t>2/7/23 – process will be outlines in Customer Protection Rules which are being finalized</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EB24A0">
              <w:rPr>
                <w:color w:val="auto"/>
                <w:highlight w:val="yellow"/>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790597C3" w14:textId="477F2583" w:rsidR="009B5C0C" w:rsidRPr="008B15F2" w:rsidRDefault="009B5C0C">
            <w:pPr>
              <w:cnfStyle w:val="000000100000" w:firstRow="0" w:lastRow="0" w:firstColumn="0" w:lastColumn="0" w:oddVBand="0" w:evenVBand="0" w:oddHBand="1" w:evenHBand="0" w:firstRowFirstColumn="0" w:firstRowLastColumn="0" w:lastRowFirstColumn="0" w:lastRowLastColumn="0"/>
            </w:pPr>
            <w:r w:rsidRPr="008B15F2">
              <w:t>2/7/23 – being finalized and available by March LRITF meeting</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4"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lastRenderedPageBreak/>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533C9970" w14:textId="3FFF2B81" w:rsidR="006A2FE8" w:rsidRPr="006A2FE8" w:rsidRDefault="006A2FE8"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update on flight testing – LPL desire to fully test with minimal REPs (maybe one -three) , plan is for penny and connectivity to be conducted near end of April; testing will be conducted with ‘dummy’ data</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5"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0E65240" w14:textId="3E83F2DD"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2/7/23 – penny and connectivity is now expected to occur toward the end of the testing window</w:t>
            </w:r>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6"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Pr>
                <w:b/>
                <w:bCs/>
                <w:color w:val="00B050"/>
              </w:rPr>
              <w:t xml:space="preserve">Lubbock stations will begin with “LP_”.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lastRenderedPageBreak/>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1CC9A720" w14:textId="28505817"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2/7/23 – while pending legislative approval, data cannot be shared with ERCOT, thus it is expected ESIs may be created at ERCOT ~ early June.</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lastRenderedPageBreak/>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503978">
              <w:rPr>
                <w:color w:val="FF0000"/>
              </w:rPr>
              <w:t>LP&amp;L does not plan to add new codes.</w:t>
            </w:r>
          </w:p>
          <w:p w14:paraId="14BA3DC6" w14:textId="77777777" w:rsidR="00793FBE" w:rsidRDefault="00793FBE">
            <w:pPr>
              <w:cnfStyle w:val="000000000000" w:firstRow="0" w:lastRow="0" w:firstColumn="0" w:lastColumn="0" w:oddVBand="0" w:evenVBand="0" w:oddHBand="0"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2BBE6B1C" w14:textId="77777777" w:rsidR="00671BAB" w:rsidRDefault="00671BAB">
            <w:pPr>
              <w:cnfStyle w:val="000000000000" w:firstRow="0" w:lastRow="0" w:firstColumn="0" w:lastColumn="0" w:oddVBand="0" w:evenVBand="0" w:oddHBand="0" w:evenHBand="0" w:firstRowFirstColumn="0" w:firstRowLastColumn="0" w:lastRowFirstColumn="0" w:lastRowLastColumn="0"/>
            </w:pPr>
            <w:r w:rsidRPr="00503978">
              <w:t xml:space="preserve">1/10/23 – rate structure by early February </w:t>
            </w:r>
          </w:p>
          <w:p w14:paraId="0C509601" w14:textId="28A46950"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 xml:space="preserve">2/7/23 </w:t>
            </w:r>
            <w:r w:rsidR="00513104" w:rsidRPr="006A2FE8">
              <w:t>–</w:t>
            </w:r>
            <w:r w:rsidRPr="006A2FE8">
              <w:t xml:space="preserve"> </w:t>
            </w:r>
            <w:r w:rsidR="00513104" w:rsidRPr="006A2FE8">
              <w:t xml:space="preserve">with discussion of proposed rate structure, LP&amp;L anticipate using only 3 SAC04 codes:  Delivery Service, Franchise Fee Adjustment, Transition Charge – mapping and further discussion will be held at TXSET </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5478EC64" w14:textId="29CB17DB" w:rsidR="00513104" w:rsidRPr="006A2FE8" w:rsidRDefault="00513104" w:rsidP="0049199D">
            <w:pPr>
              <w:cnfStyle w:val="000000100000" w:firstRow="0" w:lastRow="0" w:firstColumn="0" w:lastColumn="0" w:oddVBand="0" w:evenVBand="0" w:oddHBand="1" w:evenHBand="0" w:firstRowFirstColumn="0" w:firstRowLastColumn="0" w:lastRowFirstColumn="0" w:lastRowLastColumn="0"/>
              <w:rPr>
                <w:color w:val="00B050"/>
              </w:rPr>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735983CB" w14:textId="4B0A9086" w:rsidR="00C92187" w:rsidRPr="006A2FE8" w:rsidRDefault="00B92581" w:rsidP="0049199D">
            <w:pPr>
              <w:cnfStyle w:val="000000000000" w:firstRow="0" w:lastRow="0" w:firstColumn="0" w:lastColumn="0" w:oddVBand="0" w:evenVBand="0" w:oddHBand="0" w:evenHBand="0" w:firstRowFirstColumn="0" w:firstRowLastColumn="0" w:lastRowFirstColumn="0" w:lastRowLastColumn="0"/>
              <w:rPr>
                <w:color w:val="00B050"/>
              </w:rPr>
            </w:pPr>
            <w:r w:rsidRPr="006A2FE8">
              <w:t>2/7/23 – comments to RMGRR171 will be tabled to allow RMGRR171 to proceed through the governance process as is – customer choice billing and other items requiring revision with LP&amp;L’s entry will be presented at a later date</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lastRenderedPageBreak/>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1F2CAE9E" w14:textId="77777777" w:rsidR="00A116E1" w:rsidRPr="008107BA"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0258F3C3" w14:textId="2C4FAC10" w:rsidR="00B92581" w:rsidRPr="006A2FE8" w:rsidRDefault="00B92581" w:rsidP="0069700B">
            <w:pPr>
              <w:cnfStyle w:val="000000000000" w:firstRow="0" w:lastRow="0" w:firstColumn="0" w:lastColumn="0" w:oddVBand="0" w:evenVBand="0" w:oddHBand="0" w:evenHBand="0" w:firstRowFirstColumn="0" w:firstRowLastColumn="0" w:lastRowFirstColumn="0" w:lastRowLastColumn="0"/>
              <w:rPr>
                <w:color w:val="00B050"/>
              </w:rPr>
            </w:pPr>
            <w:r w:rsidRPr="006A2FE8">
              <w:t>2/7/23 – testing information will be shared when flight testing commences; other contact information will be available next LRITF meeting such as EDI LP&amp;L contact name and number</w:t>
            </w: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4E5BEA" w:rsidRDefault="004E5BEA" w:rsidP="0069700B">
            <w:pPr>
              <w:rPr>
                <w:color w:val="00B050"/>
              </w:rPr>
            </w:pPr>
            <w:r>
              <w:rPr>
                <w:color w:val="00B050"/>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stacking logic during the open enrollment period?</w:t>
            </w:r>
          </w:p>
          <w:p w14:paraId="02884642" w14:textId="514136E8" w:rsid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CR transactions – 1CR/ No DR</w:t>
            </w:r>
          </w:p>
          <w:p w14:paraId="4DE44898" w14:textId="4BF6BFD3" w:rsid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CR transactions – 2CRs/ No DR</w:t>
            </w:r>
          </w:p>
          <w:p w14:paraId="4B1A78A0" w14:textId="18138022"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stacking logic during the blackout period?</w:t>
            </w:r>
          </w:p>
          <w:p w14:paraId="3354A3BC" w14:textId="77777777" w:rsidR="004E5BEA" w:rsidRPr="004E5BEA" w:rsidRDefault="004E5BEA" w:rsidP="004E5BEA">
            <w:pPr>
              <w:ind w:left="1080"/>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DR transactions w/ subsequent CR – will the market accept transactions during the blackout period?</w:t>
            </w:r>
          </w:p>
          <w:p w14:paraId="3671EEEE" w14:textId="77777777"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transactions be rejected if initial MVI is not requested for the MR cycle date?</w:t>
            </w:r>
          </w:p>
          <w:p w14:paraId="184DF486" w14:textId="77777777"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normal stacking logic apply after the initial MVI is completed?</w:t>
            </w:r>
          </w:p>
          <w:p w14:paraId="04DF94F9" w14:textId="77777777"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How will true MVIs be handled during the transition</w:t>
            </w:r>
          </w:p>
          <w:p w14:paraId="458A41A2" w14:textId="477F9DFC" w:rsidR="004E5BEA" w:rsidRP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Development of </w:t>
            </w:r>
            <w:r w:rsidR="009A4E28">
              <w:rPr>
                <w:b/>
                <w:bCs/>
                <w:color w:val="00B050"/>
              </w:rPr>
              <w:t>matrix on timing of transactions for each meter cycle</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lastRenderedPageBreak/>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77777777" w:rsidR="006A2FE8" w:rsidRDefault="006A2FE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a few questions:</w:t>
            </w:r>
          </w:p>
          <w:p w14:paraId="54852916" w14:textId="77777777"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When can REPs begin to request historical usage data?</w:t>
            </w:r>
          </w:p>
          <w:p w14:paraId="2BD04B16" w14:textId="77777777"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What will be the format for interval data requested?</w:t>
            </w:r>
          </w:p>
          <w:p w14:paraId="17201E79" w14:textId="5434B3C1" w:rsidR="006A2FE8" w:rsidRP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Will brokers have access to historical usage with an LOA?</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D9238B">
              <w:t>Lubbock zip codes are being added to LPG via LPGRR69</w:t>
            </w:r>
            <w:r w:rsidR="00D115E8" w:rsidRPr="00D9238B">
              <w:t xml:space="preserve"> which was approved by RMS 10/11</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2610C12" w14:textId="7A68A7B1" w:rsidR="00931084" w:rsidRPr="00931084" w:rsidRDefault="00931084">
            <w:pPr>
              <w:cnfStyle w:val="000000000000" w:firstRow="0" w:lastRow="0" w:firstColumn="0" w:lastColumn="0" w:oddVBand="0" w:evenVBand="0" w:oddHBand="0" w:evenHBand="0" w:firstRowFirstColumn="0" w:firstRowLastColumn="0" w:lastRowFirstColumn="0" w:lastRowLastColumn="0"/>
              <w:rPr>
                <w:b/>
                <w:bCs/>
                <w:color w:val="FF0000"/>
              </w:rPr>
            </w:pPr>
            <w:r w:rsidRPr="00931084">
              <w:rPr>
                <w:b/>
                <w:bCs/>
                <w:color w:val="3E8853" w:themeColor="accent5"/>
                <w:highlight w:val="yellow"/>
              </w:rPr>
              <w:t>Meter Cycle # is listed as “Bill Cycle”</w:t>
            </w:r>
            <w:r w:rsidRPr="00931084">
              <w:rPr>
                <w:b/>
                <w:bCs/>
                <w:color w:val="3E8853" w:themeColor="accent5"/>
              </w:rPr>
              <w:t xml:space="preserve"> </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07C89B21" w14:textId="7EFDEDD4"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lastRenderedPageBreak/>
              <w:t xml:space="preserve">2/7/23 – will be finalized in Chapter 5 of tariffs which will be presented to EUB &amp; CC late March </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lastRenderedPageBreak/>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What will the DLF codes be and what values will be applied?</w:t>
            </w:r>
          </w:p>
          <w:p w14:paraId="06757501" w14:textId="7ACE20A7" w:rsidR="0090716E" w:rsidRPr="0090716E" w:rsidRDefault="002B1CC2" w:rsidP="00111282">
            <w:pPr>
              <w:cnfStyle w:val="000000000000" w:firstRow="0" w:lastRow="0" w:firstColumn="0" w:lastColumn="0" w:oddVBand="0" w:evenVBand="0" w:oddHBand="0" w:evenHBand="0" w:firstRowFirstColumn="0" w:firstRowLastColumn="0" w:lastRowFirstColumn="0" w:lastRowLastColumn="0"/>
              <w:rPr>
                <w:color w:val="3E8853" w:themeColor="accent5"/>
              </w:rPr>
            </w:pPr>
            <w:r w:rsidRPr="0090716E">
              <w:t xml:space="preserve">1/10/23 – LP&amp;L Engineering is working on DLFs </w:t>
            </w:r>
            <w:r w:rsidR="00225533" w:rsidRPr="0090716E">
              <w:t xml:space="preserve">and developing associated codes </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D63B4C" w14:textId="2B65F60E"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rPr>
                <w:color w:val="FF0000"/>
              </w:rPr>
            </w:pPr>
            <w:r w:rsidRPr="006A2FE8">
              <w:rPr>
                <w:color w:val="00B050"/>
                <w:bdr w:val="single" w:sz="4" w:space="0" w:color="auto"/>
              </w:rPr>
              <w:t>2/7/23 – separate DG rates are being proposed by LP&amp;L – decision has been made LP&amp;L will no longer ‘net’ the customer’s consumption and generation – will align as non-</w:t>
            </w:r>
            <w:proofErr w:type="spellStart"/>
            <w:r w:rsidRPr="006A2FE8">
              <w:rPr>
                <w:color w:val="00B050"/>
                <w:bdr w:val="single" w:sz="4" w:space="0" w:color="auto"/>
              </w:rPr>
              <w:t>bypassable</w:t>
            </w:r>
            <w:proofErr w:type="spellEnd"/>
            <w:r w:rsidRPr="006A2FE8">
              <w:rPr>
                <w:color w:val="00B050"/>
                <w:bdr w:val="single" w:sz="4" w:space="0" w:color="auto"/>
              </w:rPr>
              <w:t xml:space="preserve"> </w:t>
            </w:r>
            <w:r w:rsidR="006D0F37" w:rsidRPr="006A2FE8">
              <w:rPr>
                <w:color w:val="00B050"/>
                <w:bdr w:val="single" w:sz="4" w:space="0" w:color="auto"/>
              </w:rPr>
              <w:t xml:space="preserve">charges </w:t>
            </w:r>
            <w:r w:rsidRPr="006A2FE8">
              <w:rPr>
                <w:color w:val="00B050"/>
                <w:bdr w:val="single" w:sz="4" w:space="0" w:color="auto"/>
              </w:rPr>
              <w:t>as other TDUs</w:t>
            </w:r>
            <w:r w:rsidRPr="006A2FE8">
              <w:rPr>
                <w:color w:val="00B050"/>
              </w:rPr>
              <w:t xml:space="preserve"> </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16C37B5E" w14:textId="2D936EE1"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is closer to an agreement with SMTP</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3CDE4A0D" w14:textId="5D29A6CC" w:rsidR="00111282" w:rsidRPr="0090716E"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working on establishing secured site for REP access</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6A2FE8" w:rsidRDefault="006A2FE8"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6A2FE8">
              <w:rPr>
                <w:b/>
                <w:bCs/>
                <w:color w:val="00B050"/>
              </w:rPr>
              <w:t xml:space="preserve">2/28/23 </w:t>
            </w:r>
            <w:r>
              <w:rPr>
                <w:b/>
                <w:bCs/>
                <w:color w:val="00B050"/>
              </w:rPr>
              <w:t>–</w:t>
            </w:r>
            <w:r w:rsidRPr="006A2FE8">
              <w:rPr>
                <w:b/>
                <w:bCs/>
                <w:color w:val="00B050"/>
              </w:rPr>
              <w:t xml:space="preserve"> </w:t>
            </w:r>
            <w:r>
              <w:rPr>
                <w:b/>
                <w:bCs/>
                <w:color w:val="00B050"/>
              </w:rPr>
              <w:t>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lastRenderedPageBreak/>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42186336" w14:textId="340A51A1" w:rsidR="0085446D" w:rsidRPr="006A2FE8"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0BE0ECF7" w14:textId="779A867A" w:rsidR="00854DA3" w:rsidRPr="006A2FE8"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574D42E" w14:textId="4873F6F2" w:rsidR="00DD7209" w:rsidRPr="00854DA3"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30 day cycle – still being finalized </w:t>
            </w:r>
          </w:p>
          <w:p w14:paraId="5C6A3EA4" w14:textId="77777777" w:rsidR="001D12ED" w:rsidRPr="00854DA3" w:rsidRDefault="001D12ED" w:rsidP="00111282">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52A37EAC" w14:textId="72F2009A" w:rsidR="00854DA3" w:rsidRPr="006A2FE8" w:rsidRDefault="00854DA3"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66CCFAC7"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7241A2A3" w14:textId="60BD8300"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rPr>
                <w:color w:val="00B050"/>
              </w:rPr>
            </w:pPr>
            <w:r w:rsidRPr="006A2FE8">
              <w:t>2/7/23 – will be finalized in Chapter 5 of tariffs which will be presented to EUB &amp; CC late March, comments by 3/7</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B26145"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lastRenderedPageBreak/>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694EEBFC" w14:textId="28D19F72"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rPr>
                <w:color w:val="FF0000"/>
              </w:rPr>
            </w:pPr>
            <w:r w:rsidRPr="006A2FE8">
              <w:t>2/7/23 – will be finalized in Chapter 5 of tariffs which will be presented to EUB &amp; CC late March, comments by 3/7</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13F2D846" w14:textId="63052D7F" w:rsidR="00854DA3" w:rsidRPr="006A2FE8" w:rsidRDefault="00854DA3" w:rsidP="00886D8F">
            <w:pPr>
              <w:cnfStyle w:val="000000100000" w:firstRow="0" w:lastRow="0" w:firstColumn="0" w:lastColumn="0" w:oddVBand="0" w:evenVBand="0" w:oddHBand="1" w:evenHBand="0" w:firstRowFirstColumn="0" w:firstRowLastColumn="0" w:lastRowFirstColumn="0" w:lastRowLastColumn="0"/>
              <w:rPr>
                <w:color w:val="00B050"/>
              </w:rPr>
            </w:pPr>
            <w:r w:rsidRPr="006A2FE8">
              <w:t>2/7/23 – will be finalized in Chapter 5 of tariffs which will be presented to EUB &amp; CC late March, comments by 3/7</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75BF374C" w14:textId="10153E16" w:rsidR="00886D8F" w:rsidRPr="00854DA3"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67FB7370" w14:textId="09D2FB40" w:rsidR="00886D8F" w:rsidRPr="006A2FE8"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26579876" w14:textId="13707100" w:rsidR="00E82369" w:rsidRPr="006A2FE8"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lastRenderedPageBreak/>
              <w:t xml:space="preserve">2/7/23 – execution of the Access Agreement cannot occur until PUCT approves pro forma tariff (possibly on OM agenda on 3/9); LP&amp;L will begin to consider process for registration:  before flight testing? After successful flight testing? </w:t>
            </w:r>
          </w:p>
          <w:p w14:paraId="5E7D5B50" w14:textId="7A50C8AD" w:rsidR="006A2FE8" w:rsidRPr="006A2FE8" w:rsidRDefault="006A2FE8"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2/28/23 – successful flight testing/Access Agreement executed/MCL/ESIs</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lastRenderedPageBreak/>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CFE11B1" w14:textId="4466821B"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EF05" w14:textId="77777777" w:rsidR="00DD6679" w:rsidRDefault="00DD6679" w:rsidP="00A6216A">
      <w:pPr>
        <w:spacing w:after="0" w:line="240" w:lineRule="auto"/>
      </w:pPr>
      <w:r>
        <w:separator/>
      </w:r>
    </w:p>
  </w:endnote>
  <w:endnote w:type="continuationSeparator" w:id="0">
    <w:p w14:paraId="7E0C3587" w14:textId="77777777" w:rsidR="00DD6679" w:rsidRDefault="00DD6679"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FC4" w14:textId="77777777" w:rsidR="0069700B" w:rsidRDefault="00697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1A56" w14:textId="77777777" w:rsidR="0069700B" w:rsidRDefault="00697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A2A" w14:textId="77777777" w:rsidR="0069700B" w:rsidRDefault="0069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096B" w14:textId="77777777" w:rsidR="00DD6679" w:rsidRDefault="00DD6679" w:rsidP="00A6216A">
      <w:pPr>
        <w:spacing w:after="0" w:line="240" w:lineRule="auto"/>
      </w:pPr>
      <w:r>
        <w:separator/>
      </w:r>
    </w:p>
  </w:footnote>
  <w:footnote w:type="continuationSeparator" w:id="0">
    <w:p w14:paraId="1B49408E" w14:textId="77777777" w:rsidR="00DD6679" w:rsidRDefault="00DD6679"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A52" w14:textId="77777777" w:rsidR="0069700B" w:rsidRDefault="00697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5CAB13B8" w:rsidR="0069700B" w:rsidRDefault="0069700B">
    <w:pPr>
      <w:pStyle w:val="Header"/>
      <w:rPr>
        <w:b/>
        <w:bCs/>
        <w:color w:val="00B050"/>
      </w:rPr>
    </w:pPr>
    <w:r>
      <w:rPr>
        <w:b/>
        <w:bCs/>
        <w:color w:val="00B050"/>
      </w:rPr>
      <w:t>02_28_23</w:t>
    </w:r>
    <w:r w:rsidRPr="006625C7">
      <w:rPr>
        <w:b/>
        <w:bCs/>
        <w:color w:val="00B050"/>
      </w:rPr>
      <w:t xml:space="preserve"> </w:t>
    </w:r>
    <w:r>
      <w:rPr>
        <w:b/>
        <w:bCs/>
        <w:color w:val="00B050"/>
      </w:rPr>
      <w:t>–</w:t>
    </w:r>
    <w:r w:rsidRPr="006625C7">
      <w:rPr>
        <w:b/>
        <w:bCs/>
        <w:color w:val="00B050"/>
      </w:rPr>
      <w:t xml:space="preserve"> meeting</w:t>
    </w:r>
    <w:r>
      <w:rPr>
        <w:b/>
        <w:bCs/>
        <w:color w:val="00B050"/>
      </w:rPr>
      <w:t xml:space="preserve"> </w:t>
    </w:r>
  </w:p>
  <w:p w14:paraId="2A206212" w14:textId="77777777" w:rsidR="0069700B" w:rsidRPr="006625C7" w:rsidRDefault="0069700B">
    <w:pPr>
      <w:pStyle w:val="Header"/>
      <w:rPr>
        <w:b/>
        <w:bCs/>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232F" w14:textId="77777777" w:rsidR="0069700B" w:rsidRDefault="00697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4"/>
  </w:num>
  <w:num w:numId="2" w16cid:durableId="893276548">
    <w:abstractNumId w:val="2"/>
  </w:num>
  <w:num w:numId="3" w16cid:durableId="566765312">
    <w:abstractNumId w:val="5"/>
  </w:num>
  <w:num w:numId="4" w16cid:durableId="1947540391">
    <w:abstractNumId w:val="1"/>
  </w:num>
  <w:num w:numId="5" w16cid:durableId="580018436">
    <w:abstractNumId w:val="3"/>
  </w:num>
  <w:num w:numId="6" w16cid:durableId="31280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74B0A"/>
    <w:rsid w:val="0008172B"/>
    <w:rsid w:val="0008310F"/>
    <w:rsid w:val="00091138"/>
    <w:rsid w:val="000B3D30"/>
    <w:rsid w:val="000B6189"/>
    <w:rsid w:val="000E0E4E"/>
    <w:rsid w:val="00111282"/>
    <w:rsid w:val="00151873"/>
    <w:rsid w:val="00175288"/>
    <w:rsid w:val="001A5AE8"/>
    <w:rsid w:val="001A7106"/>
    <w:rsid w:val="001B5BD9"/>
    <w:rsid w:val="001C5857"/>
    <w:rsid w:val="001D12ED"/>
    <w:rsid w:val="001D34F7"/>
    <w:rsid w:val="001D6838"/>
    <w:rsid w:val="001F6943"/>
    <w:rsid w:val="00220F3C"/>
    <w:rsid w:val="00222669"/>
    <w:rsid w:val="00225533"/>
    <w:rsid w:val="0024383C"/>
    <w:rsid w:val="00250C70"/>
    <w:rsid w:val="002660EC"/>
    <w:rsid w:val="002B1C48"/>
    <w:rsid w:val="002B1CC2"/>
    <w:rsid w:val="002C5277"/>
    <w:rsid w:val="00312AE1"/>
    <w:rsid w:val="00332612"/>
    <w:rsid w:val="00360DD1"/>
    <w:rsid w:val="00361F32"/>
    <w:rsid w:val="003A7223"/>
    <w:rsid w:val="003C3E4F"/>
    <w:rsid w:val="004027B4"/>
    <w:rsid w:val="004041E8"/>
    <w:rsid w:val="00411B4F"/>
    <w:rsid w:val="00415AC3"/>
    <w:rsid w:val="004277CC"/>
    <w:rsid w:val="00442237"/>
    <w:rsid w:val="00451F61"/>
    <w:rsid w:val="004622BD"/>
    <w:rsid w:val="004668C8"/>
    <w:rsid w:val="004749EE"/>
    <w:rsid w:val="0049199D"/>
    <w:rsid w:val="004C0EA3"/>
    <w:rsid w:val="004E56A0"/>
    <w:rsid w:val="004E5BEA"/>
    <w:rsid w:val="004F2EFA"/>
    <w:rsid w:val="00500CBC"/>
    <w:rsid w:val="00503978"/>
    <w:rsid w:val="00505637"/>
    <w:rsid w:val="00513104"/>
    <w:rsid w:val="005171E8"/>
    <w:rsid w:val="005303F9"/>
    <w:rsid w:val="00543208"/>
    <w:rsid w:val="00596329"/>
    <w:rsid w:val="005D0EE8"/>
    <w:rsid w:val="005E4C8C"/>
    <w:rsid w:val="005F10B7"/>
    <w:rsid w:val="005F1C63"/>
    <w:rsid w:val="006042DA"/>
    <w:rsid w:val="00646753"/>
    <w:rsid w:val="0065608C"/>
    <w:rsid w:val="006625C7"/>
    <w:rsid w:val="00671BAB"/>
    <w:rsid w:val="006760FE"/>
    <w:rsid w:val="00683446"/>
    <w:rsid w:val="00684484"/>
    <w:rsid w:val="0069700B"/>
    <w:rsid w:val="006A2941"/>
    <w:rsid w:val="006A2FE8"/>
    <w:rsid w:val="006A4D5C"/>
    <w:rsid w:val="006B4D34"/>
    <w:rsid w:val="006B7739"/>
    <w:rsid w:val="006D0F37"/>
    <w:rsid w:val="006E4F85"/>
    <w:rsid w:val="00715009"/>
    <w:rsid w:val="00717D2C"/>
    <w:rsid w:val="0073196A"/>
    <w:rsid w:val="00762972"/>
    <w:rsid w:val="00793FBE"/>
    <w:rsid w:val="00794F2C"/>
    <w:rsid w:val="007951D1"/>
    <w:rsid w:val="007A283A"/>
    <w:rsid w:val="007B2271"/>
    <w:rsid w:val="007B76B7"/>
    <w:rsid w:val="007C1CFD"/>
    <w:rsid w:val="007C4ABA"/>
    <w:rsid w:val="007F22AC"/>
    <w:rsid w:val="008107BA"/>
    <w:rsid w:val="00815F8A"/>
    <w:rsid w:val="00827895"/>
    <w:rsid w:val="00840210"/>
    <w:rsid w:val="008538F6"/>
    <w:rsid w:val="0085446D"/>
    <w:rsid w:val="00854DA3"/>
    <w:rsid w:val="00876230"/>
    <w:rsid w:val="00884713"/>
    <w:rsid w:val="00886D8F"/>
    <w:rsid w:val="00895AA1"/>
    <w:rsid w:val="008B15F2"/>
    <w:rsid w:val="008C0495"/>
    <w:rsid w:val="008F5BAD"/>
    <w:rsid w:val="0090716E"/>
    <w:rsid w:val="00931084"/>
    <w:rsid w:val="00954483"/>
    <w:rsid w:val="00954F7F"/>
    <w:rsid w:val="009554A2"/>
    <w:rsid w:val="00961F2D"/>
    <w:rsid w:val="00966125"/>
    <w:rsid w:val="00990340"/>
    <w:rsid w:val="009A3FC5"/>
    <w:rsid w:val="009A4E28"/>
    <w:rsid w:val="009B5027"/>
    <w:rsid w:val="009B5C0C"/>
    <w:rsid w:val="00A116E1"/>
    <w:rsid w:val="00A321AA"/>
    <w:rsid w:val="00A54094"/>
    <w:rsid w:val="00A6216A"/>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732B"/>
    <w:rsid w:val="00BC1E53"/>
    <w:rsid w:val="00BC4AF8"/>
    <w:rsid w:val="00BD263B"/>
    <w:rsid w:val="00C30F29"/>
    <w:rsid w:val="00C449E0"/>
    <w:rsid w:val="00C678BF"/>
    <w:rsid w:val="00C7178F"/>
    <w:rsid w:val="00C90C39"/>
    <w:rsid w:val="00C92187"/>
    <w:rsid w:val="00C92983"/>
    <w:rsid w:val="00CA3641"/>
    <w:rsid w:val="00CA3913"/>
    <w:rsid w:val="00CB3216"/>
    <w:rsid w:val="00CC57D2"/>
    <w:rsid w:val="00CC6C2D"/>
    <w:rsid w:val="00CE6DC0"/>
    <w:rsid w:val="00D115E8"/>
    <w:rsid w:val="00D35B7D"/>
    <w:rsid w:val="00D536C4"/>
    <w:rsid w:val="00D56234"/>
    <w:rsid w:val="00D567D1"/>
    <w:rsid w:val="00D64B4D"/>
    <w:rsid w:val="00D7084D"/>
    <w:rsid w:val="00D9238B"/>
    <w:rsid w:val="00DB5C69"/>
    <w:rsid w:val="00DC22AA"/>
    <w:rsid w:val="00DD6679"/>
    <w:rsid w:val="00DD6C7D"/>
    <w:rsid w:val="00DD7209"/>
    <w:rsid w:val="00DF2B20"/>
    <w:rsid w:val="00DF42EC"/>
    <w:rsid w:val="00DF6D02"/>
    <w:rsid w:val="00E5693C"/>
    <w:rsid w:val="00E57AE6"/>
    <w:rsid w:val="00E65F4A"/>
    <w:rsid w:val="00E6663C"/>
    <w:rsid w:val="00E67CC6"/>
    <w:rsid w:val="00E82369"/>
    <w:rsid w:val="00E9437B"/>
    <w:rsid w:val="00EA4ECA"/>
    <w:rsid w:val="00EB24A0"/>
    <w:rsid w:val="00EC16C4"/>
    <w:rsid w:val="00ED204E"/>
    <w:rsid w:val="00ED6DF1"/>
    <w:rsid w:val="00EE3B58"/>
    <w:rsid w:val="00EF5EDA"/>
    <w:rsid w:val="00F3318A"/>
    <w:rsid w:val="00F42437"/>
    <w:rsid w:val="00F55748"/>
    <w:rsid w:val="00F568A3"/>
    <w:rsid w:val="00F869C4"/>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mp/data-products/data-product-details?id=NP4-160-S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2023-02-27T20:24:00Z</dcterms:created>
  <dcterms:modified xsi:type="dcterms:W3CDTF">2023-02-27T20:24:00Z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