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38EBF062" w:rsidR="00C97625" w:rsidRDefault="0041500F" w:rsidP="00D54DC7">
            <w:pPr>
              <w:pStyle w:val="Header"/>
            </w:pPr>
            <w:r>
              <w:t>NOG</w:t>
            </w:r>
            <w:r w:rsidR="00471A6A">
              <w:t xml:space="preserve">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63EC2EF9" w:rsidR="00C97625" w:rsidRPr="00595DDC" w:rsidRDefault="0038178C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Pr="0038178C">
                <w:rPr>
                  <w:rStyle w:val="Hyperlink"/>
                </w:rPr>
                <w:t>247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707373E9" w:rsidR="00C97625" w:rsidRDefault="0041500F" w:rsidP="00D54DC7">
            <w:pPr>
              <w:pStyle w:val="Header"/>
            </w:pPr>
            <w:r>
              <w:t>NO</w:t>
            </w:r>
            <w:r w:rsidR="00B17049">
              <w:t>G</w:t>
            </w:r>
            <w:r w:rsidR="00471A6A">
              <w:t xml:space="preserve">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056A5176" w:rsidR="00C97625" w:rsidRPr="009F3D0E" w:rsidRDefault="0041500F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41500F">
              <w:t>Change UFLS Stages and Load Relief Amounts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6D95DD2E" w:rsidR="00FC0BDC" w:rsidRPr="009F3D0E" w:rsidRDefault="0038178C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February 15, 2023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>
            <w:pPr>
              <w:pStyle w:val="Header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420FF1A5" w:rsidR="00124420" w:rsidRPr="002D68CF" w:rsidRDefault="0041500F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CC645E">
              <w:rPr>
                <w:rFonts w:ascii="Arial" w:hAnsi="Arial" w:cs="Arial"/>
              </w:rPr>
              <w:t>Less than $</w:t>
            </w:r>
            <w:r w:rsidR="00886199" w:rsidRPr="00CC645E">
              <w:rPr>
                <w:rFonts w:ascii="Arial" w:hAnsi="Arial" w:cs="Arial"/>
              </w:rPr>
              <w:t>10</w:t>
            </w:r>
            <w:r w:rsidRPr="00CC645E">
              <w:rPr>
                <w:rFonts w:ascii="Arial" w:hAnsi="Arial" w:cs="Arial"/>
              </w:rPr>
              <w:t>k,</w:t>
            </w:r>
            <w:r w:rsidRPr="0041500F">
              <w:rPr>
                <w:rFonts w:ascii="Arial" w:hAnsi="Arial" w:cs="Arial"/>
              </w:rPr>
              <w:t xml:space="preserve"> which will be absorbed by the Operations &amp; Maintenance (O&amp;M) budgets of affected department.</w:t>
            </w:r>
          </w:p>
        </w:tc>
      </w:tr>
      <w:tr w:rsidR="00F13670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32AFE102" w:rsidR="00886199" w:rsidRPr="00CC645E" w:rsidRDefault="00886199" w:rsidP="00886199">
            <w:pPr>
              <w:pStyle w:val="NormalArial"/>
            </w:pPr>
            <w:r w:rsidRPr="00CC645E">
              <w:t xml:space="preserve">No project required.  This </w:t>
            </w:r>
            <w:r w:rsidRPr="0041500F">
              <w:t>Nodal Operating Guide Revision Request (NOGRR)</w:t>
            </w:r>
            <w:r w:rsidRPr="00CC645E">
              <w:t xml:space="preserve"> can take effect within 1-2 months after Public Utility Commission of Texas (PUCT) approval.</w:t>
            </w:r>
          </w:p>
        </w:tc>
      </w:tr>
      <w:tr w:rsidR="00F13670" w14:paraId="1E8259BD" w14:textId="77777777" w:rsidTr="00CC645E">
        <w:trPr>
          <w:trHeight w:val="1277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FF635B0" w14:textId="77777777" w:rsidR="007C67E4" w:rsidRDefault="007C67E4" w:rsidP="007C67E4">
            <w:pPr>
              <w:pStyle w:val="NormalArial"/>
              <w:spacing w:before="120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CB2C65">
              <w:t xml:space="preserve">Labor: </w:t>
            </w:r>
            <w:r>
              <w:t>10</w:t>
            </w:r>
            <w:r w:rsidRPr="00CB2C65">
              <w:t>0% ERCOT; 0% Vendor</w:t>
            </w:r>
          </w:p>
          <w:p w14:paraId="7D39EC83" w14:textId="77777777" w:rsidR="007C67E4" w:rsidRDefault="007C67E4" w:rsidP="002D6CAB">
            <w:pPr>
              <w:pStyle w:val="NormalArial"/>
            </w:pPr>
          </w:p>
          <w:p w14:paraId="42DFCB2D" w14:textId="56E729C2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0383CC" w14:textId="77777777" w:rsidR="0041500F" w:rsidRDefault="0041500F" w:rsidP="0041500F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BE3F40A" w14:textId="77777777" w:rsidR="0041500F" w:rsidRDefault="0041500F" w:rsidP="0041500F">
            <w:pPr>
              <w:pStyle w:val="NormalArial"/>
              <w:rPr>
                <w:rFonts w:cs="Arial"/>
              </w:rPr>
            </w:pPr>
          </w:p>
          <w:p w14:paraId="5A452242" w14:textId="5B0A2E97" w:rsidR="00AC5086" w:rsidRPr="0041500F" w:rsidRDefault="0041500F" w:rsidP="0041500F">
            <w:pPr>
              <w:pStyle w:val="NormalArial"/>
              <w:numPr>
                <w:ilvl w:val="0"/>
                <w:numId w:val="6"/>
              </w:numPr>
            </w:pPr>
            <w:r w:rsidRPr="0041500F">
              <w:t>Energy Management Systems</w:t>
            </w:r>
            <w:r>
              <w:t xml:space="preserve">     83%</w:t>
            </w:r>
          </w:p>
          <w:p w14:paraId="0A4136AE" w14:textId="34AC8F82" w:rsidR="0041500F" w:rsidRPr="0041500F" w:rsidRDefault="0041500F" w:rsidP="0041500F">
            <w:pPr>
              <w:pStyle w:val="NormalArial"/>
              <w:numPr>
                <w:ilvl w:val="0"/>
                <w:numId w:val="6"/>
              </w:numPr>
            </w:pPr>
            <w:r w:rsidRPr="0041500F">
              <w:t>Grid Decision Support Systems</w:t>
            </w:r>
            <w:r>
              <w:t xml:space="preserve">   17%</w:t>
            </w:r>
          </w:p>
          <w:p w14:paraId="26B381D9" w14:textId="53915A47" w:rsidR="0041500F" w:rsidRPr="00FE71C0" w:rsidRDefault="0041500F" w:rsidP="0041500F">
            <w:pPr>
              <w:pStyle w:val="NormalArial"/>
              <w:ind w:left="720"/>
              <w:rPr>
                <w:sz w:val="22"/>
                <w:szCs w:val="22"/>
              </w:rPr>
            </w:pP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5740CBD7" w:rsidR="004E7041" w:rsidRPr="00D54DC7" w:rsidRDefault="00CC645E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CC645E">
              <w:rPr>
                <w:b w:val="0"/>
              </w:rPr>
              <w:t>ERCOT will update grid operations and practices to implement this NOGRR.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110E3923" w:rsidR="000A2646" w:rsidRPr="00A36BDB" w:rsidRDefault="0041500F" w:rsidP="0088379F">
            <w:pPr>
              <w:pStyle w:val="NormalArial"/>
            </w:pPr>
            <w:r>
              <w:t>None.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6CB73" w14:textId="77777777" w:rsidR="009255E3" w:rsidRDefault="009255E3">
      <w:r>
        <w:separator/>
      </w:r>
    </w:p>
  </w:endnote>
  <w:endnote w:type="continuationSeparator" w:id="0">
    <w:p w14:paraId="2C1B0168" w14:textId="77777777"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4D35D40E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38178C">
      <w:rPr>
        <w:rFonts w:ascii="Arial" w:hAnsi="Arial"/>
        <w:noProof/>
        <w:sz w:val="18"/>
      </w:rPr>
      <w:t>247NOGRR-02 Impact Analysis 021523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1C18F" w14:textId="77777777" w:rsidR="009255E3" w:rsidRDefault="009255E3">
      <w:r>
        <w:separator/>
      </w:r>
    </w:p>
  </w:footnote>
  <w:footnote w:type="continuationSeparator" w:id="0">
    <w:p w14:paraId="60EFD7FD" w14:textId="77777777"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178C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1500F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B3901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C67E4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8619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17049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2A87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645E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346DC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817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NOGRR247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DCB562-058D-49BE-BB83-A3302A4F901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145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9</cp:revision>
  <cp:lastPrinted>2007-01-12T13:31:00Z</cp:lastPrinted>
  <dcterms:created xsi:type="dcterms:W3CDTF">2022-01-19T19:35:00Z</dcterms:created>
  <dcterms:modified xsi:type="dcterms:W3CDTF">2023-02-15T19:32:00Z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