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E3D056D" w:rsidR="00C97625" w:rsidRPr="00595DDC" w:rsidRDefault="00E23474" w:rsidP="009F29A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9F29A7">
                <w:rPr>
                  <w:rStyle w:val="Hyperlink"/>
                </w:rPr>
                <w:t>1163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082DBD8" w:rsidR="00C97625" w:rsidRPr="009F3D0E" w:rsidRDefault="00213A2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LPGRR</w:t>
            </w:r>
            <w:r w:rsidR="009F29A7">
              <w:t>070</w:t>
            </w:r>
            <w:r>
              <w:t>, Discontinuation of Interval Data Recorder (IDR) Meter Weather Sensitivity Process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66FC57B" w:rsidR="00FC0BDC" w:rsidRPr="009F3D0E" w:rsidRDefault="009F29A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14,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2849DBC" w:rsidR="00B17049" w:rsidRPr="00511748" w:rsidRDefault="00213A28" w:rsidP="00B0156D">
            <w:pPr>
              <w:pStyle w:val="NormalArial"/>
              <w:rPr>
                <w:sz w:val="22"/>
                <w:szCs w:val="22"/>
              </w:rPr>
            </w:pPr>
            <w:r w:rsidRPr="00213A28">
              <w:t xml:space="preserve">No project required.  This </w:t>
            </w:r>
            <w:r>
              <w:t xml:space="preserve">Nodal Protocol Revision Request (NPRR) </w:t>
            </w:r>
            <w:r w:rsidRPr="00213A28">
              <w:t xml:space="preserve">can take effect following implementation of </w:t>
            </w:r>
            <w:r>
              <w:t xml:space="preserve">Load Profiling Guide Revision Request (LPGRR) </w:t>
            </w:r>
            <w:r w:rsidR="00E23474">
              <w:t>070</w:t>
            </w:r>
            <w:r>
              <w:t>, Discontinuation of Interval Data Recorder (IDR) Meter Weather Sensitivity Process</w:t>
            </w:r>
            <w:r w:rsidRPr="00213A28">
              <w:t xml:space="preserve">.  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D68936B" w:rsidR="000A2646" w:rsidRPr="00A36BDB" w:rsidRDefault="00213A28" w:rsidP="0088379F">
            <w:pPr>
              <w:pStyle w:val="NormalArial"/>
            </w:pPr>
            <w:r w:rsidRPr="00213A28">
              <w:t>There are no additional impacts to this N</w:t>
            </w:r>
            <w:r>
              <w:t>P</w:t>
            </w:r>
            <w:r w:rsidRPr="00213A28">
              <w:t xml:space="preserve">RR beyond what was captured in the Impact Analysis for </w:t>
            </w:r>
            <w:r>
              <w:t>L</w:t>
            </w:r>
            <w:r w:rsidRPr="00213A28">
              <w:t>P</w:t>
            </w:r>
            <w:r>
              <w:t>G</w:t>
            </w:r>
            <w:r w:rsidRPr="00213A28">
              <w:t>RR</w:t>
            </w:r>
            <w:r w:rsidR="009F29A7">
              <w:t>070</w:t>
            </w:r>
            <w:r w:rsidRPr="00213A28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EB3597E" w:rsidR="006B0C5E" w:rsidRDefault="009F29A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1163NPRR-02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021423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271189">
    <w:abstractNumId w:val="0"/>
  </w:num>
  <w:num w:numId="2" w16cid:durableId="421922839">
    <w:abstractNumId w:val="4"/>
  </w:num>
  <w:num w:numId="3" w16cid:durableId="2024278546">
    <w:abstractNumId w:val="2"/>
  </w:num>
  <w:num w:numId="4" w16cid:durableId="1705599057">
    <w:abstractNumId w:val="1"/>
  </w:num>
  <w:num w:numId="5" w16cid:durableId="78250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3A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4F4659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29A7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3474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1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4</cp:revision>
  <cp:lastPrinted>2007-01-12T13:31:00Z</cp:lastPrinted>
  <dcterms:created xsi:type="dcterms:W3CDTF">2023-02-14T21:12:00Z</dcterms:created>
  <dcterms:modified xsi:type="dcterms:W3CDTF">2023-04-04T13:12:00Z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