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7F545" w14:textId="77777777" w:rsidR="00ED64B4" w:rsidRDefault="00ED64B4" w:rsidP="00ED64B4">
      <w:pPr>
        <w:pStyle w:val="NormalArial"/>
      </w:pPr>
    </w:p>
    <w:p w14:paraId="3B993414" w14:textId="77777777" w:rsidR="00ED64B4" w:rsidRDefault="00ED64B4" w:rsidP="00ED64B4"/>
    <w:p w14:paraId="7F6FBF33" w14:textId="77777777" w:rsidR="00F23561" w:rsidRDefault="00F23561" w:rsidP="00C21DD5">
      <w:pPr>
        <w:tabs>
          <w:tab w:val="num" w:pos="0"/>
        </w:tabs>
        <w:rPr>
          <w:rFonts w:ascii="Arial" w:hAnsi="Arial" w:cs="Arial"/>
        </w:rPr>
      </w:pPr>
    </w:p>
    <w:p w14:paraId="7D0702DB" w14:textId="77777777" w:rsidR="00602465" w:rsidRDefault="00602465" w:rsidP="00602465"/>
    <w:p w14:paraId="11058B2A" w14:textId="77777777" w:rsidR="00602465" w:rsidRDefault="00602465" w:rsidP="00602465"/>
    <w:tbl>
      <w:tblPr>
        <w:tblpPr w:leftFromText="180" w:rightFromText="180" w:vertAnchor="page" w:horzAnchor="margin" w:tblpY="4021"/>
        <w:tblW w:w="5000" w:type="pct"/>
        <w:tblLook w:val="04A0" w:firstRow="1" w:lastRow="0" w:firstColumn="1" w:lastColumn="0" w:noHBand="0" w:noVBand="1"/>
      </w:tblPr>
      <w:tblGrid>
        <w:gridCol w:w="9360"/>
      </w:tblGrid>
      <w:tr w:rsidR="00711323" w14:paraId="37E97A73" w14:textId="77777777" w:rsidTr="00711323">
        <w:trPr>
          <w:trHeight w:val="1440"/>
        </w:trPr>
        <w:tc>
          <w:tcPr>
            <w:tcW w:w="5000" w:type="pct"/>
            <w:tcBorders>
              <w:bottom w:val="single" w:sz="4" w:space="0" w:color="auto"/>
            </w:tcBorders>
            <w:vAlign w:val="center"/>
          </w:tcPr>
          <w:p w14:paraId="1CB88AA0" w14:textId="77777777" w:rsidR="00A52038" w:rsidRPr="00FD3077" w:rsidRDefault="00A52038" w:rsidP="00A52038">
            <w:pPr>
              <w:pStyle w:val="BodyText"/>
              <w:jc w:val="center"/>
              <w:rPr>
                <w:b/>
                <w:sz w:val="36"/>
                <w:szCs w:val="36"/>
                <w:lang w:val="en-US" w:eastAsia="en-US"/>
              </w:rPr>
            </w:pPr>
            <w:r w:rsidRPr="00FD3077">
              <w:rPr>
                <w:b/>
                <w:sz w:val="36"/>
                <w:szCs w:val="36"/>
                <w:lang w:val="en-US" w:eastAsia="en-US"/>
              </w:rPr>
              <w:t>ERCOT Planning Guide</w:t>
            </w:r>
          </w:p>
          <w:p w14:paraId="6EAAD0B9" w14:textId="77777777" w:rsidR="00711323" w:rsidRPr="00FD3077" w:rsidRDefault="00A52038" w:rsidP="00A52038">
            <w:pPr>
              <w:pStyle w:val="BodyText"/>
              <w:jc w:val="center"/>
              <w:rPr>
                <w:b/>
                <w:sz w:val="36"/>
                <w:szCs w:val="36"/>
                <w:lang w:val="en-US" w:eastAsia="en-US"/>
              </w:rPr>
            </w:pPr>
            <w:r w:rsidRPr="00FD3077">
              <w:rPr>
                <w:b/>
                <w:sz w:val="36"/>
                <w:szCs w:val="36"/>
                <w:lang w:val="en-US" w:eastAsia="en-US"/>
              </w:rPr>
              <w:t xml:space="preserve">Section </w:t>
            </w:r>
            <w:r w:rsidR="00A41EB0" w:rsidRPr="00FD3077">
              <w:rPr>
                <w:b/>
                <w:sz w:val="36"/>
                <w:szCs w:val="36"/>
                <w:lang w:val="en-US" w:eastAsia="en-US"/>
              </w:rPr>
              <w:t>6</w:t>
            </w:r>
            <w:r w:rsidRPr="00FD3077">
              <w:rPr>
                <w:b/>
                <w:sz w:val="36"/>
                <w:szCs w:val="36"/>
                <w:lang w:val="en-US" w:eastAsia="en-US"/>
              </w:rPr>
              <w:t xml:space="preserve">:  </w:t>
            </w:r>
            <w:r w:rsidR="0032636F" w:rsidRPr="00FD3077">
              <w:rPr>
                <w:b/>
                <w:sz w:val="36"/>
                <w:szCs w:val="36"/>
                <w:lang w:val="en-US" w:eastAsia="en-US"/>
              </w:rPr>
              <w:t>Data/Modeling</w:t>
            </w:r>
          </w:p>
          <w:p w14:paraId="2A1636AE" w14:textId="77777777" w:rsidR="00D73718" w:rsidRDefault="00D73718" w:rsidP="00711323">
            <w:pPr>
              <w:pStyle w:val="BodyText"/>
              <w:jc w:val="center"/>
              <w:rPr>
                <w:b/>
                <w:lang w:val="en-US" w:eastAsia="en-US"/>
              </w:rPr>
            </w:pPr>
          </w:p>
          <w:p w14:paraId="313C7339" w14:textId="26FA5D14" w:rsidR="00711323" w:rsidRPr="00FD3077" w:rsidRDefault="000028BE" w:rsidP="00711323">
            <w:pPr>
              <w:pStyle w:val="BodyText"/>
              <w:jc w:val="center"/>
              <w:rPr>
                <w:b/>
                <w:lang w:val="en-US" w:eastAsia="en-US"/>
              </w:rPr>
            </w:pPr>
            <w:r>
              <w:rPr>
                <w:b/>
                <w:lang w:val="en-US" w:eastAsia="en-US"/>
              </w:rPr>
              <w:t>April 1, 2025</w:t>
            </w:r>
          </w:p>
          <w:p w14:paraId="771D2C84" w14:textId="77777777" w:rsidR="00B85A41" w:rsidRPr="00FD3077" w:rsidRDefault="00B85A41" w:rsidP="00711323">
            <w:pPr>
              <w:pStyle w:val="BodyText"/>
              <w:jc w:val="center"/>
              <w:rPr>
                <w:b/>
                <w:lang w:val="en-US" w:eastAsia="en-US"/>
              </w:rPr>
            </w:pPr>
          </w:p>
          <w:p w14:paraId="3541C9DA" w14:textId="77777777" w:rsidR="00711323" w:rsidRPr="00C42F52" w:rsidRDefault="00711323" w:rsidP="00711323">
            <w:pPr>
              <w:pStyle w:val="NoSpacing"/>
              <w:jc w:val="center"/>
              <w:rPr>
                <w:rFonts w:ascii="Times New Roman" w:hAnsi="Times New Roman"/>
                <w:sz w:val="36"/>
                <w:szCs w:val="36"/>
              </w:rPr>
            </w:pPr>
          </w:p>
        </w:tc>
      </w:tr>
      <w:tr w:rsidR="00711323" w14:paraId="379B89AF" w14:textId="77777777" w:rsidTr="00711323">
        <w:trPr>
          <w:trHeight w:val="720"/>
        </w:trPr>
        <w:tc>
          <w:tcPr>
            <w:tcW w:w="5000" w:type="pct"/>
            <w:tcBorders>
              <w:top w:val="single" w:sz="4" w:space="0" w:color="auto"/>
            </w:tcBorders>
            <w:vAlign w:val="center"/>
          </w:tcPr>
          <w:p w14:paraId="130B67D8" w14:textId="77777777" w:rsidR="00711323" w:rsidRDefault="00711323" w:rsidP="00711323">
            <w:pPr>
              <w:pStyle w:val="NoSpacing"/>
              <w:jc w:val="center"/>
              <w:rPr>
                <w:rFonts w:ascii="Cambria" w:hAnsi="Cambria"/>
                <w:sz w:val="44"/>
                <w:szCs w:val="44"/>
              </w:rPr>
            </w:pPr>
          </w:p>
        </w:tc>
      </w:tr>
      <w:tr w:rsidR="00711323" w14:paraId="7778A24B" w14:textId="77777777" w:rsidTr="00711323">
        <w:trPr>
          <w:trHeight w:val="360"/>
        </w:trPr>
        <w:tc>
          <w:tcPr>
            <w:tcW w:w="5000" w:type="pct"/>
            <w:vAlign w:val="center"/>
          </w:tcPr>
          <w:p w14:paraId="64FDCB99" w14:textId="77777777" w:rsidR="00711323" w:rsidRPr="00C42F52" w:rsidRDefault="00711323" w:rsidP="00711323">
            <w:pPr>
              <w:pStyle w:val="NoSpacing"/>
              <w:jc w:val="center"/>
            </w:pPr>
          </w:p>
        </w:tc>
      </w:tr>
      <w:tr w:rsidR="00711323" w14:paraId="4399B326" w14:textId="77777777" w:rsidTr="00711323">
        <w:trPr>
          <w:trHeight w:val="360"/>
        </w:trPr>
        <w:tc>
          <w:tcPr>
            <w:tcW w:w="5000" w:type="pct"/>
            <w:vAlign w:val="center"/>
          </w:tcPr>
          <w:p w14:paraId="69F6FECB" w14:textId="77777777" w:rsidR="00711323" w:rsidRPr="00C42F52" w:rsidRDefault="00711323" w:rsidP="00711323">
            <w:pPr>
              <w:pStyle w:val="NoSpacing"/>
              <w:jc w:val="center"/>
              <w:rPr>
                <w:b/>
                <w:bCs/>
              </w:rPr>
            </w:pPr>
          </w:p>
        </w:tc>
      </w:tr>
      <w:tr w:rsidR="00711323" w14:paraId="499549EB" w14:textId="77777777" w:rsidTr="00711323">
        <w:trPr>
          <w:trHeight w:val="360"/>
        </w:trPr>
        <w:tc>
          <w:tcPr>
            <w:tcW w:w="5000" w:type="pct"/>
            <w:vAlign w:val="center"/>
          </w:tcPr>
          <w:p w14:paraId="7A7A86E0" w14:textId="77777777" w:rsidR="00711323" w:rsidRPr="00C42F52" w:rsidRDefault="00711323" w:rsidP="00711323">
            <w:pPr>
              <w:pStyle w:val="NoSpacing"/>
              <w:jc w:val="center"/>
              <w:rPr>
                <w:b/>
                <w:bCs/>
              </w:rPr>
            </w:pPr>
          </w:p>
        </w:tc>
      </w:tr>
    </w:tbl>
    <w:p w14:paraId="7F4190A9" w14:textId="77777777" w:rsidR="00602465" w:rsidRDefault="00602465" w:rsidP="00602465"/>
    <w:p w14:paraId="1157B0DD" w14:textId="77777777" w:rsidR="00BE2296" w:rsidRDefault="00BE2296" w:rsidP="005E33DA">
      <w:pPr>
        <w:pStyle w:val="TOC1"/>
        <w:sectPr w:rsidR="00BE2296" w:rsidSect="0074209E">
          <w:footerReference w:type="default" r:id="rId8"/>
          <w:pgSz w:w="12240" w:h="15840" w:code="1"/>
          <w:pgMar w:top="1440" w:right="1440" w:bottom="1440" w:left="1440" w:header="720" w:footer="720" w:gutter="0"/>
          <w:cols w:space="720"/>
          <w:docGrid w:linePitch="360"/>
        </w:sectPr>
      </w:pPr>
      <w:bookmarkStart w:id="0" w:name="_Toc500725462"/>
    </w:p>
    <w:p w14:paraId="5F42B569" w14:textId="4664B173" w:rsidR="008B3794" w:rsidRDefault="00602465">
      <w:pPr>
        <w:pStyle w:val="TOC1"/>
        <w:rPr>
          <w:rFonts w:asciiTheme="minorHAnsi" w:eastAsiaTheme="minorEastAsia" w:hAnsiTheme="minorHAnsi" w:cstheme="minorBidi"/>
          <w:b w:val="0"/>
          <w:bCs w:val="0"/>
          <w:caps w:val="0"/>
          <w:kern w:val="2"/>
          <w:sz w:val="24"/>
          <w:szCs w:val="24"/>
          <w14:ligatures w14:val="standardContextual"/>
        </w:rPr>
      </w:pPr>
      <w:r w:rsidRPr="00800CEF">
        <w:lastRenderedPageBreak/>
        <w:fldChar w:fldCharType="begin"/>
      </w:r>
      <w:r w:rsidRPr="00800CEF">
        <w:instrText xml:space="preserve"> TOC \o "1-3" \h \z \u </w:instrText>
      </w:r>
      <w:r w:rsidRPr="00800CEF">
        <w:fldChar w:fldCharType="separate"/>
      </w:r>
      <w:hyperlink w:anchor="_Toc194047943" w:history="1">
        <w:r w:rsidR="008B3794" w:rsidRPr="007A7258">
          <w:rPr>
            <w:rStyle w:val="Hyperlink"/>
          </w:rPr>
          <w:t>6</w:t>
        </w:r>
        <w:r w:rsidR="008B3794">
          <w:rPr>
            <w:rFonts w:asciiTheme="minorHAnsi" w:eastAsiaTheme="minorEastAsia" w:hAnsiTheme="minorHAnsi" w:cstheme="minorBidi"/>
            <w:b w:val="0"/>
            <w:bCs w:val="0"/>
            <w:caps w:val="0"/>
            <w:kern w:val="2"/>
            <w:sz w:val="24"/>
            <w:szCs w:val="24"/>
            <w14:ligatures w14:val="standardContextual"/>
          </w:rPr>
          <w:tab/>
        </w:r>
        <w:r w:rsidR="008B3794" w:rsidRPr="007A7258">
          <w:rPr>
            <w:rStyle w:val="Hyperlink"/>
          </w:rPr>
          <w:t>Data/Modeling</w:t>
        </w:r>
        <w:r w:rsidR="008B3794">
          <w:rPr>
            <w:webHidden/>
          </w:rPr>
          <w:tab/>
        </w:r>
        <w:r w:rsidR="008B3794">
          <w:rPr>
            <w:webHidden/>
          </w:rPr>
          <w:fldChar w:fldCharType="begin"/>
        </w:r>
        <w:r w:rsidR="008B3794">
          <w:rPr>
            <w:webHidden/>
          </w:rPr>
          <w:instrText xml:space="preserve"> PAGEREF _Toc194047943 \h </w:instrText>
        </w:r>
        <w:r w:rsidR="008B3794">
          <w:rPr>
            <w:webHidden/>
          </w:rPr>
        </w:r>
        <w:r w:rsidR="008B3794">
          <w:rPr>
            <w:webHidden/>
          </w:rPr>
          <w:fldChar w:fldCharType="separate"/>
        </w:r>
        <w:r w:rsidR="008B3794">
          <w:rPr>
            <w:webHidden/>
          </w:rPr>
          <w:t>1</w:t>
        </w:r>
        <w:r w:rsidR="008B3794">
          <w:rPr>
            <w:webHidden/>
          </w:rPr>
          <w:fldChar w:fldCharType="end"/>
        </w:r>
      </w:hyperlink>
    </w:p>
    <w:p w14:paraId="1D3676FB" w14:textId="2C27D558" w:rsid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44" w:history="1">
        <w:r w:rsidRPr="007A7258">
          <w:rPr>
            <w:rStyle w:val="Hyperlink"/>
          </w:rPr>
          <w:t>6.1</w:t>
        </w:r>
        <w:r>
          <w:rPr>
            <w:rFonts w:asciiTheme="minorHAnsi" w:eastAsiaTheme="minorEastAsia" w:hAnsiTheme="minorHAnsi" w:cstheme="minorBidi"/>
            <w:kern w:val="2"/>
            <w:sz w:val="24"/>
            <w:szCs w:val="24"/>
            <w14:ligatures w14:val="standardContextual"/>
          </w:rPr>
          <w:tab/>
        </w:r>
        <w:r w:rsidRPr="007A7258">
          <w:rPr>
            <w:rStyle w:val="Hyperlink"/>
          </w:rPr>
          <w:t>Steady-State Model Development</w:t>
        </w:r>
        <w:r>
          <w:rPr>
            <w:webHidden/>
          </w:rPr>
          <w:tab/>
        </w:r>
        <w:r>
          <w:rPr>
            <w:webHidden/>
          </w:rPr>
          <w:fldChar w:fldCharType="begin"/>
        </w:r>
        <w:r>
          <w:rPr>
            <w:webHidden/>
          </w:rPr>
          <w:instrText xml:space="preserve"> PAGEREF _Toc194047944 \h </w:instrText>
        </w:r>
        <w:r>
          <w:rPr>
            <w:webHidden/>
          </w:rPr>
        </w:r>
        <w:r>
          <w:rPr>
            <w:webHidden/>
          </w:rPr>
          <w:fldChar w:fldCharType="separate"/>
        </w:r>
        <w:r>
          <w:rPr>
            <w:webHidden/>
          </w:rPr>
          <w:t>1</w:t>
        </w:r>
        <w:r>
          <w:rPr>
            <w:webHidden/>
          </w:rPr>
          <w:fldChar w:fldCharType="end"/>
        </w:r>
      </w:hyperlink>
    </w:p>
    <w:p w14:paraId="4D7F3BFF" w14:textId="0A3BB576" w:rsid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45" w:history="1">
        <w:r w:rsidRPr="007A7258">
          <w:rPr>
            <w:rStyle w:val="Hyperlink"/>
          </w:rPr>
          <w:t>6.2</w:t>
        </w:r>
        <w:r>
          <w:rPr>
            <w:rFonts w:asciiTheme="minorHAnsi" w:eastAsiaTheme="minorEastAsia" w:hAnsiTheme="minorHAnsi" w:cstheme="minorBidi"/>
            <w:kern w:val="2"/>
            <w:sz w:val="24"/>
            <w:szCs w:val="24"/>
            <w14:ligatures w14:val="standardContextual"/>
          </w:rPr>
          <w:tab/>
        </w:r>
        <w:r w:rsidRPr="007A7258">
          <w:rPr>
            <w:rStyle w:val="Hyperlink"/>
          </w:rPr>
          <w:t>Dynamics Model Development</w:t>
        </w:r>
        <w:r>
          <w:rPr>
            <w:webHidden/>
          </w:rPr>
          <w:tab/>
        </w:r>
        <w:r>
          <w:rPr>
            <w:webHidden/>
          </w:rPr>
          <w:fldChar w:fldCharType="begin"/>
        </w:r>
        <w:r>
          <w:rPr>
            <w:webHidden/>
          </w:rPr>
          <w:instrText xml:space="preserve"> PAGEREF _Toc194047945 \h </w:instrText>
        </w:r>
        <w:r>
          <w:rPr>
            <w:webHidden/>
          </w:rPr>
        </w:r>
        <w:r>
          <w:rPr>
            <w:webHidden/>
          </w:rPr>
          <w:fldChar w:fldCharType="separate"/>
        </w:r>
        <w:r>
          <w:rPr>
            <w:webHidden/>
          </w:rPr>
          <w:t>3</w:t>
        </w:r>
        <w:r>
          <w:rPr>
            <w:webHidden/>
          </w:rPr>
          <w:fldChar w:fldCharType="end"/>
        </w:r>
      </w:hyperlink>
    </w:p>
    <w:p w14:paraId="252D840C" w14:textId="0500153E" w:rsidR="008B3794" w:rsidRDefault="008B3794">
      <w:pPr>
        <w:pStyle w:val="TOC3"/>
        <w:rPr>
          <w:rFonts w:asciiTheme="minorHAnsi" w:eastAsiaTheme="minorEastAsia" w:hAnsiTheme="minorHAnsi" w:cstheme="minorBidi"/>
          <w:i w:val="0"/>
          <w:iCs w:val="0"/>
          <w:noProof/>
          <w:kern w:val="2"/>
          <w:sz w:val="24"/>
          <w:szCs w:val="24"/>
          <w14:ligatures w14:val="standardContextual"/>
        </w:rPr>
      </w:pPr>
      <w:hyperlink w:anchor="_Toc194047946" w:history="1">
        <w:r w:rsidRPr="007A7258">
          <w:rPr>
            <w:rStyle w:val="Hyperlink"/>
            <w:noProof/>
          </w:rPr>
          <w:t>6.2.1</w:t>
        </w:r>
        <w:r>
          <w:rPr>
            <w:rFonts w:asciiTheme="minorHAnsi" w:eastAsiaTheme="minorEastAsia" w:hAnsiTheme="minorHAnsi" w:cstheme="minorBidi"/>
            <w:i w:val="0"/>
            <w:iCs w:val="0"/>
            <w:noProof/>
            <w:kern w:val="2"/>
            <w:sz w:val="24"/>
            <w:szCs w:val="24"/>
            <w14:ligatures w14:val="standardContextual"/>
          </w:rPr>
          <w:tab/>
        </w:r>
        <w:r w:rsidRPr="007A7258">
          <w:rPr>
            <w:rStyle w:val="Hyperlink"/>
            <w:noProof/>
          </w:rPr>
          <w:t>Dynamics Data Requirements for Generation Resources and Settlement Only Generators</w:t>
        </w:r>
        <w:r>
          <w:rPr>
            <w:noProof/>
            <w:webHidden/>
          </w:rPr>
          <w:tab/>
        </w:r>
        <w:r>
          <w:rPr>
            <w:noProof/>
            <w:webHidden/>
          </w:rPr>
          <w:fldChar w:fldCharType="begin"/>
        </w:r>
        <w:r>
          <w:rPr>
            <w:noProof/>
            <w:webHidden/>
          </w:rPr>
          <w:instrText xml:space="preserve"> PAGEREF _Toc194047946 \h </w:instrText>
        </w:r>
        <w:r>
          <w:rPr>
            <w:noProof/>
            <w:webHidden/>
          </w:rPr>
        </w:r>
        <w:r>
          <w:rPr>
            <w:noProof/>
            <w:webHidden/>
          </w:rPr>
          <w:fldChar w:fldCharType="separate"/>
        </w:r>
        <w:r>
          <w:rPr>
            <w:noProof/>
            <w:webHidden/>
          </w:rPr>
          <w:t>7</w:t>
        </w:r>
        <w:r>
          <w:rPr>
            <w:noProof/>
            <w:webHidden/>
          </w:rPr>
          <w:fldChar w:fldCharType="end"/>
        </w:r>
      </w:hyperlink>
    </w:p>
    <w:p w14:paraId="6277F0FE" w14:textId="69A422C6" w:rsidR="008B3794" w:rsidRDefault="008B3794">
      <w:pPr>
        <w:pStyle w:val="TOC3"/>
        <w:rPr>
          <w:rFonts w:asciiTheme="minorHAnsi" w:eastAsiaTheme="minorEastAsia" w:hAnsiTheme="minorHAnsi" w:cstheme="minorBidi"/>
          <w:i w:val="0"/>
          <w:iCs w:val="0"/>
          <w:noProof/>
          <w:kern w:val="2"/>
          <w:sz w:val="24"/>
          <w:szCs w:val="24"/>
          <w14:ligatures w14:val="standardContextual"/>
        </w:rPr>
      </w:pPr>
      <w:hyperlink w:anchor="_Toc194047948" w:history="1">
        <w:r w:rsidRPr="007A7258">
          <w:rPr>
            <w:rStyle w:val="Hyperlink"/>
            <w:noProof/>
          </w:rPr>
          <w:t>6.2.2</w:t>
        </w:r>
        <w:r>
          <w:rPr>
            <w:rFonts w:asciiTheme="minorHAnsi" w:eastAsiaTheme="minorEastAsia" w:hAnsiTheme="minorHAnsi" w:cstheme="minorBidi"/>
            <w:i w:val="0"/>
            <w:iCs w:val="0"/>
            <w:noProof/>
            <w:kern w:val="2"/>
            <w:sz w:val="24"/>
            <w:szCs w:val="24"/>
            <w14:ligatures w14:val="standardContextual"/>
          </w:rPr>
          <w:tab/>
        </w:r>
        <w:r w:rsidRPr="007A7258">
          <w:rPr>
            <w:rStyle w:val="Hyperlink"/>
            <w:noProof/>
          </w:rPr>
          <w:t>Dynamics Data Requirements for Load Resources</w:t>
        </w:r>
        <w:r>
          <w:rPr>
            <w:noProof/>
            <w:webHidden/>
          </w:rPr>
          <w:tab/>
        </w:r>
        <w:r>
          <w:rPr>
            <w:noProof/>
            <w:webHidden/>
          </w:rPr>
          <w:fldChar w:fldCharType="begin"/>
        </w:r>
        <w:r>
          <w:rPr>
            <w:noProof/>
            <w:webHidden/>
          </w:rPr>
          <w:instrText xml:space="preserve"> PAGEREF _Toc194047948 \h </w:instrText>
        </w:r>
        <w:r>
          <w:rPr>
            <w:noProof/>
            <w:webHidden/>
          </w:rPr>
        </w:r>
        <w:r>
          <w:rPr>
            <w:noProof/>
            <w:webHidden/>
          </w:rPr>
          <w:fldChar w:fldCharType="separate"/>
        </w:r>
        <w:r>
          <w:rPr>
            <w:noProof/>
            <w:webHidden/>
          </w:rPr>
          <w:t>7</w:t>
        </w:r>
        <w:r>
          <w:rPr>
            <w:noProof/>
            <w:webHidden/>
          </w:rPr>
          <w:fldChar w:fldCharType="end"/>
        </w:r>
      </w:hyperlink>
    </w:p>
    <w:p w14:paraId="2E65255A" w14:textId="57227C4E" w:rsidR="008B3794" w:rsidRDefault="008B3794">
      <w:pPr>
        <w:pStyle w:val="TOC3"/>
        <w:rPr>
          <w:rFonts w:asciiTheme="minorHAnsi" w:eastAsiaTheme="minorEastAsia" w:hAnsiTheme="minorHAnsi" w:cstheme="minorBidi"/>
          <w:i w:val="0"/>
          <w:iCs w:val="0"/>
          <w:noProof/>
          <w:kern w:val="2"/>
          <w:sz w:val="24"/>
          <w:szCs w:val="24"/>
          <w14:ligatures w14:val="standardContextual"/>
        </w:rPr>
      </w:pPr>
      <w:hyperlink w:anchor="_Toc194047949" w:history="1">
        <w:r w:rsidRPr="007A7258">
          <w:rPr>
            <w:rStyle w:val="Hyperlink"/>
            <w:noProof/>
          </w:rPr>
          <w:t>6.2.3</w:t>
        </w:r>
        <w:r>
          <w:rPr>
            <w:rFonts w:asciiTheme="minorHAnsi" w:eastAsiaTheme="minorEastAsia" w:hAnsiTheme="minorHAnsi" w:cstheme="minorBidi"/>
            <w:i w:val="0"/>
            <w:iCs w:val="0"/>
            <w:noProof/>
            <w:kern w:val="2"/>
            <w:sz w:val="24"/>
            <w:szCs w:val="24"/>
            <w14:ligatures w14:val="standardContextual"/>
          </w:rPr>
          <w:tab/>
        </w:r>
        <w:r w:rsidRPr="007A7258">
          <w:rPr>
            <w:rStyle w:val="Hyperlink"/>
            <w:noProof/>
          </w:rPr>
          <w:t>Dynamics Data Requirements for Transmission and/or Distribution Service Providers</w:t>
        </w:r>
        <w:r>
          <w:rPr>
            <w:noProof/>
            <w:webHidden/>
          </w:rPr>
          <w:tab/>
        </w:r>
        <w:r>
          <w:rPr>
            <w:noProof/>
            <w:webHidden/>
          </w:rPr>
          <w:fldChar w:fldCharType="begin"/>
        </w:r>
        <w:r>
          <w:rPr>
            <w:noProof/>
            <w:webHidden/>
          </w:rPr>
          <w:instrText xml:space="preserve"> PAGEREF _Toc194047949 \h </w:instrText>
        </w:r>
        <w:r>
          <w:rPr>
            <w:noProof/>
            <w:webHidden/>
          </w:rPr>
        </w:r>
        <w:r>
          <w:rPr>
            <w:noProof/>
            <w:webHidden/>
          </w:rPr>
          <w:fldChar w:fldCharType="separate"/>
        </w:r>
        <w:r>
          <w:rPr>
            <w:noProof/>
            <w:webHidden/>
          </w:rPr>
          <w:t>7</w:t>
        </w:r>
        <w:r>
          <w:rPr>
            <w:noProof/>
            <w:webHidden/>
          </w:rPr>
          <w:fldChar w:fldCharType="end"/>
        </w:r>
      </w:hyperlink>
    </w:p>
    <w:p w14:paraId="1162823F" w14:textId="5CE38784" w:rsidR="008B3794" w:rsidRDefault="008B3794">
      <w:pPr>
        <w:pStyle w:val="TOC3"/>
        <w:rPr>
          <w:rFonts w:asciiTheme="minorHAnsi" w:eastAsiaTheme="minorEastAsia" w:hAnsiTheme="minorHAnsi" w:cstheme="minorBidi"/>
          <w:i w:val="0"/>
          <w:iCs w:val="0"/>
          <w:noProof/>
          <w:kern w:val="2"/>
          <w:sz w:val="24"/>
          <w:szCs w:val="24"/>
          <w14:ligatures w14:val="standardContextual"/>
        </w:rPr>
      </w:pPr>
      <w:hyperlink w:anchor="_Toc194047951" w:history="1">
        <w:r w:rsidRPr="007A7258">
          <w:rPr>
            <w:rStyle w:val="Hyperlink"/>
            <w:noProof/>
          </w:rPr>
          <w:t>6.2.4</w:t>
        </w:r>
        <w:r>
          <w:rPr>
            <w:rFonts w:asciiTheme="minorHAnsi" w:eastAsiaTheme="minorEastAsia" w:hAnsiTheme="minorHAnsi" w:cstheme="minorBidi"/>
            <w:i w:val="0"/>
            <w:iCs w:val="0"/>
            <w:noProof/>
            <w:kern w:val="2"/>
            <w:sz w:val="24"/>
            <w:szCs w:val="24"/>
            <w14:ligatures w14:val="standardContextual"/>
          </w:rPr>
          <w:tab/>
        </w:r>
        <w:r w:rsidRPr="007A7258">
          <w:rPr>
            <w:rStyle w:val="Hyperlink"/>
            <w:noProof/>
          </w:rPr>
          <w:t>Dynamics Data Screening and Maintenance</w:t>
        </w:r>
        <w:r>
          <w:rPr>
            <w:noProof/>
            <w:webHidden/>
          </w:rPr>
          <w:tab/>
        </w:r>
        <w:r>
          <w:rPr>
            <w:noProof/>
            <w:webHidden/>
          </w:rPr>
          <w:fldChar w:fldCharType="begin"/>
        </w:r>
        <w:r>
          <w:rPr>
            <w:noProof/>
            <w:webHidden/>
          </w:rPr>
          <w:instrText xml:space="preserve"> PAGEREF _Toc194047951 \h </w:instrText>
        </w:r>
        <w:r>
          <w:rPr>
            <w:noProof/>
            <w:webHidden/>
          </w:rPr>
        </w:r>
        <w:r>
          <w:rPr>
            <w:noProof/>
            <w:webHidden/>
          </w:rPr>
          <w:fldChar w:fldCharType="separate"/>
        </w:r>
        <w:r>
          <w:rPr>
            <w:noProof/>
            <w:webHidden/>
          </w:rPr>
          <w:t>8</w:t>
        </w:r>
        <w:r>
          <w:rPr>
            <w:noProof/>
            <w:webHidden/>
          </w:rPr>
          <w:fldChar w:fldCharType="end"/>
        </w:r>
      </w:hyperlink>
    </w:p>
    <w:p w14:paraId="0B2B64A9" w14:textId="4789515E" w:rsid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52" w:history="1">
        <w:r w:rsidRPr="007A7258">
          <w:rPr>
            <w:rStyle w:val="Hyperlink"/>
          </w:rPr>
          <w:t>6.3</w:t>
        </w:r>
        <w:r>
          <w:rPr>
            <w:rFonts w:asciiTheme="minorHAnsi" w:eastAsiaTheme="minorEastAsia" w:hAnsiTheme="minorHAnsi" w:cstheme="minorBidi"/>
            <w:kern w:val="2"/>
            <w:sz w:val="24"/>
            <w:szCs w:val="24"/>
            <w14:ligatures w14:val="standardContextual"/>
          </w:rPr>
          <w:tab/>
        </w:r>
        <w:r w:rsidRPr="007A7258">
          <w:rPr>
            <w:rStyle w:val="Hyperlink"/>
          </w:rPr>
          <w:t>Process for Developing Short Circuit Cases</w:t>
        </w:r>
        <w:r>
          <w:rPr>
            <w:webHidden/>
          </w:rPr>
          <w:tab/>
        </w:r>
        <w:r>
          <w:rPr>
            <w:webHidden/>
          </w:rPr>
          <w:fldChar w:fldCharType="begin"/>
        </w:r>
        <w:r>
          <w:rPr>
            <w:webHidden/>
          </w:rPr>
          <w:instrText xml:space="preserve"> PAGEREF _Toc194047952 \h </w:instrText>
        </w:r>
        <w:r>
          <w:rPr>
            <w:webHidden/>
          </w:rPr>
        </w:r>
        <w:r>
          <w:rPr>
            <w:webHidden/>
          </w:rPr>
          <w:fldChar w:fldCharType="separate"/>
        </w:r>
        <w:r>
          <w:rPr>
            <w:webHidden/>
          </w:rPr>
          <w:t>9</w:t>
        </w:r>
        <w:r>
          <w:rPr>
            <w:webHidden/>
          </w:rPr>
          <w:fldChar w:fldCharType="end"/>
        </w:r>
      </w:hyperlink>
    </w:p>
    <w:p w14:paraId="1AC15C99" w14:textId="21606FFA" w:rsid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53" w:history="1">
        <w:r w:rsidRPr="007A7258">
          <w:rPr>
            <w:rStyle w:val="Hyperlink"/>
          </w:rPr>
          <w:t>6.4</w:t>
        </w:r>
        <w:r>
          <w:rPr>
            <w:rFonts w:asciiTheme="minorHAnsi" w:eastAsiaTheme="minorEastAsia" w:hAnsiTheme="minorHAnsi" w:cstheme="minorBidi"/>
            <w:kern w:val="2"/>
            <w:sz w:val="24"/>
            <w:szCs w:val="24"/>
            <w14:ligatures w14:val="standardContextual"/>
          </w:rPr>
          <w:tab/>
        </w:r>
        <w:r w:rsidRPr="007A7258">
          <w:rPr>
            <w:rStyle w:val="Hyperlink"/>
          </w:rPr>
          <w:t>Transmission Project and Information Tracking Report and Data Requirements</w:t>
        </w:r>
        <w:r>
          <w:rPr>
            <w:webHidden/>
          </w:rPr>
          <w:tab/>
        </w:r>
        <w:r>
          <w:rPr>
            <w:webHidden/>
          </w:rPr>
          <w:fldChar w:fldCharType="begin"/>
        </w:r>
        <w:r>
          <w:rPr>
            <w:webHidden/>
          </w:rPr>
          <w:instrText xml:space="preserve"> PAGEREF _Toc194047953 \h </w:instrText>
        </w:r>
        <w:r>
          <w:rPr>
            <w:webHidden/>
          </w:rPr>
        </w:r>
        <w:r>
          <w:rPr>
            <w:webHidden/>
          </w:rPr>
          <w:fldChar w:fldCharType="separate"/>
        </w:r>
        <w:r>
          <w:rPr>
            <w:webHidden/>
          </w:rPr>
          <w:t>10</w:t>
        </w:r>
        <w:r>
          <w:rPr>
            <w:webHidden/>
          </w:rPr>
          <w:fldChar w:fldCharType="end"/>
        </w:r>
      </w:hyperlink>
    </w:p>
    <w:p w14:paraId="070A0BB6" w14:textId="18AB4AA0" w:rsidR="008B3794" w:rsidRDefault="008B3794">
      <w:pPr>
        <w:pStyle w:val="TOC3"/>
        <w:rPr>
          <w:rFonts w:asciiTheme="minorHAnsi" w:eastAsiaTheme="minorEastAsia" w:hAnsiTheme="minorHAnsi" w:cstheme="minorBidi"/>
          <w:i w:val="0"/>
          <w:iCs w:val="0"/>
          <w:noProof/>
          <w:kern w:val="2"/>
          <w:sz w:val="24"/>
          <w:szCs w:val="24"/>
          <w14:ligatures w14:val="standardContextual"/>
        </w:rPr>
      </w:pPr>
      <w:hyperlink w:anchor="_Toc194047954" w:history="1">
        <w:r w:rsidRPr="007A7258">
          <w:rPr>
            <w:rStyle w:val="Hyperlink"/>
            <w:noProof/>
          </w:rPr>
          <w:t>6.4.1</w:t>
        </w:r>
        <w:r>
          <w:rPr>
            <w:rFonts w:asciiTheme="minorHAnsi" w:eastAsiaTheme="minorEastAsia" w:hAnsiTheme="minorHAnsi" w:cstheme="minorBidi"/>
            <w:i w:val="0"/>
            <w:iCs w:val="0"/>
            <w:noProof/>
            <w:kern w:val="2"/>
            <w:sz w:val="24"/>
            <w:szCs w:val="24"/>
            <w14:ligatures w14:val="standardContextual"/>
          </w:rPr>
          <w:tab/>
        </w:r>
        <w:r w:rsidRPr="007A7258">
          <w:rPr>
            <w:rStyle w:val="Hyperlink"/>
            <w:noProof/>
          </w:rPr>
          <w:t>Transmission Project and Information Tracking Report</w:t>
        </w:r>
        <w:r>
          <w:rPr>
            <w:noProof/>
            <w:webHidden/>
          </w:rPr>
          <w:tab/>
        </w:r>
        <w:r>
          <w:rPr>
            <w:noProof/>
            <w:webHidden/>
          </w:rPr>
          <w:fldChar w:fldCharType="begin"/>
        </w:r>
        <w:r>
          <w:rPr>
            <w:noProof/>
            <w:webHidden/>
          </w:rPr>
          <w:instrText xml:space="preserve"> PAGEREF _Toc194047954 \h </w:instrText>
        </w:r>
        <w:r>
          <w:rPr>
            <w:noProof/>
            <w:webHidden/>
          </w:rPr>
        </w:r>
        <w:r>
          <w:rPr>
            <w:noProof/>
            <w:webHidden/>
          </w:rPr>
          <w:fldChar w:fldCharType="separate"/>
        </w:r>
        <w:r>
          <w:rPr>
            <w:noProof/>
            <w:webHidden/>
          </w:rPr>
          <w:t>10</w:t>
        </w:r>
        <w:r>
          <w:rPr>
            <w:noProof/>
            <w:webHidden/>
          </w:rPr>
          <w:fldChar w:fldCharType="end"/>
        </w:r>
      </w:hyperlink>
    </w:p>
    <w:p w14:paraId="27700C73" w14:textId="6354CF21" w:rsidR="008B3794" w:rsidRDefault="008B3794">
      <w:pPr>
        <w:pStyle w:val="TOC3"/>
        <w:rPr>
          <w:rFonts w:asciiTheme="minorHAnsi" w:eastAsiaTheme="minorEastAsia" w:hAnsiTheme="minorHAnsi" w:cstheme="minorBidi"/>
          <w:i w:val="0"/>
          <w:iCs w:val="0"/>
          <w:noProof/>
          <w:kern w:val="2"/>
          <w:sz w:val="24"/>
          <w:szCs w:val="24"/>
          <w14:ligatures w14:val="standardContextual"/>
        </w:rPr>
      </w:pPr>
      <w:hyperlink w:anchor="_Toc194047955" w:history="1">
        <w:r w:rsidRPr="007A7258">
          <w:rPr>
            <w:rStyle w:val="Hyperlink"/>
            <w:noProof/>
          </w:rPr>
          <w:t>6.4.2</w:t>
        </w:r>
        <w:r>
          <w:rPr>
            <w:rFonts w:asciiTheme="minorHAnsi" w:eastAsiaTheme="minorEastAsia" w:hAnsiTheme="minorHAnsi" w:cstheme="minorBidi"/>
            <w:i w:val="0"/>
            <w:iCs w:val="0"/>
            <w:noProof/>
            <w:kern w:val="2"/>
            <w:sz w:val="24"/>
            <w:szCs w:val="24"/>
            <w14:ligatures w14:val="standardContextual"/>
          </w:rPr>
          <w:tab/>
        </w:r>
        <w:r w:rsidRPr="007A7258">
          <w:rPr>
            <w:rStyle w:val="Hyperlink"/>
            <w:noProof/>
          </w:rPr>
          <w:t>ERCOT Responsibilities</w:t>
        </w:r>
        <w:r>
          <w:rPr>
            <w:noProof/>
            <w:webHidden/>
          </w:rPr>
          <w:tab/>
        </w:r>
        <w:r>
          <w:rPr>
            <w:noProof/>
            <w:webHidden/>
          </w:rPr>
          <w:fldChar w:fldCharType="begin"/>
        </w:r>
        <w:r>
          <w:rPr>
            <w:noProof/>
            <w:webHidden/>
          </w:rPr>
          <w:instrText xml:space="preserve"> PAGEREF _Toc194047955 \h </w:instrText>
        </w:r>
        <w:r>
          <w:rPr>
            <w:noProof/>
            <w:webHidden/>
          </w:rPr>
        </w:r>
        <w:r>
          <w:rPr>
            <w:noProof/>
            <w:webHidden/>
          </w:rPr>
          <w:fldChar w:fldCharType="separate"/>
        </w:r>
        <w:r>
          <w:rPr>
            <w:noProof/>
            <w:webHidden/>
          </w:rPr>
          <w:t>11</w:t>
        </w:r>
        <w:r>
          <w:rPr>
            <w:noProof/>
            <w:webHidden/>
          </w:rPr>
          <w:fldChar w:fldCharType="end"/>
        </w:r>
      </w:hyperlink>
    </w:p>
    <w:p w14:paraId="109A6E9F" w14:textId="2A73FB58" w:rsidR="008B3794" w:rsidRDefault="008B3794">
      <w:pPr>
        <w:pStyle w:val="TOC3"/>
        <w:rPr>
          <w:rFonts w:asciiTheme="minorHAnsi" w:eastAsiaTheme="minorEastAsia" w:hAnsiTheme="minorHAnsi" w:cstheme="minorBidi"/>
          <w:i w:val="0"/>
          <w:iCs w:val="0"/>
          <w:noProof/>
          <w:kern w:val="2"/>
          <w:sz w:val="24"/>
          <w:szCs w:val="24"/>
          <w14:ligatures w14:val="standardContextual"/>
        </w:rPr>
      </w:pPr>
      <w:hyperlink w:anchor="_Toc194047956" w:history="1">
        <w:r w:rsidRPr="007A7258">
          <w:rPr>
            <w:rStyle w:val="Hyperlink"/>
            <w:noProof/>
          </w:rPr>
          <w:t>6.4.3</w:t>
        </w:r>
        <w:r>
          <w:rPr>
            <w:rFonts w:asciiTheme="minorHAnsi" w:eastAsiaTheme="minorEastAsia" w:hAnsiTheme="minorHAnsi" w:cstheme="minorBidi"/>
            <w:i w:val="0"/>
            <w:iCs w:val="0"/>
            <w:noProof/>
            <w:kern w:val="2"/>
            <w:sz w:val="24"/>
            <w:szCs w:val="24"/>
            <w14:ligatures w14:val="standardContextual"/>
          </w:rPr>
          <w:tab/>
        </w:r>
        <w:r w:rsidRPr="007A7258">
          <w:rPr>
            <w:rStyle w:val="Hyperlink"/>
            <w:noProof/>
          </w:rPr>
          <w:t>TSP Responsibilities</w:t>
        </w:r>
        <w:r>
          <w:rPr>
            <w:noProof/>
            <w:webHidden/>
          </w:rPr>
          <w:tab/>
        </w:r>
        <w:r>
          <w:rPr>
            <w:noProof/>
            <w:webHidden/>
          </w:rPr>
          <w:fldChar w:fldCharType="begin"/>
        </w:r>
        <w:r>
          <w:rPr>
            <w:noProof/>
            <w:webHidden/>
          </w:rPr>
          <w:instrText xml:space="preserve"> PAGEREF _Toc194047956 \h </w:instrText>
        </w:r>
        <w:r>
          <w:rPr>
            <w:noProof/>
            <w:webHidden/>
          </w:rPr>
        </w:r>
        <w:r>
          <w:rPr>
            <w:noProof/>
            <w:webHidden/>
          </w:rPr>
          <w:fldChar w:fldCharType="separate"/>
        </w:r>
        <w:r>
          <w:rPr>
            <w:noProof/>
            <w:webHidden/>
          </w:rPr>
          <w:t>11</w:t>
        </w:r>
        <w:r>
          <w:rPr>
            <w:noProof/>
            <w:webHidden/>
          </w:rPr>
          <w:fldChar w:fldCharType="end"/>
        </w:r>
      </w:hyperlink>
    </w:p>
    <w:p w14:paraId="0F92913F" w14:textId="1C79EB59" w:rsidR="008B3794" w:rsidRDefault="008B3794">
      <w:pPr>
        <w:pStyle w:val="TOC3"/>
        <w:rPr>
          <w:rFonts w:asciiTheme="minorHAnsi" w:eastAsiaTheme="minorEastAsia" w:hAnsiTheme="minorHAnsi" w:cstheme="minorBidi"/>
          <w:i w:val="0"/>
          <w:iCs w:val="0"/>
          <w:noProof/>
          <w:kern w:val="2"/>
          <w:sz w:val="24"/>
          <w:szCs w:val="24"/>
          <w14:ligatures w14:val="standardContextual"/>
        </w:rPr>
      </w:pPr>
      <w:hyperlink w:anchor="_Toc194047957" w:history="1">
        <w:r w:rsidRPr="007A7258">
          <w:rPr>
            <w:rStyle w:val="Hyperlink"/>
            <w:noProof/>
          </w:rPr>
          <w:t>6.4.4</w:t>
        </w:r>
        <w:r>
          <w:rPr>
            <w:rFonts w:asciiTheme="minorHAnsi" w:eastAsiaTheme="minorEastAsia" w:hAnsiTheme="minorHAnsi" w:cstheme="minorBidi"/>
            <w:i w:val="0"/>
            <w:iCs w:val="0"/>
            <w:noProof/>
            <w:kern w:val="2"/>
            <w:sz w:val="24"/>
            <w:szCs w:val="24"/>
            <w14:ligatures w14:val="standardContextual"/>
          </w:rPr>
          <w:tab/>
        </w:r>
        <w:r w:rsidRPr="007A7258">
          <w:rPr>
            <w:rStyle w:val="Hyperlink"/>
            <w:noProof/>
          </w:rPr>
          <w:t>Regional Transmission Plan Projects in Transmission Project and Information Tracking Report</w:t>
        </w:r>
        <w:r>
          <w:rPr>
            <w:noProof/>
            <w:webHidden/>
          </w:rPr>
          <w:tab/>
        </w:r>
        <w:r>
          <w:rPr>
            <w:noProof/>
            <w:webHidden/>
          </w:rPr>
          <w:fldChar w:fldCharType="begin"/>
        </w:r>
        <w:r>
          <w:rPr>
            <w:noProof/>
            <w:webHidden/>
          </w:rPr>
          <w:instrText xml:space="preserve"> PAGEREF _Toc194047957 \h </w:instrText>
        </w:r>
        <w:r>
          <w:rPr>
            <w:noProof/>
            <w:webHidden/>
          </w:rPr>
        </w:r>
        <w:r>
          <w:rPr>
            <w:noProof/>
            <w:webHidden/>
          </w:rPr>
          <w:fldChar w:fldCharType="separate"/>
        </w:r>
        <w:r>
          <w:rPr>
            <w:noProof/>
            <w:webHidden/>
          </w:rPr>
          <w:t>11</w:t>
        </w:r>
        <w:r>
          <w:rPr>
            <w:noProof/>
            <w:webHidden/>
          </w:rPr>
          <w:fldChar w:fldCharType="end"/>
        </w:r>
      </w:hyperlink>
    </w:p>
    <w:p w14:paraId="04DADC4E" w14:textId="0C949A1F" w:rsidR="008B3794" w:rsidRDefault="008B3794">
      <w:pPr>
        <w:pStyle w:val="TOC3"/>
        <w:rPr>
          <w:rFonts w:asciiTheme="minorHAnsi" w:eastAsiaTheme="minorEastAsia" w:hAnsiTheme="minorHAnsi" w:cstheme="minorBidi"/>
          <w:i w:val="0"/>
          <w:iCs w:val="0"/>
          <w:noProof/>
          <w:kern w:val="2"/>
          <w:sz w:val="24"/>
          <w:szCs w:val="24"/>
          <w14:ligatures w14:val="standardContextual"/>
        </w:rPr>
      </w:pPr>
      <w:hyperlink w:anchor="_Toc194047958" w:history="1">
        <w:r w:rsidRPr="007A7258">
          <w:rPr>
            <w:rStyle w:val="Hyperlink"/>
            <w:noProof/>
          </w:rPr>
          <w:t>6.4.5</w:t>
        </w:r>
        <w:r>
          <w:rPr>
            <w:rFonts w:asciiTheme="minorHAnsi" w:eastAsiaTheme="minorEastAsia" w:hAnsiTheme="minorHAnsi" w:cstheme="minorBidi"/>
            <w:i w:val="0"/>
            <w:iCs w:val="0"/>
            <w:noProof/>
            <w:kern w:val="2"/>
            <w:sz w:val="24"/>
            <w:szCs w:val="24"/>
            <w14:ligatures w14:val="standardContextual"/>
          </w:rPr>
          <w:tab/>
        </w:r>
        <w:r w:rsidRPr="007A7258">
          <w:rPr>
            <w:rStyle w:val="Hyperlink"/>
            <w:noProof/>
          </w:rPr>
          <w:t>Content of the Transmission Project and Information Tracking Report</w:t>
        </w:r>
        <w:r>
          <w:rPr>
            <w:noProof/>
            <w:webHidden/>
          </w:rPr>
          <w:tab/>
        </w:r>
        <w:r>
          <w:rPr>
            <w:noProof/>
            <w:webHidden/>
          </w:rPr>
          <w:fldChar w:fldCharType="begin"/>
        </w:r>
        <w:r>
          <w:rPr>
            <w:noProof/>
            <w:webHidden/>
          </w:rPr>
          <w:instrText xml:space="preserve"> PAGEREF _Toc194047958 \h </w:instrText>
        </w:r>
        <w:r>
          <w:rPr>
            <w:noProof/>
            <w:webHidden/>
          </w:rPr>
        </w:r>
        <w:r>
          <w:rPr>
            <w:noProof/>
            <w:webHidden/>
          </w:rPr>
          <w:fldChar w:fldCharType="separate"/>
        </w:r>
        <w:r>
          <w:rPr>
            <w:noProof/>
            <w:webHidden/>
          </w:rPr>
          <w:t>11</w:t>
        </w:r>
        <w:r>
          <w:rPr>
            <w:noProof/>
            <w:webHidden/>
          </w:rPr>
          <w:fldChar w:fldCharType="end"/>
        </w:r>
      </w:hyperlink>
    </w:p>
    <w:p w14:paraId="5B425B93" w14:textId="1DA01DD3" w:rsid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59" w:history="1">
        <w:r w:rsidRPr="007A7258">
          <w:rPr>
            <w:rStyle w:val="Hyperlink"/>
          </w:rPr>
          <w:t>6.5</w:t>
        </w:r>
        <w:r>
          <w:rPr>
            <w:rFonts w:asciiTheme="minorHAnsi" w:eastAsiaTheme="minorEastAsia" w:hAnsiTheme="minorHAnsi" w:cstheme="minorBidi"/>
            <w:kern w:val="2"/>
            <w:sz w:val="24"/>
            <w:szCs w:val="24"/>
            <w14:ligatures w14:val="standardContextual"/>
          </w:rPr>
          <w:tab/>
        </w:r>
        <w:r w:rsidRPr="007A7258">
          <w:rPr>
            <w:rStyle w:val="Hyperlink"/>
          </w:rPr>
          <w:t>Annual Load Data Request</w:t>
        </w:r>
        <w:r>
          <w:rPr>
            <w:webHidden/>
          </w:rPr>
          <w:tab/>
        </w:r>
        <w:r>
          <w:rPr>
            <w:webHidden/>
          </w:rPr>
          <w:fldChar w:fldCharType="begin"/>
        </w:r>
        <w:r>
          <w:rPr>
            <w:webHidden/>
          </w:rPr>
          <w:instrText xml:space="preserve"> PAGEREF _Toc194047959 \h </w:instrText>
        </w:r>
        <w:r>
          <w:rPr>
            <w:webHidden/>
          </w:rPr>
        </w:r>
        <w:r>
          <w:rPr>
            <w:webHidden/>
          </w:rPr>
          <w:fldChar w:fldCharType="separate"/>
        </w:r>
        <w:r>
          <w:rPr>
            <w:webHidden/>
          </w:rPr>
          <w:t>12</w:t>
        </w:r>
        <w:r>
          <w:rPr>
            <w:webHidden/>
          </w:rPr>
          <w:fldChar w:fldCharType="end"/>
        </w:r>
      </w:hyperlink>
    </w:p>
    <w:p w14:paraId="1BBFFBEF" w14:textId="56D449C7" w:rsid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60" w:history="1">
        <w:r w:rsidRPr="007A7258">
          <w:rPr>
            <w:rStyle w:val="Hyperlink"/>
          </w:rPr>
          <w:t>6.6</w:t>
        </w:r>
        <w:r>
          <w:rPr>
            <w:rFonts w:asciiTheme="minorHAnsi" w:eastAsiaTheme="minorEastAsia" w:hAnsiTheme="minorHAnsi" w:cstheme="minorBidi"/>
            <w:kern w:val="2"/>
            <w:sz w:val="24"/>
            <w:szCs w:val="24"/>
            <w14:ligatures w14:val="standardContextual"/>
          </w:rPr>
          <w:tab/>
        </w:r>
        <w:r w:rsidRPr="007A7258">
          <w:rPr>
            <w:rStyle w:val="Hyperlink"/>
          </w:rPr>
          <w:t>Intentionally Left Blank</w:t>
        </w:r>
        <w:r>
          <w:rPr>
            <w:webHidden/>
          </w:rPr>
          <w:tab/>
        </w:r>
        <w:r>
          <w:rPr>
            <w:webHidden/>
          </w:rPr>
          <w:fldChar w:fldCharType="begin"/>
        </w:r>
        <w:r>
          <w:rPr>
            <w:webHidden/>
          </w:rPr>
          <w:instrText xml:space="preserve"> PAGEREF _Toc194047960 \h </w:instrText>
        </w:r>
        <w:r>
          <w:rPr>
            <w:webHidden/>
          </w:rPr>
        </w:r>
        <w:r>
          <w:rPr>
            <w:webHidden/>
          </w:rPr>
          <w:fldChar w:fldCharType="separate"/>
        </w:r>
        <w:r>
          <w:rPr>
            <w:webHidden/>
          </w:rPr>
          <w:t>13</w:t>
        </w:r>
        <w:r>
          <w:rPr>
            <w:webHidden/>
          </w:rPr>
          <w:fldChar w:fldCharType="end"/>
        </w:r>
      </w:hyperlink>
    </w:p>
    <w:p w14:paraId="2F30B806" w14:textId="10455FC4" w:rsid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61" w:history="1">
        <w:r w:rsidRPr="007A7258">
          <w:rPr>
            <w:rStyle w:val="Hyperlink"/>
          </w:rPr>
          <w:t>6.7</w:t>
        </w:r>
        <w:r>
          <w:rPr>
            <w:rFonts w:asciiTheme="minorHAnsi" w:eastAsiaTheme="minorEastAsia" w:hAnsiTheme="minorHAnsi" w:cstheme="minorBidi"/>
            <w:kern w:val="2"/>
            <w:sz w:val="24"/>
            <w:szCs w:val="24"/>
            <w14:ligatures w14:val="standardContextual"/>
          </w:rPr>
          <w:tab/>
        </w:r>
        <w:r w:rsidRPr="007A7258">
          <w:rPr>
            <w:rStyle w:val="Hyperlink"/>
          </w:rPr>
          <w:t>Data Dictionary</w:t>
        </w:r>
        <w:r>
          <w:rPr>
            <w:webHidden/>
          </w:rPr>
          <w:tab/>
        </w:r>
        <w:r>
          <w:rPr>
            <w:webHidden/>
          </w:rPr>
          <w:fldChar w:fldCharType="begin"/>
        </w:r>
        <w:r>
          <w:rPr>
            <w:webHidden/>
          </w:rPr>
          <w:instrText xml:space="preserve"> PAGEREF _Toc194047961 \h </w:instrText>
        </w:r>
        <w:r>
          <w:rPr>
            <w:webHidden/>
          </w:rPr>
        </w:r>
        <w:r>
          <w:rPr>
            <w:webHidden/>
          </w:rPr>
          <w:fldChar w:fldCharType="separate"/>
        </w:r>
        <w:r>
          <w:rPr>
            <w:webHidden/>
          </w:rPr>
          <w:t>13</w:t>
        </w:r>
        <w:r>
          <w:rPr>
            <w:webHidden/>
          </w:rPr>
          <w:fldChar w:fldCharType="end"/>
        </w:r>
      </w:hyperlink>
    </w:p>
    <w:p w14:paraId="7B107A7E" w14:textId="03225D65" w:rsid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62" w:history="1">
        <w:r w:rsidRPr="007A7258">
          <w:rPr>
            <w:rStyle w:val="Hyperlink"/>
          </w:rPr>
          <w:t>6.8</w:t>
        </w:r>
        <w:r>
          <w:rPr>
            <w:rFonts w:asciiTheme="minorHAnsi" w:eastAsiaTheme="minorEastAsia" w:hAnsiTheme="minorHAnsi" w:cstheme="minorBidi"/>
            <w:kern w:val="2"/>
            <w:sz w:val="24"/>
            <w:szCs w:val="24"/>
            <w14:ligatures w14:val="standardContextual"/>
          </w:rPr>
          <w:tab/>
        </w:r>
        <w:r w:rsidRPr="007A7258">
          <w:rPr>
            <w:rStyle w:val="Hyperlink"/>
          </w:rPr>
          <w:t>Resource Registration Procedures</w:t>
        </w:r>
        <w:r>
          <w:rPr>
            <w:webHidden/>
          </w:rPr>
          <w:tab/>
        </w:r>
        <w:r>
          <w:rPr>
            <w:webHidden/>
          </w:rPr>
          <w:fldChar w:fldCharType="begin"/>
        </w:r>
        <w:r>
          <w:rPr>
            <w:webHidden/>
          </w:rPr>
          <w:instrText xml:space="preserve"> PAGEREF _Toc194047962 \h </w:instrText>
        </w:r>
        <w:r>
          <w:rPr>
            <w:webHidden/>
          </w:rPr>
        </w:r>
        <w:r>
          <w:rPr>
            <w:webHidden/>
          </w:rPr>
          <w:fldChar w:fldCharType="separate"/>
        </w:r>
        <w:r>
          <w:rPr>
            <w:webHidden/>
          </w:rPr>
          <w:t>13</w:t>
        </w:r>
        <w:r>
          <w:rPr>
            <w:webHidden/>
          </w:rPr>
          <w:fldChar w:fldCharType="end"/>
        </w:r>
      </w:hyperlink>
    </w:p>
    <w:p w14:paraId="42383C71" w14:textId="2D59D70A" w:rsidR="008B3794" w:rsidRDefault="008B3794">
      <w:pPr>
        <w:pStyle w:val="TOC3"/>
        <w:rPr>
          <w:rFonts w:asciiTheme="minorHAnsi" w:eastAsiaTheme="minorEastAsia" w:hAnsiTheme="minorHAnsi" w:cstheme="minorBidi"/>
          <w:i w:val="0"/>
          <w:iCs w:val="0"/>
          <w:noProof/>
          <w:kern w:val="2"/>
          <w:sz w:val="24"/>
          <w:szCs w:val="24"/>
          <w14:ligatures w14:val="standardContextual"/>
        </w:rPr>
      </w:pPr>
      <w:hyperlink w:anchor="_Toc194047963" w:history="1">
        <w:r w:rsidRPr="007A7258">
          <w:rPr>
            <w:rStyle w:val="Hyperlink"/>
            <w:noProof/>
          </w:rPr>
          <w:t>6.8.1</w:t>
        </w:r>
        <w:r>
          <w:rPr>
            <w:rFonts w:asciiTheme="minorHAnsi" w:eastAsiaTheme="minorEastAsia" w:hAnsiTheme="minorHAnsi" w:cstheme="minorBidi"/>
            <w:i w:val="0"/>
            <w:iCs w:val="0"/>
            <w:noProof/>
            <w:kern w:val="2"/>
            <w:sz w:val="24"/>
            <w:szCs w:val="24"/>
            <w14:ligatures w14:val="standardContextual"/>
          </w:rPr>
          <w:tab/>
        </w:r>
        <w:r w:rsidRPr="007A7258">
          <w:rPr>
            <w:rStyle w:val="Hyperlink"/>
            <w:noProof/>
          </w:rPr>
          <w:t>Resource Registration</w:t>
        </w:r>
        <w:r>
          <w:rPr>
            <w:noProof/>
            <w:webHidden/>
          </w:rPr>
          <w:tab/>
        </w:r>
        <w:r>
          <w:rPr>
            <w:noProof/>
            <w:webHidden/>
          </w:rPr>
          <w:fldChar w:fldCharType="begin"/>
        </w:r>
        <w:r>
          <w:rPr>
            <w:noProof/>
            <w:webHidden/>
          </w:rPr>
          <w:instrText xml:space="preserve"> PAGEREF _Toc194047963 \h </w:instrText>
        </w:r>
        <w:r>
          <w:rPr>
            <w:noProof/>
            <w:webHidden/>
          </w:rPr>
        </w:r>
        <w:r>
          <w:rPr>
            <w:noProof/>
            <w:webHidden/>
          </w:rPr>
          <w:fldChar w:fldCharType="separate"/>
        </w:r>
        <w:r>
          <w:rPr>
            <w:noProof/>
            <w:webHidden/>
          </w:rPr>
          <w:t>14</w:t>
        </w:r>
        <w:r>
          <w:rPr>
            <w:noProof/>
            <w:webHidden/>
          </w:rPr>
          <w:fldChar w:fldCharType="end"/>
        </w:r>
      </w:hyperlink>
    </w:p>
    <w:p w14:paraId="0273A0E2" w14:textId="5D962415" w:rsidR="008B3794" w:rsidRDefault="008B3794">
      <w:pPr>
        <w:pStyle w:val="TOC3"/>
        <w:rPr>
          <w:rFonts w:asciiTheme="minorHAnsi" w:eastAsiaTheme="minorEastAsia" w:hAnsiTheme="minorHAnsi" w:cstheme="minorBidi"/>
          <w:i w:val="0"/>
          <w:iCs w:val="0"/>
          <w:noProof/>
          <w:kern w:val="2"/>
          <w:sz w:val="24"/>
          <w:szCs w:val="24"/>
          <w14:ligatures w14:val="standardContextual"/>
        </w:rPr>
      </w:pPr>
      <w:hyperlink w:anchor="_Toc194047964" w:history="1">
        <w:r w:rsidRPr="007A7258">
          <w:rPr>
            <w:rStyle w:val="Hyperlink"/>
            <w:noProof/>
          </w:rPr>
          <w:t>6.8.2</w:t>
        </w:r>
        <w:r>
          <w:rPr>
            <w:rFonts w:asciiTheme="minorHAnsi" w:eastAsiaTheme="minorEastAsia" w:hAnsiTheme="minorHAnsi" w:cstheme="minorBidi"/>
            <w:i w:val="0"/>
            <w:iCs w:val="0"/>
            <w:noProof/>
            <w:kern w:val="2"/>
            <w:sz w:val="24"/>
            <w:szCs w:val="24"/>
            <w14:ligatures w14:val="standardContextual"/>
          </w:rPr>
          <w:tab/>
        </w:r>
        <w:r w:rsidRPr="007A7258">
          <w:rPr>
            <w:rStyle w:val="Hyperlink"/>
            <w:noProof/>
          </w:rPr>
          <w:t>Resource Registration Process</w:t>
        </w:r>
        <w:r>
          <w:rPr>
            <w:noProof/>
            <w:webHidden/>
          </w:rPr>
          <w:tab/>
        </w:r>
        <w:r>
          <w:rPr>
            <w:noProof/>
            <w:webHidden/>
          </w:rPr>
          <w:fldChar w:fldCharType="begin"/>
        </w:r>
        <w:r>
          <w:rPr>
            <w:noProof/>
            <w:webHidden/>
          </w:rPr>
          <w:instrText xml:space="preserve"> PAGEREF _Toc194047964 \h </w:instrText>
        </w:r>
        <w:r>
          <w:rPr>
            <w:noProof/>
            <w:webHidden/>
          </w:rPr>
        </w:r>
        <w:r>
          <w:rPr>
            <w:noProof/>
            <w:webHidden/>
          </w:rPr>
          <w:fldChar w:fldCharType="separate"/>
        </w:r>
        <w:r>
          <w:rPr>
            <w:noProof/>
            <w:webHidden/>
          </w:rPr>
          <w:t>15</w:t>
        </w:r>
        <w:r>
          <w:rPr>
            <w:noProof/>
            <w:webHidden/>
          </w:rPr>
          <w:fldChar w:fldCharType="end"/>
        </w:r>
      </w:hyperlink>
    </w:p>
    <w:p w14:paraId="28EFABCF" w14:textId="0B6D7D27" w:rsidR="008B3794" w:rsidRP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65" w:history="1">
        <w:r w:rsidRPr="008B3794">
          <w:rPr>
            <w:rStyle w:val="Hyperlink"/>
          </w:rPr>
          <w:t>6.9</w:t>
        </w:r>
        <w:r w:rsidRPr="008B3794">
          <w:rPr>
            <w:rFonts w:asciiTheme="minorHAnsi" w:eastAsiaTheme="minorEastAsia" w:hAnsiTheme="minorHAnsi" w:cstheme="minorBidi"/>
            <w:kern w:val="2"/>
            <w:sz w:val="24"/>
            <w:szCs w:val="24"/>
            <w14:ligatures w14:val="standardContextual"/>
          </w:rPr>
          <w:tab/>
        </w:r>
        <w:r w:rsidRPr="008B3794">
          <w:rPr>
            <w:rStyle w:val="Hyperlink"/>
          </w:rPr>
          <w:t>Addition of Proposed Generation to the Planning Models</w:t>
        </w:r>
        <w:r w:rsidRPr="008B3794">
          <w:rPr>
            <w:webHidden/>
          </w:rPr>
          <w:tab/>
        </w:r>
        <w:r w:rsidRPr="008B3794">
          <w:rPr>
            <w:webHidden/>
          </w:rPr>
          <w:fldChar w:fldCharType="begin"/>
        </w:r>
        <w:r w:rsidRPr="008B3794">
          <w:rPr>
            <w:webHidden/>
          </w:rPr>
          <w:instrText xml:space="preserve"> PAGEREF _Toc194047965 \h </w:instrText>
        </w:r>
        <w:r w:rsidRPr="008B3794">
          <w:rPr>
            <w:webHidden/>
          </w:rPr>
        </w:r>
        <w:r w:rsidRPr="008B3794">
          <w:rPr>
            <w:webHidden/>
          </w:rPr>
          <w:fldChar w:fldCharType="separate"/>
        </w:r>
        <w:r w:rsidRPr="008B3794">
          <w:rPr>
            <w:webHidden/>
          </w:rPr>
          <w:t>16</w:t>
        </w:r>
        <w:r w:rsidRPr="008B3794">
          <w:rPr>
            <w:webHidden/>
          </w:rPr>
          <w:fldChar w:fldCharType="end"/>
        </w:r>
      </w:hyperlink>
    </w:p>
    <w:p w14:paraId="0D9EF667" w14:textId="27BF2DF0" w:rsid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66" w:history="1">
        <w:r w:rsidRPr="007A7258">
          <w:rPr>
            <w:rStyle w:val="Hyperlink"/>
          </w:rPr>
          <w:t>6.10</w:t>
        </w:r>
        <w:r>
          <w:rPr>
            <w:rFonts w:asciiTheme="minorHAnsi" w:eastAsiaTheme="minorEastAsia" w:hAnsiTheme="minorHAnsi" w:cstheme="minorBidi"/>
            <w:kern w:val="2"/>
            <w:sz w:val="24"/>
            <w:szCs w:val="24"/>
            <w14:ligatures w14:val="standardContextual"/>
          </w:rPr>
          <w:tab/>
        </w:r>
        <w:r w:rsidRPr="007A7258">
          <w:rPr>
            <w:rStyle w:val="Hyperlink"/>
          </w:rPr>
          <w:t>Contingency Filing Requirements</w:t>
        </w:r>
        <w:r>
          <w:rPr>
            <w:webHidden/>
          </w:rPr>
          <w:tab/>
        </w:r>
        <w:r>
          <w:rPr>
            <w:webHidden/>
          </w:rPr>
          <w:fldChar w:fldCharType="begin"/>
        </w:r>
        <w:r>
          <w:rPr>
            <w:webHidden/>
          </w:rPr>
          <w:instrText xml:space="preserve"> PAGEREF _Toc194047966 \h </w:instrText>
        </w:r>
        <w:r>
          <w:rPr>
            <w:webHidden/>
          </w:rPr>
        </w:r>
        <w:r>
          <w:rPr>
            <w:webHidden/>
          </w:rPr>
          <w:fldChar w:fldCharType="separate"/>
        </w:r>
        <w:r>
          <w:rPr>
            <w:webHidden/>
          </w:rPr>
          <w:t>18</w:t>
        </w:r>
        <w:r>
          <w:rPr>
            <w:webHidden/>
          </w:rPr>
          <w:fldChar w:fldCharType="end"/>
        </w:r>
      </w:hyperlink>
    </w:p>
    <w:p w14:paraId="265F7B80" w14:textId="7C0940B5" w:rsid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67" w:history="1">
        <w:r w:rsidRPr="007A7258">
          <w:rPr>
            <w:rStyle w:val="Hyperlink"/>
          </w:rPr>
          <w:t>6.11</w:t>
        </w:r>
        <w:r>
          <w:rPr>
            <w:rFonts w:asciiTheme="minorHAnsi" w:eastAsiaTheme="minorEastAsia" w:hAnsiTheme="minorHAnsi" w:cstheme="minorBidi"/>
            <w:kern w:val="2"/>
            <w:sz w:val="24"/>
            <w:szCs w:val="24"/>
            <w14:ligatures w14:val="standardContextual"/>
          </w:rPr>
          <w:tab/>
        </w:r>
        <w:r w:rsidRPr="007A7258">
          <w:rPr>
            <w:rStyle w:val="Hyperlink"/>
          </w:rPr>
          <w:t>Process for Developing Geomagnetically-Induced Current (GIC) System Models</w:t>
        </w:r>
        <w:r>
          <w:rPr>
            <w:webHidden/>
          </w:rPr>
          <w:tab/>
        </w:r>
        <w:r>
          <w:rPr>
            <w:webHidden/>
          </w:rPr>
          <w:fldChar w:fldCharType="begin"/>
        </w:r>
        <w:r>
          <w:rPr>
            <w:webHidden/>
          </w:rPr>
          <w:instrText xml:space="preserve"> PAGEREF _Toc194047967 \h </w:instrText>
        </w:r>
        <w:r>
          <w:rPr>
            <w:webHidden/>
          </w:rPr>
        </w:r>
        <w:r>
          <w:rPr>
            <w:webHidden/>
          </w:rPr>
          <w:fldChar w:fldCharType="separate"/>
        </w:r>
        <w:r>
          <w:rPr>
            <w:webHidden/>
          </w:rPr>
          <w:t>18</w:t>
        </w:r>
        <w:r>
          <w:rPr>
            <w:webHidden/>
          </w:rPr>
          <w:fldChar w:fldCharType="end"/>
        </w:r>
      </w:hyperlink>
    </w:p>
    <w:p w14:paraId="3811AC2D" w14:textId="5355DEA4" w:rsid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68" w:history="1">
        <w:r w:rsidRPr="007A7258">
          <w:rPr>
            <w:rStyle w:val="Hyperlink"/>
          </w:rPr>
          <w:t>6.12</w:t>
        </w:r>
        <w:r>
          <w:rPr>
            <w:rFonts w:asciiTheme="minorHAnsi" w:eastAsiaTheme="minorEastAsia" w:hAnsiTheme="minorHAnsi" w:cstheme="minorBidi"/>
            <w:kern w:val="2"/>
            <w:sz w:val="24"/>
            <w:szCs w:val="24"/>
            <w14:ligatures w14:val="standardContextual"/>
          </w:rPr>
          <w:tab/>
        </w:r>
        <w:r w:rsidRPr="007A7258">
          <w:rPr>
            <w:rStyle w:val="Hyperlink"/>
          </w:rPr>
          <w:t>Addition of a Proposed DC Tie to the Planning Models</w:t>
        </w:r>
        <w:r>
          <w:rPr>
            <w:webHidden/>
          </w:rPr>
          <w:tab/>
        </w:r>
        <w:r>
          <w:rPr>
            <w:webHidden/>
          </w:rPr>
          <w:fldChar w:fldCharType="begin"/>
        </w:r>
        <w:r>
          <w:rPr>
            <w:webHidden/>
          </w:rPr>
          <w:instrText xml:space="preserve"> PAGEREF _Toc194047968 \h </w:instrText>
        </w:r>
        <w:r>
          <w:rPr>
            <w:webHidden/>
          </w:rPr>
        </w:r>
        <w:r>
          <w:rPr>
            <w:webHidden/>
          </w:rPr>
          <w:fldChar w:fldCharType="separate"/>
        </w:r>
        <w:r>
          <w:rPr>
            <w:webHidden/>
          </w:rPr>
          <w:t>20</w:t>
        </w:r>
        <w:r>
          <w:rPr>
            <w:webHidden/>
          </w:rPr>
          <w:fldChar w:fldCharType="end"/>
        </w:r>
      </w:hyperlink>
    </w:p>
    <w:p w14:paraId="13198422" w14:textId="1907098D" w:rsidR="00602465" w:rsidRDefault="00602465" w:rsidP="00602465">
      <w:r w:rsidRPr="00800CEF">
        <w:fldChar w:fldCharType="end"/>
      </w:r>
    </w:p>
    <w:p w14:paraId="54EECDB0" w14:textId="77777777" w:rsidR="00E07485" w:rsidRDefault="00E07485" w:rsidP="007B45A9">
      <w:pPr>
        <w:pStyle w:val="Heading1"/>
        <w:ind w:left="432"/>
      </w:pPr>
    </w:p>
    <w:p w14:paraId="6855C1C3" w14:textId="77777777" w:rsidR="00E07485" w:rsidRPr="00E07485" w:rsidRDefault="00E07485" w:rsidP="0009349E"/>
    <w:p w14:paraId="3CF7341A" w14:textId="77777777" w:rsidR="00E07485" w:rsidRPr="00E07485" w:rsidRDefault="00E07485" w:rsidP="0009349E"/>
    <w:p w14:paraId="72969040" w14:textId="77777777" w:rsidR="00E07485" w:rsidRPr="0009349E" w:rsidRDefault="00E07485" w:rsidP="0009349E"/>
    <w:p w14:paraId="1528DA0B" w14:textId="77777777" w:rsidR="00E07485" w:rsidRPr="0009349E" w:rsidRDefault="00E07485" w:rsidP="0009349E"/>
    <w:p w14:paraId="5B4195F6" w14:textId="77777777" w:rsidR="00E07485" w:rsidRPr="0009349E" w:rsidRDefault="00E07485" w:rsidP="0009349E"/>
    <w:p w14:paraId="7E22E085" w14:textId="77777777" w:rsidR="00E07485" w:rsidRPr="0009349E" w:rsidRDefault="00E07485" w:rsidP="0009349E"/>
    <w:p w14:paraId="1B0C4C93" w14:textId="77777777" w:rsidR="00E07485" w:rsidRPr="0009349E" w:rsidRDefault="00E07485" w:rsidP="0009349E"/>
    <w:p w14:paraId="41E2596D" w14:textId="77777777" w:rsidR="00E07485" w:rsidRPr="00902A67" w:rsidRDefault="00E07485" w:rsidP="0009349E"/>
    <w:p w14:paraId="238D8304" w14:textId="77777777" w:rsidR="00E07485" w:rsidRPr="005C451E" w:rsidRDefault="00E07485" w:rsidP="0009349E"/>
    <w:p w14:paraId="06E7F0D2" w14:textId="77777777" w:rsidR="00E07485" w:rsidRPr="002D537F" w:rsidRDefault="00E07485" w:rsidP="0009349E"/>
    <w:p w14:paraId="0B0E5CE4" w14:textId="77777777" w:rsidR="00E07485" w:rsidRPr="002D537F" w:rsidRDefault="00E07485" w:rsidP="0009349E"/>
    <w:p w14:paraId="410E5DEF" w14:textId="77777777" w:rsidR="00E07485" w:rsidRPr="004F68A5" w:rsidRDefault="00E07485" w:rsidP="0009349E"/>
    <w:p w14:paraId="5F36821F" w14:textId="77777777" w:rsidR="00E07485" w:rsidRPr="004F68A5" w:rsidRDefault="00E07485" w:rsidP="0009349E"/>
    <w:p w14:paraId="492AD978" w14:textId="77777777" w:rsidR="00E07485" w:rsidRPr="00562404" w:rsidRDefault="00E07485" w:rsidP="0009349E"/>
    <w:p w14:paraId="0BE5B440" w14:textId="77777777" w:rsidR="00E07485" w:rsidRPr="00877D6C" w:rsidRDefault="00E07485" w:rsidP="0009349E"/>
    <w:p w14:paraId="0640C50F" w14:textId="77777777" w:rsidR="00E07485" w:rsidRPr="00360C46" w:rsidRDefault="00E07485" w:rsidP="0009349E"/>
    <w:p w14:paraId="7DD480B3" w14:textId="77777777" w:rsidR="00E07485" w:rsidRPr="00360C46" w:rsidRDefault="00E07485" w:rsidP="0009349E"/>
    <w:p w14:paraId="5C5A5254" w14:textId="77777777" w:rsidR="00E07485" w:rsidRPr="00360C46" w:rsidRDefault="00E07485" w:rsidP="0009349E"/>
    <w:p w14:paraId="101551BC" w14:textId="77777777" w:rsidR="00E07485" w:rsidRPr="00360C46" w:rsidRDefault="00E07485" w:rsidP="0009349E"/>
    <w:p w14:paraId="1CED5E62" w14:textId="77777777" w:rsidR="00E07485" w:rsidRPr="00360C46" w:rsidRDefault="00E07485" w:rsidP="0009349E"/>
    <w:p w14:paraId="594A9B35" w14:textId="77777777" w:rsidR="00E07485" w:rsidRPr="00360C46" w:rsidRDefault="00E07485" w:rsidP="0009349E"/>
    <w:p w14:paraId="1E3136A5" w14:textId="77777777" w:rsidR="00BE2296" w:rsidRPr="00360C46" w:rsidRDefault="00BE2296" w:rsidP="0009349E">
      <w:pPr>
        <w:sectPr w:rsidR="00BE2296" w:rsidRPr="00360C46" w:rsidSect="0074209E">
          <w:headerReference w:type="default" r:id="rId9"/>
          <w:footerReference w:type="default" r:id="rId10"/>
          <w:pgSz w:w="12240" w:h="15840" w:code="1"/>
          <w:pgMar w:top="1440" w:right="1440" w:bottom="1440" w:left="1440" w:header="720" w:footer="720" w:gutter="0"/>
          <w:cols w:space="720"/>
          <w:docGrid w:linePitch="360"/>
        </w:sectPr>
      </w:pPr>
    </w:p>
    <w:p w14:paraId="610A0B1E" w14:textId="77777777" w:rsidR="00152993" w:rsidRDefault="00A41EB0" w:rsidP="00A52038">
      <w:pPr>
        <w:pStyle w:val="Heading1"/>
      </w:pPr>
      <w:bookmarkStart w:id="1" w:name="_Toc194047943"/>
      <w:r>
        <w:lastRenderedPageBreak/>
        <w:t>6</w:t>
      </w:r>
      <w:r w:rsidR="00602465">
        <w:tab/>
      </w:r>
      <w:bookmarkEnd w:id="0"/>
      <w:r w:rsidR="0032636F">
        <w:t>Data/Modeling</w:t>
      </w:r>
      <w:bookmarkEnd w:id="1"/>
    </w:p>
    <w:p w14:paraId="59595A0F" w14:textId="6537431E" w:rsidR="0032636F" w:rsidRDefault="0032636F" w:rsidP="00FC3B1B">
      <w:pPr>
        <w:pStyle w:val="H2"/>
        <w:tabs>
          <w:tab w:val="clear" w:pos="720"/>
          <w:tab w:val="left" w:pos="900"/>
          <w:tab w:val="right" w:pos="9360"/>
        </w:tabs>
        <w:ind w:left="900" w:hanging="900"/>
      </w:pPr>
      <w:bookmarkStart w:id="2" w:name="_Toc194047944"/>
      <w:bookmarkStart w:id="3" w:name="_Toc73215970"/>
      <w:r w:rsidRPr="000E0F1C">
        <w:t>6.1</w:t>
      </w:r>
      <w:r w:rsidRPr="000E0F1C">
        <w:tab/>
      </w:r>
      <w:r w:rsidR="00391DC2" w:rsidRPr="00391DC2">
        <w:t>Steady-State Model Development</w:t>
      </w:r>
      <w:bookmarkEnd w:id="2"/>
      <w:r w:rsidR="004560B5">
        <w:tab/>
      </w:r>
    </w:p>
    <w:p w14:paraId="53E0DB52" w14:textId="59DDBF4E" w:rsidR="00391DC2" w:rsidRPr="00391DC2" w:rsidRDefault="00391DC2" w:rsidP="00391DC2">
      <w:pPr>
        <w:spacing w:after="240"/>
        <w:ind w:left="720" w:hanging="720"/>
        <w:rPr>
          <w:szCs w:val="20"/>
        </w:rPr>
      </w:pPr>
      <w:r w:rsidRPr="00391DC2">
        <w:rPr>
          <w:szCs w:val="20"/>
        </w:rPr>
        <w:t>(1)</w:t>
      </w:r>
      <w:r w:rsidRPr="00391DC2">
        <w:rPr>
          <w:szCs w:val="20"/>
        </w:rPr>
        <w:tab/>
        <w:t xml:space="preserve">To adequately simulate steady-state system conditions, it is necessary to establish and maintain steady-state data and </w:t>
      </w:r>
      <w:r w:rsidR="00694171" w:rsidRPr="00391DC2">
        <w:rPr>
          <w:szCs w:val="20"/>
        </w:rPr>
        <w:t>simulation</w:t>
      </w:r>
      <w:r w:rsidR="00694171">
        <w:rPr>
          <w:szCs w:val="20"/>
        </w:rPr>
        <w:t>-</w:t>
      </w:r>
      <w:r w:rsidRPr="00391DC2">
        <w:rPr>
          <w:szCs w:val="20"/>
        </w:rPr>
        <w:t xml:space="preserve">ready study cases in accordance with the </w:t>
      </w:r>
      <w:r w:rsidR="001A693C">
        <w:rPr>
          <w:szCs w:val="20"/>
        </w:rPr>
        <w:t xml:space="preserve">ERCOT </w:t>
      </w:r>
      <w:r w:rsidRPr="00391DC2">
        <w:rPr>
          <w:szCs w:val="20"/>
        </w:rPr>
        <w:t xml:space="preserve">Steady State Working Group Procedure Manual.  These case models, known as steady-state base cases, shall contain appropriate equipment characteristics and system data, and shall represent projected system conditions that provide a starting point for each required season and year.  </w:t>
      </w:r>
    </w:p>
    <w:p w14:paraId="631344D0" w14:textId="6ED3787C" w:rsidR="00562359" w:rsidRPr="00FC631D" w:rsidRDefault="00562359" w:rsidP="00562359">
      <w:pPr>
        <w:spacing w:after="240"/>
        <w:ind w:left="1440" w:hanging="720"/>
      </w:pPr>
      <w:r w:rsidRPr="00FC631D">
        <w:t>(a)</w:t>
      </w:r>
      <w:r w:rsidRPr="00FC631D">
        <w:tab/>
        <w:t xml:space="preserve">The Annual Planning Model base cases, which represent the annual peak </w:t>
      </w:r>
      <w:r w:rsidR="005C0A87">
        <w:t>l</w:t>
      </w:r>
      <w:r w:rsidRPr="00FC631D">
        <w:t xml:space="preserve">oad conditions, as prescribed in </w:t>
      </w:r>
      <w:r w:rsidRPr="00200CC6">
        <w:t>Protocol Section 3.10.2, Annual Planning Model,</w:t>
      </w:r>
      <w:r w:rsidRPr="00FC631D">
        <w:t xml:space="preserve"> shall be developed annually, updated on a biannual</w:t>
      </w:r>
      <w:r w:rsidRPr="00FC631D">
        <w:rPr>
          <w:color w:val="FF0000"/>
        </w:rPr>
        <w:t xml:space="preserve"> </w:t>
      </w:r>
      <w:r w:rsidRPr="00FC631D">
        <w:t xml:space="preserve">basis, and may be updated as needed on an interim basis.  Each Annual Planning Model base case, biannual updates, and off-cycle updates shall be posted on the Market Information System (MIS) Secure Area to ensure availability of the most accurate steady-state base cases.  </w:t>
      </w:r>
    </w:p>
    <w:p w14:paraId="7543DD5D" w14:textId="77777777" w:rsidR="00562359" w:rsidRPr="00FC631D" w:rsidRDefault="00562359" w:rsidP="00562359">
      <w:pPr>
        <w:spacing w:after="240"/>
        <w:ind w:left="1440" w:hanging="720"/>
      </w:pPr>
      <w:r w:rsidRPr="00FC631D">
        <w:t>(b)</w:t>
      </w:r>
      <w:r w:rsidRPr="00FC631D">
        <w:tab/>
        <w:t>Additional steady-state base cases, such as seasonal base cases, shall also be developed annually, updated on a biannual basis, and may also be updated as needed on an interim basis.  These derivative base cases, biannual updates, and off-cycle updates shall be posted on MIS Secure Area to ensure availability of the most accurate steady-state base cases.</w:t>
      </w:r>
    </w:p>
    <w:p w14:paraId="47903803" w14:textId="77777777" w:rsidR="00562359" w:rsidRPr="00FC631D" w:rsidRDefault="00562359" w:rsidP="00562359">
      <w:pPr>
        <w:spacing w:after="240"/>
        <w:ind w:left="1440" w:hanging="720"/>
      </w:pPr>
      <w:r w:rsidRPr="00FC631D">
        <w:t>(c)</w:t>
      </w:r>
      <w:r w:rsidRPr="00FC631D">
        <w:tab/>
        <w:t>Off-cycle updates not associated with the biannual update shall be posted in a timely manner and include:</w:t>
      </w:r>
    </w:p>
    <w:p w14:paraId="02C1B56B" w14:textId="370923E4" w:rsidR="00562359" w:rsidRDefault="00562359" w:rsidP="00562359">
      <w:pPr>
        <w:pStyle w:val="List2"/>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sidRPr="00FC631D">
        <w:rPr>
          <w:rFonts w:ascii="Times New Roman" w:hAnsi="Times New Roman"/>
          <w:sz w:val="24"/>
          <w:szCs w:val="24"/>
        </w:rPr>
        <w:t>(</w:t>
      </w:r>
      <w:proofErr w:type="spellStart"/>
      <w:r w:rsidRPr="00FC631D">
        <w:rPr>
          <w:rFonts w:ascii="Times New Roman" w:hAnsi="Times New Roman"/>
          <w:sz w:val="24"/>
          <w:szCs w:val="24"/>
        </w:rPr>
        <w:t>i</w:t>
      </w:r>
      <w:proofErr w:type="spellEnd"/>
      <w:r w:rsidRPr="00FC631D">
        <w:rPr>
          <w:rFonts w:ascii="Times New Roman" w:hAnsi="Times New Roman"/>
          <w:sz w:val="24"/>
          <w:szCs w:val="24"/>
        </w:rPr>
        <w:t>)</w:t>
      </w:r>
      <w:r w:rsidRPr="00FC631D">
        <w:rPr>
          <w:rFonts w:ascii="Times New Roman" w:hAnsi="Times New Roman"/>
          <w:sz w:val="24"/>
          <w:szCs w:val="24"/>
        </w:rPr>
        <w:tab/>
        <w:t xml:space="preserve">Corrections to significant errors discovered in modeling or major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C631D">
        <w:rPr>
          <w:rFonts w:ascii="Times New Roman" w:hAnsi="Times New Roman"/>
          <w:sz w:val="24"/>
          <w:szCs w:val="24"/>
        </w:rPr>
        <w:t xml:space="preserve">changes in operation configuration that affect the steady-state base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C631D">
        <w:rPr>
          <w:rFonts w:ascii="Times New Roman" w:hAnsi="Times New Roman"/>
          <w:sz w:val="24"/>
          <w:szCs w:val="24"/>
        </w:rPr>
        <w:t>cases; or</w:t>
      </w:r>
      <w:r>
        <w:rPr>
          <w:rFonts w:ascii="Times New Roman" w:hAnsi="Times New Roman"/>
          <w:sz w:val="24"/>
          <w:szCs w:val="24"/>
          <w:lang w:val="en-US"/>
        </w:rPr>
        <w:t xml:space="preserve"> </w:t>
      </w:r>
    </w:p>
    <w:p w14:paraId="5C5973AE" w14:textId="77777777" w:rsidR="00562359" w:rsidRPr="00FC631D" w:rsidRDefault="00562359" w:rsidP="00562359">
      <w:pPr>
        <w:pStyle w:val="List2"/>
        <w:ind w:left="2160"/>
        <w:rPr>
          <w:rFonts w:ascii="Times New Roman" w:hAnsi="Times New Roman"/>
          <w:sz w:val="24"/>
          <w:szCs w:val="24"/>
          <w:lang w:val="en-US"/>
        </w:rPr>
      </w:pPr>
    </w:p>
    <w:p w14:paraId="03D3B842" w14:textId="3992374A" w:rsidR="00D52F96" w:rsidRPr="00F7215F" w:rsidRDefault="00562359" w:rsidP="00562359">
      <w:pPr>
        <w:pStyle w:val="List2"/>
        <w:spacing w:after="240"/>
        <w:ind w:left="2160" w:hanging="720"/>
        <w:rPr>
          <w:rFonts w:ascii="Times New Roman" w:hAnsi="Times New Roman"/>
          <w:sz w:val="24"/>
          <w:szCs w:val="24"/>
        </w:rPr>
      </w:pPr>
      <w:r w:rsidRPr="00FC631D">
        <w:rPr>
          <w:rFonts w:ascii="Times New Roman" w:hAnsi="Times New Roman"/>
          <w:sz w:val="24"/>
          <w:szCs w:val="24"/>
        </w:rPr>
        <w:t>(ii)</w:t>
      </w:r>
      <w:r w:rsidRPr="00FC631D">
        <w:rPr>
          <w:rFonts w:ascii="Times New Roman" w:hAnsi="Times New Roman"/>
          <w:sz w:val="24"/>
          <w:szCs w:val="24"/>
        </w:rPr>
        <w:tab/>
        <w:t xml:space="preserve">A significant change in the scope or timing of a transmission project or the development of a new transmission project that impacts either of the </w:t>
      </w:r>
      <w:r>
        <w:rPr>
          <w:rFonts w:ascii="Times New Roman" w:hAnsi="Times New Roman"/>
          <w:sz w:val="24"/>
          <w:szCs w:val="24"/>
          <w:lang w:val="en-US"/>
        </w:rPr>
        <w:t>n</w:t>
      </w:r>
      <w:proofErr w:type="spellStart"/>
      <w:r w:rsidRPr="00FC631D">
        <w:rPr>
          <w:rFonts w:ascii="Times New Roman" w:hAnsi="Times New Roman"/>
          <w:sz w:val="24"/>
          <w:szCs w:val="24"/>
        </w:rPr>
        <w:t>ext</w:t>
      </w:r>
      <w:proofErr w:type="spellEnd"/>
      <w:r w:rsidRPr="00FC631D">
        <w:rPr>
          <w:rFonts w:ascii="Times New Roman" w:hAnsi="Times New Roman"/>
          <w:sz w:val="24"/>
          <w:szCs w:val="24"/>
        </w:rPr>
        <w:t xml:space="preserve"> two summer base cases.</w:t>
      </w:r>
      <w:r w:rsidRPr="00F7215F">
        <w:rPr>
          <w:rFonts w:ascii="Times New Roman" w:hAnsi="Times New Roman"/>
          <w:sz w:val="24"/>
          <w:szCs w:val="24"/>
          <w:lang w:bidi="ar-SA"/>
        </w:rPr>
        <w:t xml:space="preserve"> </w:t>
      </w:r>
    </w:p>
    <w:p w14:paraId="6C505D9E" w14:textId="3F40A3D6" w:rsidR="00391DC2" w:rsidRPr="00391DC2" w:rsidRDefault="00D52F96" w:rsidP="005C0A87">
      <w:pPr>
        <w:spacing w:after="240"/>
        <w:ind w:left="1440" w:hanging="720"/>
        <w:rPr>
          <w:szCs w:val="20"/>
        </w:rPr>
      </w:pPr>
      <w:r>
        <w:rPr>
          <w:szCs w:val="20"/>
        </w:rPr>
        <w:t>(d)</w:t>
      </w:r>
      <w:r>
        <w:rPr>
          <w:szCs w:val="20"/>
        </w:rPr>
        <w:tab/>
        <w:t>Off-cycle</w:t>
      </w:r>
      <w:r w:rsidR="00391DC2" w:rsidRPr="00391DC2">
        <w:rPr>
          <w:szCs w:val="20"/>
        </w:rPr>
        <w:t xml:space="preserve"> updates that are posted as described in paragraph</w:t>
      </w:r>
      <w:r w:rsidR="00865D3E">
        <w:rPr>
          <w:szCs w:val="20"/>
        </w:rPr>
        <w:t>s</w:t>
      </w:r>
      <w:r w:rsidR="00391DC2" w:rsidRPr="00391DC2">
        <w:rPr>
          <w:szCs w:val="20"/>
        </w:rPr>
        <w:t xml:space="preserve"> (1)(a) </w:t>
      </w:r>
      <w:r>
        <w:rPr>
          <w:szCs w:val="20"/>
        </w:rPr>
        <w:t>through</w:t>
      </w:r>
      <w:r w:rsidRPr="00391DC2">
        <w:rPr>
          <w:szCs w:val="20"/>
        </w:rPr>
        <w:t xml:space="preserve"> </w:t>
      </w:r>
      <w:r w:rsidR="00391DC2" w:rsidRPr="00391DC2">
        <w:rPr>
          <w:szCs w:val="20"/>
        </w:rPr>
        <w:t>(</w:t>
      </w:r>
      <w:r>
        <w:rPr>
          <w:szCs w:val="20"/>
        </w:rPr>
        <w:t>c</w:t>
      </w:r>
      <w:r w:rsidR="00391DC2" w:rsidRPr="00391DC2">
        <w:rPr>
          <w:szCs w:val="20"/>
        </w:rPr>
        <w:t xml:space="preserve">) above shall be in the form of a Power System Simulator for Engineering (PSS/E) formatted incremental change file. </w:t>
      </w:r>
    </w:p>
    <w:p w14:paraId="62246597" w14:textId="77777777" w:rsidR="00735649" w:rsidRDefault="00391DC2" w:rsidP="00735649">
      <w:pPr>
        <w:spacing w:after="240"/>
        <w:ind w:left="1440" w:hanging="720"/>
        <w:rPr>
          <w:szCs w:val="20"/>
        </w:rPr>
      </w:pPr>
      <w:r w:rsidRPr="00391DC2">
        <w:rPr>
          <w:szCs w:val="20"/>
        </w:rPr>
        <w:t>(</w:t>
      </w:r>
      <w:r w:rsidR="00D52F96">
        <w:rPr>
          <w:szCs w:val="20"/>
        </w:rPr>
        <w:t>e</w:t>
      </w:r>
      <w:r w:rsidRPr="00391DC2">
        <w:rPr>
          <w:szCs w:val="20"/>
        </w:rPr>
        <w:t>)</w:t>
      </w:r>
      <w:r w:rsidRPr="00391DC2">
        <w:rPr>
          <w:szCs w:val="20"/>
        </w:rPr>
        <w:tab/>
        <w:t xml:space="preserve">All steady-state base cases and incremental change files on the MIS Secure Area shall be available for use by Market Participants. </w:t>
      </w:r>
    </w:p>
    <w:p w14:paraId="295A40FA" w14:textId="73C8E3A9" w:rsidR="00B23B51" w:rsidRPr="00391DC2" w:rsidRDefault="00391DC2" w:rsidP="00FA5AC8">
      <w:pPr>
        <w:spacing w:after="240"/>
        <w:ind w:left="1440" w:hanging="720"/>
        <w:rPr>
          <w:szCs w:val="20"/>
        </w:rPr>
      </w:pPr>
      <w:r w:rsidRPr="00391DC2">
        <w:rPr>
          <w:szCs w:val="20"/>
        </w:rPr>
        <w:t>(</w:t>
      </w:r>
      <w:r w:rsidR="00D52F96">
        <w:rPr>
          <w:szCs w:val="20"/>
        </w:rPr>
        <w:t>f</w:t>
      </w:r>
      <w:r w:rsidRPr="00391DC2">
        <w:rPr>
          <w:szCs w:val="20"/>
        </w:rPr>
        <w:t>)</w:t>
      </w:r>
      <w:r w:rsidRPr="00391DC2">
        <w:rPr>
          <w:szCs w:val="20"/>
        </w:rPr>
        <w:tab/>
        <w:t xml:space="preserve">The </w:t>
      </w:r>
      <w:r w:rsidR="001A693C">
        <w:rPr>
          <w:szCs w:val="20"/>
        </w:rPr>
        <w:t xml:space="preserve">ERCOT </w:t>
      </w:r>
      <w:r w:rsidRPr="00391DC2">
        <w:rPr>
          <w:szCs w:val="20"/>
        </w:rPr>
        <w:t>Steady State Working Group Procedure Manual describes each base case that is required to be built.  The schedule for posting all steady-state base cases shall be made available on the MIS Secure Area.</w:t>
      </w:r>
      <w:r w:rsidR="000212D4" w:rsidRPr="00391DC2" w:rsidDel="000212D4">
        <w:rPr>
          <w:szCs w:val="20"/>
        </w:rPr>
        <w:t xml:space="preserve"> </w:t>
      </w:r>
    </w:p>
    <w:p w14:paraId="067B789C" w14:textId="77777777" w:rsidR="00391DC2" w:rsidRPr="00391DC2" w:rsidRDefault="00391DC2" w:rsidP="00391DC2">
      <w:pPr>
        <w:spacing w:after="240"/>
        <w:ind w:left="720" w:hanging="720"/>
        <w:rPr>
          <w:szCs w:val="20"/>
        </w:rPr>
      </w:pPr>
      <w:r w:rsidRPr="00391DC2">
        <w:rPr>
          <w:szCs w:val="20"/>
        </w:rPr>
        <w:lastRenderedPageBreak/>
        <w:t>(2)</w:t>
      </w:r>
      <w:r w:rsidRPr="00391DC2">
        <w:rPr>
          <w:szCs w:val="20"/>
        </w:rPr>
        <w:tab/>
        <w:t xml:space="preserve">Transmission Service Providers (TSPs) and ERCOT shall develop the steady-state base cases.  The steady-state base cases are derived from the Network Operations Model to ensure consistency of key characteristics, including Ratings, impedance and connectivity for Transmission Facilities that are common between the Network Operations Model and each steady-state base case.  Minor differences between the models will occur for several reasons.  For example: </w:t>
      </w:r>
    </w:p>
    <w:p w14:paraId="1B721FAA" w14:textId="74BAC2E1" w:rsidR="00391DC2" w:rsidRPr="00391DC2" w:rsidRDefault="00391DC2" w:rsidP="00391DC2">
      <w:pPr>
        <w:spacing w:after="240"/>
        <w:ind w:left="1440" w:hanging="720"/>
        <w:rPr>
          <w:szCs w:val="20"/>
        </w:rPr>
      </w:pPr>
      <w:r w:rsidRPr="00391DC2">
        <w:rPr>
          <w:szCs w:val="20"/>
        </w:rPr>
        <w:t>(</w:t>
      </w:r>
      <w:r w:rsidR="005B1D86">
        <w:rPr>
          <w:szCs w:val="20"/>
        </w:rPr>
        <w:t>a</w:t>
      </w:r>
      <w:r w:rsidRPr="00391DC2">
        <w:rPr>
          <w:szCs w:val="20"/>
        </w:rPr>
        <w:t>)</w:t>
      </w:r>
      <w:r w:rsidRPr="00391DC2">
        <w:rPr>
          <w:szCs w:val="20"/>
        </w:rPr>
        <w:tab/>
        <w:t>Additional detailed modeling may be added to the converted Network Operations Model for planning purposes.</w:t>
      </w:r>
    </w:p>
    <w:p w14:paraId="043585D1" w14:textId="596D5AA9" w:rsidR="00391DC2" w:rsidRPr="00391DC2" w:rsidRDefault="00391DC2" w:rsidP="00391DC2">
      <w:pPr>
        <w:spacing w:after="240"/>
        <w:ind w:left="1440" w:hanging="720"/>
        <w:rPr>
          <w:szCs w:val="20"/>
        </w:rPr>
      </w:pPr>
      <w:r w:rsidRPr="00391DC2">
        <w:rPr>
          <w:szCs w:val="20"/>
        </w:rPr>
        <w:t>(</w:t>
      </w:r>
      <w:r w:rsidR="005B1D86">
        <w:rPr>
          <w:szCs w:val="20"/>
        </w:rPr>
        <w:t>b</w:t>
      </w:r>
      <w:r w:rsidRPr="00391DC2">
        <w:rPr>
          <w:szCs w:val="20"/>
        </w:rPr>
        <w:t>)</w:t>
      </w:r>
      <w:r w:rsidRPr="00391DC2">
        <w:rPr>
          <w:szCs w:val="20"/>
        </w:rPr>
        <w:tab/>
        <w:t xml:space="preserve">Future projects are added to the converted Network Operations Model that do not exist in the Network Operations Model past the model build date used to extract a snapshot from the Network Operations Model. </w:t>
      </w:r>
    </w:p>
    <w:p w14:paraId="145B5A3A" w14:textId="0584593E" w:rsidR="00391DC2" w:rsidRPr="00391DC2" w:rsidRDefault="00391DC2" w:rsidP="00391DC2">
      <w:pPr>
        <w:spacing w:after="240"/>
        <w:ind w:left="720" w:hanging="720"/>
        <w:rPr>
          <w:szCs w:val="20"/>
        </w:rPr>
      </w:pPr>
      <w:r w:rsidRPr="00391DC2">
        <w:rPr>
          <w:szCs w:val="20"/>
        </w:rPr>
        <w:t>(3)</w:t>
      </w:r>
      <w:r w:rsidRPr="00391DC2">
        <w:rPr>
          <w:szCs w:val="20"/>
        </w:rPr>
        <w:tab/>
        <w:t>Using the Network Model Management System (NMMS), ERCOT and TSPs shall create steady</w:t>
      </w:r>
      <w:r w:rsidR="005B1D86">
        <w:rPr>
          <w:szCs w:val="20"/>
        </w:rPr>
        <w:t>-</w:t>
      </w:r>
      <w:r w:rsidRPr="00391DC2">
        <w:rPr>
          <w:szCs w:val="20"/>
        </w:rPr>
        <w:t>state models that represent current and planned system conditions from the following data elements:</w:t>
      </w:r>
    </w:p>
    <w:p w14:paraId="0FA1187F" w14:textId="4675BB93" w:rsidR="00391DC2" w:rsidRPr="00383D40" w:rsidRDefault="00391DC2" w:rsidP="00391DC2">
      <w:pPr>
        <w:spacing w:after="240"/>
        <w:ind w:left="1440" w:hanging="720"/>
        <w:rPr>
          <w:szCs w:val="20"/>
        </w:rPr>
      </w:pPr>
      <w:r w:rsidRPr="00391DC2">
        <w:rPr>
          <w:szCs w:val="20"/>
        </w:rPr>
        <w:t>(a)</w:t>
      </w:r>
      <w:r w:rsidRPr="00391DC2">
        <w:rPr>
          <w:szCs w:val="20"/>
        </w:rPr>
        <w:tab/>
        <w:t xml:space="preserve">Each TSP, or its Designated Agent, shall provide its respective transmission </w:t>
      </w:r>
      <w:r w:rsidRPr="00383D40">
        <w:rPr>
          <w:szCs w:val="20"/>
        </w:rPr>
        <w:t xml:space="preserve">network steady-state model data, including </w:t>
      </w:r>
      <w:r w:rsidR="005C0A87">
        <w:rPr>
          <w:szCs w:val="20"/>
        </w:rPr>
        <w:t>l</w:t>
      </w:r>
      <w:r w:rsidRPr="00383D40">
        <w:rPr>
          <w:szCs w:val="20"/>
        </w:rPr>
        <w:t>oad data.</w:t>
      </w:r>
    </w:p>
    <w:p w14:paraId="3FF256EB" w14:textId="64BAF9D7" w:rsidR="00383D40" w:rsidRPr="00383D40" w:rsidRDefault="00383D40" w:rsidP="00383D40">
      <w:pPr>
        <w:spacing w:after="240"/>
        <w:ind w:left="1440" w:hanging="720"/>
        <w:rPr>
          <w:color w:val="000000"/>
        </w:rPr>
      </w:pPr>
      <w:r w:rsidRPr="00383D40">
        <w:rPr>
          <w:szCs w:val="20"/>
        </w:rPr>
        <w:t>(b)</w:t>
      </w:r>
      <w:r w:rsidRPr="00383D40">
        <w:rPr>
          <w:szCs w:val="20"/>
        </w:rPr>
        <w:tab/>
      </w:r>
      <w:r w:rsidRPr="00383D40">
        <w:rPr>
          <w:color w:val="000000"/>
        </w:rPr>
        <w:t xml:space="preserve">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w:t>
      </w:r>
      <w:r w:rsidR="00BA7D54">
        <w:rPr>
          <w:color w:val="000000"/>
        </w:rPr>
        <w:t>l</w:t>
      </w:r>
      <w:r w:rsidRPr="00383D40">
        <w:rPr>
          <w:color w:val="000000"/>
        </w:rPr>
        <w:t xml:space="preserve">oads or as embedded reductions in the submitted </w:t>
      </w:r>
      <w:r w:rsidR="00BA7D54">
        <w:rPr>
          <w:color w:val="000000"/>
        </w:rPr>
        <w:t>l</w:t>
      </w:r>
      <w:r w:rsidRPr="00383D40">
        <w:rPr>
          <w:color w:val="000000"/>
        </w:rPr>
        <w:t>oad forecast.</w:t>
      </w:r>
    </w:p>
    <w:p w14:paraId="4EFD440C" w14:textId="77777777" w:rsidR="00383D40" w:rsidRPr="00521B93" w:rsidRDefault="00383D40" w:rsidP="00383D40">
      <w:pPr>
        <w:spacing w:after="240"/>
        <w:ind w:left="1440" w:hanging="720"/>
        <w:rPr>
          <w:color w:val="000000"/>
          <w:szCs w:val="20"/>
        </w:rPr>
      </w:pPr>
      <w:r w:rsidRPr="00383D40">
        <w:rPr>
          <w:szCs w:val="20"/>
        </w:rPr>
        <w:t>(c)</w:t>
      </w:r>
      <w:r w:rsidRPr="00383D40">
        <w:rPr>
          <w:szCs w:val="20"/>
        </w:rPr>
        <w:tab/>
      </w:r>
      <w:r w:rsidRPr="00383D40">
        <w:rPr>
          <w:color w:val="000000"/>
        </w:rPr>
        <w:t xml:space="preserve">Each TSP, or its Designated Agent, shall include the impact of energy sources connected to the Distribution System that are not registered with ERCOT </w:t>
      </w:r>
      <w:r w:rsidRPr="00383D40">
        <w:rPr>
          <w:color w:val="000000"/>
          <w:szCs w:val="20"/>
        </w:rPr>
        <w:t>in its submitted Load data.  The methodology used shall be consistent across all TSPs and described in the ERCOT Steady State Working Group Procedure Manual.</w:t>
      </w:r>
      <w:r w:rsidRPr="00521B93">
        <w:rPr>
          <w:color w:val="000000"/>
          <w:szCs w:val="20"/>
        </w:rPr>
        <w:t xml:space="preserve"> </w:t>
      </w:r>
    </w:p>
    <w:p w14:paraId="3235872B" w14:textId="18C3996A" w:rsidR="00391DC2" w:rsidRPr="00383D40" w:rsidRDefault="00391DC2" w:rsidP="00391DC2">
      <w:pPr>
        <w:spacing w:after="240"/>
        <w:ind w:left="1440" w:hanging="720"/>
        <w:rPr>
          <w:szCs w:val="20"/>
        </w:rPr>
      </w:pPr>
      <w:r w:rsidRPr="00391DC2">
        <w:rPr>
          <w:szCs w:val="20"/>
        </w:rPr>
        <w:t>(</w:t>
      </w:r>
      <w:r w:rsidR="00EA7056">
        <w:rPr>
          <w:szCs w:val="20"/>
        </w:rPr>
        <w:t>d</w:t>
      </w:r>
      <w:r w:rsidRPr="00391DC2">
        <w:rPr>
          <w:szCs w:val="20"/>
        </w:rPr>
        <w:t>)</w:t>
      </w:r>
      <w:r w:rsidRPr="00391DC2">
        <w:rPr>
          <w:szCs w:val="20"/>
        </w:rPr>
        <w:tab/>
        <w:t xml:space="preserve">ERCOT shall utilize the latest available Resource Entity and Private Use Network model data submitted to ERCOT by the Resource Entity and the Private Use </w:t>
      </w:r>
      <w:r w:rsidRPr="00383D40">
        <w:rPr>
          <w:szCs w:val="20"/>
        </w:rPr>
        <w:t>Netwo</w:t>
      </w:r>
      <w:r w:rsidR="00BF20E4" w:rsidRPr="00383D40">
        <w:rPr>
          <w:szCs w:val="20"/>
        </w:rPr>
        <w:t>rk owners through the Resource R</w:t>
      </w:r>
      <w:r w:rsidRPr="00383D40">
        <w:rPr>
          <w:szCs w:val="20"/>
        </w:rPr>
        <w:t>egistration process</w:t>
      </w:r>
      <w:r w:rsidR="007E5BC9" w:rsidRPr="00383D40">
        <w:rPr>
          <w:szCs w:val="20"/>
        </w:rPr>
        <w:t xml:space="preserve"> for Resource Entities</w:t>
      </w:r>
      <w:r w:rsidRPr="00383D40">
        <w:rPr>
          <w:szCs w:val="20"/>
        </w:rPr>
        <w:t>.</w:t>
      </w:r>
    </w:p>
    <w:p w14:paraId="4A8F5DF4" w14:textId="5963870B" w:rsidR="00391DC2" w:rsidRPr="00391DC2" w:rsidRDefault="00391DC2" w:rsidP="00391DC2">
      <w:pPr>
        <w:spacing w:after="240"/>
        <w:ind w:left="1440" w:hanging="720"/>
        <w:rPr>
          <w:szCs w:val="20"/>
        </w:rPr>
      </w:pPr>
      <w:r w:rsidRPr="00391DC2">
        <w:rPr>
          <w:szCs w:val="20"/>
        </w:rPr>
        <w:t>(</w:t>
      </w:r>
      <w:r w:rsidR="00EA7056">
        <w:rPr>
          <w:szCs w:val="20"/>
        </w:rPr>
        <w:t>e</w:t>
      </w:r>
      <w:r w:rsidRPr="00391DC2">
        <w:rPr>
          <w:szCs w:val="20"/>
        </w:rPr>
        <w:t>)</w:t>
      </w:r>
      <w:r w:rsidRPr="00391DC2">
        <w:rPr>
          <w:szCs w:val="20"/>
        </w:rPr>
        <w:tab/>
      </w:r>
      <w:r w:rsidR="007E5BC9">
        <w:t xml:space="preserve">ERCOT shall utilize proposed Generation Resource model data provided by the Interconnecting Entity (IE) during the generation interconnection process in accordance with Section 5, </w:t>
      </w:r>
      <w:r w:rsidR="008C07CF">
        <w:t>Generator Interconnection o</w:t>
      </w:r>
      <w:r w:rsidR="002C17D7">
        <w:t>r</w:t>
      </w:r>
      <w:r w:rsidR="008C07CF">
        <w:t xml:space="preserve"> Modification</w:t>
      </w:r>
      <w:r w:rsidRPr="00391DC2">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46F2" w:rsidRPr="00C26124" w14:paraId="4C89489E"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39847E9B" w14:textId="597FB90C" w:rsidR="006146F2" w:rsidRPr="00C26124" w:rsidRDefault="006146F2" w:rsidP="00770944">
            <w:pPr>
              <w:spacing w:before="120" w:after="240"/>
              <w:rPr>
                <w:b/>
                <w:i/>
              </w:rPr>
            </w:pPr>
            <w:bookmarkStart w:id="4" w:name="_Hlk192595913"/>
            <w:r w:rsidRPr="00C26124">
              <w:rPr>
                <w:b/>
                <w:i/>
              </w:rPr>
              <w:t>[PGRR118:  Replace paragraph (</w:t>
            </w:r>
            <w:r>
              <w:rPr>
                <w:b/>
                <w:i/>
              </w:rPr>
              <w:t>e</w:t>
            </w:r>
            <w:r w:rsidRPr="00C26124">
              <w:rPr>
                <w:b/>
                <w:i/>
              </w:rPr>
              <w:t xml:space="preserve">) above </w:t>
            </w:r>
            <w:r w:rsidR="00784C7D">
              <w:rPr>
                <w:b/>
                <w:i/>
              </w:rPr>
              <w:t>with the following</w:t>
            </w:r>
            <w:r w:rsidR="00784C7D" w:rsidRPr="00C26124">
              <w:rPr>
                <w:b/>
                <w:i/>
              </w:rPr>
              <w:t xml:space="preserve"> </w:t>
            </w:r>
            <w:r w:rsidRPr="00C26124">
              <w:rPr>
                <w:b/>
                <w:i/>
              </w:rPr>
              <w:t>upon system implementation of NPRR1246:]</w:t>
            </w:r>
          </w:p>
          <w:p w14:paraId="2AF9CF0F" w14:textId="7A1818FF" w:rsidR="006146F2" w:rsidRPr="00C26124" w:rsidRDefault="006146F2" w:rsidP="008B3794">
            <w:pPr>
              <w:spacing w:after="240"/>
              <w:ind w:left="1440" w:hanging="720"/>
              <w:rPr>
                <w:iCs/>
              </w:rPr>
            </w:pPr>
            <w:r w:rsidRPr="00391DC2">
              <w:rPr>
                <w:szCs w:val="20"/>
              </w:rPr>
              <w:t>(</w:t>
            </w:r>
            <w:r>
              <w:rPr>
                <w:szCs w:val="20"/>
              </w:rPr>
              <w:t>e</w:t>
            </w:r>
            <w:r w:rsidRPr="00391DC2">
              <w:rPr>
                <w:szCs w:val="20"/>
              </w:rPr>
              <w:t>)</w:t>
            </w:r>
            <w:r w:rsidRPr="00391DC2">
              <w:rPr>
                <w:szCs w:val="20"/>
              </w:rPr>
              <w:tab/>
            </w:r>
            <w:r>
              <w:t xml:space="preserve">ERCOT shall utilize proposed Generation Resource and Energy Storage Resource (ESR) model data provided by the Interconnecting Entity (IE) during </w:t>
            </w:r>
            <w:r>
              <w:lastRenderedPageBreak/>
              <w:t>the generation interconnection process in accordance with Section 5, Generator Interconnection or Modification</w:t>
            </w:r>
            <w:r w:rsidRPr="00391DC2">
              <w:rPr>
                <w:szCs w:val="20"/>
              </w:rPr>
              <w:t xml:space="preserve">. </w:t>
            </w:r>
          </w:p>
        </w:tc>
      </w:tr>
    </w:tbl>
    <w:bookmarkEnd w:id="4"/>
    <w:p w14:paraId="7914319A" w14:textId="11AB930C" w:rsidR="00391DC2" w:rsidRPr="00391DC2" w:rsidRDefault="00391DC2" w:rsidP="008B3794">
      <w:pPr>
        <w:spacing w:before="240" w:after="240"/>
        <w:ind w:left="1440" w:hanging="720"/>
        <w:rPr>
          <w:szCs w:val="20"/>
        </w:rPr>
      </w:pPr>
      <w:r w:rsidRPr="00391DC2">
        <w:rPr>
          <w:szCs w:val="20"/>
        </w:rPr>
        <w:lastRenderedPageBreak/>
        <w:t>(</w:t>
      </w:r>
      <w:r w:rsidR="00EA7056">
        <w:rPr>
          <w:szCs w:val="20"/>
        </w:rPr>
        <w:t>f</w:t>
      </w:r>
      <w:r w:rsidRPr="00391DC2">
        <w:rPr>
          <w:szCs w:val="20"/>
        </w:rPr>
        <w:t>)</w:t>
      </w:r>
      <w:r w:rsidRPr="00391DC2">
        <w:rPr>
          <w:szCs w:val="20"/>
        </w:rPr>
        <w:tab/>
        <w:t>ERCOT shall determine the operating state of Generation Resources (MW, MVA</w:t>
      </w:r>
      <w:r w:rsidR="00865D3E">
        <w:rPr>
          <w:szCs w:val="20"/>
        </w:rPr>
        <w:t>r</w:t>
      </w:r>
      <w:r w:rsidRPr="00391DC2">
        <w:rPr>
          <w:szCs w:val="20"/>
        </w:rPr>
        <w:t xml:space="preserve">) using a </w:t>
      </w:r>
      <w:r w:rsidR="00BA7D54">
        <w:rPr>
          <w:szCs w:val="20"/>
        </w:rPr>
        <w:t>s</w:t>
      </w:r>
      <w:r w:rsidRPr="00391DC2">
        <w:rPr>
          <w:szCs w:val="20"/>
        </w:rPr>
        <w:t>ecurity-</w:t>
      </w:r>
      <w:r w:rsidR="00BA7D54">
        <w:rPr>
          <w:szCs w:val="20"/>
        </w:rPr>
        <w:t>c</w:t>
      </w:r>
      <w:r w:rsidRPr="00391DC2">
        <w:rPr>
          <w:szCs w:val="20"/>
        </w:rPr>
        <w:t xml:space="preserve">onstrained </w:t>
      </w:r>
      <w:r w:rsidR="00BA7D54">
        <w:rPr>
          <w:szCs w:val="20"/>
        </w:rPr>
        <w:t>e</w:t>
      </w:r>
      <w:r w:rsidRPr="00391DC2">
        <w:rPr>
          <w:szCs w:val="20"/>
        </w:rPr>
        <w:t xml:space="preserve">conomic </w:t>
      </w:r>
      <w:r w:rsidR="00BA7D54">
        <w:rPr>
          <w:szCs w:val="20"/>
        </w:rPr>
        <w:t>d</w:t>
      </w:r>
      <w:r w:rsidRPr="00391DC2">
        <w:rPr>
          <w:szCs w:val="20"/>
        </w:rPr>
        <w:t>ispatch</w:t>
      </w:r>
      <w:r w:rsidR="006429AA">
        <w:rPr>
          <w:szCs w:val="20"/>
        </w:rPr>
        <w:t xml:space="preserve"> </w:t>
      </w:r>
      <w:r w:rsidRPr="00391DC2">
        <w:rPr>
          <w:szCs w:val="20"/>
        </w:rPr>
        <w:t>tool.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46F2" w:rsidRPr="00C26124" w14:paraId="385A5FBA"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74C577FA" w14:textId="4B9A2140" w:rsidR="006146F2" w:rsidRPr="00C26124" w:rsidRDefault="006146F2" w:rsidP="00770944">
            <w:pPr>
              <w:spacing w:before="120" w:after="240"/>
              <w:rPr>
                <w:b/>
                <w:i/>
              </w:rPr>
            </w:pPr>
            <w:r w:rsidRPr="00C26124">
              <w:rPr>
                <w:b/>
                <w:i/>
              </w:rPr>
              <w:t>[PGRR118:  Replace paragraph (</w:t>
            </w:r>
            <w:r>
              <w:rPr>
                <w:b/>
                <w:i/>
              </w:rPr>
              <w:t>f</w:t>
            </w:r>
            <w:r w:rsidRPr="00C26124">
              <w:rPr>
                <w:b/>
                <w:i/>
              </w:rPr>
              <w:t xml:space="preserve">) above </w:t>
            </w:r>
            <w:r w:rsidR="00784C7D">
              <w:rPr>
                <w:b/>
                <w:i/>
              </w:rPr>
              <w:t>with the following</w:t>
            </w:r>
            <w:r w:rsidR="00784C7D" w:rsidRPr="00C26124">
              <w:rPr>
                <w:b/>
                <w:i/>
              </w:rPr>
              <w:t xml:space="preserve"> </w:t>
            </w:r>
            <w:r w:rsidRPr="00C26124">
              <w:rPr>
                <w:b/>
                <w:i/>
              </w:rPr>
              <w:t>upon system implementation of NPRR1246:]</w:t>
            </w:r>
          </w:p>
          <w:p w14:paraId="5698A0B7" w14:textId="52CC1A13" w:rsidR="006146F2" w:rsidRPr="00C26124" w:rsidRDefault="006146F2" w:rsidP="006146F2">
            <w:pPr>
              <w:spacing w:after="240"/>
              <w:ind w:left="1440" w:hanging="720"/>
              <w:rPr>
                <w:iCs/>
              </w:rPr>
            </w:pPr>
            <w:r w:rsidRPr="00391DC2">
              <w:rPr>
                <w:szCs w:val="20"/>
              </w:rPr>
              <w:t>(</w:t>
            </w:r>
            <w:r>
              <w:rPr>
                <w:szCs w:val="20"/>
              </w:rPr>
              <w:t>f</w:t>
            </w:r>
            <w:r w:rsidRPr="00391DC2">
              <w:rPr>
                <w:szCs w:val="20"/>
              </w:rPr>
              <w:t>)</w:t>
            </w:r>
            <w:r w:rsidRPr="00391DC2">
              <w:rPr>
                <w:szCs w:val="20"/>
              </w:rPr>
              <w:tab/>
              <w:t xml:space="preserve">ERCOT shall determine the operating state of Generation Resources </w:t>
            </w:r>
            <w:r>
              <w:rPr>
                <w:szCs w:val="20"/>
              </w:rPr>
              <w:t xml:space="preserve">and ESRs </w:t>
            </w:r>
            <w:r w:rsidRPr="00391DC2">
              <w:rPr>
                <w:szCs w:val="20"/>
              </w:rPr>
              <w:t>(MW, MVA</w:t>
            </w:r>
            <w:r>
              <w:rPr>
                <w:szCs w:val="20"/>
              </w:rPr>
              <w:t>r</w:t>
            </w:r>
            <w:r w:rsidRPr="00391DC2">
              <w:rPr>
                <w:szCs w:val="20"/>
              </w:rPr>
              <w:t xml:space="preserve">) using a </w:t>
            </w:r>
            <w:r>
              <w:rPr>
                <w:szCs w:val="20"/>
              </w:rPr>
              <w:t>s</w:t>
            </w:r>
            <w:r w:rsidRPr="00391DC2">
              <w:rPr>
                <w:szCs w:val="20"/>
              </w:rPr>
              <w:t>ecurity-</w:t>
            </w:r>
            <w:r>
              <w:rPr>
                <w:szCs w:val="20"/>
              </w:rPr>
              <w:t>c</w:t>
            </w:r>
            <w:r w:rsidRPr="00391DC2">
              <w:rPr>
                <w:szCs w:val="20"/>
              </w:rPr>
              <w:t xml:space="preserve">onstrained </w:t>
            </w:r>
            <w:r>
              <w:rPr>
                <w:szCs w:val="20"/>
              </w:rPr>
              <w:t>e</w:t>
            </w:r>
            <w:r w:rsidRPr="00391DC2">
              <w:rPr>
                <w:szCs w:val="20"/>
              </w:rPr>
              <w:t xml:space="preserve">conomic </w:t>
            </w:r>
            <w:r>
              <w:rPr>
                <w:szCs w:val="20"/>
              </w:rPr>
              <w:t>d</w:t>
            </w:r>
            <w:r w:rsidRPr="00391DC2">
              <w:rPr>
                <w:szCs w:val="20"/>
              </w:rPr>
              <w:t>ispatch</w:t>
            </w:r>
            <w:r>
              <w:rPr>
                <w:szCs w:val="20"/>
              </w:rPr>
              <w:t xml:space="preserve"> </w:t>
            </w:r>
            <w:r w:rsidRPr="00391DC2">
              <w:rPr>
                <w:szCs w:val="20"/>
              </w:rPr>
              <w:t>tool.</w:t>
            </w:r>
          </w:p>
        </w:tc>
      </w:tr>
    </w:tbl>
    <w:p w14:paraId="16BFEA97" w14:textId="3E40076C" w:rsidR="00391DC2" w:rsidRPr="00391DC2" w:rsidRDefault="00391DC2" w:rsidP="008B3794">
      <w:pPr>
        <w:spacing w:before="240" w:after="240"/>
        <w:ind w:left="1440" w:hanging="720"/>
        <w:rPr>
          <w:szCs w:val="20"/>
        </w:rPr>
      </w:pPr>
      <w:r w:rsidRPr="00391DC2">
        <w:rPr>
          <w:szCs w:val="20"/>
        </w:rPr>
        <w:t>(</w:t>
      </w:r>
      <w:r w:rsidR="00EA7056">
        <w:rPr>
          <w:szCs w:val="20"/>
        </w:rPr>
        <w:t>g</w:t>
      </w:r>
      <w:r w:rsidRPr="00391DC2">
        <w:rPr>
          <w:szCs w:val="20"/>
        </w:rPr>
        <w:t>)</w:t>
      </w:r>
      <w:r w:rsidRPr="00391DC2">
        <w:rPr>
          <w:szCs w:val="20"/>
        </w:rPr>
        <w:tab/>
        <w:t>ERCOT shall determine the import/export levels of asynchronous transmission interconnections based on historical data.</w:t>
      </w:r>
    </w:p>
    <w:p w14:paraId="5B977041" w14:textId="77777777" w:rsidR="0032636F" w:rsidRDefault="0032636F" w:rsidP="000E0F1C">
      <w:pPr>
        <w:pStyle w:val="H2"/>
        <w:tabs>
          <w:tab w:val="clear" w:pos="720"/>
          <w:tab w:val="left" w:pos="900"/>
        </w:tabs>
        <w:ind w:left="900" w:hanging="900"/>
      </w:pPr>
      <w:bookmarkStart w:id="5" w:name="_Toc283904714"/>
      <w:bookmarkStart w:id="6" w:name="_Toc194047945"/>
      <w:r w:rsidRPr="000E0F1C">
        <w:t>6.2</w:t>
      </w:r>
      <w:r w:rsidRPr="000E0F1C">
        <w:tab/>
      </w:r>
      <w:bookmarkEnd w:id="5"/>
      <w:r w:rsidR="00513CCA">
        <w:t>Dynamics Model Development</w:t>
      </w:r>
      <w:bookmarkEnd w:id="6"/>
    </w:p>
    <w:p w14:paraId="5BBA5FCD" w14:textId="77777777" w:rsidR="00513CCA" w:rsidRPr="00513CCA" w:rsidRDefault="00513CCA" w:rsidP="00513CCA">
      <w:pPr>
        <w:spacing w:after="240"/>
        <w:ind w:left="720" w:hanging="720"/>
        <w:rPr>
          <w:szCs w:val="20"/>
        </w:rPr>
      </w:pPr>
      <w:r w:rsidRPr="00513CCA">
        <w:rPr>
          <w:szCs w:val="20"/>
        </w:rPr>
        <w:t>(1)</w:t>
      </w:r>
      <w:r w:rsidRPr="00513CCA">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17FA34C9" w14:textId="67A96A59" w:rsidR="00513CCA" w:rsidRPr="00513CCA" w:rsidRDefault="00513CCA" w:rsidP="00513CCA">
      <w:pPr>
        <w:spacing w:after="240"/>
        <w:ind w:left="720" w:hanging="720"/>
        <w:rPr>
          <w:szCs w:val="20"/>
        </w:rPr>
      </w:pPr>
      <w:r w:rsidRPr="00513CCA">
        <w:rPr>
          <w:szCs w:val="20"/>
        </w:rPr>
        <w:t>(2)</w:t>
      </w:r>
      <w:r w:rsidRPr="00513CCA">
        <w:rPr>
          <w:szCs w:val="20"/>
        </w:rPr>
        <w:tab/>
        <w:t xml:space="preserve">Dynamics data is the network data and mathematical models required in accordance with the Reliability and Operations Subcommittee (ROS)-approved Dynamics Working Group </w:t>
      </w:r>
      <w:r w:rsidR="00521E88" w:rsidRPr="00513CCA">
        <w:rPr>
          <w:iCs/>
        </w:rPr>
        <w:t>Procedur</w:t>
      </w:r>
      <w:r w:rsidR="0043015D">
        <w:rPr>
          <w:iCs/>
        </w:rPr>
        <w:t>e</w:t>
      </w:r>
      <w:r w:rsidRPr="00513CCA">
        <w:rPr>
          <w:szCs w:val="20"/>
        </w:rPr>
        <w:t xml:space="preserve"> Manual for simulation of dynamic and transient events in the ERCOT System. </w:t>
      </w:r>
    </w:p>
    <w:p w14:paraId="74C7B96A" w14:textId="77777777" w:rsidR="00513CCA" w:rsidRPr="00513CCA" w:rsidRDefault="00513CCA" w:rsidP="00513CCA">
      <w:pPr>
        <w:spacing w:after="240"/>
        <w:ind w:left="720" w:hanging="720"/>
        <w:rPr>
          <w:rFonts w:ascii="Arial" w:hAnsi="Arial"/>
          <w:iCs/>
          <w:szCs w:val="20"/>
        </w:rPr>
      </w:pPr>
      <w:r w:rsidRPr="00513CCA">
        <w:rPr>
          <w:szCs w:val="20"/>
        </w:rPr>
        <w:t>(3)</w:t>
      </w:r>
      <w:r w:rsidRPr="00513CCA">
        <w:rPr>
          <w:szCs w:val="20"/>
        </w:rPr>
        <w:tab/>
        <w:t>For Resource Entities, dynamics data includes the data needed to represent the dynamic and transient response of Resource Entity-owned devices and/or Loads including but not limited to generating units, plants, and other equipment when connected to the ERCOT System including the data for any privately owned transmission system or collection system used to connect the Resource to the ERCOT System.</w:t>
      </w:r>
    </w:p>
    <w:p w14:paraId="2D2112C4" w14:textId="2438DA61" w:rsidR="00513CCA" w:rsidRPr="00513CCA" w:rsidRDefault="00513CCA" w:rsidP="00513CCA">
      <w:pPr>
        <w:spacing w:after="240"/>
        <w:ind w:left="720" w:hanging="720"/>
        <w:rPr>
          <w:rFonts w:ascii="Arial" w:hAnsi="Arial"/>
          <w:szCs w:val="20"/>
        </w:rPr>
      </w:pPr>
      <w:r w:rsidRPr="00513CCA">
        <w:rPr>
          <w:szCs w:val="20"/>
        </w:rPr>
        <w:t>(4)</w:t>
      </w:r>
      <w:r w:rsidRPr="00513CCA">
        <w:rPr>
          <w:szCs w:val="20"/>
        </w:rPr>
        <w:tab/>
        <w:t>For Transmission Service Providers (TSPs), dynamics data needed to represent the dynamic and transient capability of TSP-owned devices including but not limited to Load shedding relays, protective relays, FACTS devices (e.g., SVC, STATCOM</w:t>
      </w:r>
      <w:r w:rsidR="00425690">
        <w:rPr>
          <w:szCs w:val="20"/>
        </w:rPr>
        <w:t>s</w:t>
      </w:r>
      <w:r w:rsidRPr="00513CCA">
        <w:rPr>
          <w:szCs w:val="20"/>
        </w:rPr>
        <w:t>), Direct Current Ties (DC Ties), variable-frequency transformers</w:t>
      </w:r>
      <w:r w:rsidR="0043015D">
        <w:rPr>
          <w:szCs w:val="20"/>
        </w:rPr>
        <w:t>,</w:t>
      </w:r>
      <w:r w:rsidRPr="00513CCA">
        <w:rPr>
          <w:szCs w:val="20"/>
        </w:rPr>
        <w:t xml:space="preserve">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560B5" w:rsidRPr="00FC631D" w14:paraId="36268E4D" w14:textId="77777777" w:rsidTr="00DA1901">
        <w:trPr>
          <w:trHeight w:val="692"/>
        </w:trPr>
        <w:tc>
          <w:tcPr>
            <w:tcW w:w="9576" w:type="dxa"/>
            <w:shd w:val="clear" w:color="auto" w:fill="E0E0E0"/>
          </w:tcPr>
          <w:p w14:paraId="51DE400E" w14:textId="728A807B" w:rsidR="004560B5" w:rsidRPr="00FC631D" w:rsidRDefault="004560B5" w:rsidP="006C32F4">
            <w:pPr>
              <w:pStyle w:val="Instructions"/>
              <w:spacing w:before="120" w:after="120"/>
            </w:pPr>
            <w:r w:rsidRPr="00FC631D">
              <w:t>[PGRR10</w:t>
            </w:r>
            <w:r>
              <w:t>1</w:t>
            </w:r>
            <w:r w:rsidRPr="00FC631D">
              <w:t xml:space="preserve">:  Replace </w:t>
            </w:r>
            <w:r>
              <w:t>paragraph (4) above with the following upon system implementation of NPRR1133:</w:t>
            </w:r>
            <w:r w:rsidRPr="00FC631D">
              <w:t>]</w:t>
            </w:r>
          </w:p>
          <w:p w14:paraId="5965EC49" w14:textId="22101C23" w:rsidR="004560B5" w:rsidRPr="006C32F4" w:rsidRDefault="00C24FC9" w:rsidP="00FC3B1B">
            <w:pPr>
              <w:spacing w:before="120" w:after="120"/>
              <w:ind w:left="720" w:hanging="720"/>
            </w:pPr>
            <w:r w:rsidRPr="00C24FC9">
              <w:rPr>
                <w:szCs w:val="20"/>
              </w:rPr>
              <w:t>(4)</w:t>
            </w:r>
            <w:r w:rsidRPr="00C24FC9">
              <w:rPr>
                <w:szCs w:val="20"/>
              </w:rPr>
              <w:tab/>
              <w:t>For T</w:t>
            </w:r>
            <w:r w:rsidRPr="008D01A2">
              <w:rPr>
                <w:szCs w:val="20"/>
              </w:rPr>
              <w:t>ransmission Service Providers (TSPs)</w:t>
            </w:r>
            <w:r w:rsidRPr="00B46871">
              <w:rPr>
                <w:szCs w:val="20"/>
              </w:rPr>
              <w:t xml:space="preserve"> and owners of Dir</w:t>
            </w:r>
            <w:r w:rsidRPr="00D03469">
              <w:rPr>
                <w:szCs w:val="20"/>
              </w:rPr>
              <w:t>ect Current Ties (D</w:t>
            </w:r>
            <w:r w:rsidRPr="00590779">
              <w:rPr>
                <w:szCs w:val="20"/>
              </w:rPr>
              <w:t>C Tie</w:t>
            </w:r>
            <w:r w:rsidRPr="006C32F4">
              <w:rPr>
                <w:szCs w:val="20"/>
              </w:rPr>
              <w:t xml:space="preserve">s), dynamics data includes the data needed to represent the dynamic and transient capability of dynamic devices including but not limited to Load shedding relays, </w:t>
            </w:r>
            <w:r w:rsidRPr="006C32F4">
              <w:rPr>
                <w:szCs w:val="20"/>
              </w:rPr>
              <w:lastRenderedPageBreak/>
              <w:t>protective relays, FACTS devices (e.g., SVC, STATCOMs), DC Ties, variable-frequency transformers, automatically switched shunts, and transformers with automatic load tap changers.</w:t>
            </w:r>
          </w:p>
        </w:tc>
      </w:tr>
    </w:tbl>
    <w:p w14:paraId="03F71BDD" w14:textId="412A1E9A" w:rsidR="00513CCA" w:rsidRDefault="00513CCA" w:rsidP="00FC3B1B">
      <w:pPr>
        <w:spacing w:before="240" w:after="240"/>
        <w:ind w:left="720" w:hanging="720"/>
        <w:rPr>
          <w:szCs w:val="20"/>
        </w:rPr>
      </w:pPr>
      <w:r w:rsidRPr="00513CCA">
        <w:rPr>
          <w:szCs w:val="20"/>
        </w:rPr>
        <w:lastRenderedPageBreak/>
        <w:t>(5)</w:t>
      </w:r>
      <w:r w:rsidRPr="00513CCA">
        <w:rPr>
          <w:szCs w:val="20"/>
        </w:rPr>
        <w:tab/>
        <w:t xml:space="preserve">The owner </w:t>
      </w:r>
      <w:r w:rsidR="00425690">
        <w:rPr>
          <w:szCs w:val="20"/>
        </w:rPr>
        <w:t xml:space="preserve">of </w:t>
      </w:r>
      <w:r w:rsidR="00FC3B1B">
        <w:rPr>
          <w:szCs w:val="20"/>
        </w:rPr>
        <w:t xml:space="preserve">a </w:t>
      </w:r>
      <w:r w:rsidR="00425690">
        <w:rPr>
          <w:szCs w:val="20"/>
        </w:rPr>
        <w:t xml:space="preserve">generator Facility or </w:t>
      </w:r>
      <w:r w:rsidR="00FC3B1B">
        <w:rPr>
          <w:szCs w:val="20"/>
        </w:rPr>
        <w:t xml:space="preserve">any </w:t>
      </w:r>
      <w:r w:rsidR="00425690">
        <w:rPr>
          <w:szCs w:val="20"/>
        </w:rPr>
        <w:t xml:space="preserve">dynamic device </w:t>
      </w:r>
      <w:r w:rsidRPr="00513CCA">
        <w:rPr>
          <w:szCs w:val="20"/>
        </w:rPr>
        <w:t>shall provide appropriate dynamics data to ERCOT</w:t>
      </w:r>
      <w:r w:rsidR="00BD73F1">
        <w:rPr>
          <w:szCs w:val="20"/>
        </w:rPr>
        <w:t>,</w:t>
      </w:r>
      <w:r w:rsidRPr="00513CCA">
        <w:rPr>
          <w:szCs w:val="20"/>
        </w:rPr>
        <w:t xml:space="preserve"> including the data for a planned Facility</w:t>
      </w:r>
      <w:r w:rsidR="00425690">
        <w:rPr>
          <w:szCs w:val="20"/>
        </w:rPr>
        <w:t>, in accordance with the Dynamics Working Group Procedure Manual</w:t>
      </w:r>
      <w:r w:rsidRPr="00513CCA">
        <w:rPr>
          <w:szCs w:val="20"/>
        </w:rPr>
        <w:t>.</w:t>
      </w:r>
      <w:r w:rsidR="00BD73F1">
        <w:rPr>
          <w:szCs w:val="20"/>
        </w:rPr>
        <w:t xml:space="preserve">  The dynamic data shall include the following:</w:t>
      </w:r>
    </w:p>
    <w:p w14:paraId="3270FBBD" w14:textId="697CF674" w:rsidR="00BD73F1" w:rsidRDefault="00BD73F1" w:rsidP="00FC3B1B">
      <w:pPr>
        <w:spacing w:after="240"/>
        <w:ind w:left="1440" w:hanging="720"/>
        <w:rPr>
          <w:szCs w:val="20"/>
          <w:lang w:eastAsia="x-none"/>
        </w:rPr>
      </w:pPr>
      <w:r>
        <w:rPr>
          <w:szCs w:val="20"/>
          <w:lang w:eastAsia="x-none"/>
        </w:rPr>
        <w:t>(a)</w:t>
      </w:r>
      <w:r>
        <w:rPr>
          <w:szCs w:val="20"/>
          <w:lang w:eastAsia="x-none"/>
        </w:rPr>
        <w:tab/>
      </w:r>
      <w:r w:rsidRPr="0010752F">
        <w:rPr>
          <w:szCs w:val="20"/>
          <w:lang w:val="x-none" w:eastAsia="x-none"/>
        </w:rPr>
        <w:t>A model with parameters that accurately represent the dynamics of the device and that is compatible with the current version of the planning and operation</w:t>
      </w:r>
      <w:r>
        <w:rPr>
          <w:szCs w:val="20"/>
          <w:lang w:eastAsia="x-none"/>
        </w:rPr>
        <w:t>s</w:t>
      </w:r>
      <w:r w:rsidRPr="0010752F">
        <w:rPr>
          <w:szCs w:val="20"/>
          <w:lang w:val="x-none" w:eastAsia="x-none"/>
        </w:rPr>
        <w:t xml:space="preserve"> model software as described in the Dynamics Working Group Procedure Manual.</w:t>
      </w:r>
      <w:r>
        <w:rPr>
          <w:szCs w:val="20"/>
          <w:lang w:eastAsia="x-none"/>
        </w:rPr>
        <w:t xml:space="preserve"> </w:t>
      </w:r>
      <w:r w:rsidRPr="0010752F">
        <w:rPr>
          <w:szCs w:val="20"/>
          <w:lang w:val="x-none" w:eastAsia="x-none"/>
        </w:rPr>
        <w:t xml:space="preserve"> If a user written model is provided</w:t>
      </w:r>
      <w:r>
        <w:rPr>
          <w:szCs w:val="20"/>
          <w:lang w:eastAsia="x-none"/>
        </w:rPr>
        <w:t>:</w:t>
      </w:r>
    </w:p>
    <w:p w14:paraId="337656DB" w14:textId="7E81C6E5" w:rsidR="00BD73F1" w:rsidRDefault="00BD73F1" w:rsidP="00BD73F1">
      <w:pPr>
        <w:spacing w:after="240"/>
        <w:ind w:left="2160" w:hanging="720"/>
        <w:rPr>
          <w:szCs w:val="20"/>
        </w:rPr>
      </w:pPr>
      <w:r>
        <w:rPr>
          <w:szCs w:val="20"/>
        </w:rPr>
        <w:t>(</w:t>
      </w:r>
      <w:proofErr w:type="spellStart"/>
      <w:r>
        <w:rPr>
          <w:szCs w:val="20"/>
        </w:rPr>
        <w:t>i</w:t>
      </w:r>
      <w:proofErr w:type="spellEnd"/>
      <w:r>
        <w:rPr>
          <w:szCs w:val="20"/>
        </w:rPr>
        <w:t>)</w:t>
      </w:r>
      <w:r>
        <w:rPr>
          <w:szCs w:val="20"/>
        </w:rPr>
        <w:tab/>
      </w:r>
      <w:r w:rsidR="002F0B8A">
        <w:rPr>
          <w:szCs w:val="20"/>
        </w:rPr>
        <w:t>A</w:t>
      </w:r>
      <w:r w:rsidR="00425690">
        <w:rPr>
          <w:szCs w:val="20"/>
        </w:rPr>
        <w:t xml:space="preserve"> model manual containing a</w:t>
      </w:r>
      <w:r>
        <w:rPr>
          <w:szCs w:val="20"/>
        </w:rPr>
        <w:t xml:space="preserve"> technical description of the model characteristics, including descriptions for all model parameters and variables</w:t>
      </w:r>
      <w:r w:rsidR="00425690">
        <w:rPr>
          <w:szCs w:val="20"/>
        </w:rPr>
        <w:t xml:space="preserve">, a list of which parameters are commonly tuned for site-specific settings, and a description of procedures and considerations for using the model in dynamic simulations, including steady state representation and limitations for model adequacy and usability in the planning </w:t>
      </w:r>
      <w:r w:rsidR="002F0B8A">
        <w:rPr>
          <w:szCs w:val="20"/>
        </w:rPr>
        <w:t xml:space="preserve">and operations </w:t>
      </w:r>
      <w:r w:rsidR="00425690">
        <w:rPr>
          <w:szCs w:val="20"/>
        </w:rPr>
        <w:t>model software</w:t>
      </w:r>
      <w:r>
        <w:rPr>
          <w:szCs w:val="20"/>
        </w:rPr>
        <w:t>; and</w:t>
      </w:r>
    </w:p>
    <w:p w14:paraId="5DEED730" w14:textId="4F77E230" w:rsidR="00BD73F1" w:rsidRDefault="00BD73F1" w:rsidP="00BD73F1">
      <w:pPr>
        <w:spacing w:after="240"/>
        <w:ind w:left="2160" w:hanging="720"/>
        <w:rPr>
          <w:szCs w:val="20"/>
        </w:rPr>
      </w:pPr>
      <w:r>
        <w:rPr>
          <w:szCs w:val="20"/>
        </w:rPr>
        <w:t>(ii)</w:t>
      </w:r>
      <w:r>
        <w:rPr>
          <w:szCs w:val="20"/>
        </w:rPr>
        <w:tab/>
        <w:t xml:space="preserve">The </w:t>
      </w:r>
      <w:r w:rsidR="00425690">
        <w:rPr>
          <w:szCs w:val="20"/>
        </w:rPr>
        <w:t xml:space="preserve">user-written </w:t>
      </w:r>
      <w:r>
        <w:rPr>
          <w:szCs w:val="20"/>
        </w:rPr>
        <w:t>model shall allow the user to determine the allocation of machine identifiers (bus numbers, bus names, machine IDs etc.) without restriction.</w:t>
      </w:r>
    </w:p>
    <w:p w14:paraId="2EC23F27" w14:textId="67A003B3" w:rsidR="00BD73F1" w:rsidRDefault="00BD73F1" w:rsidP="00BD73F1">
      <w:pPr>
        <w:spacing w:after="240"/>
        <w:ind w:left="1440" w:hanging="720"/>
        <w:rPr>
          <w:szCs w:val="20"/>
          <w:lang w:eastAsia="x-none"/>
        </w:rPr>
      </w:pPr>
      <w:r>
        <w:rPr>
          <w:szCs w:val="20"/>
          <w:lang w:eastAsia="x-none"/>
        </w:rPr>
        <w:t>(b)</w:t>
      </w:r>
      <w:r>
        <w:rPr>
          <w:szCs w:val="20"/>
          <w:lang w:eastAsia="x-none"/>
        </w:rPr>
        <w:tab/>
      </w:r>
      <w:r w:rsidR="00324479">
        <w:rPr>
          <w:szCs w:val="20"/>
          <w:lang w:eastAsia="x-none"/>
        </w:rPr>
        <w:t xml:space="preserve">Verification </w:t>
      </w:r>
      <w:r w:rsidR="00324479" w:rsidRPr="0019539D">
        <w:rPr>
          <w:szCs w:val="20"/>
          <w:lang w:eastAsia="x-none"/>
        </w:rPr>
        <w:t xml:space="preserve">reports that support the model data based on </w:t>
      </w:r>
      <w:r w:rsidR="00324479">
        <w:rPr>
          <w:szCs w:val="20"/>
          <w:lang w:eastAsia="x-none"/>
        </w:rPr>
        <w:t xml:space="preserve">documented </w:t>
      </w:r>
      <w:r w:rsidR="00324479" w:rsidRPr="0019539D">
        <w:rPr>
          <w:szCs w:val="20"/>
          <w:lang w:eastAsia="x-none"/>
        </w:rPr>
        <w:t xml:space="preserve">field </w:t>
      </w:r>
      <w:r w:rsidR="00324479">
        <w:rPr>
          <w:szCs w:val="20"/>
          <w:lang w:eastAsia="x-none"/>
        </w:rPr>
        <w:t xml:space="preserve">settings shall be provided as specified in the Dynamics Working Group Procedure Manual for Generation Resources, Energy Storage Resources (ESRs), and for Transmission Elements represented by a dynamic model.  </w:t>
      </w:r>
      <w:r w:rsidR="00324479" w:rsidRPr="00DF703A">
        <w:rPr>
          <w:szCs w:val="20"/>
          <w:lang w:eastAsia="x-none"/>
        </w:rPr>
        <w:t>The reports shall demonstrate that the model parameters which are commonly tuned m</w:t>
      </w:r>
      <w:r w:rsidR="00324479">
        <w:rPr>
          <w:szCs w:val="20"/>
          <w:lang w:eastAsia="x-none"/>
        </w:rPr>
        <w:t>atch</w:t>
      </w:r>
      <w:r w:rsidR="00324479" w:rsidRPr="00DF703A">
        <w:rPr>
          <w:szCs w:val="20"/>
          <w:lang w:eastAsia="x-none"/>
        </w:rPr>
        <w:t xml:space="preserve"> site-specific settings implemented in the field.</w:t>
      </w:r>
      <w:r w:rsidR="00324479">
        <w:rPr>
          <w:szCs w:val="20"/>
          <w:lang w:eastAsia="x-none"/>
        </w:rPr>
        <w:t xml:space="preserve">  For new Generation Resources and ESRs, these reports shall be provided as required in paragraph (</w:t>
      </w:r>
      <w:r w:rsidR="0018542C">
        <w:rPr>
          <w:szCs w:val="20"/>
          <w:lang w:eastAsia="x-none"/>
        </w:rPr>
        <w:t>5</w:t>
      </w:r>
      <w:r w:rsidR="00324479">
        <w:rPr>
          <w:szCs w:val="20"/>
          <w:lang w:eastAsia="x-none"/>
        </w:rPr>
        <w:t>) of Section 5.5, Generator Commissioning and Continuing Operations.  For existing Generation Resources and ESRs, these reports shall be provided as required in paragraph (</w:t>
      </w:r>
      <w:r w:rsidR="0018542C">
        <w:rPr>
          <w:szCs w:val="20"/>
          <w:lang w:eastAsia="x-none"/>
        </w:rPr>
        <w:t>6</w:t>
      </w:r>
      <w:r w:rsidR="00324479">
        <w:rPr>
          <w:szCs w:val="20"/>
          <w:lang w:eastAsia="x-none"/>
        </w:rPr>
        <w:t xml:space="preserve">) of Section 5.5.  </w:t>
      </w:r>
      <w:r w:rsidR="00324479" w:rsidRPr="00F037C7">
        <w:rPr>
          <w:szCs w:val="20"/>
          <w:lang w:eastAsia="x-none"/>
        </w:rPr>
        <w:t xml:space="preserve">For Transmission Elements represented by a dynamic model, these reports shall be </w:t>
      </w:r>
      <w:r w:rsidR="00324479">
        <w:rPr>
          <w:szCs w:val="20"/>
          <w:lang w:eastAsia="x-none"/>
        </w:rPr>
        <w:t>provided</w:t>
      </w:r>
      <w:r w:rsidR="00324479" w:rsidRPr="00F037C7">
        <w:rPr>
          <w:szCs w:val="20"/>
          <w:lang w:eastAsia="x-none"/>
        </w:rPr>
        <w:t xml:space="preserve"> </w:t>
      </w:r>
      <w:r w:rsidR="00324479">
        <w:rPr>
          <w:szCs w:val="20"/>
          <w:lang w:eastAsia="x-none"/>
        </w:rPr>
        <w:t>no later than</w:t>
      </w:r>
      <w:r w:rsidR="00324479" w:rsidRPr="00F037C7">
        <w:rPr>
          <w:szCs w:val="20"/>
          <w:lang w:eastAsia="x-none"/>
        </w:rPr>
        <w:t xml:space="preserve"> two years </w:t>
      </w:r>
      <w:r w:rsidR="00324479">
        <w:rPr>
          <w:szCs w:val="20"/>
          <w:lang w:eastAsia="x-none"/>
        </w:rPr>
        <w:t>following</w:t>
      </w:r>
      <w:r w:rsidR="00324479" w:rsidRPr="00F037C7">
        <w:rPr>
          <w:szCs w:val="20"/>
          <w:lang w:eastAsia="x-none"/>
        </w:rPr>
        <w:t xml:space="preserve"> energization of new equipment and </w:t>
      </w:r>
      <w:r w:rsidR="00324479">
        <w:rPr>
          <w:szCs w:val="20"/>
          <w:lang w:eastAsia="x-none"/>
        </w:rPr>
        <w:t xml:space="preserve">updated a minimum of every ten </w:t>
      </w:r>
      <w:r w:rsidR="00324479" w:rsidRPr="00F037C7">
        <w:rPr>
          <w:szCs w:val="20"/>
          <w:lang w:eastAsia="x-none"/>
        </w:rPr>
        <w:t>years</w:t>
      </w:r>
      <w:r w:rsidR="00324479">
        <w:rPr>
          <w:szCs w:val="20"/>
          <w:lang w:eastAsia="x-none"/>
        </w:rPr>
        <w:t xml:space="preserve">.    </w:t>
      </w:r>
    </w:p>
    <w:p w14:paraId="6CFD9887" w14:textId="2A22C9BD" w:rsidR="00BD73F1" w:rsidRDefault="00BD73F1" w:rsidP="00132F7B">
      <w:pPr>
        <w:spacing w:after="240"/>
        <w:ind w:left="1440" w:hanging="720"/>
        <w:rPr>
          <w:szCs w:val="20"/>
          <w:lang w:eastAsia="x-none"/>
        </w:rPr>
      </w:pPr>
      <w:r>
        <w:rPr>
          <w:szCs w:val="20"/>
          <w:lang w:eastAsia="x-none"/>
        </w:rPr>
        <w:t>(c)</w:t>
      </w:r>
      <w:r>
        <w:rPr>
          <w:szCs w:val="20"/>
          <w:lang w:eastAsia="x-none"/>
        </w:rPr>
        <w:tab/>
        <w:t xml:space="preserve">Results of model quality tests and associated simulation files that demonstrate acceptable performance of the models in the planning model </w:t>
      </w:r>
      <w:r w:rsidR="002F0B8A">
        <w:rPr>
          <w:szCs w:val="20"/>
          <w:lang w:eastAsia="x-none"/>
        </w:rPr>
        <w:t xml:space="preserve">and operations </w:t>
      </w:r>
      <w:r>
        <w:rPr>
          <w:szCs w:val="20"/>
          <w:lang w:eastAsia="x-none"/>
        </w:rPr>
        <w:t xml:space="preserve">software as described in the Dynamics Working Group Procedure Manual.  </w:t>
      </w:r>
      <w:r w:rsidR="002F0B8A">
        <w:rPr>
          <w:szCs w:val="20"/>
          <w:lang w:eastAsia="x-none"/>
        </w:rPr>
        <w:t>The Facility owner</w:t>
      </w:r>
      <w:r w:rsidR="00043A0A">
        <w:rPr>
          <w:szCs w:val="20"/>
          <w:lang w:eastAsia="x-none"/>
        </w:rPr>
        <w:t xml:space="preserve"> shall provide </w:t>
      </w:r>
      <w:r w:rsidR="002F0B8A">
        <w:rPr>
          <w:szCs w:val="20"/>
          <w:lang w:eastAsia="x-none"/>
        </w:rPr>
        <w:t xml:space="preserve">updated information </w:t>
      </w:r>
      <w:r w:rsidR="00043A0A">
        <w:rPr>
          <w:szCs w:val="20"/>
          <w:lang w:eastAsia="x-none"/>
        </w:rPr>
        <w:t xml:space="preserve">whenever </w:t>
      </w:r>
      <w:r w:rsidR="002F0B8A">
        <w:rPr>
          <w:szCs w:val="20"/>
          <w:lang w:eastAsia="x-none"/>
        </w:rPr>
        <w:t xml:space="preserve">it provides </w:t>
      </w:r>
      <w:r w:rsidR="00043A0A">
        <w:rPr>
          <w:szCs w:val="20"/>
          <w:lang w:eastAsia="x-none"/>
        </w:rPr>
        <w:t xml:space="preserve">a new or updated dynamic model to ERCOT representing a Generation Resource, ESR, or Transmission Element.  </w:t>
      </w:r>
      <w:r>
        <w:rPr>
          <w:szCs w:val="20"/>
          <w:lang w:eastAsia="x-none"/>
        </w:rPr>
        <w:t>The</w:t>
      </w:r>
      <w:r w:rsidR="002F0B8A">
        <w:rPr>
          <w:szCs w:val="20"/>
          <w:lang w:eastAsia="x-none"/>
        </w:rPr>
        <w:t>se</w:t>
      </w:r>
      <w:r>
        <w:rPr>
          <w:szCs w:val="20"/>
          <w:lang w:eastAsia="x-none"/>
        </w:rPr>
        <w:t xml:space="preserve"> tests ensure the quality of the provided dynamic data and models for use in numerous system studies</w:t>
      </w:r>
      <w:r w:rsidR="00043A0A">
        <w:rPr>
          <w:szCs w:val="20"/>
          <w:lang w:eastAsia="x-none"/>
        </w:rPr>
        <w:t xml:space="preserve"> and consistency across planning </w:t>
      </w:r>
      <w:r w:rsidR="002F0B8A">
        <w:rPr>
          <w:szCs w:val="20"/>
          <w:lang w:eastAsia="x-none"/>
        </w:rPr>
        <w:t xml:space="preserve">and operations </w:t>
      </w:r>
      <w:r w:rsidR="00043A0A">
        <w:rPr>
          <w:szCs w:val="20"/>
          <w:lang w:eastAsia="x-none"/>
        </w:rPr>
        <w:t>software platforms</w:t>
      </w:r>
      <w:r>
        <w:rPr>
          <w:szCs w:val="20"/>
          <w:lang w:eastAsia="x-none"/>
        </w:rPr>
        <w:t xml:space="preserve">.  Therefore, the Facility owner shall </w:t>
      </w:r>
      <w:r>
        <w:rPr>
          <w:szCs w:val="20"/>
          <w:lang w:eastAsia="x-none"/>
        </w:rPr>
        <w:lastRenderedPageBreak/>
        <w:t>also assess sufficient sensitivities, including but not limited to Voltage Set Point at the Point of Interconnection (POI), real power output, and Reactive Power output to ensure acceptable model performance over the entire range of operating conditions.</w:t>
      </w:r>
      <w:r w:rsidR="00043A0A">
        <w:rPr>
          <w:szCs w:val="20"/>
          <w:lang w:eastAsia="x-none"/>
        </w:rPr>
        <w:t xml:space="preserve">  </w:t>
      </w:r>
      <w:r w:rsidR="002F0B8A">
        <w:rPr>
          <w:szCs w:val="20"/>
          <w:lang w:eastAsia="x-none"/>
        </w:rPr>
        <w:t>The Facility owner shall provide a</w:t>
      </w:r>
      <w:r w:rsidR="00043A0A">
        <w:rPr>
          <w:szCs w:val="20"/>
          <w:lang w:eastAsia="x-none"/>
        </w:rPr>
        <w:t>n explanation if model responses do not match.</w:t>
      </w:r>
    </w:p>
    <w:p w14:paraId="57D15952" w14:textId="0B5CE060" w:rsidR="00BD73F1" w:rsidRDefault="00BD73F1" w:rsidP="00BD73F1">
      <w:pPr>
        <w:spacing w:after="240"/>
        <w:ind w:left="2160" w:hanging="720"/>
        <w:rPr>
          <w:szCs w:val="20"/>
          <w:lang w:eastAsia="x-none"/>
        </w:rPr>
      </w:pPr>
      <w:r>
        <w:rPr>
          <w:szCs w:val="20"/>
          <w:lang w:eastAsia="x-none"/>
        </w:rPr>
        <w:t>(</w:t>
      </w:r>
      <w:proofErr w:type="spellStart"/>
      <w:r>
        <w:rPr>
          <w:szCs w:val="20"/>
          <w:lang w:eastAsia="x-none"/>
        </w:rPr>
        <w:t>i</w:t>
      </w:r>
      <w:proofErr w:type="spellEnd"/>
      <w:r>
        <w:rPr>
          <w:szCs w:val="20"/>
          <w:lang w:eastAsia="x-none"/>
        </w:rPr>
        <w:t>)</w:t>
      </w:r>
      <w:r>
        <w:rPr>
          <w:szCs w:val="20"/>
          <w:lang w:eastAsia="x-none"/>
        </w:rPr>
        <w:tab/>
      </w:r>
      <w:r w:rsidR="002F0B8A">
        <w:rPr>
          <w:szCs w:val="20"/>
          <w:lang w:eastAsia="x-none"/>
        </w:rPr>
        <w:t>Facility owners shall include a</w:t>
      </w:r>
      <w:r>
        <w:rPr>
          <w:szCs w:val="20"/>
          <w:lang w:eastAsia="x-none"/>
        </w:rPr>
        <w:t>ll site-specific dynamic models represent</w:t>
      </w:r>
      <w:r w:rsidR="002F0B8A">
        <w:rPr>
          <w:szCs w:val="20"/>
          <w:lang w:eastAsia="x-none"/>
        </w:rPr>
        <w:t>ing</w:t>
      </w:r>
      <w:r>
        <w:rPr>
          <w:szCs w:val="20"/>
          <w:lang w:eastAsia="x-none"/>
        </w:rPr>
        <w:t xml:space="preserve"> the Facility in the model quality tests.  </w:t>
      </w:r>
      <w:r w:rsidR="002F0B8A">
        <w:rPr>
          <w:szCs w:val="20"/>
          <w:lang w:eastAsia="x-none"/>
        </w:rPr>
        <w:t>Facility owners can perform the</w:t>
      </w:r>
      <w:r>
        <w:rPr>
          <w:szCs w:val="20"/>
          <w:lang w:eastAsia="x-none"/>
        </w:rPr>
        <w:t xml:space="preserve"> tests in a simple test system without requiring ERCOT System information.</w:t>
      </w:r>
    </w:p>
    <w:p w14:paraId="155C7662" w14:textId="07E4DD01" w:rsidR="00BD73F1" w:rsidRDefault="00BD73F1" w:rsidP="00BD73F1">
      <w:pPr>
        <w:spacing w:after="240"/>
        <w:ind w:left="2160" w:hanging="720"/>
        <w:rPr>
          <w:szCs w:val="20"/>
          <w:lang w:eastAsia="x-none"/>
        </w:rPr>
      </w:pPr>
      <w:r>
        <w:rPr>
          <w:szCs w:val="20"/>
          <w:lang w:eastAsia="x-none"/>
        </w:rPr>
        <w:t>(ii)</w:t>
      </w:r>
      <w:r>
        <w:rPr>
          <w:szCs w:val="20"/>
          <w:lang w:eastAsia="x-none"/>
        </w:rPr>
        <w:tab/>
        <w:t>For Intermittent Renewable Resource (IRR) equipment aggregated together to form an IRR in accordance with paragraph (1</w:t>
      </w:r>
      <w:r w:rsidR="002B7EBB">
        <w:rPr>
          <w:szCs w:val="20"/>
          <w:lang w:eastAsia="x-none"/>
        </w:rPr>
        <w:t>3</w:t>
      </w:r>
      <w:r>
        <w:rPr>
          <w:szCs w:val="20"/>
          <w:lang w:eastAsia="x-none"/>
        </w:rPr>
        <w:t>) of Protocol Section 3.10.7.2, Modeling of Resources and Transmission Loads, the dynamic model shall represent the aggregated IRR.</w:t>
      </w:r>
    </w:p>
    <w:p w14:paraId="17364E0B" w14:textId="77777777" w:rsidR="00BD73F1" w:rsidRDefault="00BD73F1" w:rsidP="00BD73F1">
      <w:pPr>
        <w:spacing w:after="240"/>
        <w:ind w:left="2160" w:hanging="720"/>
        <w:rPr>
          <w:szCs w:val="20"/>
          <w:lang w:eastAsia="x-none"/>
        </w:rPr>
      </w:pPr>
      <w:r>
        <w:rPr>
          <w:szCs w:val="20"/>
          <w:lang w:eastAsia="x-none"/>
        </w:rPr>
        <w:t>(iii)</w:t>
      </w:r>
      <w:r>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195CB791" w14:textId="1B684EA6" w:rsidR="00BD73F1" w:rsidRDefault="00BD73F1" w:rsidP="00BD73F1">
      <w:pPr>
        <w:spacing w:after="240"/>
        <w:ind w:left="2880" w:hanging="720"/>
        <w:rPr>
          <w:szCs w:val="20"/>
          <w:lang w:eastAsia="x-none"/>
        </w:rPr>
      </w:pPr>
      <w:r>
        <w:rPr>
          <w:szCs w:val="20"/>
          <w:lang w:eastAsia="x-none"/>
        </w:rPr>
        <w:t>(A)</w:t>
      </w:r>
      <w:r>
        <w:rPr>
          <w:szCs w:val="20"/>
          <w:lang w:eastAsia="x-none"/>
        </w:rPr>
        <w:tab/>
        <w:t xml:space="preserve">Flat start test: </w:t>
      </w:r>
      <w:r w:rsidR="00046F3F">
        <w:rPr>
          <w:szCs w:val="20"/>
          <w:lang w:eastAsia="x-none"/>
        </w:rPr>
        <w:t xml:space="preserve"> </w:t>
      </w:r>
      <w:r>
        <w:rPr>
          <w:szCs w:val="20"/>
          <w:lang w:eastAsia="x-none"/>
        </w:rPr>
        <w:t xml:space="preserve">A no-disturbance test shall be performed to demonstrate appropriate model initialization and the Facility’s dynamic response under a no-disturbance condition. </w:t>
      </w:r>
    </w:p>
    <w:p w14:paraId="14FAF8AA" w14:textId="4E71D454" w:rsidR="00BD73F1" w:rsidRDefault="00BD73F1" w:rsidP="00BD73F1">
      <w:pPr>
        <w:spacing w:after="240"/>
        <w:ind w:left="2880" w:hanging="720"/>
        <w:rPr>
          <w:szCs w:val="20"/>
          <w:lang w:eastAsia="x-none"/>
        </w:rPr>
      </w:pPr>
      <w:r>
        <w:rPr>
          <w:szCs w:val="20"/>
          <w:lang w:eastAsia="x-none"/>
        </w:rPr>
        <w:t>(B)</w:t>
      </w:r>
      <w:r>
        <w:rPr>
          <w:szCs w:val="20"/>
          <w:lang w:eastAsia="x-none"/>
        </w:rPr>
        <w:tab/>
        <w:t>Small voltage disturbance test:</w:t>
      </w:r>
      <w:r w:rsidR="007C1A04">
        <w:rPr>
          <w:szCs w:val="20"/>
          <w:lang w:eastAsia="x-none"/>
        </w:rPr>
        <w:t xml:space="preserve"> </w:t>
      </w:r>
      <w:r>
        <w:rPr>
          <w:szCs w:val="20"/>
          <w:lang w:eastAsia="x-none"/>
        </w:rPr>
        <w:t xml:space="preserve"> A voltage step increase and decrease shall be applied to the POI to demonstrate the Facility’s dynamic response.</w:t>
      </w:r>
    </w:p>
    <w:p w14:paraId="7B225411" w14:textId="77777777" w:rsidR="00BD73F1" w:rsidRDefault="00BD73F1" w:rsidP="00BD73F1">
      <w:pPr>
        <w:spacing w:after="240"/>
        <w:ind w:left="2880" w:hanging="720"/>
        <w:rPr>
          <w:szCs w:val="20"/>
          <w:lang w:eastAsia="x-none"/>
        </w:rPr>
      </w:pPr>
      <w:r>
        <w:rPr>
          <w:szCs w:val="20"/>
          <w:lang w:eastAsia="x-none"/>
        </w:rPr>
        <w:t>(C)</w:t>
      </w:r>
      <w:r>
        <w:rPr>
          <w:szCs w:val="20"/>
          <w:lang w:eastAsia="x-none"/>
        </w:rPr>
        <w:tab/>
        <w:t>Large voltage disturbance test:</w:t>
      </w:r>
    </w:p>
    <w:p w14:paraId="6F0006DC" w14:textId="4BDBD23E" w:rsidR="00BD73F1" w:rsidRDefault="00BD73F1" w:rsidP="00BD73F1">
      <w:pPr>
        <w:spacing w:after="240"/>
        <w:ind w:left="3600" w:hanging="720"/>
        <w:rPr>
          <w:szCs w:val="20"/>
          <w:lang w:eastAsia="x-none"/>
        </w:rPr>
      </w:pPr>
      <w:r>
        <w:rPr>
          <w:szCs w:val="20"/>
          <w:lang w:eastAsia="x-none"/>
        </w:rPr>
        <w:t>(1)</w:t>
      </w:r>
      <w:r>
        <w:rPr>
          <w:szCs w:val="20"/>
          <w:lang w:eastAsia="x-none"/>
        </w:rPr>
        <w:tab/>
        <w:t>For IRRs</w:t>
      </w:r>
      <w:r w:rsidR="00043A0A">
        <w:rPr>
          <w:szCs w:val="20"/>
          <w:lang w:eastAsia="x-none"/>
        </w:rPr>
        <w:t>, ESRs,</w:t>
      </w:r>
      <w:r>
        <w:rPr>
          <w:szCs w:val="20"/>
          <w:lang w:eastAsia="x-none"/>
        </w:rPr>
        <w:t xml:space="preserve"> and inverter-based </w:t>
      </w:r>
      <w:r w:rsidR="00043A0A">
        <w:rPr>
          <w:szCs w:val="20"/>
          <w:lang w:eastAsia="x-none"/>
        </w:rPr>
        <w:t>transmission equipment</w:t>
      </w:r>
      <w:r>
        <w:rPr>
          <w:szCs w:val="20"/>
          <w:lang w:eastAsia="x-none"/>
        </w:rPr>
        <w:t xml:space="preserve">, the high and low </w:t>
      </w:r>
      <w:r w:rsidR="00015854">
        <w:rPr>
          <w:szCs w:val="20"/>
          <w:lang w:eastAsia="x-none"/>
        </w:rPr>
        <w:t>v</w:t>
      </w:r>
      <w:r>
        <w:rPr>
          <w:szCs w:val="20"/>
          <w:lang w:eastAsia="x-none"/>
        </w:rPr>
        <w:t xml:space="preserve">oltage </w:t>
      </w:r>
      <w:r w:rsidR="00015854">
        <w:rPr>
          <w:szCs w:val="20"/>
          <w:lang w:eastAsia="x-none"/>
        </w:rPr>
        <w:t>r</w:t>
      </w:r>
      <w:r>
        <w:rPr>
          <w:szCs w:val="20"/>
          <w:lang w:eastAsia="x-none"/>
        </w:rPr>
        <w:t>ide-</w:t>
      </w:r>
      <w:r w:rsidR="00015854">
        <w:rPr>
          <w:szCs w:val="20"/>
          <w:lang w:eastAsia="x-none"/>
        </w:rPr>
        <w:t>t</w:t>
      </w:r>
      <w:r>
        <w:rPr>
          <w:szCs w:val="20"/>
          <w:lang w:eastAsia="x-none"/>
        </w:rPr>
        <w:t>hrough profiles as described in Nodal Operating Guide Section 2.9.1, Voltage Ride-Through Requirements for Intermittent Renewable Resources</w:t>
      </w:r>
      <w:r w:rsidR="002B7EBB">
        <w:rPr>
          <w:szCs w:val="20"/>
          <w:lang w:eastAsia="x-none"/>
        </w:rPr>
        <w:t xml:space="preserve"> </w:t>
      </w:r>
      <w:r w:rsidR="00E72811">
        <w:rPr>
          <w:szCs w:val="20"/>
          <w:lang w:eastAsia="x-none"/>
        </w:rPr>
        <w:t xml:space="preserve">and Energy Storage Resources </w:t>
      </w:r>
      <w:r w:rsidR="002B7EBB">
        <w:rPr>
          <w:szCs w:val="20"/>
          <w:lang w:eastAsia="x-none"/>
        </w:rPr>
        <w:t>Connected to the ERCOT Transmission Grid</w:t>
      </w:r>
      <w:r>
        <w:rPr>
          <w:szCs w:val="20"/>
          <w:lang w:eastAsia="x-none"/>
        </w:rPr>
        <w:t>, shall be applied to the POI to demonstrate the Facility’s dynamic response.</w:t>
      </w:r>
    </w:p>
    <w:p w14:paraId="6F141B55" w14:textId="3C053140" w:rsidR="00BD73F1" w:rsidRDefault="00BD73F1" w:rsidP="00BD73F1">
      <w:pPr>
        <w:spacing w:after="240"/>
        <w:ind w:left="3600" w:hanging="720"/>
        <w:rPr>
          <w:szCs w:val="20"/>
          <w:lang w:eastAsia="x-none"/>
        </w:rPr>
      </w:pPr>
      <w:r>
        <w:rPr>
          <w:szCs w:val="20"/>
          <w:lang w:eastAsia="x-none"/>
        </w:rPr>
        <w:t>(2)</w:t>
      </w:r>
      <w:r>
        <w:rPr>
          <w:szCs w:val="20"/>
          <w:lang w:eastAsia="x-none"/>
        </w:rPr>
        <w:tab/>
        <w:t>For Resources other than IRRs</w:t>
      </w:r>
      <w:r w:rsidR="00043A0A">
        <w:rPr>
          <w:szCs w:val="20"/>
          <w:lang w:eastAsia="x-none"/>
        </w:rPr>
        <w:t>, ESRs,</w:t>
      </w:r>
      <w:r>
        <w:rPr>
          <w:szCs w:val="20"/>
          <w:lang w:eastAsia="x-none"/>
        </w:rPr>
        <w:t xml:space="preserve"> and inverter-based </w:t>
      </w:r>
      <w:r w:rsidR="00043A0A">
        <w:rPr>
          <w:szCs w:val="20"/>
          <w:lang w:eastAsia="x-none"/>
        </w:rPr>
        <w:t>equipment</w:t>
      </w:r>
      <w:r>
        <w:rPr>
          <w:szCs w:val="20"/>
          <w:lang w:eastAsia="x-none"/>
        </w:rPr>
        <w:t>, a fault shall be applied to the POI to demonstrate the Facility’s dynamic response.</w:t>
      </w:r>
    </w:p>
    <w:p w14:paraId="71697DFE" w14:textId="31D1D132" w:rsidR="00BD73F1" w:rsidRDefault="00BD73F1" w:rsidP="00BD73F1">
      <w:pPr>
        <w:spacing w:after="240"/>
        <w:ind w:left="2880" w:hanging="720"/>
        <w:rPr>
          <w:szCs w:val="20"/>
          <w:lang w:eastAsia="x-none"/>
        </w:rPr>
      </w:pPr>
      <w:r>
        <w:rPr>
          <w:szCs w:val="20"/>
          <w:lang w:eastAsia="x-none"/>
        </w:rPr>
        <w:t>(D)</w:t>
      </w:r>
      <w:r>
        <w:rPr>
          <w:szCs w:val="20"/>
          <w:lang w:eastAsia="x-none"/>
        </w:rPr>
        <w:tab/>
        <w:t xml:space="preserve">Small frequency disturbance test: </w:t>
      </w:r>
      <w:r w:rsidR="00033479">
        <w:rPr>
          <w:szCs w:val="20"/>
          <w:lang w:eastAsia="x-none"/>
        </w:rPr>
        <w:t xml:space="preserve"> </w:t>
      </w:r>
      <w:r>
        <w:rPr>
          <w:szCs w:val="20"/>
          <w:lang w:eastAsia="x-none"/>
        </w:rPr>
        <w:t xml:space="preserve">A frequency step increase and decrease shall be applied to the POI to demonstrate the Facility’s dynamic response.  </w:t>
      </w:r>
    </w:p>
    <w:p w14:paraId="046082E2" w14:textId="75D5E885" w:rsidR="00043A0A" w:rsidRDefault="00BD73F1" w:rsidP="00043A0A">
      <w:pPr>
        <w:spacing w:after="240"/>
        <w:ind w:left="2880" w:hanging="720"/>
        <w:rPr>
          <w:szCs w:val="20"/>
          <w:lang w:eastAsia="x-none"/>
        </w:rPr>
      </w:pPr>
      <w:r>
        <w:rPr>
          <w:szCs w:val="20"/>
          <w:lang w:eastAsia="x-none"/>
        </w:rPr>
        <w:lastRenderedPageBreak/>
        <w:t>(E)</w:t>
      </w:r>
      <w:r>
        <w:rPr>
          <w:szCs w:val="20"/>
          <w:lang w:eastAsia="x-none"/>
        </w:rPr>
        <w:tab/>
        <w:t xml:space="preserve">System strength test: </w:t>
      </w:r>
      <w:r w:rsidR="00033479">
        <w:rPr>
          <w:szCs w:val="20"/>
          <w:lang w:eastAsia="x-none"/>
        </w:rPr>
        <w:t xml:space="preserve"> </w:t>
      </w:r>
      <w:r>
        <w:rPr>
          <w:szCs w:val="20"/>
          <w:lang w:eastAsia="x-none"/>
        </w:rPr>
        <w:t xml:space="preserve">The model for </w:t>
      </w:r>
      <w:r w:rsidRPr="00DA6F6D">
        <w:rPr>
          <w:szCs w:val="20"/>
          <w:lang w:eastAsia="x-none"/>
        </w:rPr>
        <w:t>IRR</w:t>
      </w:r>
      <w:r>
        <w:rPr>
          <w:szCs w:val="20"/>
          <w:lang w:eastAsia="x-none"/>
        </w:rPr>
        <w:t>s</w:t>
      </w:r>
      <w:r w:rsidRPr="00DA6F6D">
        <w:rPr>
          <w:szCs w:val="20"/>
          <w:lang w:eastAsia="x-none"/>
        </w:rPr>
        <w:t xml:space="preserve"> and inverter-based Resources </w:t>
      </w:r>
      <w:r>
        <w:rPr>
          <w:szCs w:val="20"/>
          <w:lang w:eastAsia="x-none"/>
        </w:rPr>
        <w:t xml:space="preserve">shall be tested under a few equivalent short circuit ratios, as described in the Dynamics Working Group Procedure Manual.  This tests the robustness of the model to varying system conditions. </w:t>
      </w:r>
    </w:p>
    <w:p w14:paraId="0589DC37" w14:textId="77777777" w:rsidR="00043A0A" w:rsidRDefault="00043A0A" w:rsidP="00043A0A">
      <w:pPr>
        <w:spacing w:after="240"/>
        <w:ind w:left="1440" w:hanging="720"/>
        <w:rPr>
          <w:szCs w:val="20"/>
          <w:lang w:eastAsia="x-none"/>
        </w:rPr>
      </w:pPr>
      <w:r>
        <w:rPr>
          <w:szCs w:val="20"/>
          <w:lang w:eastAsia="x-none"/>
        </w:rPr>
        <w:t>(d)</w:t>
      </w:r>
      <w:r>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14D1E1BB" w14:textId="77777777" w:rsidR="00043A0A" w:rsidRDefault="00043A0A" w:rsidP="00043A0A">
      <w:pPr>
        <w:spacing w:after="240"/>
        <w:ind w:left="2160" w:hanging="720"/>
        <w:rPr>
          <w:szCs w:val="20"/>
          <w:lang w:eastAsia="x-none"/>
        </w:rPr>
      </w:pPr>
      <w:r>
        <w:rPr>
          <w:szCs w:val="20"/>
          <w:lang w:eastAsia="x-none"/>
        </w:rPr>
        <w:t>(</w:t>
      </w:r>
      <w:proofErr w:type="spellStart"/>
      <w:r>
        <w:rPr>
          <w:szCs w:val="20"/>
          <w:lang w:eastAsia="x-none"/>
        </w:rPr>
        <w:t>i</w:t>
      </w:r>
      <w:proofErr w:type="spellEnd"/>
      <w:r>
        <w:rPr>
          <w:szCs w:val="20"/>
          <w:lang w:eastAsia="x-none"/>
        </w:rPr>
        <w:t>)</w:t>
      </w:r>
      <w:r>
        <w:rPr>
          <w:szCs w:val="20"/>
          <w:lang w:eastAsia="x-none"/>
        </w:rPr>
        <w:tab/>
        <w:t>The validation results shall be included when submitting a PSCAD model to ERCOT.</w:t>
      </w:r>
    </w:p>
    <w:p w14:paraId="52CD7BCE" w14:textId="77777777" w:rsidR="00043A0A" w:rsidRDefault="00043A0A" w:rsidP="00043A0A">
      <w:pPr>
        <w:spacing w:after="240"/>
        <w:ind w:left="2160" w:hanging="720"/>
        <w:rPr>
          <w:szCs w:val="20"/>
          <w:lang w:eastAsia="x-none"/>
        </w:rPr>
      </w:pPr>
      <w:r>
        <w:rPr>
          <w:szCs w:val="20"/>
          <w:lang w:eastAsia="x-none"/>
        </w:rPr>
        <w:t>(ii)</w:t>
      </w:r>
      <w:r>
        <w:rPr>
          <w:szCs w:val="20"/>
          <w:lang w:eastAsia="x-none"/>
        </w:rPr>
        <w:tab/>
        <w:t>Results for the following unit model validation tests shall be provided to demonstrate model accuracy.  Additional details about each test are included in the Dynamics Working Group Procedure Manual.</w:t>
      </w:r>
    </w:p>
    <w:p w14:paraId="30136282" w14:textId="77777777" w:rsidR="00043A0A" w:rsidRDefault="00043A0A" w:rsidP="00043A0A">
      <w:pPr>
        <w:spacing w:after="240"/>
        <w:ind w:left="2160" w:hanging="720"/>
        <w:rPr>
          <w:szCs w:val="20"/>
          <w:lang w:eastAsia="x-none"/>
        </w:rPr>
      </w:pPr>
      <w:r>
        <w:rPr>
          <w:szCs w:val="20"/>
          <w:lang w:eastAsia="x-none"/>
        </w:rPr>
        <w:tab/>
        <w:t>(A)</w:t>
      </w:r>
      <w:r>
        <w:rPr>
          <w:szCs w:val="20"/>
          <w:lang w:eastAsia="x-none"/>
        </w:rPr>
        <w:tab/>
        <w:t>Step change in voltage;</w:t>
      </w:r>
    </w:p>
    <w:p w14:paraId="72B6D271" w14:textId="6302FB27" w:rsidR="00043A0A" w:rsidRDefault="00043A0A" w:rsidP="00043A0A">
      <w:pPr>
        <w:spacing w:after="240"/>
        <w:ind w:left="2160" w:hanging="720"/>
        <w:rPr>
          <w:szCs w:val="20"/>
          <w:lang w:eastAsia="x-none"/>
        </w:rPr>
      </w:pPr>
      <w:r>
        <w:rPr>
          <w:szCs w:val="20"/>
          <w:lang w:eastAsia="x-none"/>
        </w:rPr>
        <w:tab/>
        <w:t>(B)</w:t>
      </w:r>
      <w:r>
        <w:rPr>
          <w:szCs w:val="20"/>
          <w:lang w:eastAsia="x-none"/>
        </w:rPr>
        <w:tab/>
        <w:t>Large voltage disturbance (</w:t>
      </w:r>
      <w:r w:rsidR="00015854">
        <w:rPr>
          <w:szCs w:val="20"/>
          <w:lang w:eastAsia="x-none"/>
        </w:rPr>
        <w:t>voltage ride-through</w:t>
      </w:r>
      <w:r>
        <w:rPr>
          <w:szCs w:val="20"/>
          <w:lang w:eastAsia="x-none"/>
        </w:rPr>
        <w:t xml:space="preserve"> tests);</w:t>
      </w:r>
    </w:p>
    <w:p w14:paraId="6AB4223F" w14:textId="77777777" w:rsidR="00043A0A" w:rsidRDefault="00043A0A" w:rsidP="00043A0A">
      <w:pPr>
        <w:spacing w:after="240"/>
        <w:ind w:left="2160" w:hanging="720"/>
        <w:rPr>
          <w:szCs w:val="20"/>
          <w:lang w:eastAsia="x-none"/>
        </w:rPr>
      </w:pPr>
      <w:r>
        <w:rPr>
          <w:szCs w:val="20"/>
          <w:lang w:eastAsia="x-none"/>
        </w:rPr>
        <w:tab/>
        <w:t>(C)</w:t>
      </w:r>
      <w:r>
        <w:rPr>
          <w:szCs w:val="20"/>
          <w:lang w:eastAsia="x-none"/>
        </w:rPr>
        <w:tab/>
        <w:t>System strength test;</w:t>
      </w:r>
    </w:p>
    <w:p w14:paraId="1B92CBFE" w14:textId="77777777" w:rsidR="00043A0A" w:rsidRDefault="00043A0A" w:rsidP="00043A0A">
      <w:pPr>
        <w:spacing w:after="240"/>
        <w:ind w:left="2160" w:hanging="720"/>
        <w:rPr>
          <w:szCs w:val="20"/>
          <w:lang w:eastAsia="x-none"/>
        </w:rPr>
      </w:pPr>
      <w:r>
        <w:rPr>
          <w:szCs w:val="20"/>
          <w:lang w:eastAsia="x-none"/>
        </w:rPr>
        <w:tab/>
        <w:t>(D)</w:t>
      </w:r>
      <w:r>
        <w:rPr>
          <w:szCs w:val="20"/>
          <w:lang w:eastAsia="x-none"/>
        </w:rPr>
        <w:tab/>
        <w:t xml:space="preserve">Phase </w:t>
      </w:r>
      <w:proofErr w:type="gramStart"/>
      <w:r>
        <w:rPr>
          <w:szCs w:val="20"/>
          <w:lang w:eastAsia="x-none"/>
        </w:rPr>
        <w:t>angle</w:t>
      </w:r>
      <w:proofErr w:type="gramEnd"/>
      <w:r>
        <w:rPr>
          <w:szCs w:val="20"/>
          <w:lang w:eastAsia="x-none"/>
        </w:rPr>
        <w:t xml:space="preserve"> jump test; and</w:t>
      </w:r>
    </w:p>
    <w:p w14:paraId="69A88179" w14:textId="77777777" w:rsidR="00043A0A" w:rsidRDefault="00043A0A" w:rsidP="00043A0A">
      <w:pPr>
        <w:spacing w:after="240"/>
        <w:ind w:left="2160" w:hanging="720"/>
        <w:rPr>
          <w:szCs w:val="20"/>
          <w:lang w:eastAsia="x-none"/>
        </w:rPr>
      </w:pPr>
      <w:r>
        <w:rPr>
          <w:szCs w:val="20"/>
          <w:lang w:eastAsia="x-none"/>
        </w:rPr>
        <w:tab/>
        <w:t>(E)</w:t>
      </w:r>
      <w:r>
        <w:rPr>
          <w:szCs w:val="20"/>
          <w:lang w:eastAsia="x-none"/>
        </w:rPr>
        <w:tab/>
      </w:r>
      <w:proofErr w:type="spellStart"/>
      <w:r>
        <w:rPr>
          <w:szCs w:val="20"/>
          <w:lang w:eastAsia="x-none"/>
        </w:rPr>
        <w:t>Subsynchronous</w:t>
      </w:r>
      <w:proofErr w:type="spellEnd"/>
      <w:r>
        <w:rPr>
          <w:szCs w:val="20"/>
          <w:lang w:eastAsia="x-none"/>
        </w:rPr>
        <w:t xml:space="preserve"> test.</w:t>
      </w:r>
    </w:p>
    <w:p w14:paraId="39F49EAA" w14:textId="3F950426" w:rsidR="00513CCA" w:rsidRPr="00513CCA" w:rsidRDefault="00513CCA" w:rsidP="00513CCA">
      <w:pPr>
        <w:spacing w:after="240"/>
        <w:ind w:left="720" w:hanging="720"/>
        <w:rPr>
          <w:rFonts w:ascii="Arial" w:hAnsi="Arial"/>
          <w:szCs w:val="20"/>
        </w:rPr>
      </w:pPr>
      <w:r w:rsidRPr="00513CCA">
        <w:rPr>
          <w:szCs w:val="20"/>
        </w:rPr>
        <w:t>(</w:t>
      </w:r>
      <w:r w:rsidR="0043015D">
        <w:rPr>
          <w:szCs w:val="20"/>
        </w:rPr>
        <w:t>6</w:t>
      </w:r>
      <w:r w:rsidRPr="00513CCA">
        <w:rPr>
          <w:szCs w:val="20"/>
        </w:rPr>
        <w:t>)</w:t>
      </w:r>
      <w:r w:rsidRPr="00513CCA">
        <w:rPr>
          <w:szCs w:val="20"/>
        </w:rPr>
        <w:tab/>
        <w:t>Dynamics data for a planned Facility will be updated by the Facility owner upon completion of the design for the Facility.</w:t>
      </w:r>
    </w:p>
    <w:p w14:paraId="7877AE21" w14:textId="52CCF65A" w:rsidR="00513CCA" w:rsidRPr="00513CCA" w:rsidRDefault="00513CCA" w:rsidP="00513CCA">
      <w:pPr>
        <w:spacing w:after="240"/>
        <w:ind w:left="720" w:hanging="720"/>
        <w:rPr>
          <w:rFonts w:ascii="Arial" w:hAnsi="Arial"/>
          <w:szCs w:val="20"/>
        </w:rPr>
      </w:pPr>
      <w:r w:rsidRPr="00513CCA">
        <w:rPr>
          <w:szCs w:val="20"/>
        </w:rPr>
        <w:t>(</w:t>
      </w:r>
      <w:r w:rsidR="0043015D">
        <w:rPr>
          <w:szCs w:val="20"/>
        </w:rPr>
        <w:t>7</w:t>
      </w:r>
      <w:r w:rsidRPr="00513CCA">
        <w:rPr>
          <w:szCs w:val="20"/>
        </w:rPr>
        <w:t>)</w:t>
      </w:r>
      <w:r w:rsidRPr="00513CCA">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2260280B" w14:textId="1C13BEA7" w:rsidR="00513CCA" w:rsidRPr="00513CCA" w:rsidRDefault="00513CCA" w:rsidP="00513CCA">
      <w:pPr>
        <w:spacing w:after="240"/>
        <w:ind w:left="720" w:hanging="720"/>
        <w:rPr>
          <w:rFonts w:ascii="Arial" w:hAnsi="Arial"/>
          <w:szCs w:val="20"/>
        </w:rPr>
      </w:pPr>
      <w:r w:rsidRPr="00513CCA">
        <w:rPr>
          <w:szCs w:val="20"/>
        </w:rPr>
        <w:t>(</w:t>
      </w:r>
      <w:r w:rsidR="0043015D">
        <w:rPr>
          <w:szCs w:val="20"/>
        </w:rPr>
        <w:t>8</w:t>
      </w:r>
      <w:r w:rsidRPr="00513CCA">
        <w:rPr>
          <w:szCs w:val="20"/>
        </w:rPr>
        <w:t>)</w:t>
      </w:r>
      <w:r w:rsidRPr="00513CCA">
        <w:rPr>
          <w:szCs w:val="20"/>
        </w:rPr>
        <w:tab/>
        <w:t>Dynamics Data is considered Protected Information pursuant to Protocol Section 1.3, Confidentiality.</w:t>
      </w:r>
    </w:p>
    <w:p w14:paraId="5DECF1CE" w14:textId="3C85CBFC" w:rsidR="00513CCA" w:rsidRPr="00513CCA" w:rsidRDefault="00513CCA" w:rsidP="00513CCA">
      <w:pPr>
        <w:spacing w:after="240"/>
        <w:ind w:left="720" w:hanging="720"/>
        <w:rPr>
          <w:rFonts w:ascii="Arial" w:hAnsi="Arial"/>
          <w:szCs w:val="20"/>
        </w:rPr>
      </w:pPr>
      <w:r w:rsidRPr="00513CCA">
        <w:rPr>
          <w:szCs w:val="20"/>
        </w:rPr>
        <w:t>(</w:t>
      </w:r>
      <w:r w:rsidR="0043015D">
        <w:rPr>
          <w:szCs w:val="20"/>
        </w:rPr>
        <w:t>9</w:t>
      </w:r>
      <w:r w:rsidRPr="00513CCA">
        <w:rPr>
          <w:szCs w:val="20"/>
        </w:rPr>
        <w:t>)</w:t>
      </w:r>
      <w:r w:rsidRPr="00513CCA">
        <w:rPr>
          <w:szCs w:val="20"/>
        </w:rPr>
        <w:tab/>
        <w:t xml:space="preserve">Dynamics data shall be provided with the legal authority to provide the information to all </w:t>
      </w:r>
      <w:proofErr w:type="spellStart"/>
      <w:r w:rsidRPr="00513CCA">
        <w:rPr>
          <w:szCs w:val="20"/>
        </w:rPr>
        <w:t>TSPs.</w:t>
      </w:r>
      <w:proofErr w:type="spellEnd"/>
      <w:r w:rsidRPr="00513CCA">
        <w:rPr>
          <w:szCs w:val="20"/>
        </w:rPr>
        <w:t xml:space="preserve">  If any of the information is considered Protected Information, the Facility owner shall indicate as such.</w:t>
      </w:r>
    </w:p>
    <w:p w14:paraId="6605546F" w14:textId="0FA9510D" w:rsidR="00513CCA" w:rsidRPr="00AB4B4B" w:rsidRDefault="00513CCA" w:rsidP="00391DC2">
      <w:pPr>
        <w:pStyle w:val="H3"/>
        <w:tabs>
          <w:tab w:val="clear" w:pos="1008"/>
          <w:tab w:val="left" w:pos="1080"/>
        </w:tabs>
        <w:ind w:left="1080" w:hanging="1080"/>
        <w:rPr>
          <w:lang w:val="en-US"/>
        </w:rPr>
      </w:pPr>
      <w:bookmarkStart w:id="7" w:name="_Toc248276885"/>
      <w:bookmarkStart w:id="8" w:name="_Toc65070552"/>
      <w:bookmarkStart w:id="9" w:name="_Toc194047946"/>
      <w:r w:rsidRPr="00391DC2">
        <w:lastRenderedPageBreak/>
        <w:t>6.2.1</w:t>
      </w:r>
      <w:r w:rsidRPr="00391DC2">
        <w:tab/>
        <w:t xml:space="preserve">Dynamics Data Requirements for </w:t>
      </w:r>
      <w:r w:rsidR="006F4FA9">
        <w:rPr>
          <w:lang w:val="en-US"/>
        </w:rPr>
        <w:t xml:space="preserve">Generation </w:t>
      </w:r>
      <w:r w:rsidRPr="00391DC2">
        <w:t>Resources</w:t>
      </w:r>
      <w:bookmarkEnd w:id="7"/>
      <w:r w:rsidR="00741A49">
        <w:rPr>
          <w:lang w:val="en-US"/>
        </w:rPr>
        <w:t xml:space="preserve"> and Settlement Only Generators</w:t>
      </w:r>
      <w:bookmarkEnd w:id="8"/>
      <w:bookmarkEnd w:id="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46F2" w:rsidRPr="00C26124" w14:paraId="3AEA17E0"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02C513B5" w14:textId="70A3CFD4" w:rsidR="006146F2" w:rsidRPr="00C26124" w:rsidRDefault="006146F2" w:rsidP="008B3794">
            <w:pPr>
              <w:spacing w:before="120"/>
              <w:rPr>
                <w:b/>
                <w:i/>
              </w:rPr>
            </w:pPr>
            <w:bookmarkStart w:id="10" w:name="_Toc147762164"/>
            <w:bookmarkStart w:id="11" w:name="_Toc147762503"/>
            <w:bookmarkStart w:id="12" w:name="_Toc147762596"/>
            <w:bookmarkStart w:id="13" w:name="_Toc147886698"/>
            <w:bookmarkStart w:id="14" w:name="_Toc147886740"/>
            <w:bookmarkEnd w:id="10"/>
            <w:bookmarkEnd w:id="11"/>
            <w:bookmarkEnd w:id="12"/>
            <w:bookmarkEnd w:id="13"/>
            <w:bookmarkEnd w:id="14"/>
            <w:r w:rsidRPr="00C26124">
              <w:rPr>
                <w:b/>
                <w:i/>
              </w:rPr>
              <w:t xml:space="preserve">[PGRR118:  Replace </w:t>
            </w:r>
            <w:r>
              <w:rPr>
                <w:b/>
                <w:i/>
              </w:rPr>
              <w:t>title</w:t>
            </w:r>
            <w:r w:rsidRPr="00C26124">
              <w:rPr>
                <w:b/>
                <w:i/>
              </w:rPr>
              <w:t xml:space="preserve"> above</w:t>
            </w:r>
            <w:r w:rsidR="00784C7D">
              <w:rPr>
                <w:b/>
                <w:i/>
              </w:rPr>
              <w:t xml:space="preserve"> with the following</w:t>
            </w:r>
            <w:r w:rsidRPr="00C26124">
              <w:rPr>
                <w:b/>
                <w:i/>
              </w:rPr>
              <w:t xml:space="preserve"> upon system implementation of NPRR1246:]</w:t>
            </w:r>
          </w:p>
          <w:p w14:paraId="5D91BC1A" w14:textId="72D60676" w:rsidR="006146F2" w:rsidRPr="00C26124" w:rsidRDefault="006146F2" w:rsidP="008B3794">
            <w:pPr>
              <w:pStyle w:val="H3"/>
              <w:tabs>
                <w:tab w:val="clear" w:pos="1008"/>
                <w:tab w:val="left" w:pos="1080"/>
              </w:tabs>
              <w:ind w:left="1080" w:hanging="1080"/>
              <w:rPr>
                <w:iCs/>
              </w:rPr>
            </w:pPr>
            <w:bookmarkStart w:id="15" w:name="_Toc194047947"/>
            <w:r w:rsidRPr="00391DC2">
              <w:t>6.2.1</w:t>
            </w:r>
            <w:r w:rsidRPr="00391DC2">
              <w:tab/>
              <w:t xml:space="preserve">Dynamics Data Requirements for </w:t>
            </w:r>
            <w:r>
              <w:rPr>
                <w:lang w:val="en-US"/>
              </w:rPr>
              <w:t xml:space="preserve">Generation </w:t>
            </w:r>
            <w:r w:rsidRPr="00391DC2">
              <w:t>Resources</w:t>
            </w:r>
            <w:r>
              <w:t>, Energy Storage Resources,</w:t>
            </w:r>
            <w:r>
              <w:rPr>
                <w:lang w:val="en-US"/>
              </w:rPr>
              <w:t xml:space="preserve"> and Settlement Only Generators</w:t>
            </w:r>
            <w:bookmarkEnd w:id="15"/>
          </w:p>
        </w:tc>
      </w:tr>
    </w:tbl>
    <w:p w14:paraId="7585160A" w14:textId="701E14C7" w:rsidR="00513CCA" w:rsidRPr="00513CCA" w:rsidRDefault="00513CCA" w:rsidP="008B3794">
      <w:pPr>
        <w:pStyle w:val="BodyTextNumbered"/>
        <w:spacing w:before="240"/>
        <w:rPr>
          <w:iCs w:val="0"/>
        </w:rPr>
      </w:pPr>
      <w:r w:rsidRPr="00513CCA">
        <w:rPr>
          <w:iCs w:val="0"/>
        </w:rPr>
        <w:t>(1)</w:t>
      </w:r>
      <w:r w:rsidRPr="00513CCA">
        <w:rPr>
          <w:iCs w:val="0"/>
        </w:rPr>
        <w:tab/>
        <w:t xml:space="preserve">A Resource Entity shall submit new or updated dynamics data in accordance with Section 5, </w:t>
      </w:r>
      <w:r w:rsidR="008C07CF">
        <w:rPr>
          <w:iCs w:val="0"/>
          <w:lang w:val="en-US"/>
        </w:rPr>
        <w:t>Generator Interconnection or Modification</w:t>
      </w:r>
      <w:r w:rsidRPr="00513CCA">
        <w:rPr>
          <w:iCs w:val="0"/>
        </w:rPr>
        <w:t>.  The Resource Entity shall provide all dynamics data as described in</w:t>
      </w:r>
      <w:r w:rsidR="00741A49">
        <w:rPr>
          <w:iCs w:val="0"/>
          <w:lang w:val="en-US"/>
        </w:rPr>
        <w:t xml:space="preserve"> paragraph (5) of Section 6.2, Dynamics Model Development, and</w:t>
      </w:r>
      <w:r w:rsidRPr="00513CCA">
        <w:rPr>
          <w:iCs w:val="0"/>
        </w:rPr>
        <w:t xml:space="preserve"> the Dynamics Working Group </w:t>
      </w:r>
      <w:r w:rsidR="00521E88" w:rsidRPr="00513CCA">
        <w:rPr>
          <w:iCs w:val="0"/>
        </w:rPr>
        <w:t>Procedur</w:t>
      </w:r>
      <w:r w:rsidR="00741A49">
        <w:rPr>
          <w:iCs w:val="0"/>
          <w:lang w:val="en-US"/>
        </w:rPr>
        <w:t>e</w:t>
      </w:r>
      <w:r w:rsidRPr="00513CCA">
        <w:rPr>
          <w:iCs w:val="0"/>
        </w:rPr>
        <w:t xml:space="preserve"> Manual.</w:t>
      </w:r>
    </w:p>
    <w:p w14:paraId="0DAB772B" w14:textId="6617D81F" w:rsidR="00513CCA" w:rsidRPr="00513CCA" w:rsidRDefault="00513CCA" w:rsidP="00513CCA">
      <w:pPr>
        <w:pStyle w:val="BodyTextNumbered"/>
        <w:rPr>
          <w:iCs w:val="0"/>
        </w:rPr>
      </w:pPr>
      <w:r w:rsidRPr="00513CCA">
        <w:rPr>
          <w:iCs w:val="0"/>
        </w:rPr>
        <w:t>(2)</w:t>
      </w:r>
      <w:r w:rsidRPr="00513CCA">
        <w:rPr>
          <w:iCs w:val="0"/>
        </w:rPr>
        <w:tab/>
        <w:t>A Resource Entity is responsible for tuning and validating the parameters that go into their models to ensure that the models produce an accurate representation of a device’s capability and response.  If ERCOT, the interconnecting TSP, or the Dynamics Working Group (DWG) identifies inappropriate or incomplete dynamics data, ERCOT</w:t>
      </w:r>
      <w:r w:rsidR="00741A49">
        <w:rPr>
          <w:iCs w:val="0"/>
        </w:rPr>
        <w:t>, in its sole discretion, may reject the submitted dynamics data and will provide the Resource Entity an explanation for the rejection.  The Resource Entity</w:t>
      </w:r>
      <w:r w:rsidR="00741A49" w:rsidRPr="00513CCA">
        <w:rPr>
          <w:iCs w:val="0"/>
        </w:rPr>
        <w:t xml:space="preserve"> </w:t>
      </w:r>
      <w:r w:rsidRPr="00513CCA">
        <w:rPr>
          <w:iCs w:val="0"/>
        </w:rPr>
        <w:t xml:space="preserve">shall take action to resolve discrepancies </w:t>
      </w:r>
      <w:r w:rsidR="00741A49">
        <w:rPr>
          <w:iCs w:val="0"/>
        </w:rPr>
        <w:t>and provide updated dynamics data to ERCOT and the interconnecting TSP within 30 days</w:t>
      </w:r>
      <w:r w:rsidRPr="00513CCA">
        <w:rPr>
          <w:iCs w:val="0"/>
        </w:rPr>
        <w:t>.</w:t>
      </w:r>
    </w:p>
    <w:p w14:paraId="06077814" w14:textId="77777777" w:rsidR="00513CCA" w:rsidRPr="00391DC2" w:rsidRDefault="00513CCA" w:rsidP="00391DC2">
      <w:pPr>
        <w:pStyle w:val="H3"/>
        <w:tabs>
          <w:tab w:val="clear" w:pos="1008"/>
          <w:tab w:val="left" w:pos="1080"/>
        </w:tabs>
        <w:ind w:left="1080" w:hanging="1080"/>
      </w:pPr>
      <w:bookmarkStart w:id="16" w:name="_Toc110150813"/>
      <w:bookmarkStart w:id="17" w:name="_Toc194047948"/>
      <w:r w:rsidRPr="00391DC2">
        <w:t>6.2.2</w:t>
      </w:r>
      <w:r w:rsidRPr="00391DC2">
        <w:tab/>
        <w:t>Dynamics Data Requirements for Load Resources</w:t>
      </w:r>
      <w:bookmarkEnd w:id="16"/>
      <w:bookmarkEnd w:id="17"/>
    </w:p>
    <w:p w14:paraId="6796475E" w14:textId="77777777" w:rsidR="00513CCA" w:rsidRPr="00513CCA" w:rsidRDefault="00513CCA" w:rsidP="00513CCA">
      <w:pPr>
        <w:pStyle w:val="BodyTextNumbered"/>
        <w:rPr>
          <w:iCs w:val="0"/>
        </w:rPr>
      </w:pPr>
      <w:r w:rsidRPr="00513CCA">
        <w:rPr>
          <w:iCs w:val="0"/>
        </w:rPr>
        <w:t>(1)</w:t>
      </w:r>
      <w:r w:rsidRPr="00513CCA">
        <w:rPr>
          <w:iCs w:val="0"/>
        </w:rPr>
        <w:tab/>
        <w:t>ERCOT shall provide the updated Load Resource relay models.</w:t>
      </w:r>
    </w:p>
    <w:p w14:paraId="0B3CD285" w14:textId="3BCB1107" w:rsidR="00513CCA" w:rsidRPr="00513CCA" w:rsidRDefault="00513CCA" w:rsidP="00513CCA">
      <w:pPr>
        <w:pStyle w:val="BodyTextNumbered"/>
        <w:rPr>
          <w:iCs w:val="0"/>
        </w:rPr>
      </w:pPr>
      <w:r w:rsidRPr="00513CCA">
        <w:rPr>
          <w:iCs w:val="0"/>
        </w:rPr>
        <w:t>(2)</w:t>
      </w:r>
      <w:r w:rsidRPr="00513CCA">
        <w:rPr>
          <w:iCs w:val="0"/>
        </w:rPr>
        <w:tab/>
        <w:t>Load Resource relay models shall be updated as describe</w:t>
      </w:r>
      <w:r w:rsidR="003D2037">
        <w:rPr>
          <w:iCs w:val="0"/>
          <w:lang w:val="en-US"/>
        </w:rPr>
        <w:t>d</w:t>
      </w:r>
      <w:r w:rsidRPr="00513CCA">
        <w:rPr>
          <w:iCs w:val="0"/>
        </w:rPr>
        <w:t xml:space="preserve"> in the Dynamics Working Group </w:t>
      </w:r>
      <w:r w:rsidR="00521E88" w:rsidRPr="00513CCA">
        <w:rPr>
          <w:iCs w:val="0"/>
        </w:rPr>
        <w:t>Procedur</w:t>
      </w:r>
      <w:r w:rsidR="003D2037">
        <w:rPr>
          <w:iCs w:val="0"/>
          <w:lang w:val="en-US"/>
        </w:rPr>
        <w:t>e</w:t>
      </w:r>
      <w:r w:rsidRPr="00513CCA">
        <w:rPr>
          <w:iCs w:val="0"/>
        </w:rPr>
        <w:t xml:space="preserve"> Manual.</w:t>
      </w:r>
    </w:p>
    <w:p w14:paraId="3764E4F9" w14:textId="77777777" w:rsidR="00513CCA" w:rsidRPr="00391DC2" w:rsidRDefault="00513CCA" w:rsidP="00391DC2">
      <w:pPr>
        <w:pStyle w:val="H3"/>
        <w:tabs>
          <w:tab w:val="clear" w:pos="1008"/>
          <w:tab w:val="left" w:pos="1080"/>
        </w:tabs>
        <w:ind w:left="1080" w:hanging="1080"/>
      </w:pPr>
      <w:bookmarkStart w:id="18" w:name="_Toc248276888"/>
      <w:bookmarkStart w:id="19" w:name="_Toc194047949"/>
      <w:r w:rsidRPr="00391DC2">
        <w:t>6.2.3</w:t>
      </w:r>
      <w:r w:rsidRPr="00391DC2">
        <w:tab/>
        <w:t>Dynamics Data Requirements for Transmission and/or Distribution Service Providers</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3469" w:rsidRPr="00FC631D" w14:paraId="2EC4929C" w14:textId="77777777" w:rsidTr="00DA1901">
        <w:trPr>
          <w:trHeight w:val="692"/>
        </w:trPr>
        <w:tc>
          <w:tcPr>
            <w:tcW w:w="9576" w:type="dxa"/>
            <w:shd w:val="clear" w:color="auto" w:fill="E0E0E0"/>
          </w:tcPr>
          <w:p w14:paraId="6EE1551C" w14:textId="39355D8D" w:rsidR="00D03469" w:rsidRDefault="00D03469" w:rsidP="006C32F4">
            <w:pPr>
              <w:pStyle w:val="Instructions"/>
              <w:spacing w:before="120" w:after="120"/>
            </w:pPr>
            <w:r w:rsidRPr="00FC631D">
              <w:t>[PGRR10</w:t>
            </w:r>
            <w:r>
              <w:t>1</w:t>
            </w:r>
            <w:r w:rsidRPr="00FC631D">
              <w:t xml:space="preserve">:  Replace </w:t>
            </w:r>
            <w:r>
              <w:t>the title for Section 6.2.3 above with the following upon system implementation of NPRR1133:</w:t>
            </w:r>
            <w:r w:rsidRPr="00FC631D">
              <w:t>]</w:t>
            </w:r>
            <w:bookmarkStart w:id="20" w:name="_Toc65070554"/>
          </w:p>
          <w:p w14:paraId="583CC7A9" w14:textId="558B0B22" w:rsidR="00D03469" w:rsidRPr="00DA1901" w:rsidRDefault="00D03469" w:rsidP="00FC3B1B">
            <w:pPr>
              <w:pStyle w:val="H3"/>
              <w:tabs>
                <w:tab w:val="clear" w:pos="1008"/>
                <w:tab w:val="left" w:pos="1080"/>
              </w:tabs>
              <w:spacing w:before="120" w:after="120"/>
              <w:ind w:left="1080" w:hanging="1080"/>
            </w:pPr>
            <w:bookmarkStart w:id="21" w:name="_Toc178160730"/>
            <w:bookmarkStart w:id="22" w:name="_Toc194047950"/>
            <w:r w:rsidRPr="00391DC2">
              <w:t>6.2.3</w:t>
            </w:r>
            <w:r w:rsidRPr="00391DC2">
              <w:tab/>
              <w:t>Dynamics Data Requirements for Transmission and/or Distribution Service Providers</w:t>
            </w:r>
            <w:bookmarkEnd w:id="20"/>
            <w:r>
              <w:t>, Direct Current Tie Facility Owners, and Direct Current Tie Operators</w:t>
            </w:r>
            <w:bookmarkEnd w:id="21"/>
            <w:bookmarkEnd w:id="22"/>
          </w:p>
        </w:tc>
      </w:tr>
    </w:tbl>
    <w:p w14:paraId="34B10830" w14:textId="1C70D980" w:rsidR="00513CCA" w:rsidRPr="00513CCA" w:rsidRDefault="00513CCA" w:rsidP="00FC3B1B">
      <w:pPr>
        <w:pStyle w:val="BodyTextNumbered"/>
        <w:spacing w:before="240"/>
        <w:rPr>
          <w:iCs w:val="0"/>
        </w:rPr>
      </w:pPr>
      <w:r w:rsidRPr="00513CCA">
        <w:rPr>
          <w:iCs w:val="0"/>
        </w:rPr>
        <w:t>(1)</w:t>
      </w:r>
      <w:r w:rsidRPr="00513CCA">
        <w:rPr>
          <w:iCs w:val="0"/>
        </w:rPr>
        <w:tab/>
        <w:t xml:space="preserve">The owner of under-frequency Load shedding equipment shall provide necessary data to model under frequency Load shedding relays for their portion of the ERCOT System as described in the Dynamics Working Group </w:t>
      </w:r>
      <w:r w:rsidR="00521E88" w:rsidRPr="00513CCA">
        <w:rPr>
          <w:iCs w:val="0"/>
        </w:rPr>
        <w:t>Procedur</w:t>
      </w:r>
      <w:r w:rsidR="008C6715">
        <w:rPr>
          <w:iCs w:val="0"/>
          <w:lang w:val="en-US"/>
        </w:rPr>
        <w:t>e</w:t>
      </w:r>
      <w:r w:rsidRPr="00513CCA">
        <w:rPr>
          <w:iCs w:val="0"/>
        </w:rPr>
        <w:t xml:space="preserve"> Manual.</w:t>
      </w:r>
    </w:p>
    <w:p w14:paraId="0693EA37" w14:textId="77777777" w:rsidR="00FF1970" w:rsidRDefault="00513CCA" w:rsidP="00B30B92">
      <w:pPr>
        <w:pStyle w:val="BodyTextNumbered"/>
        <w:rPr>
          <w:iCs w:val="0"/>
        </w:rPr>
      </w:pPr>
      <w:r w:rsidRPr="00513CCA">
        <w:rPr>
          <w:iCs w:val="0"/>
        </w:rPr>
        <w:lastRenderedPageBreak/>
        <w:t>(2)</w:t>
      </w:r>
      <w:r w:rsidRPr="00513CCA">
        <w:rPr>
          <w:iCs w:val="0"/>
        </w:rPr>
        <w:tab/>
        <w:t xml:space="preserve">The owner of under voltage Load shedding equipment shall provide necessary data to model under voltage Load shedding relays for their portion of the ERCOT System as described in the Dynamics Working Group </w:t>
      </w:r>
      <w:r w:rsidR="00521E88" w:rsidRPr="00513CCA">
        <w:rPr>
          <w:iCs w:val="0"/>
        </w:rPr>
        <w:t>Procedur</w:t>
      </w:r>
      <w:r w:rsidR="008C6715">
        <w:rPr>
          <w:iCs w:val="0"/>
          <w:lang w:val="en-US"/>
        </w:rPr>
        <w:t>e</w:t>
      </w:r>
      <w:r w:rsidRPr="00513CCA">
        <w:rPr>
          <w:iCs w:val="0"/>
        </w:rPr>
        <w:t xml:space="preserve"> Manual.</w:t>
      </w:r>
    </w:p>
    <w:p w14:paraId="738CEC1C" w14:textId="77777777" w:rsidR="000F128F" w:rsidRDefault="000F128F" w:rsidP="00FB0BC8">
      <w:pPr>
        <w:pStyle w:val="BodyTextNumbered"/>
        <w:rPr>
          <w:iCs w:val="0"/>
          <w:lang w:val="en-US"/>
        </w:rPr>
      </w:pPr>
      <w:r w:rsidRPr="00513CCA">
        <w:rPr>
          <w:iCs w:val="0"/>
        </w:rPr>
        <w:t>(3)</w:t>
      </w:r>
      <w:r w:rsidRPr="00513CCA">
        <w:rPr>
          <w:iCs w:val="0"/>
        </w:rPr>
        <w:tab/>
        <w:t xml:space="preserve">When requested by ERCOT or a Transmission and/or Distribution Service Provider (TDSP), the owner of protective relays, control systems, and </w:t>
      </w:r>
      <w:r>
        <w:rPr>
          <w:iCs w:val="0"/>
          <w:lang w:val="en-US"/>
        </w:rPr>
        <w:t>Remedial Action Schemes (RASs)</w:t>
      </w:r>
      <w:r w:rsidRPr="00513CCA">
        <w:rPr>
          <w:iCs w:val="0"/>
        </w:rPr>
        <w:t xml:space="preserve"> shall provide dynamics data needed to simulate their action</w:t>
      </w:r>
      <w:r>
        <w:rPr>
          <w:iCs w:val="0"/>
          <w:lang w:val="en-US"/>
        </w:rPr>
        <w:t>.</w:t>
      </w:r>
    </w:p>
    <w:p w14:paraId="004AEDDB" w14:textId="77777777" w:rsidR="00513CCA" w:rsidRPr="00513CCA" w:rsidRDefault="00513CCA" w:rsidP="00FB0BC8">
      <w:pPr>
        <w:pStyle w:val="BodyTextNumbered"/>
        <w:rPr>
          <w:iCs w:val="0"/>
        </w:rPr>
      </w:pPr>
      <w:r w:rsidRPr="00513CCA">
        <w:rPr>
          <w:iCs w:val="0"/>
        </w:rPr>
        <w:t>(4)</w:t>
      </w:r>
      <w:r w:rsidRPr="00513CCA">
        <w:rPr>
          <w:iCs w:val="0"/>
        </w:rPr>
        <w:tab/>
        <w:t xml:space="preserve">The DWG shall document appropriate Load model data as described in the Dynamics Working Group </w:t>
      </w:r>
      <w:r w:rsidR="00521E88" w:rsidRPr="00513CCA">
        <w:rPr>
          <w:iCs w:val="0"/>
        </w:rPr>
        <w:t>Procedur</w:t>
      </w:r>
      <w:r w:rsidR="008C6715">
        <w:rPr>
          <w:iCs w:val="0"/>
          <w:lang w:val="en-US"/>
        </w:rPr>
        <w:t>e</w:t>
      </w:r>
      <w:r w:rsidRPr="00513CCA">
        <w:rPr>
          <w:iCs w:val="0"/>
        </w:rPr>
        <w:t xml:space="preserve"> Manual for use in dynamic simulations.</w:t>
      </w:r>
    </w:p>
    <w:p w14:paraId="55938B73" w14:textId="77777777" w:rsidR="00B9364D" w:rsidRDefault="00513CCA" w:rsidP="007A687F">
      <w:pPr>
        <w:pStyle w:val="BodyTextNumbered"/>
        <w:rPr>
          <w:iCs w:val="0"/>
        </w:rPr>
      </w:pPr>
      <w:r w:rsidRPr="00513CCA">
        <w:rPr>
          <w:iCs w:val="0"/>
        </w:rPr>
        <w:t>(5)</w:t>
      </w:r>
      <w:r w:rsidRPr="00513CCA">
        <w:rPr>
          <w:iCs w:val="0"/>
        </w:rPr>
        <w:tab/>
        <w:t xml:space="preserve">The owner of a dynamic element connected to the transmission system shall provide the dynamic data needed to simulate the action of the device in dynamic simulations to ERCOT and the TDSP to which the element is connected.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B46871" w:rsidRPr="00FC631D" w14:paraId="76F2E567" w14:textId="77777777" w:rsidTr="00DA1901">
        <w:trPr>
          <w:trHeight w:val="692"/>
        </w:trPr>
        <w:tc>
          <w:tcPr>
            <w:tcW w:w="9576" w:type="dxa"/>
            <w:shd w:val="clear" w:color="auto" w:fill="E0E0E0"/>
          </w:tcPr>
          <w:p w14:paraId="408B85E8" w14:textId="43BD028C" w:rsidR="00B46871" w:rsidRPr="00FC631D" w:rsidRDefault="00B46871" w:rsidP="006C32F4">
            <w:pPr>
              <w:pStyle w:val="Instructions"/>
              <w:spacing w:before="120" w:after="120"/>
            </w:pPr>
            <w:r w:rsidRPr="00FC631D">
              <w:t>[PGRR10</w:t>
            </w:r>
            <w:r>
              <w:t>1</w:t>
            </w:r>
            <w:r w:rsidRPr="00FC631D">
              <w:t xml:space="preserve">:  </w:t>
            </w:r>
            <w:r>
              <w:t>Insert</w:t>
            </w:r>
            <w:r w:rsidRPr="00FC631D">
              <w:t xml:space="preserve"> </w:t>
            </w:r>
            <w:r>
              <w:t>paragraph (6) below with the following upon system implementation of NPRR1133 and renumber accordingly:</w:t>
            </w:r>
            <w:r w:rsidRPr="00FC631D">
              <w:t>]</w:t>
            </w:r>
          </w:p>
          <w:p w14:paraId="439CF1BE" w14:textId="3B92930A" w:rsidR="00B46871" w:rsidRPr="00DA1901" w:rsidRDefault="00B46871" w:rsidP="006C32F4">
            <w:pPr>
              <w:spacing w:before="120" w:after="120"/>
              <w:ind w:left="720" w:hanging="720"/>
            </w:pPr>
            <w:r w:rsidRPr="00513CCA">
              <w:rPr>
                <w:szCs w:val="20"/>
              </w:rPr>
              <w:t>(</w:t>
            </w:r>
            <w:r>
              <w:rPr>
                <w:szCs w:val="20"/>
              </w:rPr>
              <w:t>6</w:t>
            </w:r>
            <w:r w:rsidRPr="00513CCA">
              <w:rPr>
                <w:szCs w:val="20"/>
              </w:rPr>
              <w:t>)</w:t>
            </w:r>
            <w:r w:rsidRPr="00513CCA">
              <w:rPr>
                <w:szCs w:val="20"/>
              </w:rPr>
              <w:tab/>
            </w:r>
            <w:r w:rsidR="00D03469">
              <w:rPr>
                <w:iCs/>
              </w:rPr>
              <w:t>Each DC Tie Facility owner shall provide the dynamic data needed to simulate the action of any dynamic elements located at its Facility in dynamic simulations to its DCTO, and the DCTO shall submit the data to ERCOT.  The DC Tie Facility owner is responsible for the accuracy and completeness of the data submitted to ERCOT through its DCTO.</w:t>
            </w:r>
          </w:p>
        </w:tc>
      </w:tr>
    </w:tbl>
    <w:p w14:paraId="1859B105" w14:textId="511F4E56" w:rsidR="004573A3" w:rsidRPr="004573A3" w:rsidRDefault="004573A3" w:rsidP="00FC3B1B">
      <w:pPr>
        <w:spacing w:before="240" w:after="240"/>
        <w:ind w:left="720" w:hanging="720"/>
        <w:rPr>
          <w:iCs/>
          <w:color w:val="000000"/>
        </w:rPr>
      </w:pPr>
      <w:r w:rsidRPr="00A2093B">
        <w:rPr>
          <w:iCs/>
          <w:color w:val="000000"/>
          <w:szCs w:val="20"/>
        </w:rPr>
        <w:t>(6)</w:t>
      </w:r>
      <w:r w:rsidRPr="00A2093B">
        <w:rPr>
          <w:iCs/>
          <w:color w:val="000000"/>
          <w:szCs w:val="20"/>
        </w:rPr>
        <w:tab/>
      </w:r>
      <w:r w:rsidRPr="00A2093B">
        <w:rPr>
          <w:iCs/>
          <w:color w:val="000000"/>
        </w:rPr>
        <w:t xml:space="preserve">The owner of a dynamic element connected to the </w:t>
      </w:r>
      <w:r w:rsidRPr="00A2093B">
        <w:rPr>
          <w:iCs/>
          <w:color w:val="000000"/>
          <w:szCs w:val="20"/>
        </w:rPr>
        <w:t xml:space="preserve">transmission system shall verify the dynamic models through comparison with operational data of actual events or test results within five years of energization and a minimum of every ten years thereafter.  </w:t>
      </w:r>
      <w:bookmarkStart w:id="23" w:name="_Hlk494805952"/>
      <w:r w:rsidRPr="00A2093B">
        <w:rPr>
          <w:iCs/>
          <w:color w:val="000000"/>
          <w:szCs w:val="20"/>
        </w:rPr>
        <w:t xml:space="preserve">Industry accepted testing techniques shall be used for testing, measuring and calculating the modeling parameters.  The </w:t>
      </w:r>
      <w:r>
        <w:rPr>
          <w:iCs/>
          <w:color w:val="000000"/>
          <w:szCs w:val="20"/>
        </w:rPr>
        <w:t xml:space="preserve">owner of the dynamic element shall document and retain results for the </w:t>
      </w:r>
      <w:r w:rsidRPr="00A2093B">
        <w:rPr>
          <w:iCs/>
          <w:color w:val="000000"/>
          <w:szCs w:val="20"/>
        </w:rPr>
        <w:t>model verification</w:t>
      </w:r>
      <w:r>
        <w:rPr>
          <w:iCs/>
          <w:color w:val="000000"/>
          <w:szCs w:val="20"/>
        </w:rPr>
        <w:t xml:space="preserve"> effort.  Documentation shall</w:t>
      </w:r>
      <w:r w:rsidRPr="00A2093B">
        <w:rPr>
          <w:iCs/>
          <w:color w:val="000000"/>
          <w:szCs w:val="20"/>
        </w:rPr>
        <w:t xml:space="preserve"> </w:t>
      </w:r>
      <w:r w:rsidRPr="00A2093B">
        <w:rPr>
          <w:iCs/>
          <w:color w:val="000000"/>
        </w:rPr>
        <w:t>include the operational data used to verify the modeling parameters.</w:t>
      </w:r>
      <w:bookmarkEnd w:id="23"/>
      <w:r w:rsidRPr="00A2093B">
        <w:rPr>
          <w:iCs/>
          <w:color w:val="000000"/>
        </w:rPr>
        <w:t xml:space="preserve"> </w:t>
      </w:r>
    </w:p>
    <w:p w14:paraId="43E8C071" w14:textId="48302416" w:rsidR="00513CCA" w:rsidRPr="00391DC2" w:rsidRDefault="00513CCA" w:rsidP="00391DC2">
      <w:pPr>
        <w:pStyle w:val="H3"/>
        <w:tabs>
          <w:tab w:val="clear" w:pos="1008"/>
          <w:tab w:val="left" w:pos="1080"/>
        </w:tabs>
        <w:ind w:left="1080" w:hanging="1080"/>
      </w:pPr>
      <w:bookmarkStart w:id="24" w:name="_Toc194047951"/>
      <w:r w:rsidRPr="00391DC2">
        <w:t>6.2.4</w:t>
      </w:r>
      <w:r w:rsidRPr="00391DC2">
        <w:tab/>
        <w:t>Dynamics Data Screening and Maintenance</w:t>
      </w:r>
      <w:bookmarkEnd w:id="24"/>
      <w:r w:rsidRPr="00391DC2">
        <w:t xml:space="preserve"> </w:t>
      </w:r>
    </w:p>
    <w:p w14:paraId="532B8EA9" w14:textId="7859055E" w:rsidR="00346249" w:rsidRPr="00346249" w:rsidRDefault="00513CCA" w:rsidP="00F2783C">
      <w:pPr>
        <w:pStyle w:val="BodyTextNumbered"/>
        <w:rPr>
          <w:iCs w:val="0"/>
        </w:rPr>
      </w:pPr>
      <w:r w:rsidRPr="00513CCA">
        <w:rPr>
          <w:iCs w:val="0"/>
        </w:rPr>
        <w:t>(1)</w:t>
      </w:r>
      <w:r w:rsidRPr="00513CCA">
        <w:rPr>
          <w:iCs w:val="0"/>
        </w:rPr>
        <w:tab/>
      </w:r>
      <w:r w:rsidR="00321A86" w:rsidRPr="00513CCA">
        <w:rPr>
          <w:iCs w:val="0"/>
        </w:rPr>
        <w:t xml:space="preserve">In order to maintain simulation-ready base cases and associated dynamics data files for use in dynamic simulations, </w:t>
      </w:r>
      <w:r w:rsidR="00321A86" w:rsidRPr="00346249">
        <w:rPr>
          <w:iCs w:val="0"/>
        </w:rPr>
        <w:t>ERCOT</w:t>
      </w:r>
      <w:r w:rsidR="00321A86" w:rsidRPr="00513CCA">
        <w:rPr>
          <w:iCs w:val="0"/>
        </w:rPr>
        <w:t xml:space="preserve">, in consultation with </w:t>
      </w:r>
      <w:r w:rsidR="00321A86" w:rsidRPr="00346249">
        <w:rPr>
          <w:iCs w:val="0"/>
        </w:rPr>
        <w:t>the DWG</w:t>
      </w:r>
      <w:r w:rsidR="00321A86" w:rsidRPr="00513CCA">
        <w:rPr>
          <w:iCs w:val="0"/>
        </w:rPr>
        <w:t>, shall perform dynamic simulations called flat-start simulations as described in the Dynamics Working Group Procedur</w:t>
      </w:r>
      <w:r w:rsidR="003D2037">
        <w:rPr>
          <w:iCs w:val="0"/>
          <w:lang w:val="en-US"/>
        </w:rPr>
        <w:t>e</w:t>
      </w:r>
      <w:r w:rsidR="00321A86" w:rsidRPr="00513CCA">
        <w:rPr>
          <w:iCs w:val="0"/>
        </w:rPr>
        <w:t xml:space="preserve"> Manual.</w:t>
      </w:r>
    </w:p>
    <w:p w14:paraId="490CBA8B" w14:textId="77777777" w:rsidR="00513CCA" w:rsidRPr="00513CCA" w:rsidRDefault="00513CCA" w:rsidP="00F2783C">
      <w:pPr>
        <w:pStyle w:val="BodyTextNumbered"/>
        <w:rPr>
          <w:iCs w:val="0"/>
        </w:rPr>
      </w:pPr>
      <w:r w:rsidRPr="00513CCA">
        <w:rPr>
          <w:iCs w:val="0"/>
        </w:rPr>
        <w:t>(2)</w:t>
      </w:r>
      <w:r w:rsidRPr="00513CCA">
        <w:rPr>
          <w:iCs w:val="0"/>
        </w:rPr>
        <w:tab/>
        <w:t>The schedule for producing the flat start simulations will be reviewed annually and submitted to the ROS.</w:t>
      </w:r>
    </w:p>
    <w:p w14:paraId="085D3579" w14:textId="77777777" w:rsidR="00513CCA" w:rsidRPr="00513CCA" w:rsidRDefault="00513CCA" w:rsidP="00513CCA">
      <w:pPr>
        <w:pStyle w:val="BodyTextNumbered"/>
        <w:rPr>
          <w:iCs w:val="0"/>
        </w:rPr>
      </w:pPr>
      <w:r w:rsidRPr="00513CCA">
        <w:rPr>
          <w:iCs w:val="0"/>
        </w:rPr>
        <w:t>(3)</w:t>
      </w:r>
      <w:r w:rsidRPr="00513CCA">
        <w:rPr>
          <w:iCs w:val="0"/>
        </w:rPr>
        <w:tab/>
        <w:t>Transmission owners shall review the completeness and applicability of dynamics data used in the flat start simulation for equipment connected to their system.  The model should be appropriate for the equipment and the data shall be appropriate for the model.</w:t>
      </w:r>
    </w:p>
    <w:p w14:paraId="7AD927AA" w14:textId="77777777" w:rsidR="00513CCA" w:rsidRPr="00513CCA" w:rsidRDefault="00513CCA" w:rsidP="00513CCA">
      <w:pPr>
        <w:pStyle w:val="BodyTextNumbered"/>
        <w:rPr>
          <w:iCs w:val="0"/>
        </w:rPr>
      </w:pPr>
      <w:r w:rsidRPr="00513CCA">
        <w:rPr>
          <w:iCs w:val="0"/>
        </w:rPr>
        <w:lastRenderedPageBreak/>
        <w:t>(4)</w:t>
      </w:r>
      <w:r w:rsidRPr="00513CCA">
        <w:rPr>
          <w:iCs w:val="0"/>
        </w:rPr>
        <w:tab/>
        <w:t>ERCOT shall contact the appropriate TSP or Resource Entity to resolve any dynamics data problems, incomplete or missing data, encountered while preparing the flat start simulation.</w:t>
      </w:r>
    </w:p>
    <w:p w14:paraId="77D3943F" w14:textId="0A2FE076" w:rsidR="00513CCA" w:rsidRPr="00513CCA" w:rsidRDefault="00513CCA" w:rsidP="00513CCA">
      <w:pPr>
        <w:pStyle w:val="BodyTextNumbered"/>
        <w:rPr>
          <w:iCs w:val="0"/>
        </w:rPr>
      </w:pPr>
      <w:r w:rsidRPr="00513CCA">
        <w:rPr>
          <w:iCs w:val="0"/>
        </w:rPr>
        <w:t>(5)</w:t>
      </w:r>
      <w:r w:rsidRPr="00513CCA">
        <w:rPr>
          <w:iCs w:val="0"/>
        </w:rPr>
        <w:tab/>
        <w:t xml:space="preserve">Upon completion of each flat start simulation, ERCOT shall distribute an electronic copy of all files necessary to replicate the flat start simulation as described in the Dynamics Working Group </w:t>
      </w:r>
      <w:r w:rsidR="00CF1340" w:rsidRPr="00513CCA">
        <w:rPr>
          <w:iCs w:val="0"/>
        </w:rPr>
        <w:t>Procedur</w:t>
      </w:r>
      <w:r w:rsidR="003D2037">
        <w:rPr>
          <w:iCs w:val="0"/>
          <w:lang w:val="en-US"/>
        </w:rPr>
        <w:t>e</w:t>
      </w:r>
      <w:r w:rsidR="00CF1340" w:rsidRPr="00513CCA">
        <w:rPr>
          <w:iCs w:val="0"/>
        </w:rPr>
        <w:t xml:space="preserve"> </w:t>
      </w:r>
      <w:r w:rsidRPr="00513CCA">
        <w:rPr>
          <w:iCs w:val="0"/>
        </w:rPr>
        <w:t>Manual to the DWG.</w:t>
      </w:r>
    </w:p>
    <w:p w14:paraId="0AEB3FE2" w14:textId="77777777" w:rsidR="00513CCA" w:rsidRPr="00513CCA" w:rsidRDefault="00513CCA" w:rsidP="00513CCA">
      <w:pPr>
        <w:pStyle w:val="BodyTextNumbered"/>
        <w:rPr>
          <w:iCs w:val="0"/>
        </w:rPr>
      </w:pPr>
      <w:r w:rsidRPr="00513CCA">
        <w:rPr>
          <w:iCs w:val="0"/>
        </w:rPr>
        <w:t>(6)</w:t>
      </w:r>
      <w:r w:rsidRPr="00513CCA">
        <w:rPr>
          <w:iCs w:val="0"/>
        </w:rPr>
        <w:tab/>
        <w:t xml:space="preserve">ERCOT and the DWG shall document assumptions made, data created, and data changed during the creation of a flat start simulation.  </w:t>
      </w:r>
    </w:p>
    <w:p w14:paraId="7DFE727A" w14:textId="77777777" w:rsidR="00513CCA" w:rsidRPr="00513CCA" w:rsidRDefault="00513CCA" w:rsidP="00513CCA">
      <w:pPr>
        <w:pStyle w:val="BodyTextNumbered"/>
        <w:rPr>
          <w:iCs w:val="0"/>
        </w:rPr>
      </w:pPr>
      <w:r w:rsidRPr="00513CCA">
        <w:rPr>
          <w:iCs w:val="0"/>
        </w:rPr>
        <w:t>(7)</w:t>
      </w:r>
      <w:r w:rsidRPr="00513CCA">
        <w:rPr>
          <w:iCs w:val="0"/>
        </w:rPr>
        <w:tab/>
        <w:t xml:space="preserve">ERCOT shall be responsible for storing all of the dynamics data and shall maintain a repository of dynamics data with tuned parameters and any submitted revisions.  </w:t>
      </w:r>
    </w:p>
    <w:p w14:paraId="257AA710" w14:textId="77777777" w:rsidR="00513CCA" w:rsidRPr="00513CCA" w:rsidRDefault="00513CCA" w:rsidP="00513CCA">
      <w:pPr>
        <w:pStyle w:val="BodyTextNumbered"/>
        <w:rPr>
          <w:iCs w:val="0"/>
        </w:rPr>
      </w:pPr>
      <w:r w:rsidRPr="00513CCA">
        <w:rPr>
          <w:iCs w:val="0"/>
        </w:rPr>
        <w:t>(8)</w:t>
      </w:r>
      <w:r w:rsidRPr="00513CCA">
        <w:rPr>
          <w:iCs w:val="0"/>
        </w:rPr>
        <w:tab/>
        <w:t>Within 30 days of receipt, ERCOT shall forward all dynamics data received to the TSP to which the dynamics device is connected.</w:t>
      </w:r>
    </w:p>
    <w:p w14:paraId="3D6E4D20" w14:textId="77777777" w:rsidR="00513CCA" w:rsidRDefault="0032636F" w:rsidP="004F3C19">
      <w:pPr>
        <w:pStyle w:val="H2"/>
        <w:tabs>
          <w:tab w:val="clear" w:pos="720"/>
          <w:tab w:val="left" w:pos="900"/>
        </w:tabs>
        <w:ind w:left="907" w:hanging="907"/>
      </w:pPr>
      <w:bookmarkStart w:id="25" w:name="_Toc283904715"/>
      <w:bookmarkStart w:id="26" w:name="_Toc194047952"/>
      <w:r w:rsidRPr="000E0F1C">
        <w:t>6.3</w:t>
      </w:r>
      <w:r w:rsidRPr="000E0F1C">
        <w:tab/>
      </w:r>
      <w:bookmarkEnd w:id="25"/>
      <w:r w:rsidR="00513CCA">
        <w:t>Process for Developing Short Circuit Cases</w:t>
      </w:r>
      <w:bookmarkEnd w:id="26"/>
    </w:p>
    <w:p w14:paraId="4B91A0C9" w14:textId="7B6E1F3F" w:rsidR="00513CCA" w:rsidRPr="00513CCA" w:rsidRDefault="00FF1970" w:rsidP="003777B7">
      <w:pPr>
        <w:spacing w:after="240"/>
        <w:ind w:left="720" w:hanging="720"/>
        <w:rPr>
          <w:iCs/>
          <w:szCs w:val="20"/>
        </w:rPr>
      </w:pPr>
      <w:r>
        <w:rPr>
          <w:iCs/>
          <w:szCs w:val="20"/>
        </w:rPr>
        <w:t>(1)</w:t>
      </w:r>
      <w:r>
        <w:rPr>
          <w:iCs/>
          <w:szCs w:val="20"/>
        </w:rPr>
        <w:tab/>
      </w:r>
      <w:r w:rsidR="00513CCA" w:rsidRPr="00513CCA">
        <w:rPr>
          <w:iCs/>
          <w:szCs w:val="20"/>
        </w:rPr>
        <w:t xml:space="preserve">This Section describes the process for the development of the short circuit cases used for planning purposes.  </w:t>
      </w:r>
      <w:r w:rsidR="005C0A87">
        <w:rPr>
          <w:iCs/>
          <w:szCs w:val="20"/>
        </w:rPr>
        <w:t xml:space="preserve">Nodal Operating Guide </w:t>
      </w:r>
      <w:r w:rsidR="00513CCA" w:rsidRPr="00513CCA">
        <w:rPr>
          <w:iCs/>
          <w:szCs w:val="20"/>
        </w:rPr>
        <w:t>Section 6, Disturbance Monitoring and System Protection, describes other non-planning aspects relating to system protection and disturbance monitoring requirements.</w:t>
      </w:r>
    </w:p>
    <w:p w14:paraId="2CD228E5" w14:textId="77777777" w:rsidR="00513CCA" w:rsidRPr="00513CCA" w:rsidRDefault="00513CCA" w:rsidP="00513CCA">
      <w:pPr>
        <w:pStyle w:val="List"/>
        <w:ind w:left="1440"/>
      </w:pPr>
      <w:r w:rsidRPr="00513CCA">
        <w:t>(a)</w:t>
      </w:r>
      <w:r w:rsidRPr="00513CCA">
        <w:tab/>
        <w:t xml:space="preserve">ERCOT shall collect the short circuit data sets or data updates developed by each Transmission Service Provider (TSP) and shall compile and maintain the short circuit cases.  </w:t>
      </w:r>
    </w:p>
    <w:p w14:paraId="1577A5EC" w14:textId="77777777" w:rsidR="00513CCA" w:rsidRPr="00513CCA" w:rsidRDefault="00513CCA" w:rsidP="00513CCA">
      <w:pPr>
        <w:pStyle w:val="List"/>
        <w:ind w:left="1440"/>
      </w:pPr>
      <w:r w:rsidRPr="00513CCA">
        <w:t>(b)</w:t>
      </w:r>
      <w:r w:rsidRPr="00513CCA">
        <w:tab/>
        <w:t xml:space="preserve">During the first quarter of each calendar year, ERCOT shall compile and distribute the Current Year (CY) short circuit case to the System Protection Working Group (SPWG).  </w:t>
      </w:r>
    </w:p>
    <w:p w14:paraId="2A250236" w14:textId="77777777" w:rsidR="00513CCA" w:rsidRPr="00513CCA" w:rsidRDefault="00513CCA" w:rsidP="00513CCA">
      <w:pPr>
        <w:pStyle w:val="List"/>
        <w:ind w:left="1440"/>
      </w:pPr>
      <w:r w:rsidRPr="00513CCA">
        <w:t>(c)</w:t>
      </w:r>
      <w:r w:rsidRPr="00513CCA">
        <w:tab/>
        <w:t xml:space="preserve">During the second quarter of each calendar year, ERCOT shall compile and distribute the Future Year (FY) short circuit cases for years two through five to the SPWG.     </w:t>
      </w:r>
    </w:p>
    <w:p w14:paraId="68D2A349" w14:textId="670340B4" w:rsidR="00513CCA" w:rsidRPr="00513CCA" w:rsidRDefault="00513CCA" w:rsidP="00513CCA">
      <w:pPr>
        <w:pStyle w:val="List"/>
        <w:ind w:left="1440"/>
      </w:pPr>
      <w:r w:rsidRPr="00513CCA">
        <w:t>(d)</w:t>
      </w:r>
      <w:r w:rsidRPr="00513CCA">
        <w:tab/>
        <w:t xml:space="preserve">The transmission and generation systems of each Facility owner in ERCOT shall be represented completely including positive and zero sequence data.  Generation Resource data shall be provided by the Resource Entity.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46F2" w:rsidRPr="00C26124" w14:paraId="6B008380"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2B7D82EB" w14:textId="43F00B00" w:rsidR="006146F2" w:rsidRPr="00C26124" w:rsidRDefault="006146F2" w:rsidP="008B3794">
            <w:pPr>
              <w:spacing w:before="120" w:after="240"/>
              <w:rPr>
                <w:b/>
                <w:i/>
              </w:rPr>
            </w:pPr>
            <w:r w:rsidRPr="00C26124">
              <w:rPr>
                <w:b/>
                <w:i/>
              </w:rPr>
              <w:t xml:space="preserve">[PGRR118:  Replace </w:t>
            </w:r>
            <w:r>
              <w:rPr>
                <w:b/>
                <w:i/>
              </w:rPr>
              <w:t xml:space="preserve">paragraph (d) </w:t>
            </w:r>
            <w:r w:rsidRPr="00C26124">
              <w:rPr>
                <w:b/>
                <w:i/>
              </w:rPr>
              <w:t xml:space="preserve">above </w:t>
            </w:r>
            <w:r w:rsidR="00784C7D">
              <w:rPr>
                <w:b/>
                <w:i/>
              </w:rPr>
              <w:t>with the following</w:t>
            </w:r>
            <w:r w:rsidR="00784C7D" w:rsidRPr="00C26124">
              <w:rPr>
                <w:b/>
                <w:i/>
              </w:rPr>
              <w:t xml:space="preserve"> </w:t>
            </w:r>
            <w:r w:rsidRPr="00C26124">
              <w:rPr>
                <w:b/>
                <w:i/>
              </w:rPr>
              <w:t>upon system implementation of NPRR1246:]</w:t>
            </w:r>
          </w:p>
          <w:p w14:paraId="09144DFC" w14:textId="161DD559" w:rsidR="006146F2" w:rsidRPr="00C26124" w:rsidRDefault="006146F2" w:rsidP="008B3794">
            <w:pPr>
              <w:pStyle w:val="List"/>
              <w:ind w:left="1440"/>
              <w:rPr>
                <w:iCs/>
              </w:rPr>
            </w:pPr>
            <w:r w:rsidRPr="00513CCA">
              <w:t>(d)</w:t>
            </w:r>
            <w:r w:rsidRPr="00513CCA">
              <w:tab/>
              <w:t xml:space="preserve">The transmission and generation systems of each Facility owner in ERCOT shall be represented completely including positive and zero sequence data.  </w:t>
            </w:r>
            <w:r w:rsidRPr="00513CCA">
              <w:lastRenderedPageBreak/>
              <w:t xml:space="preserve">Generation Resource </w:t>
            </w:r>
            <w:r>
              <w:t xml:space="preserve">and </w:t>
            </w:r>
            <w:r w:rsidR="00F21A6C">
              <w:t>Energy Storage Resource (</w:t>
            </w:r>
            <w:r>
              <w:t>ESR</w:t>
            </w:r>
            <w:r w:rsidR="00F21A6C">
              <w:t>)</w:t>
            </w:r>
            <w:r>
              <w:t xml:space="preserve"> </w:t>
            </w:r>
            <w:r w:rsidRPr="00513CCA">
              <w:t xml:space="preserve">data shall be provided by the Resource Entity.  </w:t>
            </w:r>
          </w:p>
        </w:tc>
      </w:tr>
    </w:tbl>
    <w:p w14:paraId="73CF2745" w14:textId="5B0F00D5" w:rsidR="00513CCA" w:rsidRPr="00513CCA" w:rsidRDefault="00513CCA" w:rsidP="008B3794">
      <w:pPr>
        <w:pStyle w:val="List"/>
        <w:spacing w:before="240"/>
        <w:ind w:left="1440"/>
      </w:pPr>
      <w:r w:rsidRPr="00513CCA">
        <w:lastRenderedPageBreak/>
        <w:t>(</w:t>
      </w:r>
      <w:r w:rsidR="007E5BC9">
        <w:rPr>
          <w:lang w:val="en-US"/>
        </w:rPr>
        <w:t>e</w:t>
      </w:r>
      <w:r w:rsidRPr="00513CCA">
        <w:t>)</w:t>
      </w:r>
      <w:r w:rsidRPr="00513CCA">
        <w:tab/>
        <w:t xml:space="preserve">Each common bus within both the short circuit case and the corresponding </w:t>
      </w:r>
      <w:r w:rsidR="007E5BC9">
        <w:rPr>
          <w:lang w:val="en-US"/>
        </w:rPr>
        <w:t xml:space="preserve">steady-state </w:t>
      </w:r>
      <w:r w:rsidRPr="00513CCA">
        <w:t xml:space="preserve">load flow case shall have a matching bus name and matching bus number.  Each additional bus added to the short circuit case as necessary to perform short circuit studies shall be assigned a name and bus number that does not conflict with pre-existing names and bus numbers used in the current set of load flow cases.  </w:t>
      </w:r>
    </w:p>
    <w:p w14:paraId="6D2276A7" w14:textId="77777777" w:rsidR="00513CCA" w:rsidRPr="00513CCA" w:rsidRDefault="00513CCA" w:rsidP="00513CCA">
      <w:pPr>
        <w:pStyle w:val="List"/>
        <w:ind w:left="1440"/>
      </w:pPr>
      <w:r w:rsidRPr="00513CCA">
        <w:t>(</w:t>
      </w:r>
      <w:r w:rsidR="007E5BC9">
        <w:rPr>
          <w:lang w:val="en-US"/>
        </w:rPr>
        <w:t>f</w:t>
      </w:r>
      <w:r w:rsidRPr="00513CCA">
        <w:t>)</w:t>
      </w:r>
      <w:r w:rsidRPr="00513CCA">
        <w:tab/>
        <w:t>The positive sequence impedance of Transmission Elements used in both the load flow and short circuit cases shall be the same.</w:t>
      </w:r>
    </w:p>
    <w:p w14:paraId="5E2ED6C8" w14:textId="77777777" w:rsidR="0032636F" w:rsidRPr="000E0F1C" w:rsidRDefault="00513CCA" w:rsidP="00513CCA">
      <w:pPr>
        <w:pStyle w:val="List"/>
        <w:ind w:left="1440"/>
      </w:pPr>
      <w:r w:rsidRPr="00513CCA">
        <w:t>(</w:t>
      </w:r>
      <w:r w:rsidR="007E5BC9">
        <w:rPr>
          <w:lang w:val="en-US"/>
        </w:rPr>
        <w:t>g</w:t>
      </w:r>
      <w:r w:rsidRPr="00513CCA">
        <w:t>)</w:t>
      </w:r>
      <w:r w:rsidRPr="00513CCA">
        <w:tab/>
        <w:t>Zero sequence data shall include mutual impedance of multi-circuit transmission lines and of adjacent circuits within the same right-of-way, unless the TSP considers such impedance to be insignificant for studies made from this data.</w:t>
      </w:r>
    </w:p>
    <w:p w14:paraId="45F2A912" w14:textId="7F5BEAB4" w:rsidR="0032636F" w:rsidRPr="000E0F1C" w:rsidRDefault="0032636F" w:rsidP="000E0F1C">
      <w:pPr>
        <w:pStyle w:val="H2"/>
        <w:tabs>
          <w:tab w:val="clear" w:pos="720"/>
          <w:tab w:val="left" w:pos="900"/>
        </w:tabs>
        <w:ind w:left="900" w:hanging="900"/>
      </w:pPr>
      <w:bookmarkStart w:id="27" w:name="_Toc283904716"/>
      <w:bookmarkStart w:id="28" w:name="_Toc194047953"/>
      <w:r w:rsidRPr="000E0F1C">
        <w:t>6.4</w:t>
      </w:r>
      <w:r w:rsidRPr="000E0F1C">
        <w:tab/>
      </w:r>
      <w:bookmarkEnd w:id="3"/>
      <w:r w:rsidRPr="000E0F1C">
        <w:t>Transmission Project</w:t>
      </w:r>
      <w:r w:rsidR="00062F8D">
        <w:t xml:space="preserve"> and</w:t>
      </w:r>
      <w:r w:rsidRPr="000E0F1C">
        <w:t xml:space="preserve"> Information Tracking Report and Data Requirements</w:t>
      </w:r>
      <w:bookmarkEnd w:id="27"/>
      <w:bookmarkEnd w:id="28"/>
    </w:p>
    <w:p w14:paraId="094CFF65" w14:textId="40AC8F79" w:rsidR="0032636F" w:rsidRPr="000E0F1C" w:rsidRDefault="0032636F" w:rsidP="000E0F1C">
      <w:pPr>
        <w:pStyle w:val="H3"/>
        <w:tabs>
          <w:tab w:val="clear" w:pos="1008"/>
          <w:tab w:val="left" w:pos="1080"/>
        </w:tabs>
        <w:ind w:left="1080" w:hanging="1080"/>
      </w:pPr>
      <w:bookmarkStart w:id="29" w:name="_Toc283904717"/>
      <w:bookmarkStart w:id="30" w:name="_Toc194047954"/>
      <w:r w:rsidRPr="000E0F1C">
        <w:t>6.4.1</w:t>
      </w:r>
      <w:r w:rsidRPr="000E0F1C">
        <w:tab/>
        <w:t xml:space="preserve">Transmission Project </w:t>
      </w:r>
      <w:r w:rsidR="00062F8D">
        <w:t xml:space="preserve">and </w:t>
      </w:r>
      <w:r w:rsidRPr="000E0F1C">
        <w:t>Information Tracking Report</w:t>
      </w:r>
      <w:bookmarkEnd w:id="29"/>
      <w:bookmarkEnd w:id="30"/>
    </w:p>
    <w:p w14:paraId="69EE6FB9" w14:textId="0F0FB0EE" w:rsidR="0032636F" w:rsidRPr="00C27CFB" w:rsidRDefault="0032636F" w:rsidP="000E0F1C">
      <w:pPr>
        <w:pStyle w:val="BodyTextNumbered"/>
        <w:rPr>
          <w:iCs w:val="0"/>
        </w:rPr>
      </w:pPr>
      <w:r w:rsidRPr="00C27CFB">
        <w:rPr>
          <w:iCs w:val="0"/>
        </w:rPr>
        <w:t>(1)</w:t>
      </w:r>
      <w:r w:rsidRPr="00C27CFB">
        <w:rPr>
          <w:iCs w:val="0"/>
        </w:rPr>
        <w:tab/>
      </w:r>
      <w:r w:rsidR="00195BC8" w:rsidRPr="00C27CFB">
        <w:rPr>
          <w:iCs w:val="0"/>
        </w:rPr>
        <w:t xml:space="preserve">The ERCOT Transmission Project and Information Tracking (TPIT) </w:t>
      </w:r>
      <w:r w:rsidR="00195BC8">
        <w:rPr>
          <w:iCs w:val="0"/>
        </w:rPr>
        <w:t xml:space="preserve">report </w:t>
      </w:r>
      <w:r w:rsidR="00195BC8">
        <w:rPr>
          <w:iCs w:val="0"/>
          <w:lang w:val="en-US"/>
        </w:rPr>
        <w:t>contains</w:t>
      </w:r>
      <w:r w:rsidR="00195BC8" w:rsidRPr="00C27CFB">
        <w:rPr>
          <w:iCs w:val="0"/>
        </w:rPr>
        <w:t xml:space="preserve"> the status of the transmission projects (60 kV and above) that </w:t>
      </w:r>
      <w:r w:rsidR="00A47397">
        <w:rPr>
          <w:iCs w:val="0"/>
        </w:rPr>
        <w:t>are classified as a Tier 1, 2, 3, or 4 project and are</w:t>
      </w:r>
      <w:r w:rsidR="00195BC8">
        <w:rPr>
          <w:iCs w:val="0"/>
          <w:lang w:val="en-US"/>
        </w:rPr>
        <w:t xml:space="preserve"> updated by the Steady State Working Group (SSWG)</w:t>
      </w:r>
      <w:r w:rsidR="00195BC8" w:rsidRPr="00C27CFB">
        <w:rPr>
          <w:iCs w:val="0"/>
        </w:rPr>
        <w:t xml:space="preserve">.  </w:t>
      </w:r>
      <w:r w:rsidR="00A47397">
        <w:rPr>
          <w:iCs w:val="0"/>
        </w:rPr>
        <w:t>Projects that meet the criteria under paragraph (2) below may be excluded from the TPIT report.</w:t>
      </w:r>
      <w:r w:rsidR="00195BC8" w:rsidDel="00C8739C">
        <w:t xml:space="preserve"> </w:t>
      </w:r>
    </w:p>
    <w:p w14:paraId="7B410896" w14:textId="437B12B2" w:rsidR="0032636F" w:rsidRPr="00C27CFB" w:rsidRDefault="0032636F" w:rsidP="005C0A87">
      <w:pPr>
        <w:pStyle w:val="BodyTextNumbered"/>
        <w:rPr>
          <w:iCs w:val="0"/>
        </w:rPr>
      </w:pPr>
      <w:r w:rsidRPr="00FB0BC8">
        <w:rPr>
          <w:iCs w:val="0"/>
        </w:rPr>
        <w:t>(2)</w:t>
      </w:r>
      <w:r w:rsidRPr="00FB0BC8">
        <w:rPr>
          <w:iCs w:val="0"/>
        </w:rPr>
        <w:tab/>
        <w:t>T</w:t>
      </w:r>
      <w:r w:rsidR="005A3006">
        <w:rPr>
          <w:iCs w:val="0"/>
          <w:lang w:val="en-US"/>
        </w:rPr>
        <w:t>he t</w:t>
      </w:r>
      <w:proofErr w:type="spellStart"/>
      <w:r w:rsidRPr="00FB0BC8">
        <w:rPr>
          <w:iCs w:val="0"/>
        </w:rPr>
        <w:t>ransmission</w:t>
      </w:r>
      <w:proofErr w:type="spellEnd"/>
      <w:r w:rsidRPr="00FB0BC8">
        <w:rPr>
          <w:iCs w:val="0"/>
        </w:rPr>
        <w:t xml:space="preserve"> projects listed in the TPIT </w:t>
      </w:r>
      <w:r w:rsidR="005A3006">
        <w:rPr>
          <w:iCs w:val="0"/>
          <w:lang w:val="en-US"/>
        </w:rPr>
        <w:t xml:space="preserve">report </w:t>
      </w:r>
      <w:r w:rsidRPr="00FB0BC8">
        <w:rPr>
          <w:iCs w:val="0"/>
        </w:rPr>
        <w:t xml:space="preserve">are </w:t>
      </w:r>
      <w:r w:rsidR="005A3006">
        <w:rPr>
          <w:iCs w:val="0"/>
          <w:lang w:val="en-US"/>
        </w:rPr>
        <w:t>typically projects</w:t>
      </w:r>
      <w:r w:rsidR="00AF3586">
        <w:rPr>
          <w:iCs w:val="0"/>
          <w:lang w:val="en-US"/>
        </w:rPr>
        <w:t xml:space="preserve"> </w:t>
      </w:r>
      <w:r w:rsidR="005A3006">
        <w:rPr>
          <w:iCs w:val="0"/>
          <w:lang w:val="en-US"/>
        </w:rPr>
        <w:t>that are planned</w:t>
      </w:r>
      <w:r w:rsidRPr="00FB0BC8">
        <w:rPr>
          <w:iCs w:val="0"/>
        </w:rPr>
        <w:t xml:space="preserve"> for </w:t>
      </w:r>
      <w:r w:rsidR="005A3006">
        <w:rPr>
          <w:iCs w:val="0"/>
          <w:lang w:val="en-US"/>
        </w:rPr>
        <w:t>completion by a Transmission Service Provider (TSP) within the near-term</w:t>
      </w:r>
      <w:r w:rsidR="005A3006" w:rsidRPr="00C27CFB">
        <w:rPr>
          <w:iCs w:val="0"/>
        </w:rPr>
        <w:t xml:space="preserve"> </w:t>
      </w:r>
      <w:r w:rsidRPr="00C27CFB">
        <w:rPr>
          <w:iCs w:val="0"/>
        </w:rPr>
        <w:t>planning</w:t>
      </w:r>
      <w:r w:rsidR="004E6C6B">
        <w:rPr>
          <w:iCs w:val="0"/>
          <w:lang w:val="en-US"/>
        </w:rPr>
        <w:t xml:space="preserve"> </w:t>
      </w:r>
      <w:r w:rsidR="005A3006">
        <w:rPr>
          <w:iCs w:val="0"/>
          <w:lang w:val="en-US"/>
        </w:rPr>
        <w:t>horizon.  Projects that may not be listed in the TPIT report include</w:t>
      </w:r>
      <w:r w:rsidRPr="00C27CFB">
        <w:rPr>
          <w:iCs w:val="0"/>
        </w:rPr>
        <w:t>:</w:t>
      </w:r>
    </w:p>
    <w:p w14:paraId="08F3506A" w14:textId="77777777" w:rsidR="0032636F" w:rsidRPr="00C27CFB" w:rsidRDefault="0032636F" w:rsidP="002F568F">
      <w:pPr>
        <w:pStyle w:val="List"/>
        <w:ind w:left="1440"/>
      </w:pPr>
      <w:r w:rsidRPr="00C27CFB">
        <w:t>(a)</w:t>
      </w:r>
      <w:r w:rsidRPr="00C27CFB">
        <w:tab/>
        <w:t>Any project that requires Regional Planning Group (RPG) review and has not completed the review process;</w:t>
      </w:r>
    </w:p>
    <w:p w14:paraId="7960B7F7" w14:textId="68035DD2" w:rsidR="0032636F" w:rsidRPr="00C27CFB" w:rsidRDefault="0032636F" w:rsidP="00B30B92">
      <w:pPr>
        <w:pStyle w:val="List"/>
        <w:ind w:left="1440"/>
      </w:pPr>
      <w:r w:rsidRPr="00C27CFB">
        <w:t>(b)</w:t>
      </w:r>
      <w:r w:rsidRPr="00C27CFB">
        <w:tab/>
        <w:t xml:space="preserve">Any project with a projected in-service date beyond the </w:t>
      </w:r>
      <w:r w:rsidR="005A3006">
        <w:rPr>
          <w:lang w:val="en-US"/>
        </w:rPr>
        <w:t>last year for which an ERCOT SSWG case is posted</w:t>
      </w:r>
      <w:r w:rsidRPr="00C27CFB">
        <w:t xml:space="preserve">; </w:t>
      </w:r>
    </w:p>
    <w:p w14:paraId="0E7E672F" w14:textId="745F5E6D" w:rsidR="00FB0BC8" w:rsidRDefault="007F1DFC" w:rsidP="00FB0BC8">
      <w:pPr>
        <w:pStyle w:val="List"/>
        <w:ind w:left="1440"/>
      </w:pPr>
      <w:bookmarkStart w:id="31" w:name="_Toc78358879"/>
      <w:bookmarkStart w:id="32" w:name="_Toc283904718"/>
      <w:r w:rsidRPr="00C27CFB">
        <w:t>(c)</w:t>
      </w:r>
      <w:r w:rsidRPr="00C27CFB">
        <w:tab/>
        <w:t xml:space="preserve">Any project that consists of only a </w:t>
      </w:r>
      <w:r>
        <w:rPr>
          <w:lang w:val="en-US"/>
        </w:rPr>
        <w:t xml:space="preserve">Remedial Action Scheme (RAS) or an Automatic Mitigation Plan (AMP) </w:t>
      </w:r>
      <w:r w:rsidRPr="00C27CFB">
        <w:t>(which is not typically modeled)</w:t>
      </w:r>
      <w:r w:rsidR="00090A93">
        <w:rPr>
          <w:lang w:val="en-US"/>
        </w:rPr>
        <w:t>;</w:t>
      </w:r>
      <w:r w:rsidDel="007F1DFC">
        <w:t xml:space="preserve"> </w:t>
      </w:r>
    </w:p>
    <w:p w14:paraId="7F7999C3" w14:textId="77777777" w:rsidR="00A47397" w:rsidRPr="00AA1F6B" w:rsidRDefault="00A47397" w:rsidP="00A47397">
      <w:pPr>
        <w:pStyle w:val="BodyTextNumbered"/>
        <w:ind w:left="1440"/>
        <w:rPr>
          <w:iCs w:val="0"/>
          <w:strike/>
        </w:rPr>
      </w:pPr>
      <w:r>
        <w:rPr>
          <w:iCs w:val="0"/>
        </w:rPr>
        <w:t>(d)</w:t>
      </w:r>
      <w:r>
        <w:rPr>
          <w:iCs w:val="0"/>
        </w:rPr>
        <w:tab/>
        <w:t>A m</w:t>
      </w:r>
      <w:r w:rsidRPr="00672656">
        <w:rPr>
          <w:iCs w:val="0"/>
        </w:rPr>
        <w:t xml:space="preserve">inor physical change to a transmission line </w:t>
      </w:r>
      <w:r w:rsidRPr="00580CF0">
        <w:rPr>
          <w:iCs w:val="0"/>
        </w:rPr>
        <w:t>that does not affect the flow of power</w:t>
      </w:r>
      <w:r>
        <w:rPr>
          <w:iCs w:val="0"/>
        </w:rPr>
        <w:t>;</w:t>
      </w:r>
    </w:p>
    <w:p w14:paraId="770CDC93" w14:textId="77777777" w:rsidR="00A47397" w:rsidRPr="00672656" w:rsidRDefault="00A47397" w:rsidP="00A47397">
      <w:pPr>
        <w:pStyle w:val="BodyTextNumbered"/>
        <w:ind w:left="1440"/>
        <w:rPr>
          <w:iCs w:val="0"/>
        </w:rPr>
      </w:pPr>
      <w:r>
        <w:rPr>
          <w:iCs w:val="0"/>
        </w:rPr>
        <w:t>(e)</w:t>
      </w:r>
      <w:r>
        <w:rPr>
          <w:iCs w:val="0"/>
        </w:rPr>
        <w:tab/>
        <w:t>An i</w:t>
      </w:r>
      <w:r w:rsidRPr="00672656">
        <w:rPr>
          <w:iCs w:val="0"/>
        </w:rPr>
        <w:t xml:space="preserve">mpedance change that can be reasonably attributed to </w:t>
      </w:r>
      <w:r>
        <w:rPr>
          <w:iCs w:val="0"/>
        </w:rPr>
        <w:t xml:space="preserve">a </w:t>
      </w:r>
      <w:r w:rsidRPr="00672656">
        <w:rPr>
          <w:iCs w:val="0"/>
        </w:rPr>
        <w:t>round</w:t>
      </w:r>
      <w:r>
        <w:rPr>
          <w:iCs w:val="0"/>
        </w:rPr>
        <w:t>ing</w:t>
      </w:r>
      <w:r w:rsidRPr="00672656">
        <w:rPr>
          <w:iCs w:val="0"/>
        </w:rPr>
        <w:t xml:space="preserve"> error or recalculation of parameters with no actual construction</w:t>
      </w:r>
      <w:r>
        <w:rPr>
          <w:iCs w:val="0"/>
        </w:rPr>
        <w:t>;</w:t>
      </w:r>
    </w:p>
    <w:p w14:paraId="4376F4A7" w14:textId="77777777" w:rsidR="00A47397" w:rsidRDefault="00A47397" w:rsidP="00A47397">
      <w:pPr>
        <w:pStyle w:val="BodyTextNumbered"/>
        <w:ind w:firstLine="0"/>
        <w:rPr>
          <w:iCs w:val="0"/>
        </w:rPr>
      </w:pPr>
      <w:r>
        <w:rPr>
          <w:iCs w:val="0"/>
        </w:rPr>
        <w:lastRenderedPageBreak/>
        <w:t>(f)</w:t>
      </w:r>
      <w:r>
        <w:rPr>
          <w:iCs w:val="0"/>
        </w:rPr>
        <w:tab/>
        <w:t xml:space="preserve">Any repair and replacement-in-kind project; or </w:t>
      </w:r>
    </w:p>
    <w:p w14:paraId="69EE3576" w14:textId="4594913F" w:rsidR="00A47397" w:rsidRDefault="00A47397" w:rsidP="00A47397">
      <w:pPr>
        <w:pStyle w:val="List"/>
        <w:ind w:left="1440"/>
      </w:pPr>
      <w:r>
        <w:t>(g)</w:t>
      </w:r>
      <w:r>
        <w:tab/>
        <w:t>Any r</w:t>
      </w:r>
      <w:r w:rsidRPr="00701C2F">
        <w:t xml:space="preserve">eplacement of failed equipment </w:t>
      </w:r>
      <w:r>
        <w:t>with</w:t>
      </w:r>
      <w:r w:rsidRPr="00701C2F">
        <w:t xml:space="preserve"> a rating and/or</w:t>
      </w:r>
      <w:r>
        <w:t xml:space="preserve"> </w:t>
      </w:r>
      <w:r w:rsidRPr="00701C2F">
        <w:t>impedance change</w:t>
      </w:r>
      <w:r>
        <w:t xml:space="preserve"> that will be included in the equipment owner’s next annual assessment.</w:t>
      </w:r>
    </w:p>
    <w:p w14:paraId="224931A5" w14:textId="77777777" w:rsidR="0032636F" w:rsidRPr="000E0F1C" w:rsidRDefault="0032636F" w:rsidP="000E0F1C">
      <w:pPr>
        <w:pStyle w:val="H3"/>
        <w:tabs>
          <w:tab w:val="clear" w:pos="1008"/>
          <w:tab w:val="left" w:pos="1080"/>
        </w:tabs>
        <w:ind w:left="1080" w:hanging="1080"/>
      </w:pPr>
      <w:bookmarkStart w:id="33" w:name="_Toc194047955"/>
      <w:r w:rsidRPr="000E0F1C">
        <w:t>6.4.2</w:t>
      </w:r>
      <w:r w:rsidRPr="000E0F1C">
        <w:tab/>
      </w:r>
      <w:bookmarkEnd w:id="31"/>
      <w:r w:rsidRPr="000E0F1C">
        <w:t>ERCOT Responsibilities</w:t>
      </w:r>
      <w:bookmarkEnd w:id="32"/>
      <w:bookmarkEnd w:id="33"/>
    </w:p>
    <w:p w14:paraId="6B07F7F8" w14:textId="77777777" w:rsidR="00A95304" w:rsidRDefault="00A95304" w:rsidP="00A95304">
      <w:pPr>
        <w:pStyle w:val="BodyText"/>
        <w:spacing w:before="0" w:after="240"/>
        <w:ind w:left="720" w:hanging="720"/>
        <w:rPr>
          <w:szCs w:val="20"/>
        </w:rPr>
      </w:pPr>
      <w:r>
        <w:rPr>
          <w:iCs/>
          <w:szCs w:val="20"/>
          <w:lang w:val="en-US"/>
        </w:rPr>
        <w:t>(1)</w:t>
      </w:r>
      <w:r>
        <w:rPr>
          <w:iCs/>
          <w:szCs w:val="20"/>
          <w:lang w:val="en-US"/>
        </w:rPr>
        <w:tab/>
      </w:r>
      <w:r w:rsidRPr="000E0F1C">
        <w:rPr>
          <w:iCs/>
          <w:szCs w:val="20"/>
        </w:rPr>
        <w:t>ERCOT</w:t>
      </w:r>
      <w:r w:rsidRPr="00C27CFB">
        <w:rPr>
          <w:szCs w:val="20"/>
        </w:rPr>
        <w:t xml:space="preserve"> shall prepare </w:t>
      </w:r>
      <w:r>
        <w:rPr>
          <w:szCs w:val="20"/>
          <w:lang w:val="en-US"/>
        </w:rPr>
        <w:t xml:space="preserve">the </w:t>
      </w:r>
      <w:r w:rsidRPr="00C27CFB">
        <w:rPr>
          <w:szCs w:val="20"/>
        </w:rPr>
        <w:t>TPIT</w:t>
      </w:r>
      <w:r>
        <w:rPr>
          <w:szCs w:val="20"/>
          <w:lang w:val="en-US"/>
        </w:rPr>
        <w:t xml:space="preserve"> report using</w:t>
      </w:r>
      <w:r w:rsidRPr="00C27CFB">
        <w:rPr>
          <w:szCs w:val="20"/>
        </w:rPr>
        <w:t xml:space="preserve"> data supplied by each TSP, or its </w:t>
      </w:r>
      <w:r>
        <w:rPr>
          <w:szCs w:val="20"/>
        </w:rPr>
        <w:t>Designated Agent.</w:t>
      </w:r>
      <w:r w:rsidRPr="00C27CFB">
        <w:rPr>
          <w:szCs w:val="20"/>
        </w:rPr>
        <w:t xml:space="preserve">  </w:t>
      </w:r>
    </w:p>
    <w:p w14:paraId="2BC0C381" w14:textId="77777777" w:rsidR="00A95304" w:rsidRDefault="00A95304" w:rsidP="00A95304">
      <w:pPr>
        <w:pStyle w:val="BodyText"/>
        <w:spacing w:before="0" w:after="240"/>
        <w:ind w:left="720" w:hanging="720"/>
        <w:rPr>
          <w:szCs w:val="20"/>
          <w:lang w:val="en-US"/>
        </w:rPr>
      </w:pPr>
      <w:r>
        <w:rPr>
          <w:szCs w:val="20"/>
          <w:lang w:val="en-US"/>
        </w:rPr>
        <w:t>(2)</w:t>
      </w:r>
      <w:r>
        <w:rPr>
          <w:szCs w:val="20"/>
          <w:lang w:val="en-US"/>
        </w:rPr>
        <w:tab/>
      </w:r>
      <w:r>
        <w:rPr>
          <w:szCs w:val="20"/>
        </w:rPr>
        <w:t>ERCOT shall</w:t>
      </w:r>
      <w:r>
        <w:rPr>
          <w:szCs w:val="20"/>
          <w:lang w:val="en-US"/>
        </w:rPr>
        <w:t xml:space="preserve"> update</w:t>
      </w:r>
      <w:r>
        <w:rPr>
          <w:szCs w:val="20"/>
        </w:rPr>
        <w:t xml:space="preserve"> the TPIT </w:t>
      </w:r>
      <w:r>
        <w:rPr>
          <w:szCs w:val="20"/>
          <w:lang w:val="en-US"/>
        </w:rPr>
        <w:t>report with</w:t>
      </w:r>
      <w:r w:rsidRPr="00C27CFB">
        <w:rPr>
          <w:szCs w:val="20"/>
        </w:rPr>
        <w:t xml:space="preserve"> updated </w:t>
      </w:r>
      <w:r>
        <w:rPr>
          <w:szCs w:val="20"/>
          <w:lang w:val="en-US"/>
        </w:rPr>
        <w:t>information provided through the SSWG case build or SSWG update process.</w:t>
      </w:r>
    </w:p>
    <w:p w14:paraId="697A0953" w14:textId="05F64C52" w:rsidR="0032636F" w:rsidRDefault="00A95304" w:rsidP="003777B7">
      <w:pPr>
        <w:pStyle w:val="BodyText"/>
        <w:spacing w:before="0" w:after="240"/>
        <w:ind w:left="720" w:hanging="720"/>
        <w:rPr>
          <w:szCs w:val="20"/>
        </w:rPr>
      </w:pPr>
      <w:r>
        <w:rPr>
          <w:szCs w:val="20"/>
          <w:lang w:val="en-US"/>
        </w:rPr>
        <w:t>(3)</w:t>
      </w:r>
      <w:r>
        <w:rPr>
          <w:szCs w:val="20"/>
          <w:lang w:val="en-US"/>
        </w:rPr>
        <w:tab/>
        <w:t>ERCOT</w:t>
      </w:r>
      <w:r w:rsidRPr="00C27CFB">
        <w:rPr>
          <w:szCs w:val="20"/>
        </w:rPr>
        <w:t xml:space="preserve"> shall </w:t>
      </w:r>
      <w:r>
        <w:rPr>
          <w:szCs w:val="20"/>
          <w:lang w:val="en-US"/>
        </w:rPr>
        <w:t>publish the TPIT report on the ERCOT website on a triannual basis.</w:t>
      </w:r>
    </w:p>
    <w:p w14:paraId="09C4B189" w14:textId="77777777" w:rsidR="0032636F" w:rsidRPr="000E0F1C" w:rsidRDefault="0032636F" w:rsidP="005C0A87">
      <w:pPr>
        <w:pStyle w:val="H3"/>
        <w:tabs>
          <w:tab w:val="clear" w:pos="1008"/>
          <w:tab w:val="left" w:pos="1080"/>
        </w:tabs>
      </w:pPr>
      <w:bookmarkStart w:id="34" w:name="_Toc283904719"/>
      <w:bookmarkStart w:id="35" w:name="_Toc194047956"/>
      <w:r w:rsidRPr="000E0F1C">
        <w:t>6.4.3</w:t>
      </w:r>
      <w:r w:rsidRPr="000E0F1C">
        <w:tab/>
        <w:t>TSP Responsibilities</w:t>
      </w:r>
      <w:bookmarkEnd w:id="34"/>
      <w:bookmarkEnd w:id="35"/>
    </w:p>
    <w:p w14:paraId="59DB9C53" w14:textId="77777777" w:rsidR="00F908F7" w:rsidRDefault="00FF1970" w:rsidP="003777B7">
      <w:pPr>
        <w:pStyle w:val="BodyText"/>
        <w:spacing w:before="0" w:after="240"/>
        <w:ind w:left="720" w:hanging="720"/>
        <w:rPr>
          <w:szCs w:val="20"/>
        </w:rPr>
      </w:pPr>
      <w:r>
        <w:rPr>
          <w:iCs/>
          <w:szCs w:val="20"/>
          <w:lang w:val="en-US"/>
        </w:rPr>
        <w:t>(1)</w:t>
      </w:r>
      <w:r>
        <w:rPr>
          <w:iCs/>
          <w:szCs w:val="20"/>
          <w:lang w:val="en-US"/>
        </w:rPr>
        <w:tab/>
      </w:r>
      <w:r w:rsidR="00F908F7">
        <w:rPr>
          <w:iCs/>
          <w:szCs w:val="20"/>
          <w:lang w:val="en-US"/>
        </w:rPr>
        <w:t>The</w:t>
      </w:r>
      <w:r w:rsidR="0032636F" w:rsidRPr="007922B7">
        <w:rPr>
          <w:szCs w:val="20"/>
        </w:rPr>
        <w:t xml:space="preserve"> TSP </w:t>
      </w:r>
      <w:r w:rsidR="00F908F7">
        <w:rPr>
          <w:szCs w:val="20"/>
          <w:lang w:val="en-US"/>
        </w:rPr>
        <w:t>responsible for submitt</w:t>
      </w:r>
      <w:r w:rsidR="00714913">
        <w:rPr>
          <w:szCs w:val="20"/>
          <w:lang w:val="en-US"/>
        </w:rPr>
        <w:t>ing</w:t>
      </w:r>
      <w:r w:rsidR="00F908F7">
        <w:rPr>
          <w:szCs w:val="20"/>
          <w:lang w:val="en-US"/>
        </w:rPr>
        <w:t xml:space="preserve"> model data used in the SSWG case build</w:t>
      </w:r>
      <w:r w:rsidR="00F908F7" w:rsidRPr="007922B7">
        <w:rPr>
          <w:szCs w:val="20"/>
        </w:rPr>
        <w:t xml:space="preserve"> </w:t>
      </w:r>
      <w:r w:rsidR="0032636F" w:rsidRPr="007922B7">
        <w:rPr>
          <w:szCs w:val="20"/>
        </w:rPr>
        <w:t xml:space="preserve">or </w:t>
      </w:r>
      <w:r w:rsidR="00F908F7">
        <w:rPr>
          <w:szCs w:val="20"/>
          <w:lang w:val="en-US"/>
        </w:rPr>
        <w:t>SSWG case update</w:t>
      </w:r>
      <w:r w:rsidR="0032636F" w:rsidRPr="007922B7">
        <w:rPr>
          <w:szCs w:val="20"/>
        </w:rPr>
        <w:t xml:space="preserve"> shall provide information for its transmission projects to ERCOT.</w:t>
      </w:r>
    </w:p>
    <w:p w14:paraId="024452DA" w14:textId="41121AF6" w:rsidR="0020188D" w:rsidRPr="006D4C5C" w:rsidRDefault="00F908F7" w:rsidP="00357EA0">
      <w:pPr>
        <w:pStyle w:val="BodyText"/>
        <w:spacing w:before="0" w:after="240"/>
        <w:ind w:left="720" w:hanging="720"/>
        <w:rPr>
          <w:lang w:val="en-US"/>
        </w:rPr>
      </w:pPr>
      <w:r>
        <w:rPr>
          <w:szCs w:val="20"/>
          <w:lang w:val="en-US"/>
        </w:rPr>
        <w:t>(2)</w:t>
      </w:r>
      <w:r>
        <w:rPr>
          <w:szCs w:val="20"/>
          <w:lang w:val="en-US"/>
        </w:rPr>
        <w:tab/>
        <w:t xml:space="preserve">The </w:t>
      </w:r>
      <w:r w:rsidR="00EC51CF">
        <w:rPr>
          <w:szCs w:val="20"/>
          <w:lang w:val="en-US"/>
        </w:rPr>
        <w:t xml:space="preserve">TSP shall provide transmission project </w:t>
      </w:r>
      <w:r>
        <w:rPr>
          <w:szCs w:val="20"/>
          <w:lang w:val="en-US"/>
        </w:rPr>
        <w:t xml:space="preserve">data for inclusion in the TPIT report </w:t>
      </w:r>
      <w:r w:rsidR="00EC51CF">
        <w:rPr>
          <w:szCs w:val="20"/>
          <w:lang w:val="en-US"/>
        </w:rPr>
        <w:t>as specified in</w:t>
      </w:r>
      <w:r>
        <w:rPr>
          <w:szCs w:val="20"/>
          <w:lang w:val="en-US"/>
        </w:rPr>
        <w:t xml:space="preserve"> the </w:t>
      </w:r>
      <w:r w:rsidR="00BA257F">
        <w:rPr>
          <w:szCs w:val="20"/>
          <w:lang w:val="en-US"/>
        </w:rPr>
        <w:t>ERCOT Steady State Working Group</w:t>
      </w:r>
      <w:r>
        <w:rPr>
          <w:szCs w:val="20"/>
          <w:lang w:val="en-US"/>
        </w:rPr>
        <w:t xml:space="preserve"> Procedure Manual</w:t>
      </w:r>
      <w:r w:rsidR="00EC51CF">
        <w:rPr>
          <w:szCs w:val="20"/>
          <w:lang w:val="en-US"/>
        </w:rPr>
        <w:t>.</w:t>
      </w:r>
      <w:r w:rsidR="00EC51CF" w:rsidDel="00EC51CF">
        <w:rPr>
          <w:szCs w:val="20"/>
          <w:lang w:val="en-US"/>
        </w:rPr>
        <w:t xml:space="preserve"> </w:t>
      </w:r>
    </w:p>
    <w:p w14:paraId="122B2753" w14:textId="3A2860BA" w:rsidR="0032636F" w:rsidRPr="000E0F1C" w:rsidRDefault="0032636F" w:rsidP="000E0F1C">
      <w:pPr>
        <w:pStyle w:val="H3"/>
        <w:tabs>
          <w:tab w:val="clear" w:pos="1008"/>
          <w:tab w:val="left" w:pos="1080"/>
        </w:tabs>
        <w:ind w:left="1080" w:hanging="1080"/>
        <w:rPr>
          <w:iCs/>
        </w:rPr>
      </w:pPr>
      <w:bookmarkStart w:id="36" w:name="_Toc279399736"/>
      <w:bookmarkStart w:id="37" w:name="_Toc283904720"/>
      <w:bookmarkStart w:id="38" w:name="_Toc194047957"/>
      <w:r w:rsidRPr="000E0F1C">
        <w:rPr>
          <w:iCs/>
        </w:rPr>
        <w:t>6.4.4</w:t>
      </w:r>
      <w:r w:rsidRPr="000E0F1C">
        <w:rPr>
          <w:iCs/>
        </w:rPr>
        <w:tab/>
      </w:r>
      <w:r w:rsidR="00D52F96">
        <w:rPr>
          <w:iCs/>
          <w:lang w:val="en-US"/>
        </w:rPr>
        <w:t>Regional</w:t>
      </w:r>
      <w:r w:rsidRPr="000E0F1C">
        <w:rPr>
          <w:iCs/>
        </w:rPr>
        <w:t xml:space="preserve"> Transmission Plan Projects in Transmission Project</w:t>
      </w:r>
      <w:r w:rsidR="00062F8D">
        <w:rPr>
          <w:iCs/>
        </w:rPr>
        <w:t xml:space="preserve"> and</w:t>
      </w:r>
      <w:r w:rsidRPr="000E0F1C">
        <w:rPr>
          <w:iCs/>
        </w:rPr>
        <w:t xml:space="preserve"> Information Tracking</w:t>
      </w:r>
      <w:bookmarkEnd w:id="36"/>
      <w:bookmarkEnd w:id="37"/>
      <w:r w:rsidRPr="000E0F1C">
        <w:rPr>
          <w:iCs/>
        </w:rPr>
        <w:t xml:space="preserve"> Report</w:t>
      </w:r>
      <w:bookmarkEnd w:id="38"/>
    </w:p>
    <w:p w14:paraId="1C90627D" w14:textId="77777777" w:rsidR="0032636F" w:rsidRDefault="00FF1970" w:rsidP="003777B7">
      <w:pPr>
        <w:pStyle w:val="BodyText"/>
        <w:spacing w:before="0" w:after="240"/>
        <w:ind w:left="720" w:hanging="720"/>
        <w:rPr>
          <w:szCs w:val="20"/>
        </w:rPr>
      </w:pPr>
      <w:r>
        <w:rPr>
          <w:iCs/>
          <w:szCs w:val="20"/>
          <w:lang w:val="en-US"/>
        </w:rPr>
        <w:t>(1)</w:t>
      </w:r>
      <w:r>
        <w:rPr>
          <w:iCs/>
          <w:szCs w:val="20"/>
          <w:lang w:val="en-US"/>
        </w:rPr>
        <w:tab/>
      </w:r>
      <w:r w:rsidR="0032636F" w:rsidRPr="000E0F1C">
        <w:rPr>
          <w:iCs/>
          <w:szCs w:val="20"/>
        </w:rPr>
        <w:t>Each</w:t>
      </w:r>
      <w:r w:rsidR="0032636F" w:rsidRPr="00C27CFB">
        <w:rPr>
          <w:szCs w:val="20"/>
        </w:rPr>
        <w:t xml:space="preserve"> year, with input from </w:t>
      </w:r>
      <w:r w:rsidR="0032636F">
        <w:rPr>
          <w:szCs w:val="20"/>
        </w:rPr>
        <w:t>stakeholders</w:t>
      </w:r>
      <w:r w:rsidR="0032636F" w:rsidRPr="00C27CFB">
        <w:rPr>
          <w:szCs w:val="20"/>
        </w:rPr>
        <w:t xml:space="preserve">, ERCOT develops a </w:t>
      </w:r>
      <w:r w:rsidR="00D52F96">
        <w:rPr>
          <w:szCs w:val="20"/>
          <w:lang w:val="en-US"/>
        </w:rPr>
        <w:t>Regional</w:t>
      </w:r>
      <w:r w:rsidR="0032636F" w:rsidRPr="00C27CFB">
        <w:rPr>
          <w:szCs w:val="20"/>
        </w:rPr>
        <w:t xml:space="preserve"> Transmission Plan that identifies a set of reliability-driven and economic-driven transmission projects based on the current </w:t>
      </w:r>
      <w:r w:rsidR="00D52F96">
        <w:rPr>
          <w:szCs w:val="20"/>
          <w:lang w:val="en-US"/>
        </w:rPr>
        <w:t>steady-state</w:t>
      </w:r>
      <w:r w:rsidR="0032636F" w:rsidRPr="00C27CFB">
        <w:rPr>
          <w:szCs w:val="20"/>
        </w:rPr>
        <w:t xml:space="preserve"> </w:t>
      </w:r>
      <w:r w:rsidR="00D52F96">
        <w:rPr>
          <w:szCs w:val="20"/>
          <w:lang w:val="en-US"/>
        </w:rPr>
        <w:t>b</w:t>
      </w:r>
      <w:proofErr w:type="spellStart"/>
      <w:r w:rsidR="0032636F">
        <w:rPr>
          <w:szCs w:val="20"/>
        </w:rPr>
        <w:t>ase</w:t>
      </w:r>
      <w:proofErr w:type="spellEnd"/>
      <w:r w:rsidR="0032636F">
        <w:rPr>
          <w:szCs w:val="20"/>
        </w:rPr>
        <w:t xml:space="preserve"> </w:t>
      </w:r>
      <w:r w:rsidR="00D52F96">
        <w:rPr>
          <w:szCs w:val="20"/>
          <w:lang w:val="en-US"/>
        </w:rPr>
        <w:t>c</w:t>
      </w:r>
      <w:proofErr w:type="spellStart"/>
      <w:r w:rsidR="0032636F" w:rsidRPr="00C27CFB">
        <w:rPr>
          <w:szCs w:val="20"/>
        </w:rPr>
        <w:t>ases</w:t>
      </w:r>
      <w:proofErr w:type="spellEnd"/>
      <w:r w:rsidR="0032636F" w:rsidRPr="00C27CFB">
        <w:rPr>
          <w:szCs w:val="20"/>
        </w:rPr>
        <w:t xml:space="preserve">.  Transmission projects identified in the </w:t>
      </w:r>
      <w:r w:rsidR="00D52F96">
        <w:rPr>
          <w:szCs w:val="20"/>
          <w:lang w:val="en-US"/>
        </w:rPr>
        <w:t>Regional</w:t>
      </w:r>
      <w:r w:rsidR="0032636F" w:rsidRPr="00C27CFB">
        <w:rPr>
          <w:szCs w:val="20"/>
        </w:rPr>
        <w:t xml:space="preserve"> Transmission Plan are typically at varying stages within the planning process and thus, are subject to change.  When a </w:t>
      </w:r>
      <w:r w:rsidR="00D52F96">
        <w:rPr>
          <w:szCs w:val="20"/>
          <w:lang w:val="en-US"/>
        </w:rPr>
        <w:t>Regional</w:t>
      </w:r>
      <w:r w:rsidR="0032636F" w:rsidRPr="00C27CFB">
        <w:rPr>
          <w:szCs w:val="20"/>
        </w:rPr>
        <w:t xml:space="preserve"> </w:t>
      </w:r>
      <w:r w:rsidR="0032636F">
        <w:rPr>
          <w:szCs w:val="20"/>
        </w:rPr>
        <w:t>T</w:t>
      </w:r>
      <w:r w:rsidR="0032636F" w:rsidRPr="00C27CFB">
        <w:rPr>
          <w:szCs w:val="20"/>
        </w:rPr>
        <w:t>ransmission</w:t>
      </w:r>
      <w:r w:rsidR="0032636F">
        <w:rPr>
          <w:szCs w:val="20"/>
        </w:rPr>
        <w:t xml:space="preserve"> Plan</w:t>
      </w:r>
      <w:r w:rsidR="0032636F" w:rsidRPr="00C27CFB">
        <w:rPr>
          <w:szCs w:val="20"/>
        </w:rPr>
        <w:t xml:space="preserve"> project is deemed appropriate for inclusion in the </w:t>
      </w:r>
      <w:r w:rsidR="00D52F96">
        <w:rPr>
          <w:szCs w:val="20"/>
          <w:lang w:val="en-US"/>
        </w:rPr>
        <w:t>steady-state</w:t>
      </w:r>
      <w:r w:rsidR="0032636F" w:rsidRPr="00C27CFB">
        <w:rPr>
          <w:szCs w:val="20"/>
        </w:rPr>
        <w:t xml:space="preserve"> </w:t>
      </w:r>
      <w:r w:rsidR="00D52F96">
        <w:rPr>
          <w:szCs w:val="20"/>
          <w:lang w:val="en-US"/>
        </w:rPr>
        <w:t>b</w:t>
      </w:r>
      <w:proofErr w:type="spellStart"/>
      <w:r w:rsidR="0032636F">
        <w:rPr>
          <w:szCs w:val="20"/>
        </w:rPr>
        <w:t>ase</w:t>
      </w:r>
      <w:proofErr w:type="spellEnd"/>
      <w:r w:rsidR="0032636F">
        <w:rPr>
          <w:szCs w:val="20"/>
        </w:rPr>
        <w:t xml:space="preserve"> </w:t>
      </w:r>
      <w:r w:rsidR="00D52F96">
        <w:rPr>
          <w:szCs w:val="20"/>
          <w:lang w:val="en-US"/>
        </w:rPr>
        <w:t>c</w:t>
      </w:r>
      <w:proofErr w:type="spellStart"/>
      <w:r w:rsidR="0032636F" w:rsidRPr="00C27CFB">
        <w:rPr>
          <w:szCs w:val="20"/>
        </w:rPr>
        <w:t>ases</w:t>
      </w:r>
      <w:proofErr w:type="spellEnd"/>
      <w:r w:rsidR="0032636F" w:rsidRPr="00C27CFB">
        <w:rPr>
          <w:szCs w:val="20"/>
        </w:rPr>
        <w:t xml:space="preserve">, </w:t>
      </w:r>
      <w:r w:rsidR="0032636F">
        <w:rPr>
          <w:szCs w:val="20"/>
        </w:rPr>
        <w:t>the TSP shall initiate inclusion of the project in the Future Projects section of TPIT, and</w:t>
      </w:r>
      <w:r w:rsidR="0032636F" w:rsidRPr="00C27CFB">
        <w:rPr>
          <w:szCs w:val="20"/>
        </w:rPr>
        <w:t xml:space="preserve"> ERCOT shall assign a TPIT </w:t>
      </w:r>
      <w:r w:rsidR="0032636F">
        <w:rPr>
          <w:szCs w:val="20"/>
        </w:rPr>
        <w:t>p</w:t>
      </w:r>
      <w:r w:rsidR="0032636F" w:rsidRPr="00C27CFB">
        <w:rPr>
          <w:szCs w:val="20"/>
        </w:rPr>
        <w:t xml:space="preserve">roject </w:t>
      </w:r>
      <w:r w:rsidR="0032636F">
        <w:rPr>
          <w:szCs w:val="20"/>
        </w:rPr>
        <w:t>n</w:t>
      </w:r>
      <w:r w:rsidR="0032636F" w:rsidRPr="00C27CFB">
        <w:rPr>
          <w:szCs w:val="20"/>
        </w:rPr>
        <w:t>umber</w:t>
      </w:r>
      <w:r w:rsidR="0032636F">
        <w:rPr>
          <w:szCs w:val="20"/>
        </w:rPr>
        <w:t>.</w:t>
      </w:r>
      <w:r w:rsidR="0032636F" w:rsidRPr="00C27CFB">
        <w:rPr>
          <w:szCs w:val="20"/>
        </w:rPr>
        <w:t xml:space="preserve">  The project shall also remain in the </w:t>
      </w:r>
      <w:r w:rsidR="00D52F96">
        <w:rPr>
          <w:szCs w:val="20"/>
          <w:lang w:val="en-US"/>
        </w:rPr>
        <w:t>Regional</w:t>
      </w:r>
      <w:r w:rsidR="0032636F" w:rsidRPr="00C27CFB">
        <w:rPr>
          <w:szCs w:val="20"/>
        </w:rPr>
        <w:t xml:space="preserve"> Transmission Plan section</w:t>
      </w:r>
      <w:r w:rsidR="0032636F">
        <w:rPr>
          <w:szCs w:val="20"/>
        </w:rPr>
        <w:t xml:space="preserve"> of the TPIT</w:t>
      </w:r>
      <w:r w:rsidR="0032636F" w:rsidRPr="00C27CFB">
        <w:rPr>
          <w:szCs w:val="20"/>
        </w:rPr>
        <w:t xml:space="preserve">.  </w:t>
      </w:r>
    </w:p>
    <w:p w14:paraId="6A1F1CE4" w14:textId="7AF335D0" w:rsidR="000C61D1" w:rsidRPr="000E0F1C" w:rsidRDefault="000C61D1" w:rsidP="000C61D1">
      <w:pPr>
        <w:pStyle w:val="H3"/>
        <w:rPr>
          <w:iCs/>
        </w:rPr>
      </w:pPr>
      <w:bookmarkStart w:id="39" w:name="_Toc194047958"/>
      <w:r>
        <w:rPr>
          <w:iCs/>
        </w:rPr>
        <w:t>6.4.5</w:t>
      </w:r>
      <w:r w:rsidRPr="000E0F1C">
        <w:rPr>
          <w:iCs/>
        </w:rPr>
        <w:tab/>
      </w:r>
      <w:r>
        <w:rPr>
          <w:iCs/>
        </w:rPr>
        <w:t>Content of the</w:t>
      </w:r>
      <w:r w:rsidRPr="000E0F1C">
        <w:rPr>
          <w:iCs/>
        </w:rPr>
        <w:t xml:space="preserve"> Transmission Project</w:t>
      </w:r>
      <w:r w:rsidR="00062F8D">
        <w:rPr>
          <w:iCs/>
        </w:rPr>
        <w:t xml:space="preserve"> and</w:t>
      </w:r>
      <w:r w:rsidRPr="000E0F1C">
        <w:rPr>
          <w:iCs/>
        </w:rPr>
        <w:t xml:space="preserve"> Information</w:t>
      </w:r>
      <w:r w:rsidR="00062F8D">
        <w:rPr>
          <w:iCs/>
        </w:rPr>
        <w:t xml:space="preserve"> </w:t>
      </w:r>
      <w:r w:rsidRPr="000E0F1C">
        <w:rPr>
          <w:iCs/>
        </w:rPr>
        <w:t xml:space="preserve">Tracking </w:t>
      </w:r>
      <w:r>
        <w:rPr>
          <w:iCs/>
        </w:rPr>
        <w:t>Report</w:t>
      </w:r>
      <w:bookmarkEnd w:id="39"/>
    </w:p>
    <w:p w14:paraId="46A43B9B" w14:textId="77777777" w:rsidR="000C61D1" w:rsidRDefault="000C61D1" w:rsidP="004F3C19">
      <w:pPr>
        <w:pStyle w:val="BodyText"/>
        <w:spacing w:before="0" w:after="240"/>
        <w:ind w:left="720" w:hanging="720"/>
        <w:rPr>
          <w:szCs w:val="20"/>
        </w:rPr>
      </w:pPr>
      <w:r>
        <w:rPr>
          <w:iCs/>
          <w:szCs w:val="20"/>
        </w:rPr>
        <w:t>(1)</w:t>
      </w:r>
      <w:r>
        <w:rPr>
          <w:iCs/>
          <w:szCs w:val="20"/>
        </w:rPr>
        <w:tab/>
      </w:r>
      <w:r>
        <w:rPr>
          <w:szCs w:val="20"/>
        </w:rPr>
        <w:t xml:space="preserve">The TPIT report shall contain: </w:t>
      </w:r>
    </w:p>
    <w:p w14:paraId="258F8EEA" w14:textId="77777777" w:rsidR="000C61D1" w:rsidRDefault="000C61D1" w:rsidP="004F3C19">
      <w:pPr>
        <w:pStyle w:val="BodyText"/>
        <w:spacing w:before="0" w:after="240"/>
        <w:ind w:left="1440" w:hanging="720"/>
        <w:rPr>
          <w:szCs w:val="20"/>
        </w:rPr>
      </w:pPr>
      <w:r>
        <w:rPr>
          <w:szCs w:val="20"/>
        </w:rPr>
        <w:t>(a)</w:t>
      </w:r>
      <w:r>
        <w:rPr>
          <w:szCs w:val="20"/>
        </w:rPr>
        <w:tab/>
        <w:t>A section that describes each data field and the Entity responsible for providing the data within each field;</w:t>
      </w:r>
    </w:p>
    <w:p w14:paraId="0F6A662D" w14:textId="77777777" w:rsidR="000C61D1" w:rsidRDefault="000C61D1" w:rsidP="004F3C19">
      <w:pPr>
        <w:pStyle w:val="BodyText"/>
        <w:spacing w:before="0" w:after="240"/>
        <w:ind w:left="1440" w:hanging="720"/>
        <w:rPr>
          <w:szCs w:val="20"/>
        </w:rPr>
      </w:pPr>
      <w:r>
        <w:rPr>
          <w:szCs w:val="20"/>
        </w:rPr>
        <w:t xml:space="preserve">(b) </w:t>
      </w:r>
      <w:r>
        <w:rPr>
          <w:szCs w:val="20"/>
        </w:rPr>
        <w:tab/>
        <w:t>A section for future projects;</w:t>
      </w:r>
    </w:p>
    <w:p w14:paraId="7FDE848A" w14:textId="77777777" w:rsidR="000C61D1" w:rsidRDefault="000C61D1" w:rsidP="004F3C19">
      <w:pPr>
        <w:pStyle w:val="BodyText"/>
        <w:spacing w:before="0" w:after="240"/>
        <w:ind w:left="1440" w:hanging="720"/>
        <w:rPr>
          <w:szCs w:val="20"/>
        </w:rPr>
      </w:pPr>
      <w:r>
        <w:rPr>
          <w:szCs w:val="20"/>
        </w:rPr>
        <w:t>(c)</w:t>
      </w:r>
      <w:r>
        <w:rPr>
          <w:szCs w:val="20"/>
        </w:rPr>
        <w:tab/>
        <w:t>A section for completed project</w:t>
      </w:r>
      <w:r w:rsidR="00714913">
        <w:rPr>
          <w:szCs w:val="20"/>
          <w:lang w:val="en-US"/>
        </w:rPr>
        <w:t>s</w:t>
      </w:r>
      <w:r>
        <w:rPr>
          <w:szCs w:val="20"/>
        </w:rPr>
        <w:t>;</w:t>
      </w:r>
    </w:p>
    <w:p w14:paraId="168FAB2E" w14:textId="77777777" w:rsidR="000C61D1" w:rsidRDefault="000C61D1" w:rsidP="004F3C19">
      <w:pPr>
        <w:pStyle w:val="BodyText"/>
        <w:spacing w:before="0" w:after="240"/>
        <w:ind w:left="1440" w:hanging="720"/>
        <w:rPr>
          <w:szCs w:val="20"/>
        </w:rPr>
      </w:pPr>
      <w:r>
        <w:rPr>
          <w:szCs w:val="20"/>
        </w:rPr>
        <w:lastRenderedPageBreak/>
        <w:t>(d)</w:t>
      </w:r>
      <w:r>
        <w:rPr>
          <w:szCs w:val="20"/>
        </w:rPr>
        <w:tab/>
        <w:t>A section for cancelled projects;</w:t>
      </w:r>
    </w:p>
    <w:p w14:paraId="20A6BFBB" w14:textId="77777777" w:rsidR="000C61D1" w:rsidRDefault="000C61D1" w:rsidP="004F3C19">
      <w:pPr>
        <w:pStyle w:val="BodyText"/>
        <w:spacing w:before="0" w:after="240"/>
        <w:ind w:left="1440" w:hanging="720"/>
        <w:rPr>
          <w:szCs w:val="20"/>
        </w:rPr>
      </w:pPr>
      <w:r>
        <w:rPr>
          <w:szCs w:val="20"/>
        </w:rPr>
        <w:t>(e)</w:t>
      </w:r>
      <w:r>
        <w:rPr>
          <w:szCs w:val="20"/>
        </w:rPr>
        <w:tab/>
        <w:t xml:space="preserve">A section for projects approved in the ERCOT Regional Transmission Plan; </w:t>
      </w:r>
    </w:p>
    <w:p w14:paraId="38162F5E" w14:textId="77777777" w:rsidR="000C61D1" w:rsidRDefault="000C61D1" w:rsidP="004F3C19">
      <w:pPr>
        <w:pStyle w:val="BodyText"/>
        <w:spacing w:before="0" w:after="240"/>
        <w:ind w:left="1440" w:hanging="720"/>
        <w:rPr>
          <w:szCs w:val="20"/>
        </w:rPr>
      </w:pPr>
      <w:r>
        <w:rPr>
          <w:szCs w:val="20"/>
        </w:rPr>
        <w:t>(f)</w:t>
      </w:r>
      <w:r>
        <w:rPr>
          <w:szCs w:val="20"/>
        </w:rPr>
        <w:tab/>
        <w:t>A section containing transmission owner project contact information; and</w:t>
      </w:r>
    </w:p>
    <w:p w14:paraId="4623F919" w14:textId="77777777" w:rsidR="000C61D1" w:rsidRPr="000C61D1" w:rsidRDefault="000C61D1" w:rsidP="004F3C19">
      <w:pPr>
        <w:pStyle w:val="BodyText"/>
        <w:spacing w:before="0" w:after="240"/>
        <w:ind w:left="1440" w:hanging="720"/>
        <w:rPr>
          <w:iCs/>
          <w:szCs w:val="20"/>
        </w:rPr>
      </w:pPr>
      <w:r>
        <w:rPr>
          <w:szCs w:val="20"/>
        </w:rPr>
        <w:t>(g)</w:t>
      </w:r>
      <w:r>
        <w:rPr>
          <w:szCs w:val="20"/>
        </w:rPr>
        <w:tab/>
        <w:t>A section summarizing cost information.</w:t>
      </w:r>
    </w:p>
    <w:p w14:paraId="6D1806A7" w14:textId="77777777" w:rsidR="0000434C" w:rsidRDefault="0000434C" w:rsidP="0000434C">
      <w:pPr>
        <w:pStyle w:val="H2"/>
        <w:tabs>
          <w:tab w:val="clear" w:pos="720"/>
          <w:tab w:val="left" w:pos="900"/>
        </w:tabs>
        <w:ind w:left="900" w:hanging="900"/>
      </w:pPr>
      <w:bookmarkStart w:id="40" w:name="_Toc194047959"/>
      <w:r>
        <w:t>6.5</w:t>
      </w:r>
      <w:r w:rsidRPr="000E0F1C">
        <w:tab/>
      </w:r>
      <w:r>
        <w:t>Annual Load Data Request</w:t>
      </w:r>
      <w:bookmarkEnd w:id="40"/>
    </w:p>
    <w:p w14:paraId="4DC414F3" w14:textId="77777777" w:rsidR="0000434C" w:rsidRDefault="0000434C" w:rsidP="0000434C">
      <w:pPr>
        <w:pStyle w:val="BodyTextNumbered"/>
        <w:rPr>
          <w:iCs w:val="0"/>
        </w:rPr>
      </w:pPr>
      <w:r w:rsidRPr="0000434C">
        <w:rPr>
          <w:iCs w:val="0"/>
        </w:rPr>
        <w:t>(1)</w:t>
      </w:r>
      <w:r w:rsidRPr="0000434C">
        <w:rPr>
          <w:iCs w:val="0"/>
        </w:rPr>
        <w:tab/>
        <w:t>The Transmission and/or Distribution Service Provider (TDSP) or its Designated Agent must provide Load data each year to allow necessary ERCOT System reliability analysis and planning and to meet requirements of North American Electric Reliability Corporation (NERC).  Each TDSP or its Designated Agent is responsible for providing historical and forecasted Load data to ERCOT for all Loads connected to its system as outlined in the Annual Load Data Request Form Instructions.  Data supplied in the Annual Load Data Request (ALDR) is considered Protected Information.</w:t>
      </w:r>
    </w:p>
    <w:p w14:paraId="766497D9" w14:textId="77777777" w:rsidR="0000434C" w:rsidRPr="0000434C" w:rsidRDefault="0000434C" w:rsidP="0000434C">
      <w:pPr>
        <w:pStyle w:val="BodyTextNumbered"/>
        <w:rPr>
          <w:iCs w:val="0"/>
        </w:rPr>
      </w:pPr>
      <w:r>
        <w:rPr>
          <w:iCs w:val="0"/>
        </w:rPr>
        <w:t>(2)</w:t>
      </w:r>
      <w:r>
        <w:rPr>
          <w:iCs w:val="0"/>
        </w:rPr>
        <w:tab/>
      </w:r>
      <w:r w:rsidRPr="0000434C">
        <w:rPr>
          <w:iCs w:val="0"/>
        </w:rPr>
        <w:t>Some or all of the following factors may be considered when developing Load forecast data</w:t>
      </w:r>
      <w:r>
        <w:rPr>
          <w:iCs w:val="0"/>
        </w:rPr>
        <w:t>:</w:t>
      </w:r>
    </w:p>
    <w:p w14:paraId="0C225D6A" w14:textId="77777777" w:rsidR="0000434C" w:rsidRPr="0000434C" w:rsidRDefault="0000434C" w:rsidP="0000434C">
      <w:pPr>
        <w:pStyle w:val="List"/>
        <w:ind w:left="1440"/>
      </w:pPr>
      <w:r w:rsidRPr="0000434C">
        <w:t>(a)</w:t>
      </w:r>
      <w:r w:rsidRPr="0000434C">
        <w:tab/>
        <w:t>Economic;</w:t>
      </w:r>
    </w:p>
    <w:p w14:paraId="1D666F78" w14:textId="77777777" w:rsidR="0000434C" w:rsidRPr="0000434C" w:rsidRDefault="0000434C" w:rsidP="0000434C">
      <w:pPr>
        <w:pStyle w:val="List"/>
        <w:ind w:left="1440"/>
      </w:pPr>
      <w:r w:rsidRPr="0000434C">
        <w:t>(b)</w:t>
      </w:r>
      <w:r w:rsidRPr="0000434C">
        <w:tab/>
        <w:t>Demographic;</w:t>
      </w:r>
    </w:p>
    <w:p w14:paraId="7DCF1EC3" w14:textId="77777777" w:rsidR="0000434C" w:rsidRPr="0000434C" w:rsidRDefault="0000434C" w:rsidP="0000434C">
      <w:pPr>
        <w:pStyle w:val="List"/>
        <w:ind w:left="1440"/>
      </w:pPr>
      <w:r w:rsidRPr="0000434C">
        <w:t>(c)</w:t>
      </w:r>
      <w:r w:rsidRPr="0000434C">
        <w:tab/>
        <w:t>Customer trends;</w:t>
      </w:r>
    </w:p>
    <w:p w14:paraId="0DDC2CAF" w14:textId="77777777" w:rsidR="0000434C" w:rsidRPr="0000434C" w:rsidRDefault="0000434C" w:rsidP="0000434C">
      <w:pPr>
        <w:pStyle w:val="List"/>
        <w:ind w:left="1440"/>
      </w:pPr>
      <w:r w:rsidRPr="0000434C">
        <w:t>(d)</w:t>
      </w:r>
      <w:r w:rsidRPr="0000434C">
        <w:tab/>
        <w:t>Conservation;</w:t>
      </w:r>
    </w:p>
    <w:p w14:paraId="52AAE334" w14:textId="77777777" w:rsidR="0000434C" w:rsidRPr="0000434C" w:rsidRDefault="0000434C" w:rsidP="0000434C">
      <w:pPr>
        <w:pStyle w:val="List"/>
        <w:ind w:left="1440"/>
      </w:pPr>
      <w:r w:rsidRPr="0000434C">
        <w:t>(e)</w:t>
      </w:r>
      <w:r w:rsidRPr="0000434C">
        <w:tab/>
        <w:t xml:space="preserve">Improvements in the efficiency of electrical energy uses; </w:t>
      </w:r>
    </w:p>
    <w:p w14:paraId="00DB337C" w14:textId="77777777" w:rsidR="0000434C" w:rsidRPr="0000434C" w:rsidRDefault="0000434C" w:rsidP="0000434C">
      <w:pPr>
        <w:pStyle w:val="List"/>
        <w:ind w:left="1440"/>
      </w:pPr>
      <w:r w:rsidRPr="0000434C">
        <w:t>(f)</w:t>
      </w:r>
      <w:r w:rsidRPr="0000434C">
        <w:tab/>
        <w:t>Other changes in the end uses of electricity; and</w:t>
      </w:r>
    </w:p>
    <w:p w14:paraId="7452DD9B" w14:textId="77777777" w:rsidR="0000434C" w:rsidRPr="0000434C" w:rsidRDefault="0000434C" w:rsidP="0000434C">
      <w:pPr>
        <w:pStyle w:val="List"/>
        <w:ind w:left="1440"/>
      </w:pPr>
      <w:r w:rsidRPr="0000434C">
        <w:t>(g)</w:t>
      </w:r>
      <w:r w:rsidRPr="0000434C">
        <w:tab/>
        <w:t>Weather effects.</w:t>
      </w:r>
    </w:p>
    <w:p w14:paraId="2A0C810B" w14:textId="77777777" w:rsidR="0000434C" w:rsidRPr="0000434C" w:rsidRDefault="0000434C" w:rsidP="0000434C">
      <w:pPr>
        <w:pStyle w:val="BodyTextNumbered"/>
        <w:rPr>
          <w:iCs w:val="0"/>
        </w:rPr>
      </w:pPr>
      <w:r w:rsidRPr="0000434C">
        <w:rPr>
          <w:iCs w:val="0"/>
        </w:rPr>
        <w:t>(3)</w:t>
      </w:r>
      <w:r w:rsidRPr="0000434C">
        <w:rPr>
          <w:iCs w:val="0"/>
        </w:rPr>
        <w:tab/>
        <w:t xml:space="preserve">Each </w:t>
      </w:r>
      <w:r>
        <w:rPr>
          <w:iCs w:val="0"/>
        </w:rPr>
        <w:t>Distribution Service Provider (</w:t>
      </w:r>
      <w:r w:rsidRPr="0000434C">
        <w:rPr>
          <w:iCs w:val="0"/>
        </w:rPr>
        <w:t>DSP</w:t>
      </w:r>
      <w:r>
        <w:rPr>
          <w:iCs w:val="0"/>
        </w:rPr>
        <w:t>)</w:t>
      </w:r>
      <w:r w:rsidRPr="0000434C">
        <w:rPr>
          <w:iCs w:val="0"/>
        </w:rPr>
        <w:t xml:space="preserve"> or its Designated Agent directly interconnected with the ERCOT Transmission Grid shall provide annual Load forecasts to ERCOT as outlined in the Annual Load Data Request Form Instructions.</w:t>
      </w:r>
    </w:p>
    <w:p w14:paraId="3CBF3A12" w14:textId="77777777" w:rsidR="00E574BE" w:rsidRDefault="0000434C" w:rsidP="00DB3467">
      <w:pPr>
        <w:pStyle w:val="BodyTextNumbered"/>
        <w:rPr>
          <w:iCs w:val="0"/>
        </w:rPr>
      </w:pPr>
      <w:r w:rsidRPr="0000434C">
        <w:rPr>
          <w:iCs w:val="0"/>
        </w:rPr>
        <w:t>(4)</w:t>
      </w:r>
      <w:r w:rsidRPr="0000434C">
        <w:rPr>
          <w:iCs w:val="0"/>
        </w:rPr>
        <w:tab/>
        <w:t xml:space="preserve">For each substation not owned by either a </w:t>
      </w:r>
      <w:r>
        <w:rPr>
          <w:iCs w:val="0"/>
        </w:rPr>
        <w:t>Transmission Service Provider (</w:t>
      </w:r>
      <w:r w:rsidRPr="0000434C">
        <w:rPr>
          <w:iCs w:val="0"/>
        </w:rPr>
        <w:t>TSP</w:t>
      </w:r>
      <w:r>
        <w:rPr>
          <w:iCs w:val="0"/>
        </w:rPr>
        <w:t>)</w:t>
      </w:r>
      <w:r w:rsidRPr="0000434C">
        <w:rPr>
          <w:iCs w:val="0"/>
        </w:rPr>
        <w:t xml:space="preserve"> or a DSP, the owner shall provide a substation Load forecast to the directly-connected TSP sufficient to allow it to adequately include that substation in its ALDR response.</w:t>
      </w:r>
    </w:p>
    <w:p w14:paraId="0F238B6D" w14:textId="77777777" w:rsidR="00234A81" w:rsidRPr="00DB3467" w:rsidRDefault="00E574BE" w:rsidP="00DB3467">
      <w:pPr>
        <w:pStyle w:val="BodyTextNumbered"/>
        <w:rPr>
          <w:iCs w:val="0"/>
        </w:rPr>
      </w:pPr>
      <w:r>
        <w:rPr>
          <w:szCs w:val="24"/>
        </w:rPr>
        <w:t>(5</w:t>
      </w:r>
      <w:r w:rsidRPr="00B76E0F">
        <w:rPr>
          <w:szCs w:val="24"/>
        </w:rPr>
        <w:t>)</w:t>
      </w:r>
      <w:r w:rsidRPr="00B76E0F">
        <w:rPr>
          <w:szCs w:val="24"/>
        </w:rPr>
        <w:tab/>
      </w:r>
      <w:r>
        <w:rPr>
          <w:szCs w:val="24"/>
          <w:lang w:val="en-US"/>
        </w:rPr>
        <w:t xml:space="preserve">ERCOT shall annually provide each DSP with a list of registered Distributed Generation (DG) facilities in the DSP’s territory, including information about how each facility is mapped to its designated Load in the Network Operations Model.  This list will be posted to the Market Information System (MIS) Certified Area.  In conjunction with the ALDR process, the DSP shall verify that each DG facility on the list is correctly mapped to its </w:t>
      </w:r>
      <w:r>
        <w:rPr>
          <w:szCs w:val="24"/>
          <w:lang w:val="en-US"/>
        </w:rPr>
        <w:lastRenderedPageBreak/>
        <w:t xml:space="preserve">Load in the Network Operations Model.  TSPs shall cooperate with ERCOT and the DSP to verify that each DG facility on the list is correctly mapped to its Load in the Network Operations Model.   </w:t>
      </w:r>
      <w:r w:rsidR="0000434C" w:rsidRPr="0000434C">
        <w:rPr>
          <w:iCs w:val="0"/>
        </w:rPr>
        <w:t xml:space="preserve"> </w:t>
      </w:r>
    </w:p>
    <w:p w14:paraId="61A881A1" w14:textId="77777777" w:rsidR="0000434C" w:rsidRDefault="0000434C" w:rsidP="004F3C19">
      <w:pPr>
        <w:pStyle w:val="BodyTextNumbered"/>
        <w:rPr>
          <w:iCs w:val="0"/>
        </w:rPr>
      </w:pPr>
      <w:r w:rsidRPr="0000434C">
        <w:rPr>
          <w:iCs w:val="0"/>
        </w:rPr>
        <w:t>(</w:t>
      </w:r>
      <w:r w:rsidR="00E574BE">
        <w:rPr>
          <w:iCs w:val="0"/>
          <w:lang w:val="en-US"/>
        </w:rPr>
        <w:t>6</w:t>
      </w:r>
      <w:r w:rsidRPr="0000434C">
        <w:rPr>
          <w:iCs w:val="0"/>
        </w:rPr>
        <w:t>)</w:t>
      </w:r>
      <w:r w:rsidRPr="0000434C">
        <w:rPr>
          <w:iCs w:val="0"/>
        </w:rPr>
        <w:tab/>
        <w:t xml:space="preserve">The TDSP or its Designated Agent shall coordinate with the appropriate working group as described in the Annual Load Data Request Form Instructions for issues with data submissions. </w:t>
      </w:r>
    </w:p>
    <w:p w14:paraId="1881DDB3" w14:textId="77777777" w:rsidR="0032636F" w:rsidRDefault="0000434C" w:rsidP="0000434C">
      <w:pPr>
        <w:pStyle w:val="BodyTextNumbered"/>
        <w:rPr>
          <w:iCs w:val="0"/>
        </w:rPr>
      </w:pPr>
      <w:r>
        <w:rPr>
          <w:iCs w:val="0"/>
        </w:rPr>
        <w:t>(</w:t>
      </w:r>
      <w:r w:rsidR="00E574BE">
        <w:rPr>
          <w:iCs w:val="0"/>
          <w:lang w:val="en-US"/>
        </w:rPr>
        <w:t>7</w:t>
      </w:r>
      <w:r>
        <w:rPr>
          <w:iCs w:val="0"/>
        </w:rPr>
        <w:t>)</w:t>
      </w:r>
      <w:r>
        <w:rPr>
          <w:iCs w:val="0"/>
        </w:rPr>
        <w:tab/>
      </w:r>
      <w:r w:rsidRPr="0000434C">
        <w:rPr>
          <w:iCs w:val="0"/>
        </w:rPr>
        <w:t>Load data that is incomplete, not timely submitted on the schedule, or not in the format defined in the Annual Load Data Request Form Instructions will be considered missing data.  For these missing Load data, ERCOT shall calculate Loads based on historical data and insert these Loads into the Load flow cases during Data Set A and Data Set B annual updates.</w:t>
      </w:r>
    </w:p>
    <w:p w14:paraId="4922D832" w14:textId="77777777" w:rsidR="0077691F" w:rsidRPr="000E0F1C" w:rsidRDefault="0077691F" w:rsidP="004F3C19">
      <w:pPr>
        <w:pStyle w:val="H2"/>
        <w:keepNext w:val="0"/>
        <w:tabs>
          <w:tab w:val="clear" w:pos="720"/>
          <w:tab w:val="left" w:pos="900"/>
        </w:tabs>
        <w:ind w:left="907" w:hanging="907"/>
      </w:pPr>
      <w:bookmarkStart w:id="41" w:name="_Toc194047960"/>
      <w:r w:rsidRPr="000E0F1C">
        <w:t>6.</w:t>
      </w:r>
      <w:r>
        <w:t>6</w:t>
      </w:r>
      <w:r w:rsidRPr="000E0F1C">
        <w:tab/>
        <w:t>Intentionally Left Blank</w:t>
      </w:r>
      <w:bookmarkEnd w:id="41"/>
    </w:p>
    <w:p w14:paraId="58CCCA88" w14:textId="77777777" w:rsidR="0077691F" w:rsidRDefault="0077691F" w:rsidP="0077691F">
      <w:pPr>
        <w:pStyle w:val="H2"/>
        <w:tabs>
          <w:tab w:val="clear" w:pos="720"/>
          <w:tab w:val="left" w:pos="900"/>
        </w:tabs>
        <w:ind w:left="900" w:hanging="900"/>
      </w:pPr>
      <w:bookmarkStart w:id="42" w:name="_Toc194047961"/>
      <w:r w:rsidRPr="000E0F1C">
        <w:t>6.</w:t>
      </w:r>
      <w:r>
        <w:t>7</w:t>
      </w:r>
      <w:r w:rsidRPr="000E0F1C">
        <w:tab/>
      </w:r>
      <w:r w:rsidR="004E53FD">
        <w:t>Data Dictionary</w:t>
      </w:r>
      <w:bookmarkEnd w:id="42"/>
    </w:p>
    <w:p w14:paraId="4382B17A" w14:textId="0D04E0D8" w:rsidR="004E53FD" w:rsidRPr="004E53FD" w:rsidRDefault="004E53FD" w:rsidP="004E53FD">
      <w:pPr>
        <w:pStyle w:val="BodyTextNumbered"/>
        <w:rPr>
          <w:iCs w:val="0"/>
        </w:rPr>
      </w:pPr>
      <w:r w:rsidRPr="004E53FD">
        <w:rPr>
          <w:iCs w:val="0"/>
        </w:rPr>
        <w:t>(1)</w:t>
      </w:r>
      <w:r w:rsidRPr="004E53FD">
        <w:rPr>
          <w:iCs w:val="0"/>
        </w:rPr>
        <w:tab/>
        <w:t xml:space="preserve">The Data Dictionary provides additional bus data that is not included in the </w:t>
      </w:r>
      <w:r w:rsidR="00D52F96">
        <w:rPr>
          <w:iCs w:val="0"/>
          <w:lang w:val="en-US"/>
        </w:rPr>
        <w:t>steady-state</w:t>
      </w:r>
      <w:r w:rsidRPr="004E53FD">
        <w:rPr>
          <w:iCs w:val="0"/>
        </w:rPr>
        <w:t xml:space="preserve"> </w:t>
      </w:r>
      <w:r w:rsidR="00D52F96">
        <w:rPr>
          <w:iCs w:val="0"/>
          <w:lang w:val="en-US"/>
        </w:rPr>
        <w:t xml:space="preserve">base </w:t>
      </w:r>
      <w:r w:rsidRPr="004E53FD">
        <w:rPr>
          <w:iCs w:val="0"/>
        </w:rPr>
        <w:t xml:space="preserve">cases or network model data.  The </w:t>
      </w:r>
      <w:r w:rsidR="005B52A5">
        <w:rPr>
          <w:iCs w:val="0"/>
          <w:lang w:val="en-US"/>
        </w:rPr>
        <w:t xml:space="preserve">ERCOT </w:t>
      </w:r>
      <w:r w:rsidRPr="004E53FD">
        <w:rPr>
          <w:iCs w:val="0"/>
        </w:rPr>
        <w:t xml:space="preserve">Steady State Working Group Procedure Manual defines the requirements for the planning portion of the Data Dictionary.  </w:t>
      </w:r>
    </w:p>
    <w:p w14:paraId="07DF68A5" w14:textId="77777777" w:rsidR="004E53FD" w:rsidRPr="004E53FD" w:rsidRDefault="004E53FD" w:rsidP="004E53FD">
      <w:pPr>
        <w:pStyle w:val="BodyTextNumbered"/>
        <w:rPr>
          <w:iCs w:val="0"/>
        </w:rPr>
      </w:pPr>
      <w:r w:rsidRPr="004E53FD">
        <w:rPr>
          <w:iCs w:val="0"/>
        </w:rPr>
        <w:t>(2)</w:t>
      </w:r>
      <w:r w:rsidRPr="004E53FD">
        <w:rPr>
          <w:iCs w:val="0"/>
        </w:rPr>
        <w:tab/>
        <w:t xml:space="preserve">The following items pertain to data updates: </w:t>
      </w:r>
      <w:r w:rsidRPr="004E53FD" w:rsidDel="00AE2EB2">
        <w:rPr>
          <w:iCs w:val="0"/>
        </w:rPr>
        <w:t xml:space="preserve"> </w:t>
      </w:r>
    </w:p>
    <w:p w14:paraId="20BE34D2" w14:textId="1855D7E1" w:rsidR="004E53FD" w:rsidRPr="007F7012" w:rsidRDefault="004E53FD" w:rsidP="004E53FD">
      <w:pPr>
        <w:pStyle w:val="List"/>
        <w:ind w:left="1440"/>
      </w:pPr>
      <w:r w:rsidRPr="00272774">
        <w:t>(a)</w:t>
      </w:r>
      <w:r w:rsidRPr="00272774">
        <w:tab/>
      </w:r>
      <w:r w:rsidRPr="00714829">
        <w:t xml:space="preserve">Transmission Service Providers (TSPs) </w:t>
      </w:r>
      <w:r w:rsidRPr="00272774">
        <w:t xml:space="preserve">shall submit all pertinent </w:t>
      </w:r>
      <w:r w:rsidRPr="00714829">
        <w:t xml:space="preserve">Data Dictionary </w:t>
      </w:r>
      <w:r w:rsidRPr="00272774">
        <w:t xml:space="preserve">data for each bus in its transmission system for </w:t>
      </w:r>
      <w:r w:rsidR="00566F23">
        <w:rPr>
          <w:lang w:val="en-US"/>
        </w:rPr>
        <w:t>Steady State Working Group (</w:t>
      </w:r>
      <w:r w:rsidRPr="00272774">
        <w:t>SSWG</w:t>
      </w:r>
      <w:r w:rsidR="00566F23">
        <w:rPr>
          <w:lang w:val="en-US"/>
        </w:rPr>
        <w:t>)</w:t>
      </w:r>
      <w:r w:rsidRPr="00272774">
        <w:t xml:space="preserve"> models as specified in the </w:t>
      </w:r>
      <w:r w:rsidR="00BF6978">
        <w:rPr>
          <w:lang w:val="en-US"/>
        </w:rPr>
        <w:t xml:space="preserve">ERCOT </w:t>
      </w:r>
      <w:r w:rsidRPr="00272774">
        <w:t xml:space="preserve">Steady State Working Group </w:t>
      </w:r>
      <w:r w:rsidRPr="00E35F0E">
        <w:t>Procedure</w:t>
      </w:r>
      <w:r w:rsidRPr="00272774">
        <w:t xml:space="preserve"> Manual.</w:t>
      </w:r>
    </w:p>
    <w:p w14:paraId="3BFD1C94" w14:textId="77777777" w:rsidR="004E53FD" w:rsidRPr="00272774" w:rsidRDefault="004E53FD" w:rsidP="004E53FD">
      <w:pPr>
        <w:pStyle w:val="List"/>
        <w:ind w:left="1440"/>
      </w:pPr>
      <w:r w:rsidRPr="007F7012">
        <w:t>(b)</w:t>
      </w:r>
      <w:r w:rsidRPr="007F7012">
        <w:tab/>
        <w:t>ERCOT shall provide pertinent Resource Entity data for the Data Dictionary.</w:t>
      </w:r>
    </w:p>
    <w:p w14:paraId="783E2DC2" w14:textId="62D8AB96" w:rsidR="004E53FD" w:rsidRPr="00272774" w:rsidRDefault="004E53FD" w:rsidP="004E53FD">
      <w:pPr>
        <w:pStyle w:val="List"/>
        <w:ind w:left="1440"/>
      </w:pPr>
      <w:r w:rsidRPr="00272774">
        <w:t>(</w:t>
      </w:r>
      <w:r w:rsidRPr="00CC0EF5">
        <w:t>c</w:t>
      </w:r>
      <w:r w:rsidRPr="00272774">
        <w:t>)</w:t>
      </w:r>
      <w:r w:rsidRPr="00272774">
        <w:tab/>
      </w:r>
      <w:r w:rsidRPr="00D16E1E">
        <w:t xml:space="preserve">Interim information is provided pursuant to Section 6.4.1, Transmission Project </w:t>
      </w:r>
      <w:r w:rsidR="00062F8D">
        <w:t xml:space="preserve">and </w:t>
      </w:r>
      <w:r w:rsidRPr="00D16E1E">
        <w:t xml:space="preserve">Information Tracking Report.  TSPs </w:t>
      </w:r>
      <w:r w:rsidRPr="00272774">
        <w:t>may revise bus data for the Data Dictionary as necessary to reflect changes.</w:t>
      </w:r>
    </w:p>
    <w:p w14:paraId="046E5D12" w14:textId="28B1803D" w:rsidR="004E53FD" w:rsidRDefault="004E53FD" w:rsidP="004E53FD">
      <w:pPr>
        <w:pStyle w:val="BodyTextNumbered"/>
        <w:rPr>
          <w:iCs w:val="0"/>
          <w:lang w:val="en-US"/>
        </w:rPr>
      </w:pPr>
      <w:r w:rsidRPr="004E53FD">
        <w:rPr>
          <w:iCs w:val="0"/>
        </w:rPr>
        <w:t>(3)</w:t>
      </w:r>
      <w:r w:rsidRPr="004E53FD">
        <w:rPr>
          <w:iCs w:val="0"/>
        </w:rPr>
        <w:tab/>
        <w:t xml:space="preserve">ERCOT shall make available a copy of the </w:t>
      </w:r>
      <w:r w:rsidR="00FA326E" w:rsidRPr="00C44E97">
        <w:rPr>
          <w:iCs w:val="0"/>
        </w:rPr>
        <w:t xml:space="preserve">ERCOT Steady State Planning </w:t>
      </w:r>
      <w:r w:rsidRPr="004E53FD">
        <w:rPr>
          <w:iCs w:val="0"/>
        </w:rPr>
        <w:t xml:space="preserve">Data Dictionary </w:t>
      </w:r>
      <w:r w:rsidR="00FA326E" w:rsidRPr="00C44E97">
        <w:rPr>
          <w:iCs w:val="0"/>
        </w:rPr>
        <w:t xml:space="preserve">and contingency files </w:t>
      </w:r>
      <w:r w:rsidRPr="004E53FD">
        <w:rPr>
          <w:iCs w:val="0"/>
        </w:rPr>
        <w:t xml:space="preserve">on the </w:t>
      </w:r>
      <w:r w:rsidR="00FA326E" w:rsidRPr="00C44E97">
        <w:rPr>
          <w:iCs w:val="0"/>
        </w:rPr>
        <w:t>Market Information System (MIS)</w:t>
      </w:r>
      <w:r w:rsidR="00FA326E" w:rsidRPr="004E53FD">
        <w:rPr>
          <w:iCs w:val="0"/>
        </w:rPr>
        <w:t xml:space="preserve"> </w:t>
      </w:r>
      <w:r w:rsidR="00FA326E" w:rsidRPr="00C44E97">
        <w:rPr>
          <w:iCs w:val="0"/>
        </w:rPr>
        <w:t xml:space="preserve">Secure Area </w:t>
      </w:r>
      <w:r w:rsidRPr="004E53FD">
        <w:rPr>
          <w:iCs w:val="0"/>
        </w:rPr>
        <w:t xml:space="preserve">per the </w:t>
      </w:r>
      <w:r w:rsidR="00BF6978">
        <w:rPr>
          <w:iCs w:val="0"/>
          <w:lang w:val="en-US"/>
        </w:rPr>
        <w:t xml:space="preserve">ERCOT </w:t>
      </w:r>
      <w:r w:rsidRPr="004E53FD">
        <w:rPr>
          <w:iCs w:val="0"/>
        </w:rPr>
        <w:t xml:space="preserve">Steady State Working Group Procedure Manual and in accordance with the schedule posted on the MIS </w:t>
      </w:r>
      <w:r w:rsidR="00FA326E" w:rsidRPr="00C44E97">
        <w:rPr>
          <w:iCs w:val="0"/>
        </w:rPr>
        <w:t xml:space="preserve">Secure Area </w:t>
      </w:r>
      <w:r w:rsidRPr="004E53FD">
        <w:rPr>
          <w:iCs w:val="0"/>
        </w:rPr>
        <w:t>for Annual Planning Model Data Submittal.</w:t>
      </w:r>
    </w:p>
    <w:p w14:paraId="18F53D1B" w14:textId="77777777" w:rsidR="005944EB" w:rsidRPr="00391DC2" w:rsidRDefault="005944EB" w:rsidP="00FA5AC8">
      <w:pPr>
        <w:pStyle w:val="H2"/>
        <w:tabs>
          <w:tab w:val="clear" w:pos="720"/>
          <w:tab w:val="left" w:pos="900"/>
        </w:tabs>
        <w:ind w:left="900" w:hanging="900"/>
      </w:pPr>
      <w:bookmarkStart w:id="43" w:name="_Toc194047962"/>
      <w:r w:rsidRPr="00391DC2">
        <w:t>6.8</w:t>
      </w:r>
      <w:r w:rsidRPr="00391DC2">
        <w:tab/>
        <w:t>Resource Registration Procedures</w:t>
      </w:r>
      <w:bookmarkEnd w:id="43"/>
    </w:p>
    <w:p w14:paraId="1335E5D1" w14:textId="1AC4F041" w:rsidR="005944EB" w:rsidRDefault="00FF1970" w:rsidP="003777B7">
      <w:pPr>
        <w:spacing w:after="240"/>
        <w:ind w:left="720" w:hanging="720"/>
      </w:pPr>
      <w:r>
        <w:t>(1)</w:t>
      </w:r>
      <w:r>
        <w:tab/>
      </w:r>
      <w:r w:rsidR="005944EB" w:rsidRPr="005944EB">
        <w:t>In accordance with Protocol Sections 3.7, Resource Parameters, 3.10, Network Operations Modeling and Telemetry, and 16.5, Registration of a Resource Entity, a Resource Entity shall register each Generation Resource</w:t>
      </w:r>
      <w:r w:rsidR="00E2503E">
        <w:t xml:space="preserve">, Settlement Only Generator </w:t>
      </w:r>
      <w:r w:rsidR="00E2503E">
        <w:lastRenderedPageBreak/>
        <w:t>(SOG), or Load Resource</w:t>
      </w:r>
      <w:r w:rsidR="005944EB" w:rsidRPr="005944EB">
        <w:t xml:space="preserve"> with ERCOT.  The Resource Entity shall submit Resource </w:t>
      </w:r>
      <w:r w:rsidR="00335E54">
        <w:t>R</w:t>
      </w:r>
      <w:r w:rsidR="005944EB" w:rsidRPr="005944EB">
        <w:t xml:space="preserve">egistration data and information through the </w:t>
      </w:r>
      <w:r w:rsidR="00521E88">
        <w:t>Resource R</w:t>
      </w:r>
      <w:r w:rsidR="00521E88" w:rsidRPr="005944EB">
        <w:t xml:space="preserve">egistration </w:t>
      </w:r>
      <w:r w:rsidR="005944EB" w:rsidRPr="005944EB">
        <w:t xml:space="preserve">process </w:t>
      </w:r>
      <w:r w:rsidR="00521E88">
        <w:t xml:space="preserve">pursuant to Section 6.8.2, Resource Registration Process, and </w:t>
      </w:r>
      <w:r w:rsidR="005944EB" w:rsidRPr="005944EB">
        <w:t xml:space="preserve">made available on the </w:t>
      </w:r>
      <w:r w:rsidR="0067231B">
        <w:t>ERCOT website</w:t>
      </w:r>
      <w:r w:rsidR="005944EB" w:rsidRPr="005944E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46F2" w:rsidRPr="00C26124" w14:paraId="6CDC1AD2"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04C6AFB7" w14:textId="7AB6DF69" w:rsidR="006146F2" w:rsidRPr="00C26124" w:rsidRDefault="006146F2" w:rsidP="00770944">
            <w:pPr>
              <w:spacing w:before="120" w:after="240"/>
              <w:rPr>
                <w:b/>
                <w:i/>
              </w:rPr>
            </w:pPr>
            <w:bookmarkStart w:id="44" w:name="_Hlk192597315"/>
            <w:r w:rsidRPr="00C26124">
              <w:rPr>
                <w:b/>
                <w:i/>
              </w:rPr>
              <w:t xml:space="preserve">[PGRR118:  Replace </w:t>
            </w:r>
            <w:r>
              <w:rPr>
                <w:b/>
                <w:i/>
              </w:rPr>
              <w:t xml:space="preserve">paragraph (1) </w:t>
            </w:r>
            <w:r w:rsidRPr="00C26124">
              <w:rPr>
                <w:b/>
                <w:i/>
              </w:rPr>
              <w:t xml:space="preserve">above </w:t>
            </w:r>
            <w:r w:rsidR="00784C7D">
              <w:rPr>
                <w:b/>
                <w:i/>
              </w:rPr>
              <w:t>with the following</w:t>
            </w:r>
            <w:r w:rsidR="00784C7D" w:rsidRPr="00C26124">
              <w:rPr>
                <w:b/>
                <w:i/>
              </w:rPr>
              <w:t xml:space="preserve"> </w:t>
            </w:r>
            <w:r w:rsidRPr="00C26124">
              <w:rPr>
                <w:b/>
                <w:i/>
              </w:rPr>
              <w:t>upon system implementation of NPRR1246:]</w:t>
            </w:r>
          </w:p>
          <w:p w14:paraId="554FAE3C" w14:textId="659A2A33" w:rsidR="006146F2" w:rsidRPr="00C26124" w:rsidRDefault="006146F2" w:rsidP="008B3794">
            <w:pPr>
              <w:spacing w:after="240"/>
              <w:ind w:left="720" w:hanging="720"/>
              <w:rPr>
                <w:iCs/>
              </w:rPr>
            </w:pPr>
            <w:r>
              <w:t>(1)</w:t>
            </w:r>
            <w:r>
              <w:tab/>
            </w:r>
            <w:r w:rsidRPr="005944EB">
              <w:t>In accordance with Protocol Sections 3.7, Resource Parameters, 3.10, Network Operations Modeling and Telemetry, and 16.5, Registration of a Resource Entity, a Resource Entity shall register each Generation Resource</w:t>
            </w:r>
            <w:r>
              <w:t>, Energy Storage Resource (ESR), Settlement Only Generator (SOG), or Load Resource</w:t>
            </w:r>
            <w:r w:rsidRPr="005944EB">
              <w:t xml:space="preserve"> with ERCOT.  The Resource Entity shall submit Resource </w:t>
            </w:r>
            <w:r>
              <w:t>R</w:t>
            </w:r>
            <w:r w:rsidRPr="005944EB">
              <w:t xml:space="preserve">egistration data and information through the </w:t>
            </w:r>
            <w:r>
              <w:t>Resource R</w:t>
            </w:r>
            <w:r w:rsidRPr="005944EB">
              <w:t xml:space="preserve">egistration process </w:t>
            </w:r>
            <w:r>
              <w:t xml:space="preserve">pursuant to Section 6.8.2, Resource Registration Process, and </w:t>
            </w:r>
            <w:r w:rsidRPr="005944EB">
              <w:t xml:space="preserve">made available on the </w:t>
            </w:r>
            <w:r>
              <w:t>ERCOT website</w:t>
            </w:r>
            <w:r w:rsidRPr="005944EB">
              <w:t>.</w:t>
            </w:r>
          </w:p>
        </w:tc>
      </w:tr>
    </w:tbl>
    <w:p w14:paraId="2AB08E1F" w14:textId="25B0CA20" w:rsidR="005944EB" w:rsidRPr="00391DC2" w:rsidRDefault="005944EB" w:rsidP="006146F2">
      <w:pPr>
        <w:pStyle w:val="H3"/>
        <w:tabs>
          <w:tab w:val="clear" w:pos="1008"/>
          <w:tab w:val="left" w:pos="1080"/>
        </w:tabs>
        <w:spacing w:before="480"/>
        <w:ind w:left="1080" w:hanging="1080"/>
      </w:pPr>
      <w:bookmarkStart w:id="45" w:name="_Toc194047963"/>
      <w:bookmarkEnd w:id="44"/>
      <w:r w:rsidRPr="00391DC2">
        <w:t>6.8.1</w:t>
      </w:r>
      <w:r w:rsidRPr="00391DC2">
        <w:tab/>
        <w:t>Resource Registration</w:t>
      </w:r>
      <w:bookmarkEnd w:id="45"/>
    </w:p>
    <w:p w14:paraId="5248FCAC" w14:textId="39156A50" w:rsidR="005944EB" w:rsidRDefault="005944EB" w:rsidP="00E2503E">
      <w:pPr>
        <w:pStyle w:val="BodyTextNumbered"/>
        <w:rPr>
          <w:iCs w:val="0"/>
          <w:lang w:val="en-US"/>
        </w:rPr>
      </w:pPr>
      <w:r w:rsidRPr="005944EB">
        <w:rPr>
          <w:iCs w:val="0"/>
        </w:rPr>
        <w:t>(1)</w:t>
      </w:r>
      <w:r w:rsidRPr="005944EB">
        <w:rPr>
          <w:iCs w:val="0"/>
        </w:rPr>
        <w:tab/>
        <w:t xml:space="preserve">A Resource Entity shall </w:t>
      </w:r>
      <w:r w:rsidR="008210D2">
        <w:rPr>
          <w:iCs w:val="0"/>
          <w:lang w:val="en-US"/>
        </w:rPr>
        <w:t>submit</w:t>
      </w:r>
      <w:r w:rsidR="008210D2" w:rsidRPr="005944EB">
        <w:rPr>
          <w:iCs w:val="0"/>
        </w:rPr>
        <w:t xml:space="preserve"> </w:t>
      </w:r>
      <w:r w:rsidRPr="005944EB">
        <w:rPr>
          <w:iCs w:val="0"/>
        </w:rPr>
        <w:t xml:space="preserve">complete Resource </w:t>
      </w:r>
      <w:r w:rsidR="008210D2">
        <w:rPr>
          <w:iCs w:val="0"/>
          <w:lang w:val="en-US"/>
        </w:rPr>
        <w:t xml:space="preserve">Registration data </w:t>
      </w:r>
      <w:r w:rsidR="008210D2">
        <w:rPr>
          <w:iCs w:val="0"/>
        </w:rPr>
        <w:t xml:space="preserve">pursuant to </w:t>
      </w:r>
      <w:r w:rsidR="008210D2">
        <w:rPr>
          <w:iCs w:val="0"/>
          <w:lang w:val="en-US"/>
        </w:rPr>
        <w:t xml:space="preserve">Section </w:t>
      </w:r>
      <w:r w:rsidR="008210D2">
        <w:rPr>
          <w:iCs w:val="0"/>
        </w:rPr>
        <w:t xml:space="preserve">6.8.2, </w:t>
      </w:r>
      <w:r w:rsidR="00F21A6C">
        <w:rPr>
          <w:iCs w:val="0"/>
        </w:rPr>
        <w:t xml:space="preserve">Resource Registration Process, </w:t>
      </w:r>
      <w:r w:rsidRPr="005944EB">
        <w:rPr>
          <w:iCs w:val="0"/>
        </w:rPr>
        <w:t>for each Generation Resource</w:t>
      </w:r>
      <w:r w:rsidR="00E2503E">
        <w:rPr>
          <w:iCs w:val="0"/>
          <w:lang w:val="en-US"/>
        </w:rPr>
        <w:t>, SOG, or Load Resource</w:t>
      </w:r>
      <w:r w:rsidRPr="005944EB">
        <w:rPr>
          <w:iCs w:val="0"/>
        </w:rPr>
        <w:t xml:space="preserve"> prior to inclusion in applicable </w:t>
      </w:r>
      <w:r w:rsidR="008210D2">
        <w:rPr>
          <w:iCs w:val="0"/>
          <w:lang w:val="en-US"/>
        </w:rPr>
        <w:t xml:space="preserve">ERCOT </w:t>
      </w:r>
      <w:r w:rsidRPr="005944EB">
        <w:rPr>
          <w:iCs w:val="0"/>
        </w:rPr>
        <w:t>systems</w:t>
      </w:r>
      <w:r w:rsidR="008210D2">
        <w:rPr>
          <w:iCs w:val="0"/>
          <w:lang w:val="en-U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1A73" w:rsidRPr="00C26124" w14:paraId="02A62FFF"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2BF2BE09" w14:textId="07D4AC5D" w:rsidR="004D1A73" w:rsidRPr="00C26124" w:rsidRDefault="004D1A73" w:rsidP="00770944">
            <w:pPr>
              <w:spacing w:before="120" w:after="240"/>
              <w:rPr>
                <w:b/>
                <w:i/>
              </w:rPr>
            </w:pPr>
            <w:r w:rsidRPr="00C26124">
              <w:rPr>
                <w:b/>
                <w:i/>
              </w:rPr>
              <w:t xml:space="preserve">[PGRR118:  Replace </w:t>
            </w:r>
            <w:r>
              <w:rPr>
                <w:b/>
                <w:i/>
              </w:rPr>
              <w:t xml:space="preserve">paragraph (1) </w:t>
            </w:r>
            <w:r w:rsidRPr="00C26124">
              <w:rPr>
                <w:b/>
                <w:i/>
              </w:rPr>
              <w:t xml:space="preserve">above </w:t>
            </w:r>
            <w:r w:rsidR="00784C7D">
              <w:rPr>
                <w:b/>
                <w:i/>
              </w:rPr>
              <w:t>with the following</w:t>
            </w:r>
            <w:r w:rsidR="00784C7D" w:rsidRPr="00C26124">
              <w:rPr>
                <w:b/>
                <w:i/>
              </w:rPr>
              <w:t xml:space="preserve"> </w:t>
            </w:r>
            <w:r w:rsidRPr="00C26124">
              <w:rPr>
                <w:b/>
                <w:i/>
              </w:rPr>
              <w:t>upon system implementation of NPRR1246:]</w:t>
            </w:r>
          </w:p>
          <w:p w14:paraId="1A712BB3" w14:textId="2C0AEDCF" w:rsidR="004D1A73" w:rsidRPr="00C26124" w:rsidRDefault="004D1A73" w:rsidP="008B3794">
            <w:pPr>
              <w:pStyle w:val="BodyTextNumbered"/>
            </w:pPr>
            <w:r w:rsidRPr="005944EB">
              <w:rPr>
                <w:iCs w:val="0"/>
              </w:rPr>
              <w:t>(1)</w:t>
            </w:r>
            <w:r w:rsidRPr="005944EB">
              <w:rPr>
                <w:iCs w:val="0"/>
              </w:rPr>
              <w:tab/>
              <w:t xml:space="preserve">A Resource Entity shall </w:t>
            </w:r>
            <w:r>
              <w:rPr>
                <w:iCs w:val="0"/>
                <w:lang w:val="en-US"/>
              </w:rPr>
              <w:t>submit</w:t>
            </w:r>
            <w:r w:rsidRPr="005944EB">
              <w:rPr>
                <w:iCs w:val="0"/>
              </w:rPr>
              <w:t xml:space="preserve"> complete Resource </w:t>
            </w:r>
            <w:r>
              <w:rPr>
                <w:iCs w:val="0"/>
                <w:lang w:val="en-US"/>
              </w:rPr>
              <w:t xml:space="preserve">Registration data </w:t>
            </w:r>
            <w:r>
              <w:rPr>
                <w:iCs w:val="0"/>
              </w:rPr>
              <w:t xml:space="preserve">pursuant to </w:t>
            </w:r>
            <w:r>
              <w:rPr>
                <w:iCs w:val="0"/>
                <w:lang w:val="en-US"/>
              </w:rPr>
              <w:t xml:space="preserve">Section </w:t>
            </w:r>
            <w:r>
              <w:rPr>
                <w:iCs w:val="0"/>
              </w:rPr>
              <w:t xml:space="preserve">6.8.2, </w:t>
            </w:r>
            <w:r w:rsidR="00F21A6C">
              <w:rPr>
                <w:iCs w:val="0"/>
              </w:rPr>
              <w:t xml:space="preserve">Resource Registration Process, </w:t>
            </w:r>
            <w:r w:rsidRPr="005944EB">
              <w:rPr>
                <w:iCs w:val="0"/>
              </w:rPr>
              <w:t>for each Generation Resource</w:t>
            </w:r>
            <w:r>
              <w:rPr>
                <w:iCs w:val="0"/>
                <w:lang w:val="en-US"/>
              </w:rPr>
              <w:t>, ESR, SOG, or Load Resource</w:t>
            </w:r>
            <w:r w:rsidRPr="005944EB">
              <w:rPr>
                <w:iCs w:val="0"/>
              </w:rPr>
              <w:t xml:space="preserve"> prior to inclusion in applicable </w:t>
            </w:r>
            <w:r>
              <w:rPr>
                <w:iCs w:val="0"/>
                <w:lang w:val="en-US"/>
              </w:rPr>
              <w:t xml:space="preserve">ERCOT </w:t>
            </w:r>
            <w:r w:rsidRPr="005944EB">
              <w:rPr>
                <w:iCs w:val="0"/>
              </w:rPr>
              <w:t>systems</w:t>
            </w:r>
            <w:r>
              <w:rPr>
                <w:iCs w:val="0"/>
                <w:lang w:val="en-US"/>
              </w:rPr>
              <w:t>.</w:t>
            </w:r>
          </w:p>
        </w:tc>
      </w:tr>
    </w:tbl>
    <w:p w14:paraId="64E9BCA1" w14:textId="78B8B391" w:rsidR="009402E2" w:rsidRDefault="005944EB" w:rsidP="004D1A73">
      <w:pPr>
        <w:pStyle w:val="BodyTextNumbered"/>
        <w:spacing w:before="240"/>
        <w:rPr>
          <w:iCs w:val="0"/>
          <w:lang w:val="en-US"/>
        </w:rPr>
      </w:pPr>
      <w:r w:rsidRPr="005944EB">
        <w:rPr>
          <w:iCs w:val="0"/>
        </w:rPr>
        <w:t>(2)</w:t>
      </w:r>
      <w:r w:rsidRPr="005944EB">
        <w:rPr>
          <w:iCs w:val="0"/>
        </w:rPr>
        <w:tab/>
      </w:r>
      <w:r w:rsidR="009402E2" w:rsidRPr="00335A26">
        <w:rPr>
          <w:iCs w:val="0"/>
        </w:rPr>
        <w:t xml:space="preserve">All </w:t>
      </w:r>
      <w:r w:rsidR="009402E2">
        <w:rPr>
          <w:iCs w:val="0"/>
        </w:rPr>
        <w:t xml:space="preserve">data </w:t>
      </w:r>
      <w:r w:rsidR="009402E2">
        <w:rPr>
          <w:iCs w:val="0"/>
          <w:lang w:val="en-US"/>
        </w:rPr>
        <w:t xml:space="preserve">elements </w:t>
      </w:r>
      <w:r w:rsidR="009402E2">
        <w:rPr>
          <w:iCs w:val="0"/>
        </w:rPr>
        <w:t xml:space="preserve">requested in the Resource </w:t>
      </w:r>
      <w:r w:rsidR="009402E2">
        <w:rPr>
          <w:iCs w:val="0"/>
          <w:lang w:val="en-US"/>
        </w:rPr>
        <w:t xml:space="preserve">Registration </w:t>
      </w:r>
      <w:r w:rsidR="009402E2" w:rsidRPr="00335A26">
        <w:rPr>
          <w:iCs w:val="0"/>
        </w:rPr>
        <w:t>process will be contained in the Resource Registration Glossary.  Changes, deletions or additions to the data elements in the Resource Registration Glossary will be made in accordance with the revision process specified for the Resource Registration Glossary.</w:t>
      </w:r>
    </w:p>
    <w:p w14:paraId="75F662A6" w14:textId="398E12B8" w:rsidR="009402E2" w:rsidRDefault="009402E2" w:rsidP="005944EB">
      <w:pPr>
        <w:pStyle w:val="BodyTextNumbered"/>
        <w:rPr>
          <w:iCs w:val="0"/>
          <w:lang w:val="en-US"/>
        </w:rPr>
      </w:pPr>
      <w:r>
        <w:rPr>
          <w:iCs w:val="0"/>
          <w:lang w:val="en-US"/>
        </w:rPr>
        <w:t>(3)</w:t>
      </w:r>
      <w:r>
        <w:rPr>
          <w:iCs w:val="0"/>
          <w:lang w:val="en-US"/>
        </w:rPr>
        <w:tab/>
      </w:r>
      <w:r w:rsidRPr="00335A26">
        <w:rPr>
          <w:iCs w:val="0"/>
        </w:rPr>
        <w:t>ERCOT shall post</w:t>
      </w:r>
      <w:r>
        <w:rPr>
          <w:iCs w:val="0"/>
        </w:rPr>
        <w:t xml:space="preserve"> the </w:t>
      </w:r>
      <w:r>
        <w:rPr>
          <w:iCs w:val="0"/>
          <w:lang w:val="en-US"/>
        </w:rPr>
        <w:t xml:space="preserve">Resource Registration Glossary </w:t>
      </w:r>
      <w:r w:rsidRPr="009B3869">
        <w:rPr>
          <w:iCs w:val="0"/>
        </w:rPr>
        <w:t>on</w:t>
      </w:r>
      <w:r w:rsidRPr="00335A26">
        <w:rPr>
          <w:iCs w:val="0"/>
        </w:rPr>
        <w:t xml:space="preserve"> the </w:t>
      </w:r>
      <w:r w:rsidR="0067231B">
        <w:rPr>
          <w:iCs w:val="0"/>
          <w:lang w:val="en-US"/>
        </w:rPr>
        <w:t>ERCOT website</w:t>
      </w:r>
      <w:r>
        <w:rPr>
          <w:iCs w:val="0"/>
        </w:rPr>
        <w:t>.</w:t>
      </w:r>
    </w:p>
    <w:p w14:paraId="0833654E" w14:textId="1A70DEB5" w:rsidR="005944EB" w:rsidRPr="005944EB" w:rsidRDefault="009402E2" w:rsidP="005944EB">
      <w:pPr>
        <w:pStyle w:val="BodyTextNumbered"/>
        <w:rPr>
          <w:iCs w:val="0"/>
        </w:rPr>
      </w:pPr>
      <w:r>
        <w:rPr>
          <w:iCs w:val="0"/>
          <w:lang w:val="en-US"/>
        </w:rPr>
        <w:t>(4)</w:t>
      </w:r>
      <w:r>
        <w:rPr>
          <w:iCs w:val="0"/>
          <w:lang w:val="en-US"/>
        </w:rPr>
        <w:tab/>
      </w:r>
      <w:r w:rsidR="005944EB" w:rsidRPr="005944EB">
        <w:rPr>
          <w:iCs w:val="0"/>
        </w:rPr>
        <w:t xml:space="preserve">ERCOT shall post a detailed Resource Registration Guide on the </w:t>
      </w:r>
      <w:r w:rsidR="0067231B">
        <w:rPr>
          <w:iCs w:val="0"/>
          <w:lang w:val="en-US"/>
        </w:rPr>
        <w:t>ERCOT website</w:t>
      </w:r>
      <w:r w:rsidR="005944EB" w:rsidRPr="005944EB">
        <w:rPr>
          <w:iCs w:val="0"/>
        </w:rPr>
        <w:t xml:space="preserve"> that provides detailed instructions and explanations required for Resource </w:t>
      </w:r>
      <w:r>
        <w:rPr>
          <w:iCs w:val="0"/>
          <w:lang w:val="en-US"/>
        </w:rPr>
        <w:t>Registration data and shall conform to the Resource Registration Glossary</w:t>
      </w:r>
      <w:r w:rsidR="005944EB" w:rsidRPr="005944EB">
        <w:rPr>
          <w:iCs w:val="0"/>
        </w:rPr>
        <w:t>.</w:t>
      </w:r>
    </w:p>
    <w:p w14:paraId="36C22380" w14:textId="771C92A1" w:rsidR="00CD2CD9" w:rsidRDefault="005944EB" w:rsidP="00CD2CD9">
      <w:pPr>
        <w:pStyle w:val="BodyTextNumbered"/>
        <w:rPr>
          <w:iCs w:val="0"/>
        </w:rPr>
      </w:pPr>
      <w:r w:rsidRPr="005944EB">
        <w:rPr>
          <w:iCs w:val="0"/>
        </w:rPr>
        <w:t>(</w:t>
      </w:r>
      <w:r w:rsidR="009402E2">
        <w:rPr>
          <w:iCs w:val="0"/>
          <w:lang w:val="en-US"/>
        </w:rPr>
        <w:t>5</w:t>
      </w:r>
      <w:r w:rsidRPr="005944EB">
        <w:rPr>
          <w:iCs w:val="0"/>
        </w:rPr>
        <w:t>)</w:t>
      </w:r>
      <w:r w:rsidRPr="005944EB">
        <w:rPr>
          <w:iCs w:val="0"/>
        </w:rPr>
        <w:tab/>
        <w:t xml:space="preserve">ERCOT shall make available related documents for Resource </w:t>
      </w:r>
      <w:r w:rsidR="00E63C53">
        <w:rPr>
          <w:iCs w:val="0"/>
          <w:lang w:val="en-US"/>
        </w:rPr>
        <w:t>Registration</w:t>
      </w:r>
      <w:r w:rsidRPr="005944EB">
        <w:rPr>
          <w:iCs w:val="0"/>
        </w:rPr>
        <w:t xml:space="preserve"> on the </w:t>
      </w:r>
      <w:r w:rsidR="0067231B">
        <w:rPr>
          <w:iCs w:val="0"/>
          <w:lang w:val="en-US"/>
        </w:rPr>
        <w:t>ERCOT website</w:t>
      </w:r>
      <w:r w:rsidRPr="005944EB">
        <w:rPr>
          <w:iCs w:val="0"/>
        </w:rPr>
        <w:t xml:space="preserve"> and shall notify Market Participants when changes are made to the Resource </w:t>
      </w:r>
      <w:r w:rsidR="00E63C53">
        <w:rPr>
          <w:iCs w:val="0"/>
          <w:lang w:val="en-US"/>
        </w:rPr>
        <w:t>Registration</w:t>
      </w:r>
      <w:r w:rsidRPr="005944EB">
        <w:rPr>
          <w:iCs w:val="0"/>
        </w:rPr>
        <w:t xml:space="preserve"> process and requirements, including Resource </w:t>
      </w:r>
      <w:r w:rsidR="00E63C53">
        <w:rPr>
          <w:iCs w:val="0"/>
          <w:lang w:val="en-US"/>
        </w:rPr>
        <w:t>Registration</w:t>
      </w:r>
      <w:r w:rsidRPr="005944EB">
        <w:rPr>
          <w:iCs w:val="0"/>
        </w:rPr>
        <w:t xml:space="preserve"> forms</w:t>
      </w:r>
      <w:r w:rsidR="00335E54">
        <w:rPr>
          <w:iCs w:val="0"/>
          <w:lang w:val="en-US"/>
        </w:rPr>
        <w:t>, the Resource Registration Glossary,</w:t>
      </w:r>
      <w:r w:rsidRPr="005944EB">
        <w:rPr>
          <w:iCs w:val="0"/>
        </w:rPr>
        <w:t xml:space="preserve"> and </w:t>
      </w:r>
      <w:r w:rsidR="00E63C53">
        <w:rPr>
          <w:iCs w:val="0"/>
          <w:lang w:val="en-US"/>
        </w:rPr>
        <w:t xml:space="preserve">the </w:t>
      </w:r>
      <w:r w:rsidRPr="005944EB">
        <w:rPr>
          <w:iCs w:val="0"/>
        </w:rPr>
        <w:t>Resource Registration Guide.</w:t>
      </w:r>
    </w:p>
    <w:p w14:paraId="50D8A7E3" w14:textId="0AFE509C" w:rsidR="005944EB" w:rsidRPr="005944EB" w:rsidRDefault="00CD2CD9" w:rsidP="00B35F96">
      <w:pPr>
        <w:pStyle w:val="BodyTextNumbered"/>
        <w:rPr>
          <w:iCs w:val="0"/>
        </w:rPr>
      </w:pPr>
      <w:r w:rsidRPr="005944EB">
        <w:rPr>
          <w:iCs w:val="0"/>
        </w:rPr>
        <w:lastRenderedPageBreak/>
        <w:t>(</w:t>
      </w:r>
      <w:r w:rsidR="009402E2">
        <w:rPr>
          <w:iCs w:val="0"/>
          <w:lang w:val="en-US"/>
        </w:rPr>
        <w:t>6</w:t>
      </w:r>
      <w:r w:rsidRPr="005944EB">
        <w:rPr>
          <w:iCs w:val="0"/>
        </w:rPr>
        <w:t>)</w:t>
      </w:r>
      <w:r w:rsidRPr="005944EB">
        <w:rPr>
          <w:iCs w:val="0"/>
        </w:rPr>
        <w:tab/>
      </w:r>
      <w:r w:rsidRPr="00CD2CD9">
        <w:rPr>
          <w:iCs w:val="0"/>
        </w:rPr>
        <w:t xml:space="preserve">As required by Section 5, </w:t>
      </w:r>
      <w:r w:rsidR="008C07CF">
        <w:rPr>
          <w:iCs w:val="0"/>
          <w:lang w:val="en-US"/>
        </w:rPr>
        <w:t>Generator Interconnection or Modification</w:t>
      </w:r>
      <w:r w:rsidRPr="00CD2CD9">
        <w:rPr>
          <w:iCs w:val="0"/>
        </w:rPr>
        <w:t>, Generation Resources shall provide accurate initial data for inclusion in the ERCOT Network Operations Model.  The data will be used to model future generation for Steady</w:t>
      </w:r>
      <w:r w:rsidR="006F4CEC">
        <w:rPr>
          <w:iCs w:val="0"/>
          <w:lang w:val="en-US"/>
        </w:rPr>
        <w:t xml:space="preserve"> </w:t>
      </w:r>
      <w:r w:rsidRPr="00CD2CD9">
        <w:rPr>
          <w:iCs w:val="0"/>
        </w:rPr>
        <w:t>State Working Group (SSWG), Dynamics Working Group (DWG), and System Protection Working Group (SPWG) base cases.</w:t>
      </w:r>
    </w:p>
    <w:p w14:paraId="22AD86C2" w14:textId="77777777" w:rsidR="005944EB" w:rsidRPr="00391DC2" w:rsidRDefault="005944EB" w:rsidP="00B81B24">
      <w:pPr>
        <w:pStyle w:val="H3"/>
        <w:tabs>
          <w:tab w:val="clear" w:pos="1008"/>
          <w:tab w:val="left" w:pos="1080"/>
        </w:tabs>
        <w:ind w:left="1080" w:hanging="1080"/>
      </w:pPr>
      <w:bookmarkStart w:id="46" w:name="_Toc194047964"/>
      <w:r w:rsidRPr="00391DC2">
        <w:t>6.8.2</w:t>
      </w:r>
      <w:r w:rsidRPr="00391DC2">
        <w:tab/>
        <w:t>Resource Registration Process</w:t>
      </w:r>
      <w:bookmarkEnd w:id="46"/>
    </w:p>
    <w:p w14:paraId="76178B67" w14:textId="3F26565C" w:rsidR="005944EB" w:rsidRDefault="005944EB" w:rsidP="005944EB">
      <w:pPr>
        <w:pStyle w:val="BodyTextNumbered"/>
        <w:rPr>
          <w:iCs w:val="0"/>
        </w:rPr>
      </w:pPr>
      <w:r w:rsidRPr="005944EB">
        <w:rPr>
          <w:iCs w:val="0"/>
        </w:rPr>
        <w:t>(1)</w:t>
      </w:r>
      <w:r w:rsidRPr="005944EB">
        <w:rPr>
          <w:iCs w:val="0"/>
        </w:rPr>
        <w:tab/>
        <w:t xml:space="preserve">A Resource Entity shall submit the Resource </w:t>
      </w:r>
      <w:r w:rsidR="00D15224">
        <w:rPr>
          <w:iCs w:val="0"/>
          <w:lang w:val="en-US"/>
        </w:rPr>
        <w:t>Registration data for Generation Resources</w:t>
      </w:r>
      <w:r w:rsidR="002A3478">
        <w:rPr>
          <w:iCs w:val="0"/>
          <w:lang w:val="en-US"/>
        </w:rPr>
        <w:t>, SOGs, or Load Resources</w:t>
      </w:r>
      <w:r w:rsidRPr="005944EB">
        <w:rPr>
          <w:iCs w:val="0"/>
        </w:rPr>
        <w:t xml:space="preserve"> as described in the Resource Registration </w:t>
      </w:r>
      <w:r w:rsidR="00335E54">
        <w:rPr>
          <w:iCs w:val="0"/>
          <w:lang w:val="en-US"/>
        </w:rPr>
        <w:t>Glossary</w:t>
      </w:r>
      <w:r w:rsidRPr="005944EB">
        <w:rPr>
          <w:iCs w:val="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1A73" w:rsidRPr="00C26124" w14:paraId="12E83B03"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012C7120" w14:textId="5B23F2C5" w:rsidR="004D1A73" w:rsidRPr="00C26124" w:rsidRDefault="004D1A73" w:rsidP="00770944">
            <w:pPr>
              <w:spacing w:before="120" w:after="240"/>
              <w:rPr>
                <w:b/>
                <w:i/>
              </w:rPr>
            </w:pPr>
            <w:r w:rsidRPr="00C26124">
              <w:rPr>
                <w:b/>
                <w:i/>
              </w:rPr>
              <w:t xml:space="preserve">[PGRR118:  Replace </w:t>
            </w:r>
            <w:r>
              <w:rPr>
                <w:b/>
                <w:i/>
              </w:rPr>
              <w:t xml:space="preserve">paragraph (1) </w:t>
            </w:r>
            <w:r w:rsidRPr="00C26124">
              <w:rPr>
                <w:b/>
                <w:i/>
              </w:rPr>
              <w:t>above</w:t>
            </w:r>
            <w:r w:rsidR="00784C7D">
              <w:rPr>
                <w:b/>
                <w:i/>
              </w:rPr>
              <w:t xml:space="preserve"> with the following</w:t>
            </w:r>
            <w:r w:rsidRPr="00C26124">
              <w:rPr>
                <w:b/>
                <w:i/>
              </w:rPr>
              <w:t xml:space="preserve"> upon system implementation of NPRR1246:]</w:t>
            </w:r>
          </w:p>
          <w:p w14:paraId="20FC8788" w14:textId="133C625F" w:rsidR="004D1A73" w:rsidRPr="00C26124" w:rsidRDefault="004D1A73" w:rsidP="004D1A73">
            <w:pPr>
              <w:pStyle w:val="BodyTextNumbered"/>
              <w:rPr>
                <w:iCs w:val="0"/>
              </w:rPr>
            </w:pPr>
            <w:r w:rsidRPr="005944EB">
              <w:rPr>
                <w:iCs w:val="0"/>
              </w:rPr>
              <w:t>(1)</w:t>
            </w:r>
            <w:r w:rsidRPr="005944EB">
              <w:rPr>
                <w:iCs w:val="0"/>
              </w:rPr>
              <w:tab/>
              <w:t xml:space="preserve">A Resource Entity shall submit the Resource </w:t>
            </w:r>
            <w:r>
              <w:rPr>
                <w:iCs w:val="0"/>
                <w:lang w:val="en-US"/>
              </w:rPr>
              <w:t>Registration data for Generation Resources, ESRs, SOGs, or Load Resources</w:t>
            </w:r>
            <w:r w:rsidRPr="005944EB">
              <w:rPr>
                <w:iCs w:val="0"/>
              </w:rPr>
              <w:t xml:space="preserve"> as described in the Resource Registration </w:t>
            </w:r>
            <w:r>
              <w:rPr>
                <w:iCs w:val="0"/>
                <w:lang w:val="en-US"/>
              </w:rPr>
              <w:t>Glossary</w:t>
            </w:r>
            <w:r w:rsidRPr="005944EB">
              <w:rPr>
                <w:iCs w:val="0"/>
              </w:rPr>
              <w:t xml:space="preserve">. </w:t>
            </w:r>
          </w:p>
        </w:tc>
      </w:tr>
    </w:tbl>
    <w:p w14:paraId="5A8EEFAC" w14:textId="2642A4E6" w:rsidR="005944EB" w:rsidRPr="005944EB" w:rsidRDefault="005944EB" w:rsidP="008B3794">
      <w:pPr>
        <w:pStyle w:val="BodyTextNumbered"/>
        <w:spacing w:before="240"/>
        <w:rPr>
          <w:iCs w:val="0"/>
        </w:rPr>
      </w:pPr>
      <w:r w:rsidRPr="005944EB">
        <w:rPr>
          <w:iCs w:val="0"/>
        </w:rPr>
        <w:t>(2)</w:t>
      </w:r>
      <w:r w:rsidRPr="005944EB">
        <w:rPr>
          <w:iCs w:val="0"/>
        </w:rPr>
        <w:tab/>
        <w:t xml:space="preserve">Upon receipt of the Resource </w:t>
      </w:r>
      <w:r w:rsidR="00D24D90">
        <w:rPr>
          <w:iCs w:val="0"/>
          <w:lang w:val="en-US"/>
        </w:rPr>
        <w:t>Registration</w:t>
      </w:r>
      <w:r w:rsidRPr="005944EB">
        <w:rPr>
          <w:iCs w:val="0"/>
        </w:rPr>
        <w:t xml:space="preserve"> </w:t>
      </w:r>
      <w:r w:rsidR="00D24D90">
        <w:rPr>
          <w:iCs w:val="0"/>
          <w:lang w:val="en-US"/>
        </w:rPr>
        <w:t>data</w:t>
      </w:r>
      <w:r w:rsidRPr="005944EB">
        <w:rPr>
          <w:iCs w:val="0"/>
        </w:rPr>
        <w:t xml:space="preserve">, ERCOT shall review the completeness and </w:t>
      </w:r>
      <w:r w:rsidR="00D24D90">
        <w:rPr>
          <w:iCs w:val="0"/>
          <w:lang w:val="en-US"/>
        </w:rPr>
        <w:t xml:space="preserve">accuracy of the data submission.  ERCOT shall </w:t>
      </w:r>
      <w:r w:rsidRPr="005944EB">
        <w:rPr>
          <w:iCs w:val="0"/>
        </w:rPr>
        <w:t xml:space="preserve">provide notice of acceptance and/or deficiencies to the Resource Entity.  </w:t>
      </w:r>
    </w:p>
    <w:p w14:paraId="388D82FC" w14:textId="77777777" w:rsidR="005944EB" w:rsidRPr="005944EB" w:rsidRDefault="005944EB" w:rsidP="005944EB">
      <w:pPr>
        <w:pStyle w:val="BodyTextNumbered"/>
        <w:rPr>
          <w:iCs w:val="0"/>
        </w:rPr>
      </w:pPr>
      <w:r w:rsidRPr="005944EB">
        <w:rPr>
          <w:iCs w:val="0"/>
        </w:rPr>
        <w:t>(3)</w:t>
      </w:r>
      <w:r w:rsidRPr="005944EB">
        <w:rPr>
          <w:iCs w:val="0"/>
        </w:rPr>
        <w:tab/>
        <w:t xml:space="preserve">ERCOT shall provide notice to the Resource Entity if the Resource </w:t>
      </w:r>
      <w:r w:rsidR="00BE609C">
        <w:rPr>
          <w:iCs w:val="0"/>
          <w:lang w:val="en-US"/>
        </w:rPr>
        <w:t>Registration</w:t>
      </w:r>
      <w:r w:rsidRPr="005944EB">
        <w:rPr>
          <w:iCs w:val="0"/>
        </w:rPr>
        <w:t xml:space="preserve"> </w:t>
      </w:r>
      <w:r w:rsidR="00BE609C">
        <w:rPr>
          <w:iCs w:val="0"/>
          <w:lang w:val="en-US"/>
        </w:rPr>
        <w:t xml:space="preserve">data </w:t>
      </w:r>
      <w:r w:rsidRPr="005944EB">
        <w:rPr>
          <w:iCs w:val="0"/>
        </w:rPr>
        <w:t xml:space="preserve">is </w:t>
      </w:r>
      <w:r w:rsidR="00BE609C">
        <w:rPr>
          <w:iCs w:val="0"/>
          <w:lang w:val="en-US"/>
        </w:rPr>
        <w:t>accepted</w:t>
      </w:r>
      <w:r w:rsidRPr="005944EB">
        <w:rPr>
          <w:iCs w:val="0"/>
        </w:rPr>
        <w:t xml:space="preserve">, which is not the same as an approved Network Operations Model Change Request (NOMCR).  The </w:t>
      </w:r>
      <w:r w:rsidR="00BE609C">
        <w:rPr>
          <w:iCs w:val="0"/>
          <w:lang w:val="en-US"/>
        </w:rPr>
        <w:t>acceptance</w:t>
      </w:r>
      <w:r w:rsidR="00BE609C" w:rsidRPr="005944EB">
        <w:rPr>
          <w:iCs w:val="0"/>
        </w:rPr>
        <w:t xml:space="preserve"> </w:t>
      </w:r>
      <w:r w:rsidRPr="005944EB">
        <w:rPr>
          <w:iCs w:val="0"/>
        </w:rPr>
        <w:t xml:space="preserve">of the Resource </w:t>
      </w:r>
      <w:r w:rsidR="00BE609C">
        <w:rPr>
          <w:iCs w:val="0"/>
          <w:lang w:val="en-US"/>
        </w:rPr>
        <w:t>Registration</w:t>
      </w:r>
      <w:r w:rsidRPr="005944EB">
        <w:rPr>
          <w:iCs w:val="0"/>
        </w:rPr>
        <w:t xml:space="preserve"> </w:t>
      </w:r>
      <w:r w:rsidR="00BE609C">
        <w:rPr>
          <w:iCs w:val="0"/>
          <w:lang w:val="en-US"/>
        </w:rPr>
        <w:t>data</w:t>
      </w:r>
      <w:r w:rsidRPr="005944EB">
        <w:rPr>
          <w:iCs w:val="0"/>
        </w:rPr>
        <w:t xml:space="preserve"> only means that the registered data moves to the next step of being converted to a NOMCR.</w:t>
      </w:r>
      <w:r w:rsidR="00BE609C">
        <w:rPr>
          <w:iCs w:val="0"/>
          <w:lang w:val="en-US"/>
        </w:rPr>
        <w:t xml:space="preserve">  After acceptance and/or approval, the data is still subject to various and continuous validation processes. </w:t>
      </w:r>
    </w:p>
    <w:p w14:paraId="27E6D943" w14:textId="77777777" w:rsidR="005944EB" w:rsidRPr="005944EB" w:rsidRDefault="005944EB" w:rsidP="005944EB">
      <w:pPr>
        <w:pStyle w:val="BodyTextNumbered"/>
        <w:rPr>
          <w:iCs w:val="0"/>
        </w:rPr>
      </w:pPr>
      <w:r w:rsidRPr="005944EB">
        <w:rPr>
          <w:iCs w:val="0"/>
        </w:rPr>
        <w:t>(4)</w:t>
      </w:r>
      <w:r w:rsidRPr="005944EB">
        <w:rPr>
          <w:iCs w:val="0"/>
        </w:rPr>
        <w:tab/>
        <w:t>If ERCOT’s notice reports deficiencies</w:t>
      </w:r>
      <w:r w:rsidR="00BE609C">
        <w:rPr>
          <w:iCs w:val="0"/>
          <w:lang w:val="en-US"/>
        </w:rPr>
        <w:t xml:space="preserve"> through the data submission process or through subsequent validation processes</w:t>
      </w:r>
      <w:r w:rsidRPr="005944EB">
        <w:rPr>
          <w:iCs w:val="0"/>
        </w:rPr>
        <w:t xml:space="preserve">, the Resource Entity shall make necessary changes specified and re-submit the Resource </w:t>
      </w:r>
      <w:r w:rsidR="00BE609C">
        <w:rPr>
          <w:iCs w:val="0"/>
          <w:lang w:val="en-US"/>
        </w:rPr>
        <w:t>Registration</w:t>
      </w:r>
      <w:r w:rsidRPr="005944EB">
        <w:rPr>
          <w:iCs w:val="0"/>
        </w:rPr>
        <w:t xml:space="preserve"> </w:t>
      </w:r>
      <w:r w:rsidR="00BE609C">
        <w:rPr>
          <w:iCs w:val="0"/>
          <w:lang w:val="en-US"/>
        </w:rPr>
        <w:t>data</w:t>
      </w:r>
      <w:r w:rsidRPr="005944EB">
        <w:rPr>
          <w:iCs w:val="0"/>
        </w:rPr>
        <w:t xml:space="preserve"> as necessary</w:t>
      </w:r>
      <w:r w:rsidR="00BE609C">
        <w:rPr>
          <w:iCs w:val="0"/>
          <w:lang w:val="en-US"/>
        </w:rPr>
        <w:t>,</w:t>
      </w:r>
      <w:r w:rsidRPr="005944EB">
        <w:rPr>
          <w:iCs w:val="0"/>
        </w:rPr>
        <w:t xml:space="preserve"> until </w:t>
      </w:r>
      <w:r w:rsidR="00BE609C">
        <w:rPr>
          <w:iCs w:val="0"/>
          <w:lang w:val="en-US"/>
        </w:rPr>
        <w:t>acceptance</w:t>
      </w:r>
      <w:r w:rsidR="00BE609C" w:rsidRPr="005944EB">
        <w:rPr>
          <w:iCs w:val="0"/>
        </w:rPr>
        <w:t xml:space="preserve"> </w:t>
      </w:r>
      <w:r w:rsidRPr="005944EB">
        <w:rPr>
          <w:iCs w:val="0"/>
        </w:rPr>
        <w:t>of the total set of registered data is granted.</w:t>
      </w:r>
    </w:p>
    <w:p w14:paraId="5E299F67" w14:textId="77777777" w:rsidR="005944EB" w:rsidRPr="005944EB" w:rsidRDefault="005944EB" w:rsidP="005944EB">
      <w:pPr>
        <w:pStyle w:val="BodyTextNumbered"/>
      </w:pPr>
      <w:r w:rsidRPr="005944EB">
        <w:rPr>
          <w:iCs w:val="0"/>
        </w:rPr>
        <w:t>(5)</w:t>
      </w:r>
      <w:r w:rsidRPr="005944EB">
        <w:rPr>
          <w:iCs w:val="0"/>
        </w:rPr>
        <w:tab/>
        <w:t xml:space="preserve">Upon </w:t>
      </w:r>
      <w:r w:rsidR="00610309">
        <w:rPr>
          <w:iCs w:val="0"/>
          <w:lang w:val="en-US"/>
        </w:rPr>
        <w:t>acceptance</w:t>
      </w:r>
      <w:r w:rsidR="00610309" w:rsidRPr="005944EB">
        <w:rPr>
          <w:iCs w:val="0"/>
        </w:rPr>
        <w:t xml:space="preserve"> </w:t>
      </w:r>
      <w:r w:rsidRPr="005944EB">
        <w:rPr>
          <w:iCs w:val="0"/>
        </w:rPr>
        <w:t xml:space="preserve">of the Resource </w:t>
      </w:r>
      <w:r w:rsidR="00BE609C">
        <w:rPr>
          <w:iCs w:val="0"/>
          <w:lang w:val="en-US"/>
        </w:rPr>
        <w:t>Registration</w:t>
      </w:r>
      <w:r w:rsidRPr="005944EB">
        <w:rPr>
          <w:iCs w:val="0"/>
        </w:rPr>
        <w:t xml:space="preserve"> </w:t>
      </w:r>
      <w:r w:rsidR="00610309">
        <w:rPr>
          <w:iCs w:val="0"/>
          <w:lang w:val="en-US"/>
        </w:rPr>
        <w:t>data</w:t>
      </w:r>
      <w:r w:rsidRPr="005944EB">
        <w:rPr>
          <w:iCs w:val="0"/>
        </w:rPr>
        <w:t>, ERCOT shall provide the Resource</w:t>
      </w:r>
      <w:r w:rsidRPr="005944EB">
        <w:t xml:space="preserve"> Entity with the model ready date </w:t>
      </w:r>
      <w:r w:rsidR="00610309">
        <w:rPr>
          <w:lang w:val="en-US"/>
        </w:rPr>
        <w:t>on</w:t>
      </w:r>
      <w:r w:rsidR="00610309" w:rsidRPr="005944EB">
        <w:t xml:space="preserve"> </w:t>
      </w:r>
      <w:r w:rsidRPr="005944EB">
        <w:t xml:space="preserve">which the Resource </w:t>
      </w:r>
      <w:r w:rsidR="00610309">
        <w:rPr>
          <w:lang w:val="en-US"/>
        </w:rPr>
        <w:t>Registration data</w:t>
      </w:r>
      <w:r w:rsidRPr="005944EB">
        <w:t xml:space="preserve"> will be implemented in production.</w:t>
      </w:r>
      <w:r w:rsidR="00610309">
        <w:rPr>
          <w:lang w:val="en-US"/>
        </w:rPr>
        <w:t xml:space="preserve">  Although a model ready date has been provided, subsequent data corrections may be required as a result of validation processes. </w:t>
      </w:r>
      <w:r w:rsidRPr="005944EB">
        <w:t xml:space="preserve"> </w:t>
      </w:r>
    </w:p>
    <w:p w14:paraId="7DD517DE" w14:textId="77777777" w:rsidR="005944EB" w:rsidRDefault="005944EB" w:rsidP="005944EB">
      <w:pPr>
        <w:pStyle w:val="BodyTextNumbered"/>
        <w:rPr>
          <w:iCs w:val="0"/>
          <w:lang w:val="en-US"/>
        </w:rPr>
      </w:pPr>
      <w:r w:rsidRPr="005944EB">
        <w:rPr>
          <w:iCs w:val="0"/>
        </w:rPr>
        <w:t>(6)</w:t>
      </w:r>
      <w:r w:rsidRPr="005944EB">
        <w:rPr>
          <w:iCs w:val="0"/>
        </w:rPr>
        <w:tab/>
        <w:t xml:space="preserve">If a Resource Entity desires that the </w:t>
      </w:r>
      <w:r w:rsidR="00610309">
        <w:rPr>
          <w:iCs w:val="0"/>
          <w:lang w:val="en-US"/>
        </w:rPr>
        <w:t>submitted</w:t>
      </w:r>
      <w:r w:rsidR="00610309" w:rsidRPr="005944EB">
        <w:rPr>
          <w:iCs w:val="0"/>
        </w:rPr>
        <w:t xml:space="preserve"> </w:t>
      </w:r>
      <w:r w:rsidRPr="005944EB">
        <w:rPr>
          <w:iCs w:val="0"/>
        </w:rPr>
        <w:t xml:space="preserve">Resource </w:t>
      </w:r>
      <w:r w:rsidR="00610309">
        <w:rPr>
          <w:iCs w:val="0"/>
          <w:lang w:val="en-US"/>
        </w:rPr>
        <w:t>Registration</w:t>
      </w:r>
      <w:r w:rsidR="00610309" w:rsidRPr="005944EB">
        <w:rPr>
          <w:iCs w:val="0"/>
        </w:rPr>
        <w:t xml:space="preserve"> </w:t>
      </w:r>
      <w:r w:rsidR="00610309">
        <w:rPr>
          <w:iCs w:val="0"/>
          <w:lang w:val="en-US"/>
        </w:rPr>
        <w:t>data</w:t>
      </w:r>
      <w:r w:rsidR="00610309" w:rsidRPr="005944EB">
        <w:rPr>
          <w:iCs w:val="0"/>
        </w:rPr>
        <w:t xml:space="preserve"> </w:t>
      </w:r>
      <w:r w:rsidRPr="005944EB">
        <w:rPr>
          <w:iCs w:val="0"/>
        </w:rPr>
        <w:t>become effective earlier than the schedule established in Protocol Section 3.10.</w:t>
      </w:r>
      <w:r w:rsidR="00610309">
        <w:rPr>
          <w:iCs w:val="0"/>
          <w:lang w:val="en-US"/>
        </w:rPr>
        <w:t>1</w:t>
      </w:r>
      <w:r w:rsidRPr="005944EB">
        <w:rPr>
          <w:iCs w:val="0"/>
        </w:rPr>
        <w:t xml:space="preserve">, </w:t>
      </w:r>
      <w:r w:rsidR="00610309">
        <w:rPr>
          <w:iCs w:val="0"/>
          <w:lang w:val="en-US"/>
        </w:rPr>
        <w:t>Time Line for Network Operations Model Changes</w:t>
      </w:r>
      <w:r w:rsidRPr="005944EB">
        <w:rPr>
          <w:iCs w:val="0"/>
        </w:rPr>
        <w:t>, it may submit a request for interim update as described in the Resource Registration Guide.</w:t>
      </w:r>
    </w:p>
    <w:p w14:paraId="73019D9A" w14:textId="77777777" w:rsidR="00610309" w:rsidRPr="00610309" w:rsidRDefault="00610309" w:rsidP="00610309">
      <w:pPr>
        <w:pStyle w:val="BodyTextNumbered"/>
        <w:rPr>
          <w:iCs w:val="0"/>
        </w:rPr>
      </w:pPr>
      <w:r>
        <w:rPr>
          <w:iCs w:val="0"/>
        </w:rPr>
        <w:t>(7)</w:t>
      </w:r>
      <w:r>
        <w:rPr>
          <w:iCs w:val="0"/>
        </w:rPr>
        <w:tab/>
      </w:r>
      <w:r w:rsidRPr="00610309">
        <w:rPr>
          <w:iCs w:val="0"/>
        </w:rPr>
        <w:t>ERCOT shall notify each Resource Entity when applicable changes to the model are processed and implemented in accordance with Protocol Section 3.10.1.</w:t>
      </w:r>
    </w:p>
    <w:p w14:paraId="200803D3" w14:textId="21C9B989" w:rsidR="00A840B0" w:rsidRDefault="00610309" w:rsidP="00A840B0">
      <w:pPr>
        <w:pStyle w:val="BodyTextNumbered"/>
        <w:rPr>
          <w:iCs w:val="0"/>
        </w:rPr>
      </w:pPr>
      <w:r w:rsidRPr="00610309">
        <w:rPr>
          <w:iCs w:val="0"/>
        </w:rPr>
        <w:lastRenderedPageBreak/>
        <w:t>(8)</w:t>
      </w:r>
      <w:r w:rsidRPr="00610309">
        <w:rPr>
          <w:iCs w:val="0"/>
        </w:rPr>
        <w:tab/>
      </w:r>
      <w:r w:rsidRPr="000E36F8">
        <w:rPr>
          <w:iCs w:val="0"/>
        </w:rPr>
        <w:t xml:space="preserve">A Resource Entity shall revise the Resource </w:t>
      </w:r>
      <w:r w:rsidR="00335E54">
        <w:rPr>
          <w:iCs w:val="0"/>
          <w:lang w:val="en-US"/>
        </w:rPr>
        <w:t>Registration</w:t>
      </w:r>
      <w:r>
        <w:rPr>
          <w:iCs w:val="0"/>
          <w:lang w:val="en-US"/>
        </w:rPr>
        <w:t xml:space="preserve"> </w:t>
      </w:r>
      <w:r>
        <w:rPr>
          <w:iCs w:val="0"/>
        </w:rPr>
        <w:t>data</w:t>
      </w:r>
      <w:r w:rsidRPr="000E36F8">
        <w:rPr>
          <w:iCs w:val="0"/>
        </w:rPr>
        <w:t xml:space="preserve"> as </w:t>
      </w:r>
      <w:r w:rsidRPr="00610309">
        <w:rPr>
          <w:iCs w:val="0"/>
        </w:rPr>
        <w:t xml:space="preserve">required by this Section </w:t>
      </w:r>
      <w:r w:rsidRPr="000E36F8">
        <w:rPr>
          <w:iCs w:val="0"/>
        </w:rPr>
        <w:t xml:space="preserve">to reflect changes in any data related to a </w:t>
      </w:r>
      <w:r w:rsidRPr="00610309">
        <w:rPr>
          <w:iCs w:val="0"/>
        </w:rPr>
        <w:t xml:space="preserve">Generation </w:t>
      </w:r>
      <w:r w:rsidRPr="000E36F8">
        <w:rPr>
          <w:iCs w:val="0"/>
        </w:rPr>
        <w:t>Resource</w:t>
      </w:r>
      <w:r w:rsidR="00630A96">
        <w:rPr>
          <w:iCs w:val="0"/>
          <w:lang w:val="en-US"/>
        </w:rPr>
        <w:t>, SOG, or Load Resource</w:t>
      </w:r>
      <w:r w:rsidRPr="000E36F8">
        <w:rPr>
          <w:iCs w:val="0"/>
        </w:rPr>
        <w:t>.</w:t>
      </w:r>
      <w:r w:rsidRPr="00610309">
        <w:rPr>
          <w:iCs w:val="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1A73" w:rsidRPr="00C26124" w14:paraId="46F6645F"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76F0F926" w14:textId="5DACB1C0" w:rsidR="004D1A73" w:rsidRPr="00C26124" w:rsidRDefault="004D1A73" w:rsidP="00770944">
            <w:pPr>
              <w:spacing w:before="120" w:after="240"/>
              <w:rPr>
                <w:b/>
                <w:i/>
              </w:rPr>
            </w:pPr>
            <w:bookmarkStart w:id="47" w:name="_Hlk192597602"/>
            <w:r w:rsidRPr="00C26124">
              <w:rPr>
                <w:b/>
                <w:i/>
              </w:rPr>
              <w:t xml:space="preserve">[PGRR118:  Replace </w:t>
            </w:r>
            <w:r>
              <w:rPr>
                <w:b/>
                <w:i/>
              </w:rPr>
              <w:t xml:space="preserve">paragraph (8) </w:t>
            </w:r>
            <w:r w:rsidRPr="00C26124">
              <w:rPr>
                <w:b/>
                <w:i/>
              </w:rPr>
              <w:t xml:space="preserve">above </w:t>
            </w:r>
            <w:r w:rsidR="00784C7D">
              <w:rPr>
                <w:b/>
                <w:i/>
              </w:rPr>
              <w:t>with the following</w:t>
            </w:r>
            <w:r w:rsidR="00784C7D" w:rsidRPr="00C26124">
              <w:rPr>
                <w:b/>
                <w:i/>
              </w:rPr>
              <w:t xml:space="preserve"> </w:t>
            </w:r>
            <w:r w:rsidRPr="00C26124">
              <w:rPr>
                <w:b/>
                <w:i/>
              </w:rPr>
              <w:t>upon system implementation of NPRR1246:]</w:t>
            </w:r>
          </w:p>
          <w:p w14:paraId="1593176D" w14:textId="057BA8FD" w:rsidR="004D1A73" w:rsidRPr="00C26124" w:rsidRDefault="004D1A73" w:rsidP="004D1A73">
            <w:pPr>
              <w:pStyle w:val="BodyTextNumbered"/>
              <w:rPr>
                <w:iCs w:val="0"/>
              </w:rPr>
            </w:pPr>
            <w:r w:rsidRPr="00610309">
              <w:rPr>
                <w:iCs w:val="0"/>
              </w:rPr>
              <w:t>(8)</w:t>
            </w:r>
            <w:r w:rsidRPr="00610309">
              <w:rPr>
                <w:iCs w:val="0"/>
              </w:rPr>
              <w:tab/>
            </w:r>
            <w:r w:rsidRPr="000E36F8">
              <w:rPr>
                <w:iCs w:val="0"/>
              </w:rPr>
              <w:t xml:space="preserve">A Resource Entity shall revise the Resource </w:t>
            </w:r>
            <w:r>
              <w:rPr>
                <w:iCs w:val="0"/>
                <w:lang w:val="en-US"/>
              </w:rPr>
              <w:t xml:space="preserve">Registration </w:t>
            </w:r>
            <w:r>
              <w:rPr>
                <w:iCs w:val="0"/>
              </w:rPr>
              <w:t>data</w:t>
            </w:r>
            <w:r w:rsidRPr="000E36F8">
              <w:rPr>
                <w:iCs w:val="0"/>
              </w:rPr>
              <w:t xml:space="preserve"> as </w:t>
            </w:r>
            <w:r w:rsidRPr="00610309">
              <w:rPr>
                <w:iCs w:val="0"/>
              </w:rPr>
              <w:t xml:space="preserve">required by this Section </w:t>
            </w:r>
            <w:r w:rsidRPr="000E36F8">
              <w:rPr>
                <w:iCs w:val="0"/>
              </w:rPr>
              <w:t xml:space="preserve">to reflect changes in any data related to a </w:t>
            </w:r>
            <w:r w:rsidRPr="00610309">
              <w:rPr>
                <w:iCs w:val="0"/>
              </w:rPr>
              <w:t xml:space="preserve">Generation </w:t>
            </w:r>
            <w:r w:rsidRPr="000E36F8">
              <w:rPr>
                <w:iCs w:val="0"/>
              </w:rPr>
              <w:t>Resource</w:t>
            </w:r>
            <w:r>
              <w:rPr>
                <w:iCs w:val="0"/>
                <w:lang w:val="en-US"/>
              </w:rPr>
              <w:t>, ESR, SOG, or Load Resource</w:t>
            </w:r>
            <w:r w:rsidRPr="000E36F8">
              <w:rPr>
                <w:iCs w:val="0"/>
              </w:rPr>
              <w:t>.</w:t>
            </w:r>
            <w:r w:rsidRPr="00610309">
              <w:rPr>
                <w:iCs w:val="0"/>
              </w:rPr>
              <w:t xml:space="preserve">  </w:t>
            </w:r>
          </w:p>
        </w:tc>
      </w:tr>
    </w:tbl>
    <w:bookmarkEnd w:id="47"/>
    <w:p w14:paraId="5FB75A2D" w14:textId="75CB32B2" w:rsidR="00610309" w:rsidRPr="00610309" w:rsidRDefault="00610309" w:rsidP="008B3794">
      <w:pPr>
        <w:pStyle w:val="BodyTextNumbered"/>
        <w:spacing w:before="240"/>
        <w:rPr>
          <w:iCs w:val="0"/>
        </w:rPr>
      </w:pPr>
      <w:r w:rsidRPr="00610309">
        <w:rPr>
          <w:iCs w:val="0"/>
        </w:rPr>
        <w:t>(9)</w:t>
      </w:r>
      <w:r w:rsidRPr="00610309">
        <w:rPr>
          <w:iCs w:val="0"/>
        </w:rPr>
        <w:tab/>
        <w:t>The Resource Entity must submit updated Resource Registration data containing changes made for the reasons below for a Generation Resource</w:t>
      </w:r>
      <w:r w:rsidR="00630A96">
        <w:rPr>
          <w:iCs w:val="0"/>
          <w:lang w:val="en-US"/>
        </w:rPr>
        <w:t>, SOG, or Load Resource</w:t>
      </w:r>
      <w:r w:rsidRPr="00610309">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1A73" w:rsidRPr="00C26124" w14:paraId="17A359E9"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27BC4CEE" w14:textId="76D2CF82" w:rsidR="004D1A73" w:rsidRPr="00C26124" w:rsidRDefault="004D1A73" w:rsidP="008B3794">
            <w:pPr>
              <w:spacing w:before="120"/>
              <w:rPr>
                <w:b/>
                <w:i/>
              </w:rPr>
            </w:pPr>
            <w:r w:rsidRPr="00C26124">
              <w:rPr>
                <w:b/>
                <w:i/>
              </w:rPr>
              <w:t xml:space="preserve">[PGRR118:  Replace </w:t>
            </w:r>
            <w:r>
              <w:rPr>
                <w:b/>
                <w:i/>
              </w:rPr>
              <w:t xml:space="preserve">paragraph (9) </w:t>
            </w:r>
            <w:r w:rsidRPr="00C26124">
              <w:rPr>
                <w:b/>
                <w:i/>
              </w:rPr>
              <w:t>above</w:t>
            </w:r>
            <w:r w:rsidR="00784C7D">
              <w:rPr>
                <w:b/>
                <w:i/>
              </w:rPr>
              <w:t xml:space="preserve"> with the following</w:t>
            </w:r>
            <w:r w:rsidRPr="00C26124">
              <w:rPr>
                <w:b/>
                <w:i/>
              </w:rPr>
              <w:t xml:space="preserve"> upon system implementation of NPRR1246:]</w:t>
            </w:r>
          </w:p>
          <w:p w14:paraId="7DE00EC3" w14:textId="2D407729" w:rsidR="004D1A73" w:rsidRPr="00C26124" w:rsidRDefault="004D1A73" w:rsidP="008B3794">
            <w:pPr>
              <w:pStyle w:val="BodyTextNumbered"/>
              <w:spacing w:before="240"/>
              <w:rPr>
                <w:iCs w:val="0"/>
              </w:rPr>
            </w:pPr>
            <w:r w:rsidRPr="00610309">
              <w:rPr>
                <w:iCs w:val="0"/>
              </w:rPr>
              <w:t>(9)</w:t>
            </w:r>
            <w:r w:rsidRPr="00610309">
              <w:rPr>
                <w:iCs w:val="0"/>
              </w:rPr>
              <w:tab/>
              <w:t>The Resource Entity must submit updated Resource Registration data containing changes made for the reasons below for a Generation Resource</w:t>
            </w:r>
            <w:r>
              <w:rPr>
                <w:iCs w:val="0"/>
                <w:lang w:val="en-US"/>
              </w:rPr>
              <w:t>, ESR, SOG, or Load Resource</w:t>
            </w:r>
            <w:r w:rsidRPr="00610309">
              <w:rPr>
                <w:iCs w:val="0"/>
              </w:rPr>
              <w:t>:</w:t>
            </w:r>
          </w:p>
        </w:tc>
      </w:tr>
    </w:tbl>
    <w:p w14:paraId="180B4FA9" w14:textId="627DF9C7" w:rsidR="00610309" w:rsidRDefault="00610309" w:rsidP="008B3794">
      <w:pPr>
        <w:pStyle w:val="List"/>
        <w:spacing w:before="240"/>
        <w:ind w:left="1440"/>
      </w:pPr>
      <w:r>
        <w:t>(a)</w:t>
      </w:r>
      <w:r>
        <w:tab/>
        <w:t xml:space="preserve">Within ten </w:t>
      </w:r>
      <w:r w:rsidRPr="0055365B">
        <w:t xml:space="preserve">Business Days of </w:t>
      </w:r>
      <w:r>
        <w:t>ERCOT approval</w:t>
      </w:r>
      <w:r w:rsidRPr="0055365B">
        <w:t xml:space="preserve"> of a Net Dependable Capability test to reflect the results of the test;</w:t>
      </w:r>
    </w:p>
    <w:p w14:paraId="04FBBBAC" w14:textId="37EE4E30" w:rsidR="00610309" w:rsidRDefault="00610309" w:rsidP="00610309">
      <w:pPr>
        <w:pStyle w:val="List"/>
        <w:ind w:left="1440"/>
      </w:pPr>
      <w:r>
        <w:t>(b)</w:t>
      </w:r>
      <w:r>
        <w:tab/>
        <w:t xml:space="preserve">Within </w:t>
      </w:r>
      <w:r w:rsidRPr="00396995">
        <w:t xml:space="preserve">ten Business Days of </w:t>
      </w:r>
      <w:r>
        <w:t>ERCOT approval</w:t>
      </w:r>
      <w:r w:rsidRPr="00396995">
        <w:t xml:space="preserve"> of a reactive capability test to reflect the results of the test;</w:t>
      </w:r>
    </w:p>
    <w:p w14:paraId="485B6E94" w14:textId="3682DFEA" w:rsidR="00610309" w:rsidRDefault="00610309" w:rsidP="00610309">
      <w:pPr>
        <w:pStyle w:val="List"/>
        <w:ind w:left="1440"/>
      </w:pPr>
      <w:r>
        <w:t>(c)</w:t>
      </w:r>
      <w:r>
        <w:tab/>
        <w:t xml:space="preserve">Within </w:t>
      </w:r>
      <w:r w:rsidRPr="00396995">
        <w:t xml:space="preserve">ten Business Days of a request by ERCOT to check or update specific Resource </w:t>
      </w:r>
      <w:r>
        <w:t>Registration data</w:t>
      </w:r>
      <w:r w:rsidRPr="00396995">
        <w:t>; and</w:t>
      </w:r>
    </w:p>
    <w:p w14:paraId="76AE0D56" w14:textId="5194944A" w:rsidR="00610309" w:rsidRDefault="00610309" w:rsidP="00610309">
      <w:pPr>
        <w:pStyle w:val="List"/>
        <w:ind w:left="1440"/>
      </w:pPr>
      <w:r>
        <w:t>(d)</w:t>
      </w:r>
      <w:r>
        <w:tab/>
        <w:t xml:space="preserve">Within </w:t>
      </w:r>
      <w:r w:rsidRPr="00396995">
        <w:t>ten Business Days of a known change to any Resource Registration data.</w:t>
      </w:r>
    </w:p>
    <w:p w14:paraId="7308BB0A" w14:textId="77777777" w:rsidR="00324479" w:rsidRPr="00093011" w:rsidRDefault="00324479" w:rsidP="00324479">
      <w:pPr>
        <w:keepNext/>
        <w:tabs>
          <w:tab w:val="left" w:pos="900"/>
        </w:tabs>
        <w:spacing w:before="240" w:after="240"/>
        <w:ind w:left="907" w:hanging="907"/>
        <w:outlineLvl w:val="1"/>
        <w:rPr>
          <w:b/>
          <w:szCs w:val="20"/>
        </w:rPr>
      </w:pPr>
      <w:bookmarkStart w:id="48" w:name="_Toc194047965"/>
      <w:r w:rsidRPr="00093011">
        <w:rPr>
          <w:b/>
          <w:szCs w:val="20"/>
        </w:rPr>
        <w:t>6.9</w:t>
      </w:r>
      <w:r w:rsidRPr="00093011">
        <w:rPr>
          <w:b/>
          <w:szCs w:val="20"/>
        </w:rPr>
        <w:tab/>
        <w:t>Addition of Proposed Generation to the Planning Models</w:t>
      </w:r>
      <w:bookmarkEnd w:id="48"/>
    </w:p>
    <w:p w14:paraId="30FC7129" w14:textId="77777777" w:rsidR="00324479" w:rsidRPr="00093011" w:rsidRDefault="00324479" w:rsidP="00324479">
      <w:pPr>
        <w:spacing w:after="240"/>
        <w:ind w:left="720" w:hanging="720"/>
        <w:rPr>
          <w:szCs w:val="20"/>
          <w:lang w:eastAsia="x-none"/>
        </w:rPr>
      </w:pPr>
      <w:r w:rsidRPr="00093011">
        <w:rPr>
          <w:szCs w:val="20"/>
        </w:rPr>
        <w:t>(1)</w:t>
      </w:r>
      <w:r w:rsidRPr="00093011">
        <w:rPr>
          <w:szCs w:val="20"/>
        </w:rPr>
        <w:tab/>
      </w:r>
      <w:r w:rsidRPr="00093011">
        <w:rPr>
          <w:szCs w:val="20"/>
          <w:lang w:eastAsia="x-none"/>
        </w:rPr>
        <w:t xml:space="preserve">For </w:t>
      </w:r>
      <w:r>
        <w:rPr>
          <w:szCs w:val="20"/>
          <w:lang w:eastAsia="x-none"/>
        </w:rPr>
        <w:t>large generators</w:t>
      </w:r>
      <w:r w:rsidRPr="00093011">
        <w:rPr>
          <w:szCs w:val="20"/>
          <w:lang w:eastAsia="x-none"/>
        </w:rPr>
        <w:t xml:space="preserve"> meeting the conditions of paragraph (1) of Section 5.</w:t>
      </w:r>
      <w:r>
        <w:rPr>
          <w:szCs w:val="20"/>
          <w:lang w:eastAsia="x-none"/>
        </w:rPr>
        <w:t>2</w:t>
      </w:r>
      <w:r w:rsidRPr="00093011">
        <w:rPr>
          <w:szCs w:val="20"/>
          <w:lang w:eastAsia="x-none"/>
        </w:rPr>
        <w:t xml:space="preserve">.1, Applicability, </w:t>
      </w:r>
      <w:r w:rsidRPr="00093011">
        <w:rPr>
          <w:szCs w:val="20"/>
        </w:rPr>
        <w:t xml:space="preserve">ERCOT will include </w:t>
      </w:r>
      <w:r w:rsidRPr="00093011">
        <w:rPr>
          <w:szCs w:val="20"/>
          <w:lang w:eastAsia="x-none"/>
        </w:rPr>
        <w:t xml:space="preserve">applicable generation </w:t>
      </w:r>
      <w:r w:rsidRPr="00093011">
        <w:rPr>
          <w:szCs w:val="20"/>
        </w:rPr>
        <w:t xml:space="preserve">in the base cases created and maintained by the Steady State Working Group (SSWG) once </w:t>
      </w:r>
      <w:r w:rsidRPr="00093011">
        <w:rPr>
          <w:szCs w:val="20"/>
          <w:lang w:eastAsia="x-none"/>
        </w:rPr>
        <w:t>each of the following has occurred:</w:t>
      </w:r>
    </w:p>
    <w:p w14:paraId="5F8DF58E" w14:textId="59673109" w:rsidR="00324479" w:rsidRPr="00093011" w:rsidRDefault="00324479" w:rsidP="00324479">
      <w:pPr>
        <w:spacing w:after="240"/>
        <w:ind w:left="1440" w:hanging="720"/>
        <w:rPr>
          <w:szCs w:val="20"/>
          <w:lang w:eastAsia="x-none"/>
        </w:rPr>
      </w:pPr>
      <w:r w:rsidRPr="00093011">
        <w:rPr>
          <w:szCs w:val="20"/>
          <w:lang w:eastAsia="x-none"/>
        </w:rPr>
        <w:t>(a)</w:t>
      </w:r>
      <w:r w:rsidRPr="00093011">
        <w:rPr>
          <w:szCs w:val="20"/>
          <w:lang w:eastAsia="x-none"/>
        </w:rPr>
        <w:tab/>
        <w:t>T</w:t>
      </w:r>
      <w:r w:rsidRPr="00093011">
        <w:rPr>
          <w:szCs w:val="20"/>
        </w:rPr>
        <w:t>he Interconnecting Entity</w:t>
      </w:r>
      <w:r w:rsidRPr="00093011">
        <w:rPr>
          <w:szCs w:val="20"/>
          <w:lang w:eastAsia="x-none"/>
        </w:rPr>
        <w:t xml:space="preserve"> (IE) </w:t>
      </w:r>
      <w:r>
        <w:rPr>
          <w:szCs w:val="20"/>
          <w:lang w:eastAsia="x-none"/>
        </w:rPr>
        <w:t>has posted to the online Resource Integration and Ongoing Operations (</w:t>
      </w:r>
      <w:r w:rsidRPr="009008ED">
        <w:rPr>
          <w:szCs w:val="20"/>
          <w:lang w:eastAsia="x-none"/>
        </w:rPr>
        <w:t>RIOO</w:t>
      </w:r>
      <w:r>
        <w:rPr>
          <w:szCs w:val="20"/>
          <w:lang w:eastAsia="x-none"/>
        </w:rPr>
        <w:t>) system</w:t>
      </w:r>
      <w:r w:rsidRPr="00093011">
        <w:rPr>
          <w:szCs w:val="20"/>
          <w:lang w:eastAsia="x-none"/>
        </w:rPr>
        <w:t xml:space="preserve">s all data required in the Security Screening Study, if the Full Interconnection Study (FIS) has not started, or the FIS, if the FIS has started; </w:t>
      </w:r>
    </w:p>
    <w:p w14:paraId="6412233F" w14:textId="66D1013B" w:rsidR="00324479" w:rsidRPr="00093011" w:rsidRDefault="00324479" w:rsidP="00324479">
      <w:pPr>
        <w:spacing w:after="240"/>
        <w:ind w:left="1440" w:hanging="720"/>
        <w:rPr>
          <w:szCs w:val="20"/>
          <w:lang w:eastAsia="x-none"/>
        </w:rPr>
      </w:pPr>
      <w:r w:rsidRPr="00093011">
        <w:rPr>
          <w:szCs w:val="20"/>
          <w:lang w:eastAsia="x-none"/>
        </w:rPr>
        <w:t>(b)</w:t>
      </w:r>
      <w:r w:rsidRPr="00093011">
        <w:rPr>
          <w:szCs w:val="20"/>
          <w:lang w:eastAsia="x-none"/>
        </w:rPr>
        <w:tab/>
      </w:r>
      <w:r>
        <w:rPr>
          <w:szCs w:val="20"/>
          <w:lang w:eastAsia="x-none"/>
        </w:rPr>
        <w:t>The IE has posted to the online RIOO system documentation that it</w:t>
      </w:r>
      <w:r w:rsidRPr="00093011">
        <w:rPr>
          <w:szCs w:val="20"/>
          <w:lang w:eastAsia="x-none"/>
        </w:rPr>
        <w:t xml:space="preserve"> has received all necessary Texas Commission on Environmental Quality (TCEQ)-approved air </w:t>
      </w:r>
      <w:r w:rsidRPr="00093011">
        <w:rPr>
          <w:szCs w:val="20"/>
          <w:lang w:eastAsia="x-none"/>
        </w:rPr>
        <w:lastRenderedPageBreak/>
        <w:t>permits or that no such permits are required</w:t>
      </w:r>
      <w:r>
        <w:rPr>
          <w:szCs w:val="20"/>
          <w:lang w:eastAsia="x-none"/>
        </w:rPr>
        <w:t xml:space="preserve"> and ERCOT has accepted the IE’s submission</w:t>
      </w:r>
      <w:r w:rsidRPr="00093011">
        <w:rPr>
          <w:szCs w:val="20"/>
          <w:lang w:eastAsia="x-none"/>
        </w:rPr>
        <w:t>;</w:t>
      </w:r>
    </w:p>
    <w:p w14:paraId="26DF1FD9" w14:textId="7B2921E7" w:rsidR="00324479" w:rsidRPr="00093011" w:rsidRDefault="00324479" w:rsidP="00324479">
      <w:pPr>
        <w:spacing w:after="240"/>
        <w:ind w:left="1440" w:hanging="720"/>
        <w:rPr>
          <w:szCs w:val="20"/>
          <w:lang w:eastAsia="x-none"/>
        </w:rPr>
      </w:pPr>
      <w:r w:rsidRPr="00093011">
        <w:rPr>
          <w:szCs w:val="20"/>
          <w:lang w:eastAsia="x-none"/>
        </w:rPr>
        <w:t>(c)</w:t>
      </w:r>
      <w:r w:rsidRPr="00093011">
        <w:rPr>
          <w:szCs w:val="20"/>
          <w:lang w:eastAsia="x-none"/>
        </w:rPr>
        <w:tab/>
        <w:t xml:space="preserve">The IE </w:t>
      </w:r>
      <w:r>
        <w:rPr>
          <w:szCs w:val="20"/>
          <w:lang w:eastAsia="x-none"/>
        </w:rPr>
        <w:t xml:space="preserve">has </w:t>
      </w:r>
      <w:r w:rsidRPr="00093011">
        <w:rPr>
          <w:szCs w:val="20"/>
          <w:lang w:eastAsia="x-none"/>
        </w:rPr>
        <w:t>submit</w:t>
      </w:r>
      <w:r>
        <w:rPr>
          <w:szCs w:val="20"/>
          <w:lang w:eastAsia="x-none"/>
        </w:rPr>
        <w:t>ted</w:t>
      </w:r>
      <w:r w:rsidRPr="00093011">
        <w:rPr>
          <w:szCs w:val="20"/>
          <w:lang w:eastAsia="x-none"/>
        </w:rPr>
        <w:t xml:space="preserve"> </w:t>
      </w:r>
      <w:r>
        <w:rPr>
          <w:szCs w:val="20"/>
          <w:lang w:eastAsia="x-none"/>
        </w:rPr>
        <w:t xml:space="preserve">via the online RIOO system </w:t>
      </w:r>
      <w:r w:rsidRPr="00093011">
        <w:rPr>
          <w:szCs w:val="20"/>
          <w:lang w:eastAsia="x-none"/>
        </w:rPr>
        <w:t xml:space="preserve">a completed Declaration of Adequate Water Supplies (Section 8, Attachment B, </w:t>
      </w:r>
      <w:r w:rsidRPr="00093011">
        <w:rPr>
          <w:iCs/>
        </w:rPr>
        <w:t xml:space="preserve">Declaration of Adequate Water </w:t>
      </w:r>
      <w:r w:rsidRPr="00093011">
        <w:rPr>
          <w:iCs/>
          <w:lang w:eastAsia="x-none"/>
        </w:rPr>
        <w:t>Supplies; generation types exempt from this requirement are cited in Attachment B</w:t>
      </w:r>
      <w:r w:rsidRPr="00093011">
        <w:rPr>
          <w:szCs w:val="20"/>
          <w:lang w:eastAsia="x-none"/>
        </w:rPr>
        <w:t>);</w:t>
      </w:r>
      <w:r w:rsidRPr="00093011">
        <w:rPr>
          <w:szCs w:val="20"/>
        </w:rPr>
        <w:t xml:space="preserve"> </w:t>
      </w:r>
      <w:r w:rsidRPr="00093011">
        <w:rPr>
          <w:szCs w:val="20"/>
          <w:lang w:eastAsia="x-none"/>
        </w:rPr>
        <w:t xml:space="preserve">and </w:t>
      </w:r>
    </w:p>
    <w:p w14:paraId="58D59A41" w14:textId="74068337" w:rsidR="00324479" w:rsidRPr="00093011" w:rsidRDefault="00324479" w:rsidP="00324479">
      <w:pPr>
        <w:spacing w:after="240"/>
        <w:ind w:left="1440" w:hanging="720"/>
        <w:rPr>
          <w:szCs w:val="20"/>
        </w:rPr>
      </w:pPr>
      <w:r w:rsidRPr="00093011">
        <w:rPr>
          <w:szCs w:val="20"/>
          <w:lang w:eastAsia="x-none"/>
        </w:rPr>
        <w:t>(d)</w:t>
      </w:r>
      <w:r w:rsidRPr="00093011">
        <w:rPr>
          <w:szCs w:val="20"/>
          <w:lang w:eastAsia="x-none"/>
        </w:rPr>
        <w:tab/>
        <w:t>ERCOT receives one of the following</w:t>
      </w:r>
      <w:r>
        <w:rPr>
          <w:szCs w:val="20"/>
          <w:lang w:eastAsia="x-none"/>
        </w:rPr>
        <w:t xml:space="preserve"> via the online RIOO system</w:t>
      </w:r>
      <w:r w:rsidRPr="00093011">
        <w:rPr>
          <w:szCs w:val="20"/>
          <w:lang w:eastAsia="x-none"/>
        </w:rPr>
        <w:t>:</w:t>
      </w:r>
    </w:p>
    <w:p w14:paraId="158B81F6" w14:textId="77777777" w:rsidR="00324479" w:rsidRPr="00093011" w:rsidRDefault="00324479" w:rsidP="00324479">
      <w:pPr>
        <w:spacing w:after="240"/>
        <w:ind w:left="2160" w:hanging="720"/>
        <w:rPr>
          <w:szCs w:val="20"/>
        </w:rPr>
      </w:pPr>
      <w:r w:rsidRPr="00093011">
        <w:rPr>
          <w:szCs w:val="20"/>
        </w:rPr>
        <w:t>(</w:t>
      </w:r>
      <w:proofErr w:type="spellStart"/>
      <w:r w:rsidRPr="00093011">
        <w:rPr>
          <w:szCs w:val="20"/>
        </w:rPr>
        <w:t>i</w:t>
      </w:r>
      <w:proofErr w:type="spellEnd"/>
      <w:r w:rsidRPr="00093011">
        <w:rPr>
          <w:szCs w:val="20"/>
        </w:rPr>
        <w:t>)</w:t>
      </w:r>
      <w:r w:rsidRPr="00093011">
        <w:rPr>
          <w:szCs w:val="20"/>
        </w:rPr>
        <w:tab/>
        <w:t xml:space="preserve">A signed Standard Generation Interconnection Agreement (SGIA) from the Transmission Service Provider (TSP) and a written notice from the TSP that the IE has provided: </w:t>
      </w:r>
    </w:p>
    <w:p w14:paraId="240585BF" w14:textId="77777777" w:rsidR="00324479" w:rsidRPr="00093011" w:rsidRDefault="00324479" w:rsidP="00324479">
      <w:pPr>
        <w:spacing w:after="240"/>
        <w:ind w:left="2880" w:hanging="720"/>
      </w:pPr>
      <w:r w:rsidRPr="00093011">
        <w:t>(A)</w:t>
      </w:r>
      <w:r w:rsidRPr="00093011">
        <w:tab/>
        <w:t>A notice to proceed with the construction of the interconnection; and</w:t>
      </w:r>
    </w:p>
    <w:p w14:paraId="02E8BFE4" w14:textId="77777777" w:rsidR="00324479" w:rsidRPr="00093011" w:rsidRDefault="00324479" w:rsidP="00324479">
      <w:pPr>
        <w:spacing w:after="240"/>
        <w:ind w:left="2880" w:hanging="720"/>
      </w:pPr>
      <w:r w:rsidRPr="00093011">
        <w:t>(B)</w:t>
      </w:r>
      <w:r w:rsidRPr="00093011">
        <w:tab/>
        <w:t xml:space="preserve">The financial security required to fund the interconnection facilities; or </w:t>
      </w:r>
    </w:p>
    <w:p w14:paraId="36163697" w14:textId="77777777" w:rsidR="00324479" w:rsidRPr="00093011" w:rsidRDefault="00324479" w:rsidP="00324479">
      <w:pPr>
        <w:spacing w:after="240"/>
        <w:ind w:left="2160" w:hanging="720"/>
        <w:rPr>
          <w:szCs w:val="20"/>
        </w:rPr>
      </w:pPr>
      <w:r w:rsidRPr="00093011">
        <w:rPr>
          <w:szCs w:val="20"/>
        </w:rPr>
        <w:t>(ii)</w:t>
      </w:r>
      <w:r w:rsidRPr="00093011">
        <w:rPr>
          <w:szCs w:val="20"/>
        </w:rPr>
        <w:tab/>
        <w:t xml:space="preserve">A public, financially binding agreement between the IE and the TSP under which the interconnection for the applicable generation will be constructed along with: </w:t>
      </w:r>
    </w:p>
    <w:p w14:paraId="0D391182" w14:textId="77777777" w:rsidR="00324479" w:rsidRPr="00093011" w:rsidRDefault="00324479" w:rsidP="00324479">
      <w:pPr>
        <w:spacing w:after="240"/>
        <w:ind w:left="2880" w:hanging="720"/>
      </w:pPr>
      <w:r w:rsidRPr="00093011">
        <w:t>(A)</w:t>
      </w:r>
      <w:r w:rsidRPr="00093011">
        <w:tab/>
        <w:t>A written notice from the TSP that the IE has provided notice to proceed with the construction of the interconnection; and</w:t>
      </w:r>
    </w:p>
    <w:p w14:paraId="616159C1" w14:textId="77777777" w:rsidR="00324479" w:rsidRPr="00093011" w:rsidRDefault="00324479" w:rsidP="00324479">
      <w:pPr>
        <w:spacing w:after="240"/>
        <w:ind w:left="2880" w:hanging="720"/>
      </w:pPr>
      <w:r w:rsidRPr="00093011">
        <w:t>(B)</w:t>
      </w:r>
      <w:r w:rsidRPr="00093011">
        <w:tab/>
        <w:t xml:space="preserve">The required financial security; or </w:t>
      </w:r>
    </w:p>
    <w:p w14:paraId="6EBD1D6C" w14:textId="77777777" w:rsidR="00324479" w:rsidRPr="00093011" w:rsidRDefault="00324479" w:rsidP="00324479">
      <w:pPr>
        <w:spacing w:after="240"/>
        <w:ind w:left="2160" w:hanging="720"/>
        <w:rPr>
          <w:szCs w:val="20"/>
        </w:rPr>
      </w:pPr>
      <w:r w:rsidRPr="00093011">
        <w:rPr>
          <w:szCs w:val="20"/>
        </w:rPr>
        <w:t>(iii)</w:t>
      </w:r>
      <w:r w:rsidRPr="00093011">
        <w:rPr>
          <w:szCs w:val="20"/>
        </w:rPr>
        <w:tab/>
        <w:t xml:space="preserve">A letter from a duly authorized official from a Municipally Owned Utility (MOU) or Electric Cooperative (EC) confirming the Entity’s intent to construct and operate applicable generation and interconnect such generation to its own transmission system.  </w:t>
      </w:r>
    </w:p>
    <w:p w14:paraId="681EB00B" w14:textId="77777777" w:rsidR="00324479" w:rsidRPr="00093011" w:rsidRDefault="00324479" w:rsidP="00324479">
      <w:pPr>
        <w:spacing w:after="240"/>
        <w:ind w:left="720" w:hanging="720"/>
        <w:rPr>
          <w:szCs w:val="20"/>
        </w:rPr>
      </w:pPr>
      <w:r w:rsidRPr="00093011">
        <w:rPr>
          <w:iCs/>
          <w:szCs w:val="20"/>
          <w:lang w:eastAsia="x-none"/>
        </w:rPr>
        <w:t>(2)</w:t>
      </w:r>
      <w:r w:rsidRPr="00093011">
        <w:rPr>
          <w:iCs/>
          <w:szCs w:val="20"/>
          <w:lang w:eastAsia="x-none"/>
        </w:rPr>
        <w:tab/>
        <w:t xml:space="preserve">Upon receiving notice from ERCOT that the </w:t>
      </w:r>
      <w:r>
        <w:rPr>
          <w:iCs/>
          <w:szCs w:val="20"/>
          <w:lang w:eastAsia="x-none"/>
        </w:rPr>
        <w:t>large generator</w:t>
      </w:r>
      <w:r w:rsidRPr="00093011">
        <w:rPr>
          <w:iCs/>
          <w:szCs w:val="20"/>
          <w:lang w:eastAsia="x-none"/>
        </w:rPr>
        <w:t xml:space="preserve"> 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 in the base cases created and maintained by the System Protection Working Group (SPWG) and the Dynamics Working Group (DWG).</w:t>
      </w:r>
    </w:p>
    <w:p w14:paraId="7C5480EA" w14:textId="77777777" w:rsidR="00324479" w:rsidRDefault="00324479" w:rsidP="00324479">
      <w:pPr>
        <w:spacing w:after="240"/>
        <w:ind w:left="720" w:hanging="720"/>
        <w:rPr>
          <w:szCs w:val="20"/>
        </w:rPr>
      </w:pPr>
      <w:r>
        <w:t>(3)</w:t>
      </w:r>
      <w:r>
        <w:tab/>
      </w:r>
      <w:r>
        <w:rPr>
          <w:iCs/>
        </w:rPr>
        <w:t xml:space="preserve">For small generators meeting the conditions of paragraph (1) of Section 5.2.1, ERCOT will include applicable generation </w:t>
      </w:r>
      <w:r w:rsidRPr="005E17F5">
        <w:rPr>
          <w:iCs/>
        </w:rPr>
        <w:t xml:space="preserve">in the base cases created and maintained by the </w:t>
      </w:r>
      <w:r>
        <w:rPr>
          <w:iCs/>
        </w:rPr>
        <w:t>SSWG, SPWG, and DWG once ERCOT has determined that the IE has submitted all data required on the Resource Registration form and after inclusion of the generator in the Network Operations Model.</w:t>
      </w:r>
      <w:r w:rsidRPr="00093011">
        <w:rPr>
          <w:szCs w:val="20"/>
        </w:rPr>
        <w:t xml:space="preserve"> </w:t>
      </w:r>
    </w:p>
    <w:p w14:paraId="3722EC3E" w14:textId="77777777" w:rsidR="00324479" w:rsidRPr="00324479" w:rsidRDefault="00324479" w:rsidP="00324479">
      <w:pPr>
        <w:spacing w:after="240"/>
        <w:ind w:left="720" w:hanging="720"/>
        <w:rPr>
          <w:iCs/>
        </w:rPr>
      </w:pPr>
      <w:r w:rsidRPr="00324479">
        <w:rPr>
          <w:iCs/>
        </w:rPr>
        <w:lastRenderedPageBreak/>
        <w:t>(4)</w:t>
      </w:r>
      <w:r w:rsidRPr="00324479">
        <w:rPr>
          <w:iCs/>
        </w:rPr>
        <w:tab/>
        <w:t>Once the IE has met these requirements, ERCOT will notify the SSWG, SPWG, and DWG that the applicable generation will be included in the base cases created and maintained by these working groups.</w:t>
      </w:r>
    </w:p>
    <w:p w14:paraId="7435EF23" w14:textId="3DEE230C" w:rsidR="00384572" w:rsidRPr="00384572" w:rsidRDefault="00384572" w:rsidP="00132F7B">
      <w:pPr>
        <w:pStyle w:val="H2"/>
        <w:tabs>
          <w:tab w:val="clear" w:pos="720"/>
          <w:tab w:val="left" w:pos="900"/>
        </w:tabs>
        <w:ind w:left="907" w:hanging="907"/>
      </w:pPr>
      <w:bookmarkStart w:id="49" w:name="_Toc194047966"/>
      <w:r w:rsidRPr="00384572">
        <w:t>6.</w:t>
      </w:r>
      <w:r>
        <w:t>10</w:t>
      </w:r>
      <w:r w:rsidRPr="00384572">
        <w:tab/>
        <w:t>Contingency Filing Requirements</w:t>
      </w:r>
      <w:bookmarkEnd w:id="49"/>
    </w:p>
    <w:p w14:paraId="5424010F" w14:textId="7D069A7D" w:rsidR="00E07485" w:rsidRDefault="00FF1970" w:rsidP="003777B7">
      <w:pPr>
        <w:pStyle w:val="BodyTextNumbered"/>
      </w:pPr>
      <w:r>
        <w:rPr>
          <w:lang w:val="en-US"/>
        </w:rPr>
        <w:t>(1)</w:t>
      </w:r>
      <w:r>
        <w:rPr>
          <w:lang w:val="en-US"/>
        </w:rPr>
        <w:tab/>
      </w:r>
      <w:r w:rsidR="009B1FDD" w:rsidRPr="00384572">
        <w:t xml:space="preserve">Each Transmission Service Provider (TSP), or </w:t>
      </w:r>
      <w:r w:rsidR="009B1FDD">
        <w:rPr>
          <w:lang w:val="en-US"/>
        </w:rPr>
        <w:t>the entity</w:t>
      </w:r>
      <w:r w:rsidR="009B1FDD" w:rsidRPr="00384572">
        <w:t xml:space="preserve"> </w:t>
      </w:r>
      <w:r w:rsidR="009B1FDD" w:rsidRPr="00003DD2">
        <w:t>designated</w:t>
      </w:r>
      <w:r w:rsidR="009B1FDD" w:rsidRPr="005D23C9">
        <w:t xml:space="preserve"> </w:t>
      </w:r>
      <w:r w:rsidR="009B1FDD">
        <w:rPr>
          <w:lang w:val="en-US"/>
        </w:rPr>
        <w:t>as its m</w:t>
      </w:r>
      <w:r w:rsidR="009B1FDD" w:rsidRPr="00896B20">
        <w:rPr>
          <w:lang w:val="en-US"/>
        </w:rPr>
        <w:t xml:space="preserve">odeling </w:t>
      </w:r>
      <w:r w:rsidR="009B1FDD">
        <w:rPr>
          <w:lang w:val="en-US"/>
        </w:rPr>
        <w:t>e</w:t>
      </w:r>
      <w:r w:rsidR="009B1FDD" w:rsidRPr="00896B20">
        <w:rPr>
          <w:lang w:val="en-US"/>
        </w:rPr>
        <w:t>ntity</w:t>
      </w:r>
      <w:r w:rsidR="009B1FDD">
        <w:rPr>
          <w:lang w:val="en-US"/>
        </w:rPr>
        <w:t xml:space="preserve"> in Appendix A to </w:t>
      </w:r>
      <w:r w:rsidR="009B1FDD" w:rsidRPr="005879CF">
        <w:t xml:space="preserve">the </w:t>
      </w:r>
      <w:r w:rsidR="009B1FDD">
        <w:rPr>
          <w:lang w:val="en-US"/>
        </w:rPr>
        <w:t xml:space="preserve">ERCOT </w:t>
      </w:r>
      <w:r w:rsidR="009B1FDD" w:rsidRPr="005879CF">
        <w:t>Steady State Working Group Procedure Manual</w:t>
      </w:r>
      <w:r w:rsidR="009B1FDD" w:rsidRPr="00896B20">
        <w:t>, shall</w:t>
      </w:r>
      <w:r w:rsidR="009B1FDD" w:rsidRPr="00384572">
        <w:t xml:space="preserve"> provide updates to the ERCOT contingenc</w:t>
      </w:r>
      <w:r w:rsidR="009B1FDD">
        <w:rPr>
          <w:lang w:val="en-US"/>
        </w:rPr>
        <w:t>y list</w:t>
      </w:r>
      <w:r w:rsidR="009B1FDD" w:rsidRPr="00384572">
        <w:t xml:space="preserve"> corresponding to the steady-state base cases for </w:t>
      </w:r>
      <w:r w:rsidR="009B1FDD">
        <w:rPr>
          <w:lang w:val="en-US"/>
        </w:rPr>
        <w:t>the TSP’s</w:t>
      </w:r>
      <w:r w:rsidR="009B1FDD" w:rsidRPr="00384572">
        <w:t xml:space="preserve"> existing system and planned future Transmission Facilities.  ERCOT shall post the list to the </w:t>
      </w:r>
      <w:r w:rsidR="009B1FDD" w:rsidRPr="00C44E97">
        <w:t>Market Information System (MIS) Secure Area</w:t>
      </w:r>
      <w:r w:rsidR="009B1FDD" w:rsidRPr="00384572">
        <w:t xml:space="preserve">.  The list shall be reviewed and updated as described in the </w:t>
      </w:r>
      <w:r w:rsidR="009B1FDD">
        <w:rPr>
          <w:lang w:val="en-US"/>
        </w:rPr>
        <w:t xml:space="preserve">ERCOT </w:t>
      </w:r>
      <w:r w:rsidR="009B1FDD" w:rsidRPr="00384572">
        <w:t xml:space="preserve">Steady State Working Group Procedure Manual.  At a minimum, the list shall contain </w:t>
      </w:r>
      <w:r w:rsidR="009B1FDD">
        <w:rPr>
          <w:lang w:val="en-US"/>
        </w:rPr>
        <w:t xml:space="preserve">all required category P1, P2, P4, P5, and P7 contingencies, as described in the North American Electric Reliability Corporation (NERC) Reliability Standard addressing </w:t>
      </w:r>
      <w:r w:rsidR="009B1FDD" w:rsidRPr="003F2986">
        <w:rPr>
          <w:lang w:val="en-US"/>
        </w:rPr>
        <w:t>Transmission System Planning Performance Requirements</w:t>
      </w:r>
      <w:r w:rsidR="009B1FDD">
        <w:rPr>
          <w:lang w:val="en-US"/>
        </w:rPr>
        <w:t xml:space="preserve">, all </w:t>
      </w:r>
      <w:r w:rsidR="009B1FDD" w:rsidRPr="00384572">
        <w:t>contingencies representing the Forced Outage of a double circuit (two circuits on the same structures in excess of 0.5 miles in length)</w:t>
      </w:r>
      <w:r w:rsidR="009B1FDD">
        <w:rPr>
          <w:lang w:val="en-US"/>
        </w:rPr>
        <w:t>, all contingencies representing the Outage of a double circuit (two circuits on the same structure in excess of 0.5 miles in length)</w:t>
      </w:r>
      <w:r w:rsidR="009B1FDD">
        <w:t xml:space="preserve"> where both circuits must be taken out for a maintenance outage</w:t>
      </w:r>
      <w:r w:rsidR="009B1FDD">
        <w:rPr>
          <w:lang w:val="en-US"/>
        </w:rPr>
        <w:t>, and any other contingencies described in the ERCOT Steady State Working Group Procedure Manual</w:t>
      </w:r>
      <w:r w:rsidR="009B1FDD" w:rsidRPr="00384572">
        <w:t>.</w:t>
      </w:r>
      <w:r w:rsidR="009B1FDD" w:rsidDel="00C8739C">
        <w:t xml:space="preserve"> </w:t>
      </w:r>
      <w:r w:rsidR="00225E85" w:rsidDel="00C8739C">
        <w:t xml:space="preserve"> </w:t>
      </w:r>
    </w:p>
    <w:p w14:paraId="0449734C" w14:textId="77777777" w:rsidR="005374A6" w:rsidRPr="005374A6" w:rsidRDefault="005374A6" w:rsidP="00220A59">
      <w:pPr>
        <w:pStyle w:val="H2"/>
        <w:tabs>
          <w:tab w:val="clear" w:pos="720"/>
          <w:tab w:val="left" w:pos="900"/>
        </w:tabs>
        <w:ind w:left="907" w:hanging="907"/>
      </w:pPr>
      <w:bookmarkStart w:id="50" w:name="_Toc194047967"/>
      <w:r w:rsidRPr="005374A6">
        <w:t>6.11</w:t>
      </w:r>
      <w:r w:rsidRPr="005374A6">
        <w:tab/>
        <w:t>Process for Developing Geomagnetically-Induced Current (GIC) System Models</w:t>
      </w:r>
      <w:bookmarkEnd w:id="50"/>
    </w:p>
    <w:p w14:paraId="10D8CBBB" w14:textId="77777777" w:rsidR="005374A6" w:rsidRPr="00363E70" w:rsidRDefault="005374A6" w:rsidP="005374A6">
      <w:pPr>
        <w:spacing w:after="240"/>
        <w:ind w:left="720" w:hanging="720"/>
        <w:rPr>
          <w:iCs/>
          <w:szCs w:val="20"/>
        </w:rPr>
      </w:pPr>
      <w:r>
        <w:rPr>
          <w:iCs/>
          <w:szCs w:val="20"/>
        </w:rPr>
        <w:t>(1)</w:t>
      </w:r>
      <w:r>
        <w:rPr>
          <w:iCs/>
          <w:szCs w:val="20"/>
        </w:rPr>
        <w:tab/>
        <w:t xml:space="preserve">To </w:t>
      </w:r>
      <w:r w:rsidRPr="00513CCA">
        <w:rPr>
          <w:szCs w:val="20"/>
        </w:rPr>
        <w:t>adequately</w:t>
      </w:r>
      <w:r>
        <w:rPr>
          <w:iCs/>
          <w:szCs w:val="20"/>
        </w:rPr>
        <w:t xml:space="preserve"> simulate Geomagnetic Disturbance (GMD) events, it is necessary to establish and maintain </w:t>
      </w:r>
      <w:r w:rsidR="00CB17DC" w:rsidRPr="00CB17DC">
        <w:rPr>
          <w:iCs/>
          <w:szCs w:val="20"/>
        </w:rPr>
        <w:t xml:space="preserve">Geomagnetically-Induced Current </w:t>
      </w:r>
      <w:r w:rsidR="00CB17DC">
        <w:rPr>
          <w:iCs/>
          <w:szCs w:val="20"/>
        </w:rPr>
        <w:t>(</w:t>
      </w:r>
      <w:r>
        <w:rPr>
          <w:iCs/>
          <w:szCs w:val="20"/>
        </w:rPr>
        <w:t>GIC</w:t>
      </w:r>
      <w:r w:rsidR="00CB17DC">
        <w:rPr>
          <w:iCs/>
          <w:szCs w:val="20"/>
        </w:rPr>
        <w:t>)</w:t>
      </w:r>
      <w:r>
        <w:rPr>
          <w:iCs/>
          <w:szCs w:val="20"/>
        </w:rPr>
        <w:t xml:space="preserve"> system models and conduct geomagnetic disturbance vulnerability assessments to determine whether the ERCOT System can </w:t>
      </w:r>
      <w:r w:rsidR="00F7353B">
        <w:rPr>
          <w:iCs/>
          <w:szCs w:val="20"/>
        </w:rPr>
        <w:t>meet the</w:t>
      </w:r>
      <w:r>
        <w:rPr>
          <w:iCs/>
          <w:szCs w:val="20"/>
        </w:rPr>
        <w:t xml:space="preserve"> performance requirements of the benchmark </w:t>
      </w:r>
      <w:r w:rsidR="00F7353B">
        <w:rPr>
          <w:iCs/>
          <w:szCs w:val="20"/>
        </w:rPr>
        <w:t xml:space="preserve">and supplemental </w:t>
      </w:r>
      <w:r>
        <w:rPr>
          <w:iCs/>
          <w:szCs w:val="20"/>
        </w:rPr>
        <w:t xml:space="preserve">geomagnetic disturbance event described in North American Electric Reliability Corporation (NERC) Reliability Standards.  </w:t>
      </w:r>
      <w:r>
        <w:rPr>
          <w:szCs w:val="20"/>
        </w:rPr>
        <w:t>These</w:t>
      </w:r>
      <w:r w:rsidRPr="00391DC2">
        <w:rPr>
          <w:szCs w:val="20"/>
        </w:rPr>
        <w:t xml:space="preserve"> </w:t>
      </w:r>
      <w:r w:rsidR="00F7353B" w:rsidRPr="00837F20">
        <w:rPr>
          <w:szCs w:val="20"/>
        </w:rPr>
        <w:t>GIC</w:t>
      </w:r>
      <w:r w:rsidR="00F7353B">
        <w:rPr>
          <w:szCs w:val="20"/>
        </w:rPr>
        <w:t xml:space="preserve"> system </w:t>
      </w:r>
      <w:r w:rsidRPr="00391DC2">
        <w:rPr>
          <w:szCs w:val="20"/>
        </w:rPr>
        <w:t xml:space="preserve">models shall contain appropriate system data, and shall represent projected system conditions that provide a starting point for </w:t>
      </w:r>
      <w:r>
        <w:rPr>
          <w:szCs w:val="20"/>
        </w:rPr>
        <w:t>the</w:t>
      </w:r>
      <w:r w:rsidRPr="00391DC2">
        <w:rPr>
          <w:szCs w:val="20"/>
        </w:rPr>
        <w:t xml:space="preserve"> required year</w:t>
      </w:r>
      <w:r>
        <w:rPr>
          <w:szCs w:val="20"/>
        </w:rPr>
        <w:t>(s)</w:t>
      </w:r>
      <w:r w:rsidRPr="00391DC2">
        <w:rPr>
          <w:szCs w:val="20"/>
        </w:rPr>
        <w:t xml:space="preserve">.  </w:t>
      </w:r>
    </w:p>
    <w:p w14:paraId="680C8359" w14:textId="4418C02E" w:rsidR="005374A6" w:rsidRDefault="005374A6" w:rsidP="00C9621E">
      <w:pPr>
        <w:spacing w:after="240"/>
        <w:ind w:left="1440" w:hanging="720"/>
        <w:rPr>
          <w:szCs w:val="20"/>
        </w:rPr>
      </w:pPr>
      <w:r>
        <w:rPr>
          <w:szCs w:val="20"/>
          <w:lang w:eastAsia="x-none"/>
        </w:rPr>
        <w:t>(a)</w:t>
      </w:r>
      <w:r>
        <w:rPr>
          <w:szCs w:val="20"/>
          <w:lang w:eastAsia="x-none"/>
        </w:rPr>
        <w:tab/>
      </w:r>
      <w:r w:rsidR="00F7353B">
        <w:rPr>
          <w:szCs w:val="20"/>
          <w:lang w:eastAsia="x-none"/>
        </w:rPr>
        <w:t xml:space="preserve">ERCOT, in collaboration with </w:t>
      </w:r>
      <w:r w:rsidRPr="00363E70">
        <w:rPr>
          <w:szCs w:val="20"/>
          <w:lang w:val="x-none" w:eastAsia="x-none"/>
        </w:rPr>
        <w:t>Transmission Service Provider</w:t>
      </w:r>
      <w:r>
        <w:rPr>
          <w:szCs w:val="20"/>
          <w:lang w:eastAsia="x-none"/>
        </w:rPr>
        <w:t>s</w:t>
      </w:r>
      <w:r w:rsidRPr="00363E70">
        <w:rPr>
          <w:szCs w:val="20"/>
          <w:lang w:val="x-none" w:eastAsia="x-none"/>
        </w:rPr>
        <w:t xml:space="preserve"> (TSP</w:t>
      </w:r>
      <w:r>
        <w:rPr>
          <w:szCs w:val="20"/>
          <w:lang w:eastAsia="x-none"/>
        </w:rPr>
        <w:t>s</w:t>
      </w:r>
      <w:r w:rsidRPr="00363E70">
        <w:rPr>
          <w:szCs w:val="20"/>
          <w:lang w:val="x-none" w:eastAsia="x-none"/>
        </w:rPr>
        <w:t xml:space="preserve">) </w:t>
      </w:r>
      <w:r w:rsidRPr="00391DC2">
        <w:rPr>
          <w:szCs w:val="20"/>
        </w:rPr>
        <w:t xml:space="preserve">and </w:t>
      </w:r>
      <w:r w:rsidR="00F7353B">
        <w:rPr>
          <w:szCs w:val="20"/>
        </w:rPr>
        <w:t>Resource Entities,</w:t>
      </w:r>
      <w:r w:rsidRPr="00391DC2">
        <w:rPr>
          <w:szCs w:val="20"/>
        </w:rPr>
        <w:t xml:space="preserve"> shall develop</w:t>
      </w:r>
      <w:r w:rsidR="00F7353B">
        <w:rPr>
          <w:szCs w:val="20"/>
        </w:rPr>
        <w:t xml:space="preserve"> and maintain</w:t>
      </w:r>
      <w:r w:rsidRPr="00391DC2">
        <w:rPr>
          <w:szCs w:val="20"/>
        </w:rPr>
        <w:t xml:space="preserve"> the </w:t>
      </w:r>
      <w:r>
        <w:rPr>
          <w:szCs w:val="20"/>
        </w:rPr>
        <w:t>GIC</w:t>
      </w:r>
      <w:r w:rsidRPr="00391DC2">
        <w:rPr>
          <w:szCs w:val="20"/>
        </w:rPr>
        <w:t xml:space="preserve"> </w:t>
      </w:r>
      <w:r w:rsidR="00F7353B">
        <w:rPr>
          <w:szCs w:val="20"/>
        </w:rPr>
        <w:t>system models</w:t>
      </w:r>
      <w:r w:rsidRPr="00391DC2">
        <w:rPr>
          <w:szCs w:val="20"/>
        </w:rPr>
        <w:t xml:space="preserve">.  </w:t>
      </w:r>
      <w:r w:rsidR="00CB17DC">
        <w:rPr>
          <w:szCs w:val="20"/>
        </w:rPr>
        <w:t>The</w:t>
      </w:r>
      <w:r w:rsidR="00CB17DC" w:rsidRPr="00391DC2">
        <w:rPr>
          <w:szCs w:val="20"/>
        </w:rPr>
        <w:t xml:space="preserve"> </w:t>
      </w:r>
      <w:r w:rsidR="00F7353B">
        <w:rPr>
          <w:szCs w:val="20"/>
        </w:rPr>
        <w:t>GIC system models</w:t>
      </w:r>
      <w:r w:rsidRPr="00391DC2">
        <w:rPr>
          <w:szCs w:val="20"/>
        </w:rPr>
        <w:t xml:space="preserve"> are derived from the </w:t>
      </w:r>
      <w:r>
        <w:rPr>
          <w:szCs w:val="20"/>
        </w:rPr>
        <w:t>steady-state base cases developed by Steady</w:t>
      </w:r>
      <w:r w:rsidR="006F4CEC">
        <w:rPr>
          <w:szCs w:val="20"/>
        </w:rPr>
        <w:t xml:space="preserve"> </w:t>
      </w:r>
      <w:r>
        <w:rPr>
          <w:szCs w:val="20"/>
        </w:rPr>
        <w:t xml:space="preserve">State Working Group (SSWG) for the near-term transmission planning horizon to ensure consistency between the system topology in the SSWG base cases and GIC system models. </w:t>
      </w:r>
    </w:p>
    <w:p w14:paraId="4317D2EF" w14:textId="229F042E" w:rsidR="00C9621E" w:rsidRDefault="00C9621E" w:rsidP="00C9621E">
      <w:pPr>
        <w:spacing w:after="240"/>
        <w:ind w:left="1440" w:hanging="720"/>
        <w:rPr>
          <w:szCs w:val="20"/>
          <w:lang w:eastAsia="x-none"/>
        </w:rPr>
      </w:pPr>
      <w:r>
        <w:rPr>
          <w:szCs w:val="20"/>
          <w:lang w:eastAsia="x-none"/>
        </w:rPr>
        <w:t>(b)</w:t>
      </w:r>
      <w:r>
        <w:rPr>
          <w:szCs w:val="20"/>
          <w:lang w:eastAsia="x-none"/>
        </w:rPr>
        <w:tab/>
        <w:t>ERCOT, in collaboration with TSPs and Resource Entities, may set a Generation Resource to out of service prior to receiving a Notification of Suspension of Operations (NSO) if the Resource Entity notifies ERCOT of its intent to retire/mothball the Generation Resource and/or makes a public statement of its intent to retire/mothball the Generation Resource.</w:t>
      </w:r>
    </w:p>
    <w:p w14:paraId="07490DA2" w14:textId="1C5E9F26" w:rsidR="003532A3" w:rsidRDefault="003532A3" w:rsidP="00235D59">
      <w:pPr>
        <w:spacing w:after="240"/>
        <w:ind w:left="2160" w:hanging="720"/>
        <w:rPr>
          <w:szCs w:val="20"/>
          <w:lang w:eastAsia="x-none"/>
        </w:rPr>
      </w:pPr>
      <w:r w:rsidRPr="004B4CDD">
        <w:rPr>
          <w:szCs w:val="20"/>
        </w:rPr>
        <w:lastRenderedPageBreak/>
        <w:t>(</w:t>
      </w:r>
      <w:proofErr w:type="spellStart"/>
      <w:r>
        <w:rPr>
          <w:szCs w:val="20"/>
        </w:rPr>
        <w:t>i</w:t>
      </w:r>
      <w:proofErr w:type="spellEnd"/>
      <w:r w:rsidRPr="004B4CDD">
        <w:rPr>
          <w:szCs w:val="20"/>
        </w:rPr>
        <w:t>)</w:t>
      </w:r>
      <w:r w:rsidRPr="004B4CDD">
        <w:rPr>
          <w:szCs w:val="20"/>
        </w:rPr>
        <w:tab/>
      </w:r>
      <w:r>
        <w:rPr>
          <w:szCs w:val="20"/>
        </w:rPr>
        <w:t xml:space="preserve">ERCOT will post and maintain the current list of Generation Resources that will be set to out of service pursuant to paragraph (1)(b) above on the </w:t>
      </w:r>
      <w:r w:rsidR="0067231B">
        <w:rPr>
          <w:szCs w:val="20"/>
        </w:rPr>
        <w:t>ERCOT website</w:t>
      </w:r>
      <w:r>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1A73" w:rsidRPr="00C26124" w14:paraId="5D01E365"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526AAD2C" w14:textId="34350D2B" w:rsidR="004D1A73" w:rsidRPr="00C26124" w:rsidRDefault="004D1A73" w:rsidP="008B3794">
            <w:pPr>
              <w:spacing w:before="120" w:after="240"/>
              <w:rPr>
                <w:b/>
                <w:i/>
              </w:rPr>
            </w:pPr>
            <w:r w:rsidRPr="00C26124">
              <w:rPr>
                <w:b/>
                <w:i/>
              </w:rPr>
              <w:t xml:space="preserve">[PGRR118:  Replace </w:t>
            </w:r>
            <w:r>
              <w:rPr>
                <w:b/>
                <w:i/>
              </w:rPr>
              <w:t xml:space="preserve">paragraph (b) </w:t>
            </w:r>
            <w:r w:rsidRPr="00C26124">
              <w:rPr>
                <w:b/>
                <w:i/>
              </w:rPr>
              <w:t xml:space="preserve">above </w:t>
            </w:r>
            <w:r w:rsidR="00784C7D">
              <w:rPr>
                <w:b/>
                <w:i/>
              </w:rPr>
              <w:t>with the following</w:t>
            </w:r>
            <w:r w:rsidR="00784C7D" w:rsidRPr="00C26124">
              <w:rPr>
                <w:b/>
                <w:i/>
              </w:rPr>
              <w:t xml:space="preserve"> </w:t>
            </w:r>
            <w:r w:rsidRPr="00C26124">
              <w:rPr>
                <w:b/>
                <w:i/>
              </w:rPr>
              <w:t>upon system implementation of NPRR1246:]</w:t>
            </w:r>
          </w:p>
          <w:p w14:paraId="62386BA6" w14:textId="77777777" w:rsidR="004D1A73" w:rsidRDefault="004D1A73" w:rsidP="004D1A73">
            <w:pPr>
              <w:spacing w:after="240"/>
              <w:ind w:left="1440" w:hanging="720"/>
              <w:rPr>
                <w:szCs w:val="20"/>
                <w:lang w:eastAsia="x-none"/>
              </w:rPr>
            </w:pPr>
            <w:r>
              <w:rPr>
                <w:szCs w:val="20"/>
                <w:lang w:eastAsia="x-none"/>
              </w:rPr>
              <w:t>(b)</w:t>
            </w:r>
            <w:r>
              <w:rPr>
                <w:szCs w:val="20"/>
                <w:lang w:eastAsia="x-none"/>
              </w:rPr>
              <w:tab/>
              <w:t>ERCOT, in collaboration with TSPs and Resource Entities, may set a Generation Resource or Energy Storage Resource (ESR) to out of service prior to receiving a Notification of Suspension of Operations (NSO) if the Resource Entity notifies ERCOT of its intent to retire/mothball the Resource and/or makes a public statement of its intent to retire/mothball the Resource.</w:t>
            </w:r>
          </w:p>
          <w:p w14:paraId="618240EE" w14:textId="19B820BF" w:rsidR="004D1A73" w:rsidRPr="00C26124" w:rsidRDefault="004D1A73" w:rsidP="008B3794">
            <w:pPr>
              <w:spacing w:after="240"/>
              <w:ind w:left="2160" w:hanging="720"/>
            </w:pPr>
            <w:r w:rsidRPr="004B4CDD">
              <w:rPr>
                <w:szCs w:val="20"/>
              </w:rPr>
              <w:t>(</w:t>
            </w:r>
            <w:proofErr w:type="spellStart"/>
            <w:r>
              <w:rPr>
                <w:szCs w:val="20"/>
              </w:rPr>
              <w:t>i</w:t>
            </w:r>
            <w:proofErr w:type="spellEnd"/>
            <w:r w:rsidRPr="004B4CDD">
              <w:rPr>
                <w:szCs w:val="20"/>
              </w:rPr>
              <w:t>)</w:t>
            </w:r>
            <w:r w:rsidRPr="004B4CDD">
              <w:rPr>
                <w:szCs w:val="20"/>
              </w:rPr>
              <w:tab/>
            </w:r>
            <w:r>
              <w:rPr>
                <w:szCs w:val="20"/>
              </w:rPr>
              <w:t>ERCOT will post and maintain the current list of Generation Resources and ESRs that will be set to out of service pursuant to paragraph (1)(b) above on the ERCOT website.</w:t>
            </w:r>
          </w:p>
        </w:tc>
      </w:tr>
    </w:tbl>
    <w:p w14:paraId="2404B28E" w14:textId="5AD11BFC" w:rsidR="00C9621E" w:rsidRDefault="00C9621E" w:rsidP="008B3794">
      <w:pPr>
        <w:spacing w:before="240" w:after="240"/>
        <w:ind w:left="1440" w:hanging="720"/>
        <w:rPr>
          <w:szCs w:val="20"/>
          <w:lang w:eastAsia="x-none"/>
        </w:rPr>
      </w:pPr>
      <w:r>
        <w:rPr>
          <w:szCs w:val="20"/>
          <w:lang w:eastAsia="x-none"/>
        </w:rPr>
        <w:t>(</w:t>
      </w:r>
      <w:r w:rsidR="00ED7148">
        <w:rPr>
          <w:szCs w:val="20"/>
          <w:lang w:eastAsia="x-none"/>
        </w:rPr>
        <w:t>c</w:t>
      </w:r>
      <w:r>
        <w:rPr>
          <w:szCs w:val="20"/>
          <w:lang w:eastAsia="x-none"/>
        </w:rPr>
        <w:t>)</w:t>
      </w:r>
      <w:r>
        <w:rPr>
          <w:szCs w:val="20"/>
          <w:lang w:eastAsia="x-none"/>
        </w:rPr>
        <w:tab/>
        <w:t xml:space="preserve">Each </w:t>
      </w:r>
      <w:r w:rsidRPr="00363E70">
        <w:rPr>
          <w:szCs w:val="20"/>
          <w:lang w:val="x-none" w:eastAsia="x-none"/>
        </w:rPr>
        <w:t>TSP</w:t>
      </w:r>
      <w:r w:rsidRPr="00391DC2">
        <w:rPr>
          <w:szCs w:val="20"/>
        </w:rPr>
        <w:t xml:space="preserve">, or its Designated Agent, shall provide its respective transmission network </w:t>
      </w:r>
      <w:r>
        <w:rPr>
          <w:szCs w:val="20"/>
        </w:rPr>
        <w:t xml:space="preserve">GIC </w:t>
      </w:r>
      <w:r w:rsidRPr="00391DC2">
        <w:rPr>
          <w:szCs w:val="20"/>
        </w:rPr>
        <w:t xml:space="preserve">model </w:t>
      </w:r>
      <w:r w:rsidRPr="004E3926">
        <w:rPr>
          <w:szCs w:val="20"/>
        </w:rPr>
        <w:t xml:space="preserve">data </w:t>
      </w:r>
      <w:r w:rsidRPr="004E3926">
        <w:rPr>
          <w:iCs/>
          <w:szCs w:val="20"/>
        </w:rPr>
        <w:t xml:space="preserve">in accordance with the </w:t>
      </w:r>
      <w:r>
        <w:rPr>
          <w:szCs w:val="20"/>
          <w:lang w:eastAsia="x-none"/>
        </w:rPr>
        <w:t>GIC System Model Procedure Manual.</w:t>
      </w:r>
    </w:p>
    <w:p w14:paraId="6342B10C" w14:textId="0CF1E56D" w:rsidR="005374A6" w:rsidRDefault="005374A6" w:rsidP="00C9621E">
      <w:pPr>
        <w:spacing w:after="240"/>
        <w:ind w:left="1440" w:hanging="720"/>
        <w:rPr>
          <w:szCs w:val="20"/>
          <w:lang w:eastAsia="x-none"/>
        </w:rPr>
      </w:pPr>
      <w:r>
        <w:rPr>
          <w:szCs w:val="20"/>
        </w:rPr>
        <w:t>(</w:t>
      </w:r>
      <w:r w:rsidR="00ED7148">
        <w:rPr>
          <w:szCs w:val="20"/>
        </w:rPr>
        <w:t>d</w:t>
      </w:r>
      <w:r>
        <w:rPr>
          <w:szCs w:val="20"/>
        </w:rPr>
        <w:t>)</w:t>
      </w:r>
      <w:r>
        <w:rPr>
          <w:szCs w:val="20"/>
        </w:rPr>
        <w:tab/>
        <w:t xml:space="preserve">Each </w:t>
      </w:r>
      <w:r w:rsidRPr="00391DC2">
        <w:rPr>
          <w:szCs w:val="20"/>
        </w:rPr>
        <w:t xml:space="preserve">Resource Entity, or its Designated Agent, shall provide its respective </w:t>
      </w:r>
      <w:r w:rsidRPr="00513CCA">
        <w:rPr>
          <w:szCs w:val="20"/>
        </w:rPr>
        <w:t xml:space="preserve">Resource Entity-owned generating units, </w:t>
      </w:r>
      <w:r>
        <w:rPr>
          <w:szCs w:val="20"/>
        </w:rPr>
        <w:t>p</w:t>
      </w:r>
      <w:r w:rsidRPr="00513CCA">
        <w:rPr>
          <w:szCs w:val="20"/>
        </w:rPr>
        <w:t xml:space="preserve">lants, </w:t>
      </w:r>
      <w:r>
        <w:rPr>
          <w:szCs w:val="20"/>
        </w:rPr>
        <w:t>transmission lines, shunt devices</w:t>
      </w:r>
      <w:r w:rsidR="009934EB">
        <w:rPr>
          <w:szCs w:val="20"/>
        </w:rPr>
        <w:t>, Main Power Transformers (MPTs),</w:t>
      </w:r>
      <w:r>
        <w:rPr>
          <w:szCs w:val="20"/>
        </w:rPr>
        <w:t xml:space="preserve"> </w:t>
      </w:r>
      <w:r w:rsidRPr="00513CCA">
        <w:rPr>
          <w:szCs w:val="20"/>
        </w:rPr>
        <w:t xml:space="preserve">and </w:t>
      </w:r>
      <w:r>
        <w:rPr>
          <w:szCs w:val="20"/>
        </w:rPr>
        <w:t>Generat</w:t>
      </w:r>
      <w:r w:rsidR="009934EB">
        <w:rPr>
          <w:szCs w:val="20"/>
        </w:rPr>
        <w:t>or</w:t>
      </w:r>
      <w:r>
        <w:rPr>
          <w:szCs w:val="20"/>
        </w:rPr>
        <w:t xml:space="preserve"> Step</w:t>
      </w:r>
      <w:r w:rsidR="009934EB">
        <w:rPr>
          <w:szCs w:val="20"/>
        </w:rPr>
        <w:t>-</w:t>
      </w:r>
      <w:r>
        <w:rPr>
          <w:szCs w:val="20"/>
        </w:rPr>
        <w:t xml:space="preserve">Ups (GSUs) </w:t>
      </w:r>
      <w:r w:rsidRPr="00513CCA">
        <w:rPr>
          <w:szCs w:val="20"/>
        </w:rPr>
        <w:t>connected to the ERCOT System</w:t>
      </w:r>
      <w:r w:rsidRPr="00391DC2">
        <w:rPr>
          <w:szCs w:val="20"/>
        </w:rPr>
        <w:t xml:space="preserve"> </w:t>
      </w:r>
      <w:r>
        <w:rPr>
          <w:iCs/>
          <w:szCs w:val="20"/>
        </w:rPr>
        <w:t xml:space="preserve">in accordance with the </w:t>
      </w:r>
      <w:r>
        <w:rPr>
          <w:szCs w:val="20"/>
          <w:lang w:eastAsia="x-none"/>
        </w:rPr>
        <w:t>GIC System Model Procedure Manual</w:t>
      </w:r>
      <w:r>
        <w:rPr>
          <w:iCs/>
          <w:szCs w:val="20"/>
        </w:rPr>
        <w:t xml:space="preserve"> and the Resource Registration Glossary</w:t>
      </w:r>
      <w:r w:rsidRPr="00391DC2">
        <w:rPr>
          <w:szCs w:val="20"/>
        </w:rPr>
        <w:t>.</w:t>
      </w:r>
      <w:r>
        <w:rPr>
          <w:szCs w:val="20"/>
          <w:lang w:eastAsia="x-none"/>
        </w:rPr>
        <w:t xml:space="preserve"> </w:t>
      </w:r>
    </w:p>
    <w:p w14:paraId="108F13CC" w14:textId="0DDDF2D0" w:rsidR="005374A6" w:rsidRPr="00363E70" w:rsidRDefault="005374A6" w:rsidP="00F96B60">
      <w:pPr>
        <w:spacing w:after="240"/>
        <w:ind w:left="1440" w:hanging="720"/>
        <w:rPr>
          <w:szCs w:val="20"/>
          <w:lang w:val="x-none" w:eastAsia="x-none"/>
        </w:rPr>
      </w:pPr>
      <w:r>
        <w:rPr>
          <w:szCs w:val="20"/>
          <w:lang w:eastAsia="x-none"/>
        </w:rPr>
        <w:t>(</w:t>
      </w:r>
      <w:r w:rsidR="00ED7148">
        <w:rPr>
          <w:szCs w:val="20"/>
          <w:lang w:eastAsia="x-none"/>
        </w:rPr>
        <w:t>e</w:t>
      </w:r>
      <w:r>
        <w:rPr>
          <w:szCs w:val="20"/>
          <w:lang w:eastAsia="x-none"/>
        </w:rPr>
        <w:t>)</w:t>
      </w:r>
      <w:r>
        <w:rPr>
          <w:szCs w:val="20"/>
          <w:lang w:eastAsia="x-none"/>
        </w:rPr>
        <w:tab/>
      </w:r>
      <w:r w:rsidRPr="00363E70">
        <w:rPr>
          <w:szCs w:val="20"/>
          <w:lang w:val="x-none" w:eastAsia="x-none"/>
        </w:rPr>
        <w:t xml:space="preserve">ERCOT shall </w:t>
      </w:r>
      <w:r>
        <w:rPr>
          <w:szCs w:val="20"/>
          <w:lang w:eastAsia="x-none"/>
        </w:rPr>
        <w:t>aggregate the GIC system model</w:t>
      </w:r>
      <w:r w:rsidRPr="00363E70">
        <w:rPr>
          <w:szCs w:val="20"/>
          <w:lang w:val="x-none" w:eastAsia="x-none"/>
        </w:rPr>
        <w:t xml:space="preserve"> data </w:t>
      </w:r>
      <w:r>
        <w:rPr>
          <w:szCs w:val="20"/>
          <w:lang w:eastAsia="x-none"/>
        </w:rPr>
        <w:t>supplied</w:t>
      </w:r>
      <w:r w:rsidRPr="00363E70">
        <w:rPr>
          <w:szCs w:val="20"/>
          <w:lang w:val="x-none" w:eastAsia="x-none"/>
        </w:rPr>
        <w:t xml:space="preserve"> by each TSP </w:t>
      </w:r>
      <w:r>
        <w:rPr>
          <w:szCs w:val="20"/>
          <w:lang w:eastAsia="x-none"/>
        </w:rPr>
        <w:t xml:space="preserve">and Resource Entity </w:t>
      </w:r>
      <w:r w:rsidRPr="00363E70">
        <w:rPr>
          <w:szCs w:val="20"/>
          <w:lang w:val="x-none" w:eastAsia="x-none"/>
        </w:rPr>
        <w:t xml:space="preserve">and shall compile </w:t>
      </w:r>
      <w:r w:rsidR="00EF1649">
        <w:rPr>
          <w:szCs w:val="20"/>
          <w:lang w:eastAsia="x-none"/>
        </w:rPr>
        <w:t>the data to form</w:t>
      </w:r>
      <w:r w:rsidRPr="00363E70">
        <w:rPr>
          <w:szCs w:val="20"/>
          <w:lang w:val="x-none" w:eastAsia="x-none"/>
        </w:rPr>
        <w:t xml:space="preserve"> the </w:t>
      </w:r>
      <w:r>
        <w:rPr>
          <w:szCs w:val="20"/>
          <w:lang w:eastAsia="x-none"/>
        </w:rPr>
        <w:t>GIC system models</w:t>
      </w:r>
      <w:r w:rsidRPr="00363E70">
        <w:rPr>
          <w:szCs w:val="20"/>
          <w:lang w:val="x-none" w:eastAsia="x-none"/>
        </w:rPr>
        <w:t xml:space="preserve">. </w:t>
      </w:r>
      <w:r>
        <w:rPr>
          <w:szCs w:val="20"/>
          <w:lang w:eastAsia="x-none"/>
        </w:rPr>
        <w:t xml:space="preserve"> </w:t>
      </w:r>
      <w:r>
        <w:t xml:space="preserve">Upon completion of </w:t>
      </w:r>
      <w:r w:rsidRPr="00513CCA">
        <w:t>compil</w:t>
      </w:r>
      <w:r>
        <w:t>ing the data for the</w:t>
      </w:r>
      <w:r w:rsidRPr="00513CCA">
        <w:t xml:space="preserve"> </w:t>
      </w:r>
      <w:r>
        <w:t>GI</w:t>
      </w:r>
      <w:r w:rsidRPr="00513CCA">
        <w:t xml:space="preserve">C </w:t>
      </w:r>
      <w:r w:rsidR="00EF1649">
        <w:t>system models</w:t>
      </w:r>
      <w:r>
        <w:t>,</w:t>
      </w:r>
      <w:r w:rsidRPr="00513CCA">
        <w:t xml:space="preserve"> ERCOT </w:t>
      </w:r>
      <w:r w:rsidR="00EF1649">
        <w:t xml:space="preserve">and the </w:t>
      </w:r>
      <w:r w:rsidR="00EF1649" w:rsidRPr="0019308C">
        <w:t>TSPs</w:t>
      </w:r>
      <w:r w:rsidR="00EF1649">
        <w:t xml:space="preserve"> shall review and finalize the GIC system models.  Upon completion of the review of the GIC system models, ERCOT </w:t>
      </w:r>
      <w:r w:rsidRPr="00513CCA">
        <w:t xml:space="preserve">shall </w:t>
      </w:r>
      <w:r>
        <w:t xml:space="preserve">post these </w:t>
      </w:r>
      <w:r w:rsidR="00EF1649">
        <w:t>models</w:t>
      </w:r>
      <w:r>
        <w:t xml:space="preserve"> on the ERCOT </w:t>
      </w:r>
      <w:r w:rsidR="00C1057E">
        <w:t>Market Information System (</w:t>
      </w:r>
      <w:r>
        <w:t>MIS</w:t>
      </w:r>
      <w:r w:rsidR="00C1057E">
        <w:t>)</w:t>
      </w:r>
      <w:r>
        <w:t xml:space="preserve"> </w:t>
      </w:r>
      <w:r w:rsidRPr="00733E41">
        <w:rPr>
          <w:color w:val="000000"/>
          <w:spacing w:val="-1"/>
        </w:rPr>
        <w:t>C</w:t>
      </w:r>
      <w:r w:rsidRPr="00733E41">
        <w:rPr>
          <w:color w:val="000000"/>
        </w:rPr>
        <w:t>e</w:t>
      </w:r>
      <w:r w:rsidRPr="00733E41">
        <w:rPr>
          <w:color w:val="000000"/>
          <w:spacing w:val="-1"/>
        </w:rPr>
        <w:t>r</w:t>
      </w:r>
      <w:r w:rsidRPr="00733E41">
        <w:rPr>
          <w:color w:val="000000"/>
        </w:rPr>
        <w:t>t</w:t>
      </w:r>
      <w:r w:rsidRPr="00733E41">
        <w:rPr>
          <w:color w:val="000000"/>
          <w:spacing w:val="-1"/>
        </w:rPr>
        <w:t>i</w:t>
      </w:r>
      <w:r w:rsidRPr="00733E41">
        <w:rPr>
          <w:color w:val="000000"/>
          <w:spacing w:val="2"/>
        </w:rPr>
        <w:t>f</w:t>
      </w:r>
      <w:r w:rsidRPr="00733E41">
        <w:rPr>
          <w:color w:val="000000"/>
          <w:spacing w:val="-3"/>
        </w:rPr>
        <w:t>i</w:t>
      </w:r>
      <w:r w:rsidRPr="00733E41">
        <w:rPr>
          <w:color w:val="000000"/>
          <w:spacing w:val="-2"/>
        </w:rPr>
        <w:t xml:space="preserve">ed </w:t>
      </w:r>
      <w:r w:rsidRPr="00733E41">
        <w:rPr>
          <w:color w:val="000000"/>
          <w:spacing w:val="2"/>
        </w:rPr>
        <w:t>T</w:t>
      </w:r>
      <w:r w:rsidRPr="00733E41">
        <w:rPr>
          <w:color w:val="000000"/>
          <w:spacing w:val="-1"/>
        </w:rPr>
        <w:t>r</w:t>
      </w:r>
      <w:r w:rsidRPr="00733E41">
        <w:rPr>
          <w:color w:val="000000"/>
        </w:rPr>
        <w:t>an</w:t>
      </w:r>
      <w:r w:rsidRPr="00733E41">
        <w:rPr>
          <w:color w:val="000000"/>
          <w:spacing w:val="-3"/>
        </w:rPr>
        <w:t>s</w:t>
      </w:r>
      <w:r w:rsidRPr="00733E41">
        <w:rPr>
          <w:color w:val="000000"/>
          <w:spacing w:val="1"/>
        </w:rPr>
        <w:t>m</w:t>
      </w:r>
      <w:r w:rsidRPr="00733E41">
        <w:rPr>
          <w:color w:val="000000"/>
          <w:spacing w:val="-1"/>
        </w:rPr>
        <w:t>i</w:t>
      </w:r>
      <w:r w:rsidRPr="00733E41">
        <w:rPr>
          <w:color w:val="000000"/>
        </w:rPr>
        <w:t>ss</w:t>
      </w:r>
      <w:r w:rsidRPr="00733E41">
        <w:rPr>
          <w:color w:val="000000"/>
          <w:spacing w:val="-1"/>
        </w:rPr>
        <w:t>i</w:t>
      </w:r>
      <w:r w:rsidRPr="00733E41">
        <w:rPr>
          <w:color w:val="000000"/>
        </w:rPr>
        <w:t>on</w:t>
      </w:r>
      <w:r w:rsidRPr="00733E41">
        <w:rPr>
          <w:color w:val="000000"/>
          <w:spacing w:val="16"/>
        </w:rPr>
        <w:t xml:space="preserve"> </w:t>
      </w:r>
      <w:r w:rsidRPr="00733E41">
        <w:rPr>
          <w:color w:val="000000"/>
          <w:spacing w:val="-2"/>
        </w:rPr>
        <w:t>S</w:t>
      </w:r>
      <w:r w:rsidRPr="00733E41">
        <w:rPr>
          <w:color w:val="000000"/>
        </w:rPr>
        <w:t>e</w:t>
      </w:r>
      <w:r w:rsidRPr="00733E41">
        <w:rPr>
          <w:color w:val="000000"/>
          <w:spacing w:val="-1"/>
        </w:rPr>
        <w:t>r</w:t>
      </w:r>
      <w:r w:rsidRPr="00733E41">
        <w:rPr>
          <w:color w:val="000000"/>
          <w:spacing w:val="-3"/>
        </w:rPr>
        <w:t>v</w:t>
      </w:r>
      <w:r w:rsidRPr="00733E41">
        <w:rPr>
          <w:color w:val="000000"/>
          <w:spacing w:val="-1"/>
        </w:rPr>
        <w:t>i</w:t>
      </w:r>
      <w:r w:rsidRPr="00733E41">
        <w:rPr>
          <w:color w:val="000000"/>
        </w:rPr>
        <w:t>ce</w:t>
      </w:r>
      <w:r w:rsidRPr="00733E41">
        <w:rPr>
          <w:color w:val="000000"/>
          <w:spacing w:val="16"/>
        </w:rPr>
        <w:t xml:space="preserve"> </w:t>
      </w:r>
      <w:r w:rsidRPr="00733E41">
        <w:rPr>
          <w:color w:val="000000"/>
        </w:rPr>
        <w:t>P</w:t>
      </w:r>
      <w:r w:rsidRPr="00733E41">
        <w:rPr>
          <w:color w:val="000000"/>
          <w:spacing w:val="-1"/>
        </w:rPr>
        <w:t>r</w:t>
      </w:r>
      <w:r w:rsidRPr="00733E41">
        <w:rPr>
          <w:color w:val="000000"/>
        </w:rPr>
        <w:t>o</w:t>
      </w:r>
      <w:r w:rsidRPr="00733E41">
        <w:rPr>
          <w:color w:val="000000"/>
          <w:spacing w:val="-3"/>
        </w:rPr>
        <w:t>v</w:t>
      </w:r>
      <w:r w:rsidRPr="00733E41">
        <w:rPr>
          <w:color w:val="000000"/>
          <w:spacing w:val="-1"/>
        </w:rPr>
        <w:t>i</w:t>
      </w:r>
      <w:r w:rsidRPr="00733E41">
        <w:rPr>
          <w:color w:val="000000"/>
        </w:rPr>
        <w:t>der</w:t>
      </w:r>
      <w:r w:rsidRPr="00733E41">
        <w:rPr>
          <w:color w:val="000000"/>
          <w:spacing w:val="14"/>
        </w:rPr>
        <w:t xml:space="preserve"> </w:t>
      </w:r>
      <w:r w:rsidRPr="00733E41">
        <w:rPr>
          <w:color w:val="000000"/>
        </w:rPr>
        <w:t>In</w:t>
      </w:r>
      <w:r w:rsidRPr="00733E41">
        <w:rPr>
          <w:color w:val="000000"/>
          <w:spacing w:val="2"/>
        </w:rPr>
        <w:t>f</w:t>
      </w:r>
      <w:r w:rsidRPr="00733E41">
        <w:rPr>
          <w:color w:val="000000"/>
        </w:rPr>
        <w:t>o</w:t>
      </w:r>
      <w:r w:rsidRPr="00733E41">
        <w:rPr>
          <w:color w:val="000000"/>
          <w:spacing w:val="-4"/>
        </w:rPr>
        <w:t>r</w:t>
      </w:r>
      <w:r w:rsidRPr="00733E41">
        <w:rPr>
          <w:color w:val="000000"/>
          <w:spacing w:val="1"/>
        </w:rPr>
        <w:t>m</w:t>
      </w:r>
      <w:r w:rsidRPr="00733E41">
        <w:rPr>
          <w:color w:val="000000"/>
        </w:rPr>
        <w:t>at</w:t>
      </w:r>
      <w:r w:rsidRPr="00733E41">
        <w:rPr>
          <w:color w:val="000000"/>
          <w:spacing w:val="-1"/>
        </w:rPr>
        <w:t>i</w:t>
      </w:r>
      <w:r w:rsidRPr="00733E41">
        <w:rPr>
          <w:color w:val="000000"/>
          <w:spacing w:val="-2"/>
        </w:rPr>
        <w:t>o</w:t>
      </w:r>
      <w:r w:rsidRPr="00733E41">
        <w:rPr>
          <w:color w:val="000000"/>
        </w:rPr>
        <w:t>n</w:t>
      </w:r>
      <w:r w:rsidRPr="00733E41">
        <w:rPr>
          <w:color w:val="000000"/>
          <w:spacing w:val="13"/>
        </w:rPr>
        <w:t xml:space="preserve"> </w:t>
      </w:r>
      <w:r w:rsidRPr="00733E41">
        <w:rPr>
          <w:color w:val="000000"/>
        </w:rPr>
        <w:t>pa</w:t>
      </w:r>
      <w:r w:rsidRPr="00733E41">
        <w:rPr>
          <w:color w:val="000000"/>
          <w:spacing w:val="-2"/>
        </w:rPr>
        <w:t>g</w:t>
      </w:r>
      <w:r w:rsidRPr="00733E41">
        <w:rPr>
          <w:color w:val="000000"/>
        </w:rPr>
        <w:t>e</w:t>
      </w:r>
      <w:r w:rsidRPr="004E3926">
        <w:rPr>
          <w:iCs/>
          <w:szCs w:val="20"/>
        </w:rPr>
        <w:t>.</w:t>
      </w:r>
      <w:r>
        <w:rPr>
          <w:iCs/>
          <w:szCs w:val="20"/>
        </w:rPr>
        <w:t xml:space="preserve"> </w:t>
      </w:r>
      <w:r w:rsidRPr="00363E70">
        <w:rPr>
          <w:szCs w:val="20"/>
          <w:lang w:val="x-none" w:eastAsia="x-none"/>
        </w:rPr>
        <w:t xml:space="preserve"> </w:t>
      </w:r>
    </w:p>
    <w:p w14:paraId="5BF724F1" w14:textId="3DB3BE24" w:rsidR="005374A6" w:rsidRDefault="005374A6" w:rsidP="005374A6">
      <w:pPr>
        <w:spacing w:after="240"/>
        <w:ind w:left="1440" w:hanging="720"/>
        <w:rPr>
          <w:szCs w:val="20"/>
          <w:lang w:eastAsia="x-none"/>
        </w:rPr>
      </w:pPr>
      <w:r>
        <w:rPr>
          <w:szCs w:val="20"/>
          <w:lang w:eastAsia="x-none"/>
        </w:rPr>
        <w:t>(</w:t>
      </w:r>
      <w:r w:rsidR="00ED7148">
        <w:rPr>
          <w:szCs w:val="20"/>
          <w:lang w:eastAsia="x-none"/>
        </w:rPr>
        <w:t>f</w:t>
      </w:r>
      <w:r>
        <w:rPr>
          <w:szCs w:val="20"/>
          <w:lang w:eastAsia="x-none"/>
        </w:rPr>
        <w:t>)</w:t>
      </w:r>
      <w:r>
        <w:rPr>
          <w:szCs w:val="20"/>
          <w:lang w:eastAsia="x-none"/>
        </w:rPr>
        <w:tab/>
        <w:t>Guidelines and formats for the GIC system model data and model maintenance</w:t>
      </w:r>
      <w:r w:rsidRPr="004E3926">
        <w:rPr>
          <w:szCs w:val="20"/>
          <w:lang w:eastAsia="x-none"/>
        </w:rPr>
        <w:t xml:space="preserve"> can be found in</w:t>
      </w:r>
      <w:r w:rsidRPr="004E3926">
        <w:rPr>
          <w:iCs/>
          <w:szCs w:val="20"/>
        </w:rPr>
        <w:t xml:space="preserve"> the </w:t>
      </w:r>
      <w:r>
        <w:rPr>
          <w:szCs w:val="20"/>
          <w:lang w:eastAsia="x-none"/>
        </w:rPr>
        <w:t>GIC System Model Procedure Manual</w:t>
      </w:r>
      <w:r w:rsidRPr="004E3926">
        <w:rPr>
          <w:szCs w:val="20"/>
          <w:lang w:eastAsia="x-none"/>
        </w:rPr>
        <w:t>.</w:t>
      </w:r>
    </w:p>
    <w:p w14:paraId="3351155B" w14:textId="33923542" w:rsidR="005374A6" w:rsidRDefault="005374A6" w:rsidP="0050416B">
      <w:pPr>
        <w:spacing w:after="240"/>
        <w:ind w:left="1440" w:hanging="720"/>
        <w:rPr>
          <w:szCs w:val="20"/>
          <w:lang w:eastAsia="x-none"/>
        </w:rPr>
      </w:pPr>
      <w:r>
        <w:rPr>
          <w:szCs w:val="20"/>
          <w:lang w:eastAsia="x-none"/>
        </w:rPr>
        <w:t>(</w:t>
      </w:r>
      <w:r w:rsidR="00ED7148">
        <w:rPr>
          <w:szCs w:val="20"/>
          <w:lang w:eastAsia="x-none"/>
        </w:rPr>
        <w:t>g</w:t>
      </w:r>
      <w:r>
        <w:rPr>
          <w:szCs w:val="20"/>
          <w:lang w:eastAsia="x-none"/>
        </w:rPr>
        <w:t>)</w:t>
      </w:r>
      <w:r>
        <w:rPr>
          <w:szCs w:val="20"/>
          <w:lang w:eastAsia="x-none"/>
        </w:rPr>
        <w:tab/>
        <w:t>GIC</w:t>
      </w:r>
      <w:r w:rsidRPr="00513CCA">
        <w:rPr>
          <w:szCs w:val="20"/>
          <w:lang w:eastAsia="x-none"/>
        </w:rPr>
        <w:t xml:space="preserve"> </w:t>
      </w:r>
      <w:r>
        <w:rPr>
          <w:szCs w:val="20"/>
          <w:lang w:eastAsia="x-none"/>
        </w:rPr>
        <w:t>d</w:t>
      </w:r>
      <w:r w:rsidRPr="00513CCA">
        <w:rPr>
          <w:szCs w:val="20"/>
          <w:lang w:eastAsia="x-none"/>
        </w:rPr>
        <w:t xml:space="preserve">ata is </w:t>
      </w:r>
      <w:r w:rsidRPr="0050416B">
        <w:rPr>
          <w:szCs w:val="20"/>
          <w:lang w:eastAsia="x-none"/>
        </w:rPr>
        <w:t>considered</w:t>
      </w:r>
      <w:r w:rsidRPr="00513CCA">
        <w:rPr>
          <w:szCs w:val="20"/>
          <w:lang w:eastAsia="x-none"/>
        </w:rPr>
        <w:t xml:space="preserve"> Protected Information pursuant to Protocol Section 1.3, Confidentiality.</w:t>
      </w:r>
    </w:p>
    <w:p w14:paraId="48AD1BCD" w14:textId="77777777" w:rsidR="00496A8F" w:rsidRDefault="00496A8F" w:rsidP="00496A8F">
      <w:pPr>
        <w:spacing w:after="240"/>
        <w:ind w:left="720" w:hanging="720"/>
        <w:rPr>
          <w:iCs/>
          <w:szCs w:val="20"/>
        </w:rPr>
      </w:pPr>
      <w:r w:rsidRPr="00496A8F">
        <w:rPr>
          <w:iCs/>
          <w:szCs w:val="20"/>
        </w:rPr>
        <w:t>(2)</w:t>
      </w:r>
      <w:r w:rsidRPr="00496A8F">
        <w:rPr>
          <w:iCs/>
          <w:szCs w:val="20"/>
        </w:rPr>
        <w:tab/>
        <w:t xml:space="preserve">Each TSP and Resource Entity shall provide ERCOT </w:t>
      </w:r>
      <w:r w:rsidR="00D45E35">
        <w:rPr>
          <w:iCs/>
          <w:szCs w:val="20"/>
        </w:rPr>
        <w:t xml:space="preserve">for use in the </w:t>
      </w:r>
      <w:r w:rsidR="00D45E35" w:rsidRPr="00637440">
        <w:rPr>
          <w:iCs/>
          <w:szCs w:val="20"/>
        </w:rPr>
        <w:t>GMD</w:t>
      </w:r>
      <w:r w:rsidR="00D45E35">
        <w:rPr>
          <w:iCs/>
          <w:szCs w:val="20"/>
        </w:rPr>
        <w:t xml:space="preserve"> vulnerability assessments as outlined in </w:t>
      </w:r>
      <w:r w:rsidR="00D45E35" w:rsidRPr="00934CE4">
        <w:rPr>
          <w:iCs/>
          <w:szCs w:val="20"/>
        </w:rPr>
        <w:t>Section 3.1.8, Planning Geomagnetic Disturbance (GMD) Activities</w:t>
      </w:r>
      <w:r w:rsidR="00D45E35">
        <w:rPr>
          <w:iCs/>
          <w:szCs w:val="20"/>
        </w:rPr>
        <w:t>:</w:t>
      </w:r>
    </w:p>
    <w:p w14:paraId="341055D9" w14:textId="77777777" w:rsidR="00D45E35" w:rsidRDefault="00D45E35" w:rsidP="00992810">
      <w:pPr>
        <w:spacing w:after="240"/>
        <w:ind w:left="1440" w:hanging="720"/>
        <w:rPr>
          <w:iCs/>
          <w:szCs w:val="20"/>
        </w:rPr>
      </w:pPr>
      <w:r>
        <w:rPr>
          <w:iCs/>
          <w:szCs w:val="20"/>
        </w:rPr>
        <w:lastRenderedPageBreak/>
        <w:t>(a)</w:t>
      </w:r>
      <w:r w:rsidR="00CB17DC">
        <w:rPr>
          <w:iCs/>
          <w:szCs w:val="20"/>
        </w:rPr>
        <w:tab/>
      </w:r>
      <w:r>
        <w:rPr>
          <w:iCs/>
          <w:szCs w:val="20"/>
        </w:rPr>
        <w:t xml:space="preserve">A list of equipment potentially removed from service as a result of protection system operation or </w:t>
      </w:r>
      <w:proofErr w:type="spellStart"/>
      <w:r>
        <w:rPr>
          <w:iCs/>
          <w:szCs w:val="20"/>
        </w:rPr>
        <w:t>misoperation</w:t>
      </w:r>
      <w:proofErr w:type="spellEnd"/>
      <w:r>
        <w:rPr>
          <w:iCs/>
          <w:szCs w:val="20"/>
        </w:rPr>
        <w:t xml:space="preserve"> due to harmonics that could result from the benchmark GMD event.</w:t>
      </w:r>
    </w:p>
    <w:p w14:paraId="3F6C1152" w14:textId="2FE14457" w:rsidR="00591A7A" w:rsidRDefault="00591A7A" w:rsidP="000E1BED">
      <w:pPr>
        <w:ind w:left="1440" w:hanging="720"/>
        <w:rPr>
          <w:iCs/>
          <w:szCs w:val="20"/>
        </w:rPr>
      </w:pPr>
      <w:r w:rsidRPr="004B4CDD">
        <w:rPr>
          <w:szCs w:val="20"/>
        </w:rPr>
        <w:t>(b)</w:t>
      </w:r>
      <w:r w:rsidRPr="004B4CDD">
        <w:rPr>
          <w:szCs w:val="20"/>
        </w:rPr>
        <w:tab/>
      </w:r>
      <w:r>
        <w:rPr>
          <w:szCs w:val="20"/>
        </w:rPr>
        <w:t>A</w:t>
      </w:r>
      <w:r w:rsidRPr="004B4CDD">
        <w:rPr>
          <w:szCs w:val="20"/>
        </w:rPr>
        <w:t xml:space="preserve"> list of equipment potentially removed from service as a result of protection system operation or </w:t>
      </w:r>
      <w:proofErr w:type="spellStart"/>
      <w:r w:rsidRPr="004B4CDD">
        <w:rPr>
          <w:szCs w:val="20"/>
        </w:rPr>
        <w:t>misoperation</w:t>
      </w:r>
      <w:proofErr w:type="spellEnd"/>
      <w:r w:rsidRPr="004B4CDD">
        <w:rPr>
          <w:szCs w:val="20"/>
        </w:rPr>
        <w:t xml:space="preserve"> due to harmonics that could result </w:t>
      </w:r>
      <w:r w:rsidRPr="00C71074">
        <w:rPr>
          <w:szCs w:val="20"/>
        </w:rPr>
        <w:t xml:space="preserve">from the </w:t>
      </w:r>
      <w:r w:rsidRPr="00E22F52">
        <w:rPr>
          <w:szCs w:val="20"/>
        </w:rPr>
        <w:t>supplemental GMD event</w:t>
      </w:r>
      <w:r>
        <w:rPr>
          <w:szCs w:val="20"/>
        </w:rPr>
        <w:t>.</w:t>
      </w:r>
    </w:p>
    <w:p w14:paraId="14BA398F" w14:textId="77777777" w:rsidR="00D45E35" w:rsidRPr="007209A9" w:rsidRDefault="00D45E35" w:rsidP="00D45E35">
      <w:pPr>
        <w:spacing w:before="240" w:after="240"/>
        <w:ind w:left="720" w:hanging="720"/>
        <w:rPr>
          <w:iCs/>
          <w:szCs w:val="20"/>
        </w:rPr>
      </w:pPr>
      <w:r>
        <w:rPr>
          <w:iCs/>
          <w:szCs w:val="20"/>
        </w:rPr>
        <w:t>(3)</w:t>
      </w:r>
      <w:r>
        <w:rPr>
          <w:iCs/>
          <w:szCs w:val="20"/>
        </w:rPr>
        <w:tab/>
        <w:t xml:space="preserve">TSPs and Resource Entities may refer to a </w:t>
      </w:r>
      <w:r w:rsidR="00CB17DC">
        <w:rPr>
          <w:iCs/>
          <w:szCs w:val="20"/>
        </w:rPr>
        <w:t>Reliability and Operations Subcommittee (</w:t>
      </w:r>
      <w:r w:rsidRPr="00637440">
        <w:rPr>
          <w:iCs/>
          <w:szCs w:val="20"/>
        </w:rPr>
        <w:t>ROS</w:t>
      </w:r>
      <w:r w:rsidR="00CB17DC">
        <w:rPr>
          <w:iCs/>
          <w:szCs w:val="20"/>
        </w:rPr>
        <w:t>)</w:t>
      </w:r>
      <w:r>
        <w:rPr>
          <w:iCs/>
          <w:szCs w:val="20"/>
        </w:rPr>
        <w:t xml:space="preserve">-approved methodology for developing the equipment lists described in paragraph (2) above.  TSPs and Resource </w:t>
      </w:r>
      <w:r w:rsidR="00CB17DC">
        <w:rPr>
          <w:iCs/>
          <w:szCs w:val="20"/>
        </w:rPr>
        <w:t>E</w:t>
      </w:r>
      <w:r>
        <w:rPr>
          <w:iCs/>
          <w:szCs w:val="20"/>
        </w:rPr>
        <w:t>ntities are not required to submit the equipment lists described in paragraph (2) above until 30 days after ROS approves a methodology.</w:t>
      </w:r>
    </w:p>
    <w:p w14:paraId="473ECF62" w14:textId="77777777" w:rsidR="00FA0F8B" w:rsidRPr="007E5BC9" w:rsidRDefault="00FA0F8B" w:rsidP="00FA0F8B">
      <w:pPr>
        <w:pStyle w:val="H2"/>
      </w:pPr>
      <w:bookmarkStart w:id="51" w:name="_Toc481064489"/>
      <w:bookmarkStart w:id="52" w:name="_Toc194047968"/>
      <w:r w:rsidRPr="007E5BC9">
        <w:t>6.</w:t>
      </w:r>
      <w:r>
        <w:t>12</w:t>
      </w:r>
      <w:r w:rsidRPr="007E5BC9">
        <w:tab/>
        <w:t>Addition of</w:t>
      </w:r>
      <w:r>
        <w:t xml:space="preserve"> a</w:t>
      </w:r>
      <w:r w:rsidRPr="007E5BC9">
        <w:t xml:space="preserve"> Proposed </w:t>
      </w:r>
      <w:r>
        <w:t>DC Tie</w:t>
      </w:r>
      <w:r w:rsidRPr="007E5BC9">
        <w:t xml:space="preserve"> to the Planning Models</w:t>
      </w:r>
      <w:bookmarkEnd w:id="51"/>
      <w:bookmarkEnd w:id="52"/>
    </w:p>
    <w:p w14:paraId="4FA6B16D" w14:textId="77777777" w:rsidR="00FA0F8B" w:rsidRDefault="00FA0F8B" w:rsidP="00FA0F8B">
      <w:pPr>
        <w:pStyle w:val="BodyTextNumbered"/>
        <w:rPr>
          <w:iCs w:val="0"/>
          <w:lang w:val="en-US"/>
        </w:rPr>
      </w:pPr>
      <w:r>
        <w:rPr>
          <w:iCs w:val="0"/>
        </w:rPr>
        <w:t>(1)</w:t>
      </w:r>
      <w:r>
        <w:rPr>
          <w:iCs w:val="0"/>
        </w:rPr>
        <w:tab/>
      </w:r>
      <w:r>
        <w:rPr>
          <w:iCs w:val="0"/>
          <w:lang w:val="en-US"/>
        </w:rPr>
        <w:t xml:space="preserve">For a proposed Direct Current Tie (DC Tie) that will not be owned by a Transmission Service Provider (TSP), </w:t>
      </w:r>
      <w:r>
        <w:rPr>
          <w:iCs w:val="0"/>
        </w:rPr>
        <w:t xml:space="preserve">ERCOT will include </w:t>
      </w:r>
      <w:r>
        <w:rPr>
          <w:iCs w:val="0"/>
          <w:lang w:val="en-US"/>
        </w:rPr>
        <w:t xml:space="preserve">the applicable DC Tie </w:t>
      </w:r>
      <w:r w:rsidRPr="005E17F5">
        <w:rPr>
          <w:iCs w:val="0"/>
        </w:rPr>
        <w:t>in the base cases created and maintained by the Steady</w:t>
      </w:r>
      <w:r>
        <w:rPr>
          <w:iCs w:val="0"/>
        </w:rPr>
        <w:t xml:space="preserve"> </w:t>
      </w:r>
      <w:r w:rsidRPr="005E17F5">
        <w:rPr>
          <w:iCs w:val="0"/>
        </w:rPr>
        <w:t>State Working Group</w:t>
      </w:r>
      <w:r>
        <w:rPr>
          <w:iCs w:val="0"/>
        </w:rPr>
        <w:t xml:space="preserve"> (SSWG)</w:t>
      </w:r>
      <w:r>
        <w:rPr>
          <w:iCs w:val="0"/>
          <w:lang w:val="en-US"/>
        </w:rPr>
        <w:t xml:space="preserve">, </w:t>
      </w:r>
      <w:r>
        <w:rPr>
          <w:lang w:val="en-US"/>
        </w:rPr>
        <w:t>System Protection Working Group (SPWG), and the Dynamics Working Group (DWG), and will notify the SSWG, SPWG, and DWG</w:t>
      </w:r>
      <w:r>
        <w:rPr>
          <w:iCs w:val="0"/>
        </w:rPr>
        <w:t xml:space="preserve"> once </w:t>
      </w:r>
      <w:r w:rsidRPr="007C285C">
        <w:rPr>
          <w:iCs w:val="0"/>
          <w:lang w:val="en-US"/>
        </w:rPr>
        <w:t>ERCOT receives</w:t>
      </w:r>
      <w:r>
        <w:rPr>
          <w:iCs w:val="0"/>
          <w:lang w:val="en-US"/>
        </w:rPr>
        <w:t>:</w:t>
      </w:r>
      <w:r w:rsidRPr="007C285C">
        <w:rPr>
          <w:iCs w:val="0"/>
          <w:lang w:val="en-US"/>
        </w:rPr>
        <w:t xml:space="preserve"> </w:t>
      </w:r>
    </w:p>
    <w:p w14:paraId="48F17FBC" w14:textId="77777777" w:rsidR="00FA0F8B" w:rsidRPr="0088799B" w:rsidRDefault="00FA0F8B" w:rsidP="00FA0F8B">
      <w:pPr>
        <w:pStyle w:val="BodyTextNumbered"/>
        <w:ind w:left="1440"/>
        <w:rPr>
          <w:iCs w:val="0"/>
          <w:lang w:val="en-US"/>
        </w:rPr>
      </w:pPr>
      <w:r>
        <w:rPr>
          <w:iCs w:val="0"/>
          <w:lang w:val="en-US"/>
        </w:rPr>
        <w:t>(a)</w:t>
      </w:r>
      <w:r>
        <w:rPr>
          <w:iCs w:val="0"/>
          <w:lang w:val="en-US"/>
        </w:rPr>
        <w:tab/>
        <w:t>A</w:t>
      </w:r>
      <w:r w:rsidRPr="007C285C">
        <w:t xml:space="preserve"> signed </w:t>
      </w:r>
      <w:r>
        <w:t>interconnection agreement</w:t>
      </w:r>
      <w:r w:rsidRPr="007C285C">
        <w:t xml:space="preserve"> from the </w:t>
      </w:r>
      <w:r>
        <w:rPr>
          <w:lang w:val="en-US"/>
        </w:rPr>
        <w:t xml:space="preserve">TSP </w:t>
      </w:r>
      <w:r w:rsidRPr="007C285C">
        <w:t xml:space="preserve">and a written notice from the TSP that the </w:t>
      </w:r>
      <w:r>
        <w:t>DC Tie developer</w:t>
      </w:r>
      <w:r w:rsidRPr="007C285C">
        <w:t xml:space="preserve"> has provided:</w:t>
      </w:r>
      <w:r w:rsidRPr="00CC7BE1">
        <w:t xml:space="preserve"> </w:t>
      </w:r>
    </w:p>
    <w:p w14:paraId="73BE20AB" w14:textId="77777777" w:rsidR="00FA0F8B" w:rsidRPr="00CC7BE1" w:rsidRDefault="00FA0F8B" w:rsidP="00FA0F8B">
      <w:pPr>
        <w:spacing w:after="240"/>
        <w:ind w:left="720" w:firstLine="720"/>
      </w:pPr>
      <w:r w:rsidRPr="00CC7BE1">
        <w:t>(</w:t>
      </w:r>
      <w:proofErr w:type="spellStart"/>
      <w:r>
        <w:t>i</w:t>
      </w:r>
      <w:proofErr w:type="spellEnd"/>
      <w:r w:rsidRPr="00CC7BE1">
        <w:t>)</w:t>
      </w:r>
      <w:r w:rsidRPr="00CC7BE1">
        <w:tab/>
      </w:r>
      <w:r>
        <w:t>A</w:t>
      </w:r>
      <w:r w:rsidRPr="00CC7BE1">
        <w:t xml:space="preserve"> </w:t>
      </w:r>
      <w:r w:rsidRPr="006505A3">
        <w:t>n</w:t>
      </w:r>
      <w:r w:rsidRPr="00CC7BE1">
        <w:t>otice to proceed with the const</w:t>
      </w:r>
      <w:r>
        <w:t>ruction of the interconnection;</w:t>
      </w:r>
    </w:p>
    <w:p w14:paraId="5FF82400" w14:textId="77777777" w:rsidR="00FA0F8B" w:rsidRDefault="00FA0F8B" w:rsidP="00FA0F8B">
      <w:pPr>
        <w:spacing w:after="240"/>
        <w:ind w:left="720" w:firstLine="720"/>
      </w:pPr>
      <w:r w:rsidRPr="00CC7BE1">
        <w:t>(</w:t>
      </w:r>
      <w:r>
        <w:t>ii</w:t>
      </w:r>
      <w:r w:rsidRPr="00CC7BE1">
        <w:t>)</w:t>
      </w:r>
      <w:r w:rsidRPr="00CC7BE1">
        <w:tab/>
      </w:r>
      <w:r>
        <w:t>T</w:t>
      </w:r>
      <w:r w:rsidRPr="00CC7BE1">
        <w:t>he financial security required to fund the interconnection facilities</w:t>
      </w:r>
      <w:r>
        <w:t>; and</w:t>
      </w:r>
    </w:p>
    <w:p w14:paraId="4D89F2C9" w14:textId="77777777" w:rsidR="00FA0F8B" w:rsidRPr="00CC7BE1" w:rsidRDefault="00FA0F8B" w:rsidP="00FA0F8B">
      <w:pPr>
        <w:spacing w:after="240"/>
        <w:ind w:left="1440" w:hanging="720"/>
      </w:pPr>
      <w:r>
        <w:t>(b)</w:t>
      </w:r>
      <w:r>
        <w:tab/>
        <w:t xml:space="preserve">The data required under paragraph (2) below.  </w:t>
      </w:r>
    </w:p>
    <w:p w14:paraId="4033DA3E" w14:textId="77777777" w:rsidR="00FA0F8B" w:rsidRDefault="00FA0F8B" w:rsidP="00FA0F8B">
      <w:pPr>
        <w:pStyle w:val="BodyTextNumbered"/>
        <w:rPr>
          <w:lang w:val="en-US"/>
        </w:rPr>
      </w:pPr>
      <w:r>
        <w:rPr>
          <w:iCs w:val="0"/>
        </w:rPr>
        <w:t>(</w:t>
      </w:r>
      <w:r>
        <w:rPr>
          <w:iCs w:val="0"/>
          <w:lang w:val="en-US"/>
        </w:rPr>
        <w:t>2</w:t>
      </w:r>
      <w:r>
        <w:rPr>
          <w:iCs w:val="0"/>
        </w:rPr>
        <w:t>)</w:t>
      </w:r>
      <w:r>
        <w:rPr>
          <w:iCs w:val="0"/>
        </w:rPr>
        <w:tab/>
      </w:r>
      <w:r>
        <w:rPr>
          <w:lang w:val="en-US"/>
        </w:rPr>
        <w:t xml:space="preserve">ERCOT will provide notice to the DC Tie developer of the specific data ERCOT requires to model the DC Tie after ERCOT receives the information required under paragraph (1)(a) above.    </w:t>
      </w:r>
    </w:p>
    <w:p w14:paraId="20485278" w14:textId="77777777" w:rsidR="00FA0F8B" w:rsidRDefault="00FA0F8B" w:rsidP="00FA0F8B">
      <w:pPr>
        <w:pStyle w:val="BodyTextNumbered"/>
        <w:ind w:left="1440"/>
        <w:rPr>
          <w:lang w:val="en-US"/>
        </w:rPr>
      </w:pPr>
      <w:r>
        <w:rPr>
          <w:lang w:val="en-US"/>
        </w:rPr>
        <w:t>(a)</w:t>
      </w:r>
      <w:r>
        <w:rPr>
          <w:lang w:val="en-US"/>
        </w:rPr>
        <w:tab/>
        <w:t xml:space="preserve">ERCOT retains discretion to request any data it deems necessary to model the new DC Tie. </w:t>
      </w:r>
    </w:p>
    <w:p w14:paraId="1190862F" w14:textId="77777777" w:rsidR="007E5BC9" w:rsidRPr="00E574BE" w:rsidRDefault="00FA0F8B" w:rsidP="00E574BE">
      <w:pPr>
        <w:pStyle w:val="BodyTextNumbered"/>
        <w:ind w:left="1440"/>
        <w:rPr>
          <w:iCs w:val="0"/>
        </w:rPr>
      </w:pPr>
      <w:r>
        <w:rPr>
          <w:lang w:val="en-US"/>
        </w:rPr>
        <w:t>(b)</w:t>
      </w:r>
      <w:r>
        <w:rPr>
          <w:lang w:val="en-US"/>
        </w:rPr>
        <w:tab/>
        <w:t>The DC Tie developer shall provide the data to ERCOT within 60 days of receiving the notice from ERCOT specifying the data required.</w:t>
      </w:r>
    </w:p>
    <w:sectPr w:rsidR="007E5BC9" w:rsidRPr="00E574BE" w:rsidSect="000A413A">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AACD4" w14:textId="77777777" w:rsidR="005744C5" w:rsidRDefault="005744C5">
      <w:r>
        <w:separator/>
      </w:r>
    </w:p>
  </w:endnote>
  <w:endnote w:type="continuationSeparator" w:id="0">
    <w:p w14:paraId="393F94B7" w14:textId="77777777" w:rsidR="005744C5" w:rsidRDefault="0057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77837" w14:textId="77777777" w:rsidR="00837F20" w:rsidRPr="00B85A41" w:rsidRDefault="00837F20" w:rsidP="00B85A41">
    <w:pPr>
      <w:tabs>
        <w:tab w:val="center" w:pos="4680"/>
        <w:tab w:val="right" w:pos="9360"/>
      </w:tabs>
      <w:spacing w:before="120" w:after="120"/>
      <w:jc w:val="center"/>
    </w:pPr>
    <w:r w:rsidRPr="00B85A41">
      <w:rPr>
        <w:smallCaps/>
        <w:sz w:val="20"/>
        <w:szCs w:val="20"/>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CDEC6" w14:textId="1BE21CC6" w:rsidR="00837F20" w:rsidRPr="00BE2296" w:rsidRDefault="00837F20" w:rsidP="00A52038">
    <w:pPr>
      <w:pBdr>
        <w:top w:val="single" w:sz="4" w:space="0" w:color="auto"/>
      </w:pBdr>
      <w:tabs>
        <w:tab w:val="center" w:pos="4680"/>
        <w:tab w:val="right" w:pos="9360"/>
      </w:tabs>
      <w:spacing w:before="120"/>
      <w:rPr>
        <w:smallCaps/>
        <w:sz w:val="20"/>
        <w:szCs w:val="20"/>
      </w:rPr>
    </w:pPr>
    <w:r>
      <w:rPr>
        <w:smallCaps/>
        <w:sz w:val="20"/>
        <w:szCs w:val="20"/>
      </w:rPr>
      <w:t>ERCOT Planning Guide</w:t>
    </w:r>
    <w:r w:rsidRPr="00BE2296">
      <w:rPr>
        <w:smallCaps/>
        <w:sz w:val="20"/>
        <w:szCs w:val="20"/>
      </w:rPr>
      <w:t xml:space="preserve"> – </w:t>
    </w:r>
    <w:r w:rsidR="000028BE">
      <w:rPr>
        <w:smallCaps/>
        <w:sz w:val="20"/>
        <w:szCs w:val="20"/>
      </w:rPr>
      <w:t>April 1, 2025</w:t>
    </w:r>
    <w:r w:rsidRPr="00BE2296">
      <w:rPr>
        <w:smallCaps/>
        <w:sz w:val="20"/>
        <w:szCs w:val="20"/>
      </w:rPr>
      <w:tab/>
    </w:r>
    <w:r w:rsidRPr="00BE2296">
      <w:rPr>
        <w:smallCaps/>
        <w:sz w:val="20"/>
        <w:szCs w:val="20"/>
      </w:rPr>
      <w:tab/>
    </w:r>
  </w:p>
  <w:p w14:paraId="706B1CDB" w14:textId="77777777" w:rsidR="00837F20" w:rsidRPr="00B85A41" w:rsidRDefault="00837F20" w:rsidP="00A52038">
    <w:pPr>
      <w:pBdr>
        <w:top w:val="single" w:sz="4" w:space="0" w:color="auto"/>
      </w:pBdr>
      <w:tabs>
        <w:tab w:val="left" w:pos="3960"/>
        <w:tab w:val="center" w:pos="4680"/>
        <w:tab w:val="right" w:pos="9360"/>
      </w:tabs>
      <w:spacing w:after="120"/>
    </w:pPr>
    <w:r w:rsidRPr="00B85A41">
      <w:rPr>
        <w:smallCaps/>
        <w:sz w:val="20"/>
        <w:szCs w:val="20"/>
      </w:rPr>
      <w:tab/>
    </w:r>
    <w:r w:rsidRPr="00B85A41">
      <w:rPr>
        <w:smallCaps/>
        <w:sz w:val="20"/>
        <w:szCs w:val="20"/>
      </w:rPr>
      <w:tab/>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7FB5" w14:textId="32405108" w:rsidR="00837F20" w:rsidRPr="00BE2296" w:rsidRDefault="00837F20" w:rsidP="00A52038">
    <w:pPr>
      <w:pBdr>
        <w:top w:val="single" w:sz="4" w:space="0" w:color="auto"/>
      </w:pBdr>
      <w:tabs>
        <w:tab w:val="left" w:pos="5295"/>
        <w:tab w:val="right" w:pos="9360"/>
      </w:tabs>
      <w:spacing w:before="120"/>
      <w:rPr>
        <w:smallCaps/>
        <w:sz w:val="20"/>
        <w:szCs w:val="20"/>
      </w:rPr>
    </w:pPr>
    <w:r>
      <w:rPr>
        <w:smallCaps/>
        <w:sz w:val="20"/>
        <w:szCs w:val="20"/>
      </w:rPr>
      <w:t xml:space="preserve">ERCOT Planning Guide – </w:t>
    </w:r>
    <w:r w:rsidR="000028BE">
      <w:rPr>
        <w:smallCaps/>
        <w:sz w:val="20"/>
        <w:szCs w:val="20"/>
      </w:rPr>
      <w:t>April 1, 2025</w:t>
    </w:r>
    <w:r>
      <w:rPr>
        <w:smallCaps/>
        <w:sz w:val="20"/>
        <w:szCs w:val="20"/>
      </w:rPr>
      <w:tab/>
    </w:r>
    <w:r>
      <w:rPr>
        <w:smallCaps/>
        <w:sz w:val="20"/>
        <w:szCs w:val="20"/>
      </w:rPr>
      <w:tab/>
      <w:t>6</w:t>
    </w:r>
    <w:r w:rsidRPr="001E7B47">
      <w:rPr>
        <w:bCs/>
        <w:smallCaps/>
        <w:sz w:val="18"/>
        <w:szCs w:val="18"/>
      </w:rPr>
      <w:t>-</w:t>
    </w:r>
    <w:r w:rsidRPr="001E7B47">
      <w:rPr>
        <w:rStyle w:val="PageNumber"/>
        <w:sz w:val="18"/>
        <w:szCs w:val="18"/>
      </w:rPr>
      <w:fldChar w:fldCharType="begin"/>
    </w:r>
    <w:r w:rsidRPr="001E7B47">
      <w:rPr>
        <w:rStyle w:val="PageNumber"/>
        <w:sz w:val="18"/>
        <w:szCs w:val="18"/>
      </w:rPr>
      <w:instrText xml:space="preserve"> PAGE </w:instrText>
    </w:r>
    <w:r w:rsidRPr="001E7B47">
      <w:rPr>
        <w:rStyle w:val="PageNumber"/>
        <w:sz w:val="18"/>
        <w:szCs w:val="18"/>
      </w:rPr>
      <w:fldChar w:fldCharType="separate"/>
    </w:r>
    <w:r w:rsidR="00502128">
      <w:rPr>
        <w:rStyle w:val="PageNumber"/>
        <w:noProof/>
        <w:sz w:val="18"/>
        <w:szCs w:val="18"/>
      </w:rPr>
      <w:t>19</w:t>
    </w:r>
    <w:r w:rsidRPr="001E7B47">
      <w:rPr>
        <w:rStyle w:val="PageNumber"/>
        <w:sz w:val="18"/>
        <w:szCs w:val="18"/>
      </w:rPr>
      <w:fldChar w:fldCharType="end"/>
    </w:r>
  </w:p>
  <w:p w14:paraId="4E6BFC43" w14:textId="77777777" w:rsidR="00837F20" w:rsidRPr="003A7B56" w:rsidRDefault="00837F20" w:rsidP="00DE2A49">
    <w:pPr>
      <w:pBdr>
        <w:top w:val="single" w:sz="4" w:space="0" w:color="auto"/>
      </w:pBdr>
      <w:tabs>
        <w:tab w:val="left" w:pos="5295"/>
      </w:tabs>
      <w:spacing w:after="120"/>
      <w:jc w:val="center"/>
      <w:rPr>
        <w:szCs w:val="18"/>
      </w:rPr>
    </w:pPr>
    <w:r w:rsidRPr="003A7B56">
      <w:rPr>
        <w:smallCaps/>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32ECA" w14:textId="77777777" w:rsidR="005744C5" w:rsidRDefault="005744C5">
      <w:r>
        <w:separator/>
      </w:r>
    </w:p>
  </w:footnote>
  <w:footnote w:type="continuationSeparator" w:id="0">
    <w:p w14:paraId="2BA6E6C4" w14:textId="77777777" w:rsidR="005744C5" w:rsidRDefault="00574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3F082" w14:textId="77777777" w:rsidR="00837F20" w:rsidRPr="00BE2296" w:rsidRDefault="00837F20" w:rsidP="00A52038">
    <w:pPr>
      <w:pBdr>
        <w:bottom w:val="single" w:sz="4" w:space="1" w:color="auto"/>
      </w:pBdr>
      <w:tabs>
        <w:tab w:val="center" w:pos="4680"/>
        <w:tab w:val="right" w:pos="9360"/>
      </w:tabs>
      <w:jc w:val="right"/>
      <w:rPr>
        <w:smallCaps/>
        <w:sz w:val="20"/>
        <w:szCs w:val="20"/>
      </w:rPr>
    </w:pPr>
    <w:r w:rsidRPr="00BE2296">
      <w:rPr>
        <w:smallCaps/>
        <w:sz w:val="20"/>
        <w:szCs w:val="20"/>
      </w:rPr>
      <w:t xml:space="preserve">Section </w:t>
    </w:r>
    <w:r>
      <w:rPr>
        <w:smallCaps/>
        <w:sz w:val="20"/>
        <w:szCs w:val="20"/>
      </w:rPr>
      <w:t>6:  Table of Contents</w:t>
    </w:r>
    <w:r w:rsidRPr="00BE2296">
      <w:rPr>
        <w:smallCaps/>
        <w:sz w:val="20"/>
        <w:szCs w:val="20"/>
      </w:rPr>
      <w:t xml:space="preserve"> </w:t>
    </w:r>
  </w:p>
  <w:p w14:paraId="457E6D63" w14:textId="77777777" w:rsidR="00837F20" w:rsidRDefault="00837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90B63" w14:textId="77777777" w:rsidR="00837F20" w:rsidRPr="00BE2296" w:rsidRDefault="00837F20" w:rsidP="00BE2296">
    <w:pPr>
      <w:pBdr>
        <w:bottom w:val="single" w:sz="4" w:space="1" w:color="auto"/>
      </w:pBdr>
      <w:tabs>
        <w:tab w:val="center" w:pos="4680"/>
        <w:tab w:val="right" w:pos="9360"/>
      </w:tabs>
      <w:jc w:val="right"/>
      <w:rPr>
        <w:smallCaps/>
        <w:sz w:val="20"/>
        <w:szCs w:val="20"/>
      </w:rPr>
    </w:pPr>
    <w:r>
      <w:rPr>
        <w:smallCaps/>
        <w:sz w:val="20"/>
        <w:szCs w:val="20"/>
      </w:rPr>
      <w:t>Section 6:</w:t>
    </w:r>
    <w:r w:rsidRPr="00BE2296">
      <w:rPr>
        <w:smallCaps/>
        <w:sz w:val="20"/>
        <w:szCs w:val="20"/>
      </w:rPr>
      <w:t xml:space="preserve"> </w:t>
    </w:r>
    <w:r>
      <w:rPr>
        <w:smallCaps/>
        <w:sz w:val="20"/>
        <w:szCs w:val="20"/>
      </w:rPr>
      <w:t xml:space="preserve"> Data/Modeling</w:t>
    </w:r>
  </w:p>
  <w:p w14:paraId="018685F9" w14:textId="77777777" w:rsidR="00837F20" w:rsidRDefault="00837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4888212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3"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0AD82075"/>
    <w:multiLevelType w:val="hybridMultilevel"/>
    <w:tmpl w:val="C4C66A30"/>
    <w:lvl w:ilvl="0" w:tplc="C276CC3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1513B2"/>
    <w:multiLevelType w:val="hybridMultilevel"/>
    <w:tmpl w:val="88465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848D3"/>
    <w:multiLevelType w:val="hybridMultilevel"/>
    <w:tmpl w:val="FE98999A"/>
    <w:lvl w:ilvl="0" w:tplc="60C85986">
      <w:start w:val="3"/>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8"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53B03B2"/>
    <w:multiLevelType w:val="hybridMultilevel"/>
    <w:tmpl w:val="C7F8157C"/>
    <w:lvl w:ilvl="0" w:tplc="2C0C539A">
      <w:start w:val="1"/>
      <w:numFmt w:val="upperLetter"/>
      <w:lvlText w:val="(%1)"/>
      <w:lvlJc w:val="left"/>
      <w:pPr>
        <w:tabs>
          <w:tab w:val="num" w:pos="2610"/>
        </w:tabs>
        <w:ind w:left="2610" w:hanging="390"/>
      </w:pPr>
      <w:rPr>
        <w:rFonts w:hint="default"/>
      </w:r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10" w15:restartNumberingAfterBreak="0">
    <w:nsid w:val="26BF3712"/>
    <w:multiLevelType w:val="hybridMultilevel"/>
    <w:tmpl w:val="CB04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87D58"/>
    <w:multiLevelType w:val="hybridMultilevel"/>
    <w:tmpl w:val="F39062F8"/>
    <w:lvl w:ilvl="0" w:tplc="98FED282">
      <w:start w:val="1"/>
      <w:numFmt w:val="bullet"/>
      <w:pStyle w:val="Bullet15"/>
      <w:lvlText w:val=""/>
      <w:lvlJc w:val="left"/>
      <w:pPr>
        <w:tabs>
          <w:tab w:val="num" w:pos="2520"/>
        </w:tabs>
        <w:ind w:left="2520" w:hanging="720"/>
      </w:pPr>
      <w:rPr>
        <w:rFonts w:ascii="Symbol" w:hAnsi="Symbol" w:hint="default"/>
      </w:rPr>
    </w:lvl>
    <w:lvl w:ilvl="1" w:tplc="7C484CF6" w:tentative="1">
      <w:start w:val="1"/>
      <w:numFmt w:val="bullet"/>
      <w:lvlText w:val="o"/>
      <w:lvlJc w:val="left"/>
      <w:pPr>
        <w:tabs>
          <w:tab w:val="num" w:pos="3960"/>
        </w:tabs>
        <w:ind w:left="3960" w:hanging="360"/>
      </w:pPr>
      <w:rPr>
        <w:rFonts w:ascii="Courier New" w:hAnsi="Courier New" w:hint="default"/>
      </w:rPr>
    </w:lvl>
    <w:lvl w:ilvl="2" w:tplc="CC823810" w:tentative="1">
      <w:start w:val="1"/>
      <w:numFmt w:val="bullet"/>
      <w:lvlText w:val=""/>
      <w:lvlJc w:val="left"/>
      <w:pPr>
        <w:tabs>
          <w:tab w:val="num" w:pos="4680"/>
        </w:tabs>
        <w:ind w:left="4680" w:hanging="360"/>
      </w:pPr>
      <w:rPr>
        <w:rFonts w:ascii="Wingdings" w:hAnsi="Wingdings" w:hint="default"/>
      </w:rPr>
    </w:lvl>
    <w:lvl w:ilvl="3" w:tplc="3BD0E964" w:tentative="1">
      <w:start w:val="1"/>
      <w:numFmt w:val="bullet"/>
      <w:lvlText w:val=""/>
      <w:lvlJc w:val="left"/>
      <w:pPr>
        <w:tabs>
          <w:tab w:val="num" w:pos="5400"/>
        </w:tabs>
        <w:ind w:left="5400" w:hanging="360"/>
      </w:pPr>
      <w:rPr>
        <w:rFonts w:ascii="Symbol" w:hAnsi="Symbol" w:hint="default"/>
      </w:rPr>
    </w:lvl>
    <w:lvl w:ilvl="4" w:tplc="5B82E606" w:tentative="1">
      <w:start w:val="1"/>
      <w:numFmt w:val="bullet"/>
      <w:lvlText w:val="o"/>
      <w:lvlJc w:val="left"/>
      <w:pPr>
        <w:tabs>
          <w:tab w:val="num" w:pos="6120"/>
        </w:tabs>
        <w:ind w:left="6120" w:hanging="360"/>
      </w:pPr>
      <w:rPr>
        <w:rFonts w:ascii="Courier New" w:hAnsi="Courier New" w:hint="default"/>
      </w:rPr>
    </w:lvl>
    <w:lvl w:ilvl="5" w:tplc="374E1BFA" w:tentative="1">
      <w:start w:val="1"/>
      <w:numFmt w:val="bullet"/>
      <w:lvlText w:val=""/>
      <w:lvlJc w:val="left"/>
      <w:pPr>
        <w:tabs>
          <w:tab w:val="num" w:pos="6840"/>
        </w:tabs>
        <w:ind w:left="6840" w:hanging="360"/>
      </w:pPr>
      <w:rPr>
        <w:rFonts w:ascii="Wingdings" w:hAnsi="Wingdings" w:hint="default"/>
      </w:rPr>
    </w:lvl>
    <w:lvl w:ilvl="6" w:tplc="8D86EA1C" w:tentative="1">
      <w:start w:val="1"/>
      <w:numFmt w:val="bullet"/>
      <w:lvlText w:val=""/>
      <w:lvlJc w:val="left"/>
      <w:pPr>
        <w:tabs>
          <w:tab w:val="num" w:pos="7560"/>
        </w:tabs>
        <w:ind w:left="7560" w:hanging="360"/>
      </w:pPr>
      <w:rPr>
        <w:rFonts w:ascii="Symbol" w:hAnsi="Symbol" w:hint="default"/>
      </w:rPr>
    </w:lvl>
    <w:lvl w:ilvl="7" w:tplc="CB947646" w:tentative="1">
      <w:start w:val="1"/>
      <w:numFmt w:val="bullet"/>
      <w:lvlText w:val="o"/>
      <w:lvlJc w:val="left"/>
      <w:pPr>
        <w:tabs>
          <w:tab w:val="num" w:pos="8280"/>
        </w:tabs>
        <w:ind w:left="8280" w:hanging="360"/>
      </w:pPr>
      <w:rPr>
        <w:rFonts w:ascii="Courier New" w:hAnsi="Courier New" w:hint="default"/>
      </w:rPr>
    </w:lvl>
    <w:lvl w:ilvl="8" w:tplc="D1F64862"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36C42E96"/>
    <w:multiLevelType w:val="hybridMultilevel"/>
    <w:tmpl w:val="782CA224"/>
    <w:lvl w:ilvl="0" w:tplc="63123AE4">
      <w:start w:val="3"/>
      <w:numFmt w:val="decimal"/>
      <w:lvlText w:val="(%1)"/>
      <w:lvlJc w:val="left"/>
      <w:pPr>
        <w:tabs>
          <w:tab w:val="num" w:pos="1080"/>
        </w:tabs>
        <w:ind w:left="1080" w:hanging="540"/>
      </w:pPr>
      <w:rPr>
        <w:rFonts w:hint="default"/>
      </w:rPr>
    </w:lvl>
    <w:lvl w:ilvl="1" w:tplc="CEA069F0">
      <w:start w:val="1"/>
      <w:numFmt w:val="lowerRoman"/>
      <w:lvlText w:val="(%2)"/>
      <w:lvlJc w:val="left"/>
      <w:pPr>
        <w:tabs>
          <w:tab w:val="num" w:pos="1980"/>
        </w:tabs>
        <w:ind w:left="1980" w:hanging="720"/>
      </w:pPr>
      <w:rPr>
        <w:rFonts w:hint="default"/>
      </w:rPr>
    </w:lvl>
    <w:lvl w:ilvl="2" w:tplc="94785EDC" w:tentative="1">
      <w:start w:val="1"/>
      <w:numFmt w:val="lowerRoman"/>
      <w:lvlText w:val="%3."/>
      <w:lvlJc w:val="right"/>
      <w:pPr>
        <w:tabs>
          <w:tab w:val="num" w:pos="2340"/>
        </w:tabs>
        <w:ind w:left="2340" w:hanging="180"/>
      </w:pPr>
    </w:lvl>
    <w:lvl w:ilvl="3" w:tplc="815883EC" w:tentative="1">
      <w:start w:val="1"/>
      <w:numFmt w:val="decimal"/>
      <w:lvlText w:val="%4."/>
      <w:lvlJc w:val="left"/>
      <w:pPr>
        <w:tabs>
          <w:tab w:val="num" w:pos="3060"/>
        </w:tabs>
        <w:ind w:left="3060" w:hanging="360"/>
      </w:pPr>
    </w:lvl>
    <w:lvl w:ilvl="4" w:tplc="5D18C764" w:tentative="1">
      <w:start w:val="1"/>
      <w:numFmt w:val="lowerLetter"/>
      <w:lvlText w:val="%5."/>
      <w:lvlJc w:val="left"/>
      <w:pPr>
        <w:tabs>
          <w:tab w:val="num" w:pos="3780"/>
        </w:tabs>
        <w:ind w:left="3780" w:hanging="360"/>
      </w:pPr>
    </w:lvl>
    <w:lvl w:ilvl="5" w:tplc="C770CF12" w:tentative="1">
      <w:start w:val="1"/>
      <w:numFmt w:val="lowerRoman"/>
      <w:lvlText w:val="%6."/>
      <w:lvlJc w:val="right"/>
      <w:pPr>
        <w:tabs>
          <w:tab w:val="num" w:pos="4500"/>
        </w:tabs>
        <w:ind w:left="4500" w:hanging="180"/>
      </w:pPr>
    </w:lvl>
    <w:lvl w:ilvl="6" w:tplc="A2BA4D2E" w:tentative="1">
      <w:start w:val="1"/>
      <w:numFmt w:val="decimal"/>
      <w:lvlText w:val="%7."/>
      <w:lvlJc w:val="left"/>
      <w:pPr>
        <w:tabs>
          <w:tab w:val="num" w:pos="5220"/>
        </w:tabs>
        <w:ind w:left="5220" w:hanging="360"/>
      </w:pPr>
    </w:lvl>
    <w:lvl w:ilvl="7" w:tplc="3FDEAEFA" w:tentative="1">
      <w:start w:val="1"/>
      <w:numFmt w:val="lowerLetter"/>
      <w:lvlText w:val="%8."/>
      <w:lvlJc w:val="left"/>
      <w:pPr>
        <w:tabs>
          <w:tab w:val="num" w:pos="5940"/>
        </w:tabs>
        <w:ind w:left="5940" w:hanging="360"/>
      </w:pPr>
    </w:lvl>
    <w:lvl w:ilvl="8" w:tplc="27D0B426" w:tentative="1">
      <w:start w:val="1"/>
      <w:numFmt w:val="lowerRoman"/>
      <w:lvlText w:val="%9."/>
      <w:lvlJc w:val="right"/>
      <w:pPr>
        <w:tabs>
          <w:tab w:val="num" w:pos="6660"/>
        </w:tabs>
        <w:ind w:left="6660" w:hanging="180"/>
      </w:pPr>
    </w:lvl>
  </w:abstractNum>
  <w:abstractNum w:abstractNumId="13" w15:restartNumberingAfterBreak="0">
    <w:nsid w:val="36F46341"/>
    <w:multiLevelType w:val="hybridMultilevel"/>
    <w:tmpl w:val="29064936"/>
    <w:lvl w:ilvl="0" w:tplc="8B6C4EF6">
      <w:start w:val="4"/>
      <w:numFmt w:val="decimal"/>
      <w:lvlText w:val="(%1)"/>
      <w:lvlJc w:val="left"/>
      <w:pPr>
        <w:tabs>
          <w:tab w:val="num" w:pos="720"/>
        </w:tabs>
        <w:ind w:left="720" w:hanging="360"/>
      </w:pPr>
      <w:rPr>
        <w:rFonts w:hint="default"/>
      </w:rPr>
    </w:lvl>
    <w:lvl w:ilvl="1" w:tplc="CE9CDFD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5" w15:restartNumberingAfterBreak="0">
    <w:nsid w:val="40E42150"/>
    <w:multiLevelType w:val="hybridMultilevel"/>
    <w:tmpl w:val="87844A32"/>
    <w:lvl w:ilvl="0" w:tplc="2CCAC94A">
      <w:start w:val="1"/>
      <w:numFmt w:val="bullet"/>
      <w:pStyle w:val="TableBullet"/>
      <w:lvlText w:val=""/>
      <w:lvlJc w:val="left"/>
      <w:pPr>
        <w:tabs>
          <w:tab w:val="num" w:pos="720"/>
        </w:tabs>
        <w:ind w:left="720" w:hanging="360"/>
      </w:pPr>
      <w:rPr>
        <w:rFonts w:ascii="Wingdings" w:hAnsi="Wingdings" w:hint="default"/>
      </w:rPr>
    </w:lvl>
    <w:lvl w:ilvl="1" w:tplc="CF6283B6" w:tentative="1">
      <w:start w:val="1"/>
      <w:numFmt w:val="bullet"/>
      <w:lvlText w:val="o"/>
      <w:lvlJc w:val="left"/>
      <w:pPr>
        <w:tabs>
          <w:tab w:val="num" w:pos="1440"/>
        </w:tabs>
        <w:ind w:left="1440" w:hanging="360"/>
      </w:pPr>
      <w:rPr>
        <w:rFonts w:ascii="Courier New" w:hAnsi="Courier New" w:hint="default"/>
      </w:rPr>
    </w:lvl>
    <w:lvl w:ilvl="2" w:tplc="7D1279D2" w:tentative="1">
      <w:start w:val="1"/>
      <w:numFmt w:val="bullet"/>
      <w:lvlText w:val=""/>
      <w:lvlJc w:val="left"/>
      <w:pPr>
        <w:tabs>
          <w:tab w:val="num" w:pos="2160"/>
        </w:tabs>
        <w:ind w:left="2160" w:hanging="360"/>
      </w:pPr>
      <w:rPr>
        <w:rFonts w:ascii="Wingdings" w:hAnsi="Wingdings" w:hint="default"/>
      </w:rPr>
    </w:lvl>
    <w:lvl w:ilvl="3" w:tplc="F5BCAD8A" w:tentative="1">
      <w:start w:val="1"/>
      <w:numFmt w:val="bullet"/>
      <w:lvlText w:val=""/>
      <w:lvlJc w:val="left"/>
      <w:pPr>
        <w:tabs>
          <w:tab w:val="num" w:pos="2880"/>
        </w:tabs>
        <w:ind w:left="2880" w:hanging="360"/>
      </w:pPr>
      <w:rPr>
        <w:rFonts w:ascii="Symbol" w:hAnsi="Symbol" w:hint="default"/>
      </w:rPr>
    </w:lvl>
    <w:lvl w:ilvl="4" w:tplc="366418B4" w:tentative="1">
      <w:start w:val="1"/>
      <w:numFmt w:val="bullet"/>
      <w:lvlText w:val="o"/>
      <w:lvlJc w:val="left"/>
      <w:pPr>
        <w:tabs>
          <w:tab w:val="num" w:pos="3600"/>
        </w:tabs>
        <w:ind w:left="3600" w:hanging="360"/>
      </w:pPr>
      <w:rPr>
        <w:rFonts w:ascii="Courier New" w:hAnsi="Courier New" w:hint="default"/>
      </w:rPr>
    </w:lvl>
    <w:lvl w:ilvl="5" w:tplc="0DFA87A2" w:tentative="1">
      <w:start w:val="1"/>
      <w:numFmt w:val="bullet"/>
      <w:lvlText w:val=""/>
      <w:lvlJc w:val="left"/>
      <w:pPr>
        <w:tabs>
          <w:tab w:val="num" w:pos="4320"/>
        </w:tabs>
        <w:ind w:left="4320" w:hanging="360"/>
      </w:pPr>
      <w:rPr>
        <w:rFonts w:ascii="Wingdings" w:hAnsi="Wingdings" w:hint="default"/>
      </w:rPr>
    </w:lvl>
    <w:lvl w:ilvl="6" w:tplc="B6186232" w:tentative="1">
      <w:start w:val="1"/>
      <w:numFmt w:val="bullet"/>
      <w:lvlText w:val=""/>
      <w:lvlJc w:val="left"/>
      <w:pPr>
        <w:tabs>
          <w:tab w:val="num" w:pos="5040"/>
        </w:tabs>
        <w:ind w:left="5040" w:hanging="360"/>
      </w:pPr>
      <w:rPr>
        <w:rFonts w:ascii="Symbol" w:hAnsi="Symbol" w:hint="default"/>
      </w:rPr>
    </w:lvl>
    <w:lvl w:ilvl="7" w:tplc="9A868342" w:tentative="1">
      <w:start w:val="1"/>
      <w:numFmt w:val="bullet"/>
      <w:lvlText w:val="o"/>
      <w:lvlJc w:val="left"/>
      <w:pPr>
        <w:tabs>
          <w:tab w:val="num" w:pos="5760"/>
        </w:tabs>
        <w:ind w:left="5760" w:hanging="360"/>
      </w:pPr>
      <w:rPr>
        <w:rFonts w:ascii="Courier New" w:hAnsi="Courier New" w:hint="default"/>
      </w:rPr>
    </w:lvl>
    <w:lvl w:ilvl="8" w:tplc="047A24E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AB0A4B"/>
    <w:multiLevelType w:val="hybridMultilevel"/>
    <w:tmpl w:val="3A449960"/>
    <w:lvl w:ilvl="0" w:tplc="34CAB2F4">
      <w:start w:val="1"/>
      <w:numFmt w:val="bullet"/>
      <w:lvlText w:val=""/>
      <w:lvlJc w:val="left"/>
      <w:pPr>
        <w:tabs>
          <w:tab w:val="num" w:pos="720"/>
        </w:tabs>
        <w:ind w:left="720" w:hanging="360"/>
      </w:pPr>
      <w:rPr>
        <w:rFonts w:ascii="Symbol" w:hAnsi="Symbol" w:hint="default"/>
      </w:rPr>
    </w:lvl>
    <w:lvl w:ilvl="1" w:tplc="E500F424">
      <w:start w:val="1"/>
      <w:numFmt w:val="bullet"/>
      <w:lvlText w:val="o"/>
      <w:lvlJc w:val="left"/>
      <w:pPr>
        <w:tabs>
          <w:tab w:val="num" w:pos="1440"/>
        </w:tabs>
        <w:ind w:left="1440" w:hanging="360"/>
      </w:pPr>
      <w:rPr>
        <w:rFonts w:ascii="Courier New" w:hAnsi="Courier New" w:cs="Courier New" w:hint="default"/>
      </w:rPr>
    </w:lvl>
    <w:lvl w:ilvl="2" w:tplc="AADE8384" w:tentative="1">
      <w:start w:val="1"/>
      <w:numFmt w:val="bullet"/>
      <w:lvlText w:val=""/>
      <w:lvlJc w:val="left"/>
      <w:pPr>
        <w:tabs>
          <w:tab w:val="num" w:pos="2160"/>
        </w:tabs>
        <w:ind w:left="2160" w:hanging="360"/>
      </w:pPr>
      <w:rPr>
        <w:rFonts w:ascii="Wingdings" w:hAnsi="Wingdings" w:hint="default"/>
      </w:rPr>
    </w:lvl>
    <w:lvl w:ilvl="3" w:tplc="DA3A8B90" w:tentative="1">
      <w:start w:val="1"/>
      <w:numFmt w:val="bullet"/>
      <w:lvlText w:val=""/>
      <w:lvlJc w:val="left"/>
      <w:pPr>
        <w:tabs>
          <w:tab w:val="num" w:pos="2880"/>
        </w:tabs>
        <w:ind w:left="2880" w:hanging="360"/>
      </w:pPr>
      <w:rPr>
        <w:rFonts w:ascii="Symbol" w:hAnsi="Symbol" w:hint="default"/>
      </w:rPr>
    </w:lvl>
    <w:lvl w:ilvl="4" w:tplc="A5A05BF0" w:tentative="1">
      <w:start w:val="1"/>
      <w:numFmt w:val="bullet"/>
      <w:lvlText w:val="o"/>
      <w:lvlJc w:val="left"/>
      <w:pPr>
        <w:tabs>
          <w:tab w:val="num" w:pos="3600"/>
        </w:tabs>
        <w:ind w:left="3600" w:hanging="360"/>
      </w:pPr>
      <w:rPr>
        <w:rFonts w:ascii="Courier New" w:hAnsi="Courier New" w:cs="Courier New" w:hint="default"/>
      </w:rPr>
    </w:lvl>
    <w:lvl w:ilvl="5" w:tplc="92289ACC" w:tentative="1">
      <w:start w:val="1"/>
      <w:numFmt w:val="bullet"/>
      <w:lvlText w:val=""/>
      <w:lvlJc w:val="left"/>
      <w:pPr>
        <w:tabs>
          <w:tab w:val="num" w:pos="4320"/>
        </w:tabs>
        <w:ind w:left="4320" w:hanging="360"/>
      </w:pPr>
      <w:rPr>
        <w:rFonts w:ascii="Wingdings" w:hAnsi="Wingdings" w:hint="default"/>
      </w:rPr>
    </w:lvl>
    <w:lvl w:ilvl="6" w:tplc="EA288A72" w:tentative="1">
      <w:start w:val="1"/>
      <w:numFmt w:val="bullet"/>
      <w:lvlText w:val=""/>
      <w:lvlJc w:val="left"/>
      <w:pPr>
        <w:tabs>
          <w:tab w:val="num" w:pos="5040"/>
        </w:tabs>
        <w:ind w:left="5040" w:hanging="360"/>
      </w:pPr>
      <w:rPr>
        <w:rFonts w:ascii="Symbol" w:hAnsi="Symbol" w:hint="default"/>
      </w:rPr>
    </w:lvl>
    <w:lvl w:ilvl="7" w:tplc="9742473E" w:tentative="1">
      <w:start w:val="1"/>
      <w:numFmt w:val="bullet"/>
      <w:lvlText w:val="o"/>
      <w:lvlJc w:val="left"/>
      <w:pPr>
        <w:tabs>
          <w:tab w:val="num" w:pos="5760"/>
        </w:tabs>
        <w:ind w:left="5760" w:hanging="360"/>
      </w:pPr>
      <w:rPr>
        <w:rFonts w:ascii="Courier New" w:hAnsi="Courier New" w:cs="Courier New" w:hint="default"/>
      </w:rPr>
    </w:lvl>
    <w:lvl w:ilvl="8" w:tplc="86D03EB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C94650"/>
    <w:multiLevelType w:val="multilevel"/>
    <w:tmpl w:val="2D4AD662"/>
    <w:lvl w:ilvl="0">
      <w:start w:val="1"/>
      <w:numFmt w:val="decimal"/>
      <w:lvlText w:val="%1."/>
      <w:lvlJc w:val="left"/>
      <w:pPr>
        <w:tabs>
          <w:tab w:val="num" w:pos="1080"/>
        </w:tabs>
        <w:ind w:left="1080" w:hanging="1080"/>
      </w:pPr>
      <w:rPr>
        <w:rFonts w:ascii="Times New Roman" w:hAnsi="Times New Roman" w:hint="default"/>
        <w:b/>
        <w:i w:val="0"/>
        <w:sz w:val="34"/>
      </w:rPr>
    </w:lvl>
    <w:lvl w:ilvl="1">
      <w:start w:val="1"/>
      <w:numFmt w:val="decimal"/>
      <w:lvlText w:val="%1.%2"/>
      <w:lvlJc w:val="left"/>
      <w:pPr>
        <w:tabs>
          <w:tab w:val="num" w:pos="1260"/>
        </w:tabs>
        <w:ind w:left="1260" w:hanging="1080"/>
      </w:pPr>
      <w:rPr>
        <w:rFonts w:ascii="Times New Roman" w:hAnsi="Times New Roman" w:hint="default"/>
        <w:b/>
        <w:i w:val="0"/>
        <w:sz w:val="30"/>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lvlText w:val="%1.%2.%3.%4"/>
      <w:lvlJc w:val="left"/>
      <w:pPr>
        <w:tabs>
          <w:tab w:val="num" w:pos="1080"/>
        </w:tabs>
        <w:ind w:left="1080" w:hanging="1080"/>
      </w:pPr>
      <w:rPr>
        <w:rFonts w:ascii="Times New Roman" w:hAnsi="Times New Roman" w:hint="default"/>
        <w:b/>
        <w:i w:val="0"/>
        <w:sz w:val="22"/>
      </w:rPr>
    </w:lvl>
    <w:lvl w:ilvl="4">
      <w:start w:val="1"/>
      <w:numFmt w:val="decimal"/>
      <w:lvlText w:val="%1.%2.%3.%4.%5"/>
      <w:lvlJc w:val="left"/>
      <w:pPr>
        <w:tabs>
          <w:tab w:val="num" w:pos="1440"/>
        </w:tabs>
        <w:ind w:left="1080" w:hanging="108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2C76F40"/>
    <w:multiLevelType w:val="hybridMultilevel"/>
    <w:tmpl w:val="573A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A124E"/>
    <w:multiLevelType w:val="hybridMultilevel"/>
    <w:tmpl w:val="C80E3794"/>
    <w:lvl w:ilvl="0" w:tplc="26340BF4">
      <w:start w:val="1"/>
      <w:numFmt w:val="decimal"/>
      <w:lvlText w:val="(%1)"/>
      <w:lvlJc w:val="left"/>
      <w:pPr>
        <w:tabs>
          <w:tab w:val="num" w:pos="1800"/>
        </w:tabs>
        <w:ind w:left="1800" w:hanging="360"/>
      </w:pPr>
      <w:rPr>
        <w:rFonts w:hint="default"/>
      </w:rPr>
    </w:lvl>
    <w:lvl w:ilvl="1" w:tplc="0CAA11B0" w:tentative="1">
      <w:start w:val="1"/>
      <w:numFmt w:val="lowerLetter"/>
      <w:lvlText w:val="%2."/>
      <w:lvlJc w:val="left"/>
      <w:pPr>
        <w:tabs>
          <w:tab w:val="num" w:pos="2160"/>
        </w:tabs>
        <w:ind w:left="2160" w:hanging="360"/>
      </w:pPr>
    </w:lvl>
    <w:lvl w:ilvl="2" w:tplc="EB04BE16" w:tentative="1">
      <w:start w:val="1"/>
      <w:numFmt w:val="lowerRoman"/>
      <w:lvlText w:val="%3."/>
      <w:lvlJc w:val="right"/>
      <w:pPr>
        <w:tabs>
          <w:tab w:val="num" w:pos="2880"/>
        </w:tabs>
        <w:ind w:left="2880" w:hanging="180"/>
      </w:pPr>
    </w:lvl>
    <w:lvl w:ilvl="3" w:tplc="C89A729E" w:tentative="1">
      <w:start w:val="1"/>
      <w:numFmt w:val="decimal"/>
      <w:lvlText w:val="%4."/>
      <w:lvlJc w:val="left"/>
      <w:pPr>
        <w:tabs>
          <w:tab w:val="num" w:pos="3600"/>
        </w:tabs>
        <w:ind w:left="3600" w:hanging="360"/>
      </w:pPr>
    </w:lvl>
    <w:lvl w:ilvl="4" w:tplc="A7CE331E" w:tentative="1">
      <w:start w:val="1"/>
      <w:numFmt w:val="lowerLetter"/>
      <w:lvlText w:val="%5."/>
      <w:lvlJc w:val="left"/>
      <w:pPr>
        <w:tabs>
          <w:tab w:val="num" w:pos="4320"/>
        </w:tabs>
        <w:ind w:left="4320" w:hanging="360"/>
      </w:pPr>
    </w:lvl>
    <w:lvl w:ilvl="5" w:tplc="88187DF0" w:tentative="1">
      <w:start w:val="1"/>
      <w:numFmt w:val="lowerRoman"/>
      <w:lvlText w:val="%6."/>
      <w:lvlJc w:val="right"/>
      <w:pPr>
        <w:tabs>
          <w:tab w:val="num" w:pos="5040"/>
        </w:tabs>
        <w:ind w:left="5040" w:hanging="180"/>
      </w:pPr>
    </w:lvl>
    <w:lvl w:ilvl="6" w:tplc="FB70B246" w:tentative="1">
      <w:start w:val="1"/>
      <w:numFmt w:val="decimal"/>
      <w:lvlText w:val="%7."/>
      <w:lvlJc w:val="left"/>
      <w:pPr>
        <w:tabs>
          <w:tab w:val="num" w:pos="5760"/>
        </w:tabs>
        <w:ind w:left="5760" w:hanging="360"/>
      </w:pPr>
    </w:lvl>
    <w:lvl w:ilvl="7" w:tplc="CA8C0E3C" w:tentative="1">
      <w:start w:val="1"/>
      <w:numFmt w:val="lowerLetter"/>
      <w:lvlText w:val="%8."/>
      <w:lvlJc w:val="left"/>
      <w:pPr>
        <w:tabs>
          <w:tab w:val="num" w:pos="6480"/>
        </w:tabs>
        <w:ind w:left="6480" w:hanging="360"/>
      </w:pPr>
    </w:lvl>
    <w:lvl w:ilvl="8" w:tplc="60FE855C" w:tentative="1">
      <w:start w:val="1"/>
      <w:numFmt w:val="lowerRoman"/>
      <w:lvlText w:val="%9."/>
      <w:lvlJc w:val="right"/>
      <w:pPr>
        <w:tabs>
          <w:tab w:val="num" w:pos="7200"/>
        </w:tabs>
        <w:ind w:left="7200" w:hanging="180"/>
      </w:pPr>
    </w:lvl>
  </w:abstractNum>
  <w:abstractNum w:abstractNumId="21" w15:restartNumberingAfterBreak="0">
    <w:nsid w:val="66175A5C"/>
    <w:multiLevelType w:val="hybridMultilevel"/>
    <w:tmpl w:val="82C89BE0"/>
    <w:lvl w:ilvl="0" w:tplc="2CC02740">
      <w:start w:val="1"/>
      <w:numFmt w:val="bullet"/>
      <w:lvlText w:val=""/>
      <w:lvlJc w:val="left"/>
      <w:pPr>
        <w:tabs>
          <w:tab w:val="num" w:pos="2520"/>
        </w:tabs>
        <w:ind w:left="2520" w:hanging="360"/>
      </w:pPr>
      <w:rPr>
        <w:rFonts w:ascii="Wingdings" w:hAnsi="Wingdings" w:hint="default"/>
      </w:rPr>
    </w:lvl>
    <w:lvl w:ilvl="1" w:tplc="04090019" w:tentative="1">
      <w:start w:val="1"/>
      <w:numFmt w:val="bullet"/>
      <w:lvlText w:val="o"/>
      <w:lvlJc w:val="left"/>
      <w:pPr>
        <w:tabs>
          <w:tab w:val="num" w:pos="3240"/>
        </w:tabs>
        <w:ind w:left="3240" w:hanging="360"/>
      </w:pPr>
      <w:rPr>
        <w:rFonts w:ascii="Courier New" w:hAnsi="Courier New" w:hint="default"/>
      </w:rPr>
    </w:lvl>
    <w:lvl w:ilvl="2" w:tplc="0409001B" w:tentative="1">
      <w:start w:val="1"/>
      <w:numFmt w:val="bullet"/>
      <w:lvlText w:val=""/>
      <w:lvlJc w:val="left"/>
      <w:pPr>
        <w:tabs>
          <w:tab w:val="num" w:pos="3960"/>
        </w:tabs>
        <w:ind w:left="3960" w:hanging="360"/>
      </w:pPr>
      <w:rPr>
        <w:rFonts w:ascii="Wingdings" w:hAnsi="Wingdings" w:hint="default"/>
      </w:rPr>
    </w:lvl>
    <w:lvl w:ilvl="3" w:tplc="0409000F" w:tentative="1">
      <w:start w:val="1"/>
      <w:numFmt w:val="bullet"/>
      <w:lvlText w:val=""/>
      <w:lvlJc w:val="left"/>
      <w:pPr>
        <w:tabs>
          <w:tab w:val="num" w:pos="4680"/>
        </w:tabs>
        <w:ind w:left="4680" w:hanging="360"/>
      </w:pPr>
      <w:rPr>
        <w:rFonts w:ascii="Symbol" w:hAnsi="Symbol" w:hint="default"/>
      </w:rPr>
    </w:lvl>
    <w:lvl w:ilvl="4" w:tplc="04090019" w:tentative="1">
      <w:start w:val="1"/>
      <w:numFmt w:val="bullet"/>
      <w:lvlText w:val="o"/>
      <w:lvlJc w:val="left"/>
      <w:pPr>
        <w:tabs>
          <w:tab w:val="num" w:pos="5400"/>
        </w:tabs>
        <w:ind w:left="5400" w:hanging="360"/>
      </w:pPr>
      <w:rPr>
        <w:rFonts w:ascii="Courier New" w:hAnsi="Courier New" w:hint="default"/>
      </w:rPr>
    </w:lvl>
    <w:lvl w:ilvl="5" w:tplc="0409001B" w:tentative="1">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9565AA8"/>
    <w:multiLevelType w:val="hybridMultilevel"/>
    <w:tmpl w:val="4C98B9CA"/>
    <w:lvl w:ilvl="0" w:tplc="8BC6B558">
      <w:start w:val="1"/>
      <w:numFmt w:val="bullet"/>
      <w:lvlText w:val=""/>
      <w:lvlJc w:val="left"/>
      <w:pPr>
        <w:tabs>
          <w:tab w:val="num" w:pos="2520"/>
        </w:tabs>
        <w:ind w:left="2520" w:hanging="360"/>
      </w:pPr>
      <w:rPr>
        <w:rFonts w:ascii="Wingdings" w:hAnsi="Wingdings" w:hint="default"/>
      </w:rPr>
    </w:lvl>
    <w:lvl w:ilvl="1" w:tplc="63C86390" w:tentative="1">
      <w:start w:val="1"/>
      <w:numFmt w:val="bullet"/>
      <w:lvlText w:val="o"/>
      <w:lvlJc w:val="left"/>
      <w:pPr>
        <w:tabs>
          <w:tab w:val="num" w:pos="3240"/>
        </w:tabs>
        <w:ind w:left="3240" w:hanging="360"/>
      </w:pPr>
      <w:rPr>
        <w:rFonts w:ascii="Courier New" w:hAnsi="Courier New" w:hint="default"/>
      </w:rPr>
    </w:lvl>
    <w:lvl w:ilvl="2" w:tplc="F258BC7A" w:tentative="1">
      <w:start w:val="1"/>
      <w:numFmt w:val="bullet"/>
      <w:lvlText w:val=""/>
      <w:lvlJc w:val="left"/>
      <w:pPr>
        <w:tabs>
          <w:tab w:val="num" w:pos="3960"/>
        </w:tabs>
        <w:ind w:left="3960" w:hanging="360"/>
      </w:pPr>
      <w:rPr>
        <w:rFonts w:ascii="Wingdings" w:hAnsi="Wingdings" w:hint="default"/>
      </w:rPr>
    </w:lvl>
    <w:lvl w:ilvl="3" w:tplc="21EA7C68" w:tentative="1">
      <w:start w:val="1"/>
      <w:numFmt w:val="bullet"/>
      <w:lvlText w:val=""/>
      <w:lvlJc w:val="left"/>
      <w:pPr>
        <w:tabs>
          <w:tab w:val="num" w:pos="4680"/>
        </w:tabs>
        <w:ind w:left="4680" w:hanging="360"/>
      </w:pPr>
      <w:rPr>
        <w:rFonts w:ascii="Symbol" w:hAnsi="Symbol" w:hint="default"/>
      </w:rPr>
    </w:lvl>
    <w:lvl w:ilvl="4" w:tplc="4530B296" w:tentative="1">
      <w:start w:val="1"/>
      <w:numFmt w:val="bullet"/>
      <w:lvlText w:val="o"/>
      <w:lvlJc w:val="left"/>
      <w:pPr>
        <w:tabs>
          <w:tab w:val="num" w:pos="5400"/>
        </w:tabs>
        <w:ind w:left="5400" w:hanging="360"/>
      </w:pPr>
      <w:rPr>
        <w:rFonts w:ascii="Courier New" w:hAnsi="Courier New" w:hint="default"/>
      </w:rPr>
    </w:lvl>
    <w:lvl w:ilvl="5" w:tplc="B350A17C" w:tentative="1">
      <w:start w:val="1"/>
      <w:numFmt w:val="bullet"/>
      <w:lvlText w:val=""/>
      <w:lvlJc w:val="left"/>
      <w:pPr>
        <w:tabs>
          <w:tab w:val="num" w:pos="6120"/>
        </w:tabs>
        <w:ind w:left="6120" w:hanging="360"/>
      </w:pPr>
      <w:rPr>
        <w:rFonts w:ascii="Wingdings" w:hAnsi="Wingdings" w:hint="default"/>
      </w:rPr>
    </w:lvl>
    <w:lvl w:ilvl="6" w:tplc="8C1817DA" w:tentative="1">
      <w:start w:val="1"/>
      <w:numFmt w:val="bullet"/>
      <w:lvlText w:val=""/>
      <w:lvlJc w:val="left"/>
      <w:pPr>
        <w:tabs>
          <w:tab w:val="num" w:pos="6840"/>
        </w:tabs>
        <w:ind w:left="6840" w:hanging="360"/>
      </w:pPr>
      <w:rPr>
        <w:rFonts w:ascii="Symbol" w:hAnsi="Symbol" w:hint="default"/>
      </w:rPr>
    </w:lvl>
    <w:lvl w:ilvl="7" w:tplc="838C32EE" w:tentative="1">
      <w:start w:val="1"/>
      <w:numFmt w:val="bullet"/>
      <w:lvlText w:val="o"/>
      <w:lvlJc w:val="left"/>
      <w:pPr>
        <w:tabs>
          <w:tab w:val="num" w:pos="7560"/>
        </w:tabs>
        <w:ind w:left="7560" w:hanging="360"/>
      </w:pPr>
      <w:rPr>
        <w:rFonts w:ascii="Courier New" w:hAnsi="Courier New" w:hint="default"/>
      </w:rPr>
    </w:lvl>
    <w:lvl w:ilvl="8" w:tplc="3AD672B2"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6F0726F0"/>
    <w:multiLevelType w:val="hybridMultilevel"/>
    <w:tmpl w:val="DF8A2D78"/>
    <w:lvl w:ilvl="0" w:tplc="FFFFFFFF">
      <w:start w:val="1"/>
      <w:numFmt w:val="decimal"/>
      <w:pStyle w:val="1"/>
      <w:lvlText w:val="%1."/>
      <w:lvlJc w:val="left"/>
      <w:pPr>
        <w:tabs>
          <w:tab w:val="num" w:pos="1800"/>
        </w:tabs>
        <w:ind w:left="180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5" w15:restartNumberingAfterBreak="0">
    <w:nsid w:val="74C20671"/>
    <w:multiLevelType w:val="hybridMultilevel"/>
    <w:tmpl w:val="A0321390"/>
    <w:lvl w:ilvl="0" w:tplc="FFFFFFFF">
      <w:start w:val="1"/>
      <w:numFmt w:val="lowerLetter"/>
      <w:pStyle w:val="Tableabc"/>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5C84773"/>
    <w:multiLevelType w:val="hybridMultilevel"/>
    <w:tmpl w:val="FFBA1490"/>
    <w:lvl w:ilvl="0" w:tplc="FFFFFFFF">
      <w:start w:val="5"/>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76060C90"/>
    <w:multiLevelType w:val="hybridMultilevel"/>
    <w:tmpl w:val="246208DE"/>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173CD"/>
    <w:multiLevelType w:val="hybridMultilevel"/>
    <w:tmpl w:val="BAD4F784"/>
    <w:lvl w:ilvl="0" w:tplc="9434FC1A">
      <w:start w:val="1"/>
      <w:numFmt w:val="lowerLetter"/>
      <w:pStyle w:val="BlockText"/>
      <w:lvlText w:val="%1."/>
      <w:lvlJc w:val="left"/>
      <w:pPr>
        <w:tabs>
          <w:tab w:val="num" w:pos="2880"/>
        </w:tabs>
        <w:ind w:left="288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num w:numId="1" w16cid:durableId="359864741">
    <w:abstractNumId w:val="2"/>
  </w:num>
  <w:num w:numId="2" w16cid:durableId="1145126966">
    <w:abstractNumId w:val="27"/>
  </w:num>
  <w:num w:numId="3" w16cid:durableId="421730268">
    <w:abstractNumId w:val="14"/>
  </w:num>
  <w:num w:numId="4" w16cid:durableId="593166455">
    <w:abstractNumId w:val="29"/>
  </w:num>
  <w:num w:numId="5" w16cid:durableId="2139641824">
    <w:abstractNumId w:val="24"/>
  </w:num>
  <w:num w:numId="6" w16cid:durableId="288710473">
    <w:abstractNumId w:val="8"/>
  </w:num>
  <w:num w:numId="7" w16cid:durableId="1948810951">
    <w:abstractNumId w:val="25"/>
  </w:num>
  <w:num w:numId="8" w16cid:durableId="2145001546">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16cid:durableId="703216502">
    <w:abstractNumId w:val="11"/>
  </w:num>
  <w:num w:numId="10" w16cid:durableId="1210147446">
    <w:abstractNumId w:val="18"/>
  </w:num>
  <w:num w:numId="11" w16cid:durableId="1261600284">
    <w:abstractNumId w:val="15"/>
  </w:num>
  <w:num w:numId="12" w16cid:durableId="1751544089">
    <w:abstractNumId w:val="16"/>
  </w:num>
  <w:num w:numId="13" w16cid:durableId="1084569659">
    <w:abstractNumId w:val="7"/>
  </w:num>
  <w:num w:numId="14" w16cid:durableId="798185604">
    <w:abstractNumId w:val="21"/>
  </w:num>
  <w:num w:numId="15" w16cid:durableId="1456564536">
    <w:abstractNumId w:val="29"/>
    <w:lvlOverride w:ilvl="0">
      <w:startOverride w:val="1"/>
    </w:lvlOverride>
  </w:num>
  <w:num w:numId="16" w16cid:durableId="799803708">
    <w:abstractNumId w:val="23"/>
  </w:num>
  <w:num w:numId="17" w16cid:durableId="741948517">
    <w:abstractNumId w:val="0"/>
  </w:num>
  <w:num w:numId="18" w16cid:durableId="2062946886">
    <w:abstractNumId w:val="4"/>
  </w:num>
  <w:num w:numId="19" w16cid:durableId="208148764">
    <w:abstractNumId w:val="6"/>
  </w:num>
  <w:num w:numId="20" w16cid:durableId="534469468">
    <w:abstractNumId w:val="12"/>
  </w:num>
  <w:num w:numId="21" w16cid:durableId="1083646207">
    <w:abstractNumId w:val="5"/>
  </w:num>
  <w:num w:numId="22" w16cid:durableId="1796100462">
    <w:abstractNumId w:val="17"/>
  </w:num>
  <w:num w:numId="23" w16cid:durableId="872499351">
    <w:abstractNumId w:val="26"/>
  </w:num>
  <w:num w:numId="24" w16cid:durableId="611205119">
    <w:abstractNumId w:val="13"/>
  </w:num>
  <w:num w:numId="25" w16cid:durableId="498665124">
    <w:abstractNumId w:val="20"/>
  </w:num>
  <w:num w:numId="26" w16cid:durableId="1539850622">
    <w:abstractNumId w:val="10"/>
  </w:num>
  <w:num w:numId="27" w16cid:durableId="218128136">
    <w:abstractNumId w:val="28"/>
  </w:num>
  <w:num w:numId="28" w16cid:durableId="663123509">
    <w:abstractNumId w:val="2"/>
  </w:num>
  <w:num w:numId="29" w16cid:durableId="876238087">
    <w:abstractNumId w:val="2"/>
  </w:num>
  <w:num w:numId="30" w16cid:durableId="6640785">
    <w:abstractNumId w:val="2"/>
  </w:num>
  <w:num w:numId="31" w16cid:durableId="242685035">
    <w:abstractNumId w:val="2"/>
  </w:num>
  <w:num w:numId="32" w16cid:durableId="130438381">
    <w:abstractNumId w:val="2"/>
  </w:num>
  <w:num w:numId="33" w16cid:durableId="1282153011">
    <w:abstractNumId w:val="2"/>
  </w:num>
  <w:num w:numId="34" w16cid:durableId="598375619">
    <w:abstractNumId w:val="22"/>
  </w:num>
  <w:num w:numId="35" w16cid:durableId="1820727966">
    <w:abstractNumId w:val="3"/>
  </w:num>
  <w:num w:numId="36" w16cid:durableId="2101176594">
    <w:abstractNumId w:val="9"/>
  </w:num>
  <w:num w:numId="37" w16cid:durableId="4115085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08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19B7"/>
    <w:rsid w:val="000028BE"/>
    <w:rsid w:val="00003FA5"/>
    <w:rsid w:val="0000434C"/>
    <w:rsid w:val="00012122"/>
    <w:rsid w:val="00015854"/>
    <w:rsid w:val="000212D4"/>
    <w:rsid w:val="00024001"/>
    <w:rsid w:val="00025C2A"/>
    <w:rsid w:val="00026A13"/>
    <w:rsid w:val="000275BB"/>
    <w:rsid w:val="00033479"/>
    <w:rsid w:val="00034DCE"/>
    <w:rsid w:val="0003687D"/>
    <w:rsid w:val="00037668"/>
    <w:rsid w:val="00040EA9"/>
    <w:rsid w:val="00043A0A"/>
    <w:rsid w:val="00043CEE"/>
    <w:rsid w:val="000451AE"/>
    <w:rsid w:val="00046F3F"/>
    <w:rsid w:val="00051443"/>
    <w:rsid w:val="00054E9D"/>
    <w:rsid w:val="0006163A"/>
    <w:rsid w:val="00062F8D"/>
    <w:rsid w:val="000661DF"/>
    <w:rsid w:val="00066A60"/>
    <w:rsid w:val="00075A94"/>
    <w:rsid w:val="00081232"/>
    <w:rsid w:val="00084068"/>
    <w:rsid w:val="000841FA"/>
    <w:rsid w:val="00084684"/>
    <w:rsid w:val="00085C0A"/>
    <w:rsid w:val="00090A93"/>
    <w:rsid w:val="000911DD"/>
    <w:rsid w:val="0009349E"/>
    <w:rsid w:val="000A2998"/>
    <w:rsid w:val="000A413A"/>
    <w:rsid w:val="000A6AED"/>
    <w:rsid w:val="000B54A2"/>
    <w:rsid w:val="000B59E1"/>
    <w:rsid w:val="000B784E"/>
    <w:rsid w:val="000C0CF3"/>
    <w:rsid w:val="000C2346"/>
    <w:rsid w:val="000C3956"/>
    <w:rsid w:val="000C4EF2"/>
    <w:rsid w:val="000C61D1"/>
    <w:rsid w:val="000D37E2"/>
    <w:rsid w:val="000D42B8"/>
    <w:rsid w:val="000D4724"/>
    <w:rsid w:val="000E0F1C"/>
    <w:rsid w:val="000E1BED"/>
    <w:rsid w:val="000F025D"/>
    <w:rsid w:val="000F128F"/>
    <w:rsid w:val="000F3031"/>
    <w:rsid w:val="00107180"/>
    <w:rsid w:val="00110C1D"/>
    <w:rsid w:val="00112AE9"/>
    <w:rsid w:val="001171F9"/>
    <w:rsid w:val="001208C5"/>
    <w:rsid w:val="0012301D"/>
    <w:rsid w:val="001274E0"/>
    <w:rsid w:val="00131A99"/>
    <w:rsid w:val="001321D5"/>
    <w:rsid w:val="00132855"/>
    <w:rsid w:val="00132F7B"/>
    <w:rsid w:val="001334A8"/>
    <w:rsid w:val="0013357D"/>
    <w:rsid w:val="00136920"/>
    <w:rsid w:val="00147154"/>
    <w:rsid w:val="0015183C"/>
    <w:rsid w:val="00152993"/>
    <w:rsid w:val="00153289"/>
    <w:rsid w:val="0015396D"/>
    <w:rsid w:val="001552EF"/>
    <w:rsid w:val="00157447"/>
    <w:rsid w:val="0016022A"/>
    <w:rsid w:val="001620DC"/>
    <w:rsid w:val="00166C4B"/>
    <w:rsid w:val="00170297"/>
    <w:rsid w:val="0017037F"/>
    <w:rsid w:val="0018224C"/>
    <w:rsid w:val="00182EA1"/>
    <w:rsid w:val="0018542C"/>
    <w:rsid w:val="0019308C"/>
    <w:rsid w:val="00195BC8"/>
    <w:rsid w:val="001A0338"/>
    <w:rsid w:val="001A227D"/>
    <w:rsid w:val="001A689F"/>
    <w:rsid w:val="001A693C"/>
    <w:rsid w:val="001B13FC"/>
    <w:rsid w:val="001B6388"/>
    <w:rsid w:val="001B6ED7"/>
    <w:rsid w:val="001B7C23"/>
    <w:rsid w:val="001D0554"/>
    <w:rsid w:val="001D43F3"/>
    <w:rsid w:val="001D4721"/>
    <w:rsid w:val="001D6848"/>
    <w:rsid w:val="001D76DE"/>
    <w:rsid w:val="001E04CF"/>
    <w:rsid w:val="001E2032"/>
    <w:rsid w:val="001E3E55"/>
    <w:rsid w:val="001E3E88"/>
    <w:rsid w:val="001E5B5C"/>
    <w:rsid w:val="001F2E39"/>
    <w:rsid w:val="002007D2"/>
    <w:rsid w:val="00200CC6"/>
    <w:rsid w:val="0020188D"/>
    <w:rsid w:val="0020280A"/>
    <w:rsid w:val="00202A29"/>
    <w:rsid w:val="00205443"/>
    <w:rsid w:val="00205452"/>
    <w:rsid w:val="00205E88"/>
    <w:rsid w:val="00211067"/>
    <w:rsid w:val="00220A59"/>
    <w:rsid w:val="00225E85"/>
    <w:rsid w:val="0022680E"/>
    <w:rsid w:val="00230C86"/>
    <w:rsid w:val="002325F7"/>
    <w:rsid w:val="00233076"/>
    <w:rsid w:val="00234A81"/>
    <w:rsid w:val="00235D59"/>
    <w:rsid w:val="0023657E"/>
    <w:rsid w:val="00237F13"/>
    <w:rsid w:val="002422BE"/>
    <w:rsid w:val="002439E9"/>
    <w:rsid w:val="00252F3C"/>
    <w:rsid w:val="00254646"/>
    <w:rsid w:val="00262C42"/>
    <w:rsid w:val="002636DA"/>
    <w:rsid w:val="00273DD9"/>
    <w:rsid w:val="002771E6"/>
    <w:rsid w:val="00281447"/>
    <w:rsid w:val="002830B2"/>
    <w:rsid w:val="002860E4"/>
    <w:rsid w:val="00286C66"/>
    <w:rsid w:val="002901A2"/>
    <w:rsid w:val="00292D50"/>
    <w:rsid w:val="00295491"/>
    <w:rsid w:val="00296840"/>
    <w:rsid w:val="00297D54"/>
    <w:rsid w:val="002A3478"/>
    <w:rsid w:val="002A78D1"/>
    <w:rsid w:val="002B0F83"/>
    <w:rsid w:val="002B29D3"/>
    <w:rsid w:val="002B3161"/>
    <w:rsid w:val="002B353A"/>
    <w:rsid w:val="002B4BED"/>
    <w:rsid w:val="002B6A31"/>
    <w:rsid w:val="002B7EBB"/>
    <w:rsid w:val="002C17D7"/>
    <w:rsid w:val="002C1B1E"/>
    <w:rsid w:val="002C68EA"/>
    <w:rsid w:val="002D01D2"/>
    <w:rsid w:val="002D2847"/>
    <w:rsid w:val="002D4797"/>
    <w:rsid w:val="002D537F"/>
    <w:rsid w:val="002E0436"/>
    <w:rsid w:val="002E359F"/>
    <w:rsid w:val="002E75AD"/>
    <w:rsid w:val="002E79BE"/>
    <w:rsid w:val="002E7E40"/>
    <w:rsid w:val="002F0B8A"/>
    <w:rsid w:val="002F1491"/>
    <w:rsid w:val="002F43C7"/>
    <w:rsid w:val="002F568F"/>
    <w:rsid w:val="002F6136"/>
    <w:rsid w:val="00300259"/>
    <w:rsid w:val="003010C0"/>
    <w:rsid w:val="003035C9"/>
    <w:rsid w:val="00306DDC"/>
    <w:rsid w:val="00314109"/>
    <w:rsid w:val="003155C4"/>
    <w:rsid w:val="003157F6"/>
    <w:rsid w:val="00321A86"/>
    <w:rsid w:val="003235E7"/>
    <w:rsid w:val="00323867"/>
    <w:rsid w:val="00324479"/>
    <w:rsid w:val="00326301"/>
    <w:rsid w:val="0032636F"/>
    <w:rsid w:val="00332A97"/>
    <w:rsid w:val="00333DC0"/>
    <w:rsid w:val="00334DCB"/>
    <w:rsid w:val="00335A1B"/>
    <w:rsid w:val="00335E54"/>
    <w:rsid w:val="003417D8"/>
    <w:rsid w:val="00341FFF"/>
    <w:rsid w:val="00346249"/>
    <w:rsid w:val="00350C00"/>
    <w:rsid w:val="003532A3"/>
    <w:rsid w:val="003561A3"/>
    <w:rsid w:val="00357EA0"/>
    <w:rsid w:val="0036034F"/>
    <w:rsid w:val="00360C46"/>
    <w:rsid w:val="00366113"/>
    <w:rsid w:val="0037060C"/>
    <w:rsid w:val="00375968"/>
    <w:rsid w:val="00376D51"/>
    <w:rsid w:val="003777B7"/>
    <w:rsid w:val="00380EBF"/>
    <w:rsid w:val="00383051"/>
    <w:rsid w:val="00383D40"/>
    <w:rsid w:val="00384572"/>
    <w:rsid w:val="003846D6"/>
    <w:rsid w:val="00390EC2"/>
    <w:rsid w:val="00391DC2"/>
    <w:rsid w:val="00393705"/>
    <w:rsid w:val="003937D9"/>
    <w:rsid w:val="00393C2D"/>
    <w:rsid w:val="0039596E"/>
    <w:rsid w:val="003A21F3"/>
    <w:rsid w:val="003A2AF9"/>
    <w:rsid w:val="003A5FB2"/>
    <w:rsid w:val="003A7B56"/>
    <w:rsid w:val="003B18D7"/>
    <w:rsid w:val="003B44A9"/>
    <w:rsid w:val="003B6609"/>
    <w:rsid w:val="003B6C45"/>
    <w:rsid w:val="003B7D57"/>
    <w:rsid w:val="003C270C"/>
    <w:rsid w:val="003C2A71"/>
    <w:rsid w:val="003C405A"/>
    <w:rsid w:val="003C4922"/>
    <w:rsid w:val="003D0994"/>
    <w:rsid w:val="003D2037"/>
    <w:rsid w:val="003E063E"/>
    <w:rsid w:val="003E2725"/>
    <w:rsid w:val="003E2B2D"/>
    <w:rsid w:val="003E339D"/>
    <w:rsid w:val="003E46D0"/>
    <w:rsid w:val="003E7D74"/>
    <w:rsid w:val="003F2032"/>
    <w:rsid w:val="004013F7"/>
    <w:rsid w:val="004033D0"/>
    <w:rsid w:val="004039B5"/>
    <w:rsid w:val="0040627C"/>
    <w:rsid w:val="004112FD"/>
    <w:rsid w:val="0041140D"/>
    <w:rsid w:val="00413C5B"/>
    <w:rsid w:val="0041647A"/>
    <w:rsid w:val="00423824"/>
    <w:rsid w:val="00425690"/>
    <w:rsid w:val="0043015D"/>
    <w:rsid w:val="0043258F"/>
    <w:rsid w:val="00432E82"/>
    <w:rsid w:val="00433A3B"/>
    <w:rsid w:val="0043567D"/>
    <w:rsid w:val="00437ECE"/>
    <w:rsid w:val="00442082"/>
    <w:rsid w:val="004437FE"/>
    <w:rsid w:val="00453397"/>
    <w:rsid w:val="0045576C"/>
    <w:rsid w:val="004560B5"/>
    <w:rsid w:val="00456D69"/>
    <w:rsid w:val="004573A3"/>
    <w:rsid w:val="00461D08"/>
    <w:rsid w:val="00465485"/>
    <w:rsid w:val="0046648F"/>
    <w:rsid w:val="00467257"/>
    <w:rsid w:val="0046765F"/>
    <w:rsid w:val="00475269"/>
    <w:rsid w:val="00481245"/>
    <w:rsid w:val="00482C75"/>
    <w:rsid w:val="00483AC5"/>
    <w:rsid w:val="004923D7"/>
    <w:rsid w:val="00494B9F"/>
    <w:rsid w:val="00496A8F"/>
    <w:rsid w:val="00496C11"/>
    <w:rsid w:val="004A2184"/>
    <w:rsid w:val="004A3A26"/>
    <w:rsid w:val="004B026B"/>
    <w:rsid w:val="004B5786"/>
    <w:rsid w:val="004B6419"/>
    <w:rsid w:val="004B7B90"/>
    <w:rsid w:val="004C7695"/>
    <w:rsid w:val="004D03C9"/>
    <w:rsid w:val="004D1A73"/>
    <w:rsid w:val="004E0395"/>
    <w:rsid w:val="004E1343"/>
    <w:rsid w:val="004E2C19"/>
    <w:rsid w:val="004E53FD"/>
    <w:rsid w:val="004E578C"/>
    <w:rsid w:val="004E6C6B"/>
    <w:rsid w:val="004F2973"/>
    <w:rsid w:val="004F30AF"/>
    <w:rsid w:val="004F3C19"/>
    <w:rsid w:val="004F526C"/>
    <w:rsid w:val="004F68A5"/>
    <w:rsid w:val="00502128"/>
    <w:rsid w:val="0050217A"/>
    <w:rsid w:val="005023DD"/>
    <w:rsid w:val="0050416B"/>
    <w:rsid w:val="00506E32"/>
    <w:rsid w:val="00510005"/>
    <w:rsid w:val="00513CCA"/>
    <w:rsid w:val="00517D64"/>
    <w:rsid w:val="00520F74"/>
    <w:rsid w:val="00521E88"/>
    <w:rsid w:val="00523760"/>
    <w:rsid w:val="005244D4"/>
    <w:rsid w:val="00527C03"/>
    <w:rsid w:val="00530A67"/>
    <w:rsid w:val="005374A6"/>
    <w:rsid w:val="00540D0B"/>
    <w:rsid w:val="00544F4A"/>
    <w:rsid w:val="00551FA1"/>
    <w:rsid w:val="005574B9"/>
    <w:rsid w:val="00562108"/>
    <w:rsid w:val="00562359"/>
    <w:rsid w:val="00562404"/>
    <w:rsid w:val="005631D1"/>
    <w:rsid w:val="00565A19"/>
    <w:rsid w:val="00565CA0"/>
    <w:rsid w:val="00566F23"/>
    <w:rsid w:val="00567847"/>
    <w:rsid w:val="00573E27"/>
    <w:rsid w:val="00574013"/>
    <w:rsid w:val="005744C5"/>
    <w:rsid w:val="0057587D"/>
    <w:rsid w:val="0057659C"/>
    <w:rsid w:val="00577D09"/>
    <w:rsid w:val="00584A81"/>
    <w:rsid w:val="0058621B"/>
    <w:rsid w:val="00590779"/>
    <w:rsid w:val="0059149B"/>
    <w:rsid w:val="00591A7A"/>
    <w:rsid w:val="005944EB"/>
    <w:rsid w:val="005A1CC6"/>
    <w:rsid w:val="005A2341"/>
    <w:rsid w:val="005A3006"/>
    <w:rsid w:val="005A69CB"/>
    <w:rsid w:val="005A74B4"/>
    <w:rsid w:val="005B11BF"/>
    <w:rsid w:val="005B1D86"/>
    <w:rsid w:val="005B3EBD"/>
    <w:rsid w:val="005B52A5"/>
    <w:rsid w:val="005C0A87"/>
    <w:rsid w:val="005C451E"/>
    <w:rsid w:val="005C4E21"/>
    <w:rsid w:val="005D03E6"/>
    <w:rsid w:val="005D284C"/>
    <w:rsid w:val="005D73A6"/>
    <w:rsid w:val="005E33DA"/>
    <w:rsid w:val="005E57BF"/>
    <w:rsid w:val="005E7A92"/>
    <w:rsid w:val="00602465"/>
    <w:rsid w:val="006067B2"/>
    <w:rsid w:val="00607F2E"/>
    <w:rsid w:val="00610186"/>
    <w:rsid w:val="00610309"/>
    <w:rsid w:val="006146F2"/>
    <w:rsid w:val="00616E7B"/>
    <w:rsid w:val="006204F4"/>
    <w:rsid w:val="00620C7E"/>
    <w:rsid w:val="00624E85"/>
    <w:rsid w:val="0062500A"/>
    <w:rsid w:val="0062596F"/>
    <w:rsid w:val="00626359"/>
    <w:rsid w:val="006270A5"/>
    <w:rsid w:val="00630A96"/>
    <w:rsid w:val="006315BF"/>
    <w:rsid w:val="00633E23"/>
    <w:rsid w:val="00637440"/>
    <w:rsid w:val="006429AA"/>
    <w:rsid w:val="00650409"/>
    <w:rsid w:val="00654D7A"/>
    <w:rsid w:val="006562CA"/>
    <w:rsid w:val="00657371"/>
    <w:rsid w:val="006607AD"/>
    <w:rsid w:val="00660846"/>
    <w:rsid w:val="006608CB"/>
    <w:rsid w:val="006613CE"/>
    <w:rsid w:val="0066428B"/>
    <w:rsid w:val="0066565C"/>
    <w:rsid w:val="00667521"/>
    <w:rsid w:val="00671A21"/>
    <w:rsid w:val="0067231B"/>
    <w:rsid w:val="00673B94"/>
    <w:rsid w:val="006773E0"/>
    <w:rsid w:val="0068003D"/>
    <w:rsid w:val="00680AC6"/>
    <w:rsid w:val="0068116B"/>
    <w:rsid w:val="006835D8"/>
    <w:rsid w:val="00683687"/>
    <w:rsid w:val="00686D25"/>
    <w:rsid w:val="00694171"/>
    <w:rsid w:val="00694A7A"/>
    <w:rsid w:val="006976FE"/>
    <w:rsid w:val="006A5BFA"/>
    <w:rsid w:val="006B0790"/>
    <w:rsid w:val="006B2A72"/>
    <w:rsid w:val="006B5470"/>
    <w:rsid w:val="006C26C7"/>
    <w:rsid w:val="006C2EA0"/>
    <w:rsid w:val="006C316E"/>
    <w:rsid w:val="006C32F4"/>
    <w:rsid w:val="006C5FB6"/>
    <w:rsid w:val="006D0F7C"/>
    <w:rsid w:val="006D1106"/>
    <w:rsid w:val="006D30F1"/>
    <w:rsid w:val="006D4C5C"/>
    <w:rsid w:val="006E0E02"/>
    <w:rsid w:val="006E17EA"/>
    <w:rsid w:val="006E2907"/>
    <w:rsid w:val="006E3563"/>
    <w:rsid w:val="006E3A88"/>
    <w:rsid w:val="006F2903"/>
    <w:rsid w:val="006F4CEC"/>
    <w:rsid w:val="006F4FA9"/>
    <w:rsid w:val="006F4FAA"/>
    <w:rsid w:val="00700605"/>
    <w:rsid w:val="00701D8D"/>
    <w:rsid w:val="00702050"/>
    <w:rsid w:val="007048A3"/>
    <w:rsid w:val="0071127C"/>
    <w:rsid w:val="00711323"/>
    <w:rsid w:val="007130B5"/>
    <w:rsid w:val="007138C7"/>
    <w:rsid w:val="00714913"/>
    <w:rsid w:val="007150A2"/>
    <w:rsid w:val="00715BF2"/>
    <w:rsid w:val="007165B7"/>
    <w:rsid w:val="007209A9"/>
    <w:rsid w:val="007259B3"/>
    <w:rsid w:val="007269C4"/>
    <w:rsid w:val="0072703F"/>
    <w:rsid w:val="00730D2C"/>
    <w:rsid w:val="00734EAF"/>
    <w:rsid w:val="00735649"/>
    <w:rsid w:val="007419D2"/>
    <w:rsid w:val="00741A49"/>
    <w:rsid w:val="0074209E"/>
    <w:rsid w:val="00743A9F"/>
    <w:rsid w:val="00746870"/>
    <w:rsid w:val="00747AEF"/>
    <w:rsid w:val="0075360A"/>
    <w:rsid w:val="0075583D"/>
    <w:rsid w:val="007636AF"/>
    <w:rsid w:val="0076438F"/>
    <w:rsid w:val="007648D4"/>
    <w:rsid w:val="00771C56"/>
    <w:rsid w:val="00773CB8"/>
    <w:rsid w:val="0077521F"/>
    <w:rsid w:val="007760E0"/>
    <w:rsid w:val="0077691F"/>
    <w:rsid w:val="007771FD"/>
    <w:rsid w:val="00781F40"/>
    <w:rsid w:val="00782C72"/>
    <w:rsid w:val="00784C7D"/>
    <w:rsid w:val="00784E48"/>
    <w:rsid w:val="00785348"/>
    <w:rsid w:val="0079188F"/>
    <w:rsid w:val="00793C5E"/>
    <w:rsid w:val="00796352"/>
    <w:rsid w:val="00796757"/>
    <w:rsid w:val="007976BB"/>
    <w:rsid w:val="00797B7B"/>
    <w:rsid w:val="007A0C14"/>
    <w:rsid w:val="007A40A1"/>
    <w:rsid w:val="007A687F"/>
    <w:rsid w:val="007A7B6F"/>
    <w:rsid w:val="007B45A9"/>
    <w:rsid w:val="007B65A7"/>
    <w:rsid w:val="007B7F1C"/>
    <w:rsid w:val="007C1A04"/>
    <w:rsid w:val="007C285C"/>
    <w:rsid w:val="007C5C1D"/>
    <w:rsid w:val="007D0F89"/>
    <w:rsid w:val="007D5114"/>
    <w:rsid w:val="007E0E9D"/>
    <w:rsid w:val="007E3BE5"/>
    <w:rsid w:val="007E5BC9"/>
    <w:rsid w:val="007E7F93"/>
    <w:rsid w:val="007F1204"/>
    <w:rsid w:val="007F1DFC"/>
    <w:rsid w:val="007F216C"/>
    <w:rsid w:val="007F2309"/>
    <w:rsid w:val="007F2CA8"/>
    <w:rsid w:val="007F46E4"/>
    <w:rsid w:val="007F6450"/>
    <w:rsid w:val="007F7161"/>
    <w:rsid w:val="00800CEF"/>
    <w:rsid w:val="0080407A"/>
    <w:rsid w:val="00810A89"/>
    <w:rsid w:val="0081469C"/>
    <w:rsid w:val="00815A61"/>
    <w:rsid w:val="00820E4B"/>
    <w:rsid w:val="008210D2"/>
    <w:rsid w:val="0082265C"/>
    <w:rsid w:val="00825215"/>
    <w:rsid w:val="00827DFD"/>
    <w:rsid w:val="00837F20"/>
    <w:rsid w:val="00840480"/>
    <w:rsid w:val="008503DC"/>
    <w:rsid w:val="0085559E"/>
    <w:rsid w:val="00861569"/>
    <w:rsid w:val="00861E0A"/>
    <w:rsid w:val="00865D3E"/>
    <w:rsid w:val="00866B54"/>
    <w:rsid w:val="00872056"/>
    <w:rsid w:val="00874A7F"/>
    <w:rsid w:val="00877D6C"/>
    <w:rsid w:val="00880413"/>
    <w:rsid w:val="00891599"/>
    <w:rsid w:val="00896B1B"/>
    <w:rsid w:val="008A6BA9"/>
    <w:rsid w:val="008B1A4C"/>
    <w:rsid w:val="008B3794"/>
    <w:rsid w:val="008C07CF"/>
    <w:rsid w:val="008C6715"/>
    <w:rsid w:val="008D01A2"/>
    <w:rsid w:val="008D1EDA"/>
    <w:rsid w:val="008D231B"/>
    <w:rsid w:val="008D3FB0"/>
    <w:rsid w:val="008D4241"/>
    <w:rsid w:val="008E132F"/>
    <w:rsid w:val="008E19C8"/>
    <w:rsid w:val="008E559E"/>
    <w:rsid w:val="008E66FF"/>
    <w:rsid w:val="008F11B9"/>
    <w:rsid w:val="008F2F0B"/>
    <w:rsid w:val="00902A67"/>
    <w:rsid w:val="009031DE"/>
    <w:rsid w:val="0091066E"/>
    <w:rsid w:val="009109EF"/>
    <w:rsid w:val="00910F70"/>
    <w:rsid w:val="009133D6"/>
    <w:rsid w:val="00914ECE"/>
    <w:rsid w:val="00916080"/>
    <w:rsid w:val="00921A68"/>
    <w:rsid w:val="00925DF8"/>
    <w:rsid w:val="00931E63"/>
    <w:rsid w:val="009326CD"/>
    <w:rsid w:val="00934CE4"/>
    <w:rsid w:val="00935FC3"/>
    <w:rsid w:val="00937351"/>
    <w:rsid w:val="009374C9"/>
    <w:rsid w:val="00940128"/>
    <w:rsid w:val="009402E2"/>
    <w:rsid w:val="00941A2F"/>
    <w:rsid w:val="00943DAE"/>
    <w:rsid w:val="00946699"/>
    <w:rsid w:val="009505F3"/>
    <w:rsid w:val="00956B8A"/>
    <w:rsid w:val="00960706"/>
    <w:rsid w:val="00961CD0"/>
    <w:rsid w:val="00961FE1"/>
    <w:rsid w:val="009674C9"/>
    <w:rsid w:val="009742B2"/>
    <w:rsid w:val="00980788"/>
    <w:rsid w:val="0098364C"/>
    <w:rsid w:val="00986A46"/>
    <w:rsid w:val="00987647"/>
    <w:rsid w:val="009912EE"/>
    <w:rsid w:val="00992810"/>
    <w:rsid w:val="009934EB"/>
    <w:rsid w:val="00996B04"/>
    <w:rsid w:val="009A09D9"/>
    <w:rsid w:val="009A7934"/>
    <w:rsid w:val="009B1FDD"/>
    <w:rsid w:val="009B7E5D"/>
    <w:rsid w:val="009C1EC7"/>
    <w:rsid w:val="009C6BD3"/>
    <w:rsid w:val="009D1DF3"/>
    <w:rsid w:val="009D1F0D"/>
    <w:rsid w:val="009D2982"/>
    <w:rsid w:val="009D2A56"/>
    <w:rsid w:val="009D2CD8"/>
    <w:rsid w:val="009E534E"/>
    <w:rsid w:val="009E55B7"/>
    <w:rsid w:val="009F39C3"/>
    <w:rsid w:val="009F3CF4"/>
    <w:rsid w:val="009F57F2"/>
    <w:rsid w:val="009F6442"/>
    <w:rsid w:val="009F7774"/>
    <w:rsid w:val="00A01050"/>
    <w:rsid w:val="00A015C4"/>
    <w:rsid w:val="00A04641"/>
    <w:rsid w:val="00A04BF7"/>
    <w:rsid w:val="00A050FD"/>
    <w:rsid w:val="00A119C2"/>
    <w:rsid w:val="00A11CC0"/>
    <w:rsid w:val="00A140C6"/>
    <w:rsid w:val="00A14EEF"/>
    <w:rsid w:val="00A15172"/>
    <w:rsid w:val="00A159DB"/>
    <w:rsid w:val="00A240C3"/>
    <w:rsid w:val="00A24CD0"/>
    <w:rsid w:val="00A34248"/>
    <w:rsid w:val="00A3436C"/>
    <w:rsid w:val="00A41EB0"/>
    <w:rsid w:val="00A42874"/>
    <w:rsid w:val="00A454ED"/>
    <w:rsid w:val="00A47397"/>
    <w:rsid w:val="00A52038"/>
    <w:rsid w:val="00A52B93"/>
    <w:rsid w:val="00A5512F"/>
    <w:rsid w:val="00A5694B"/>
    <w:rsid w:val="00A61954"/>
    <w:rsid w:val="00A64155"/>
    <w:rsid w:val="00A64A99"/>
    <w:rsid w:val="00A660F9"/>
    <w:rsid w:val="00A66182"/>
    <w:rsid w:val="00A66380"/>
    <w:rsid w:val="00A66918"/>
    <w:rsid w:val="00A679D9"/>
    <w:rsid w:val="00A67BAF"/>
    <w:rsid w:val="00A70C77"/>
    <w:rsid w:val="00A740B1"/>
    <w:rsid w:val="00A756BD"/>
    <w:rsid w:val="00A7620F"/>
    <w:rsid w:val="00A77D4B"/>
    <w:rsid w:val="00A807DF"/>
    <w:rsid w:val="00A840B0"/>
    <w:rsid w:val="00A95304"/>
    <w:rsid w:val="00A9629F"/>
    <w:rsid w:val="00A974AC"/>
    <w:rsid w:val="00A978B3"/>
    <w:rsid w:val="00AA72C0"/>
    <w:rsid w:val="00AB31A7"/>
    <w:rsid w:val="00AB35F4"/>
    <w:rsid w:val="00AB3AF9"/>
    <w:rsid w:val="00AB4B4B"/>
    <w:rsid w:val="00AB5AAC"/>
    <w:rsid w:val="00AB5D13"/>
    <w:rsid w:val="00AB5F20"/>
    <w:rsid w:val="00AB678E"/>
    <w:rsid w:val="00AC2547"/>
    <w:rsid w:val="00AC377C"/>
    <w:rsid w:val="00AC505D"/>
    <w:rsid w:val="00AC5E44"/>
    <w:rsid w:val="00AD4903"/>
    <w:rsid w:val="00AE15A2"/>
    <w:rsid w:val="00AE2EE5"/>
    <w:rsid w:val="00AE59BA"/>
    <w:rsid w:val="00AE6F56"/>
    <w:rsid w:val="00AF290F"/>
    <w:rsid w:val="00AF3586"/>
    <w:rsid w:val="00AF5B5F"/>
    <w:rsid w:val="00AF6671"/>
    <w:rsid w:val="00AF7068"/>
    <w:rsid w:val="00B00405"/>
    <w:rsid w:val="00B03044"/>
    <w:rsid w:val="00B05C62"/>
    <w:rsid w:val="00B071A3"/>
    <w:rsid w:val="00B23B51"/>
    <w:rsid w:val="00B23FA3"/>
    <w:rsid w:val="00B25021"/>
    <w:rsid w:val="00B30595"/>
    <w:rsid w:val="00B30B6B"/>
    <w:rsid w:val="00B30B92"/>
    <w:rsid w:val="00B332C0"/>
    <w:rsid w:val="00B33B9B"/>
    <w:rsid w:val="00B35F96"/>
    <w:rsid w:val="00B372D2"/>
    <w:rsid w:val="00B403AE"/>
    <w:rsid w:val="00B46871"/>
    <w:rsid w:val="00B534E9"/>
    <w:rsid w:val="00B64F50"/>
    <w:rsid w:val="00B66667"/>
    <w:rsid w:val="00B666CF"/>
    <w:rsid w:val="00B67930"/>
    <w:rsid w:val="00B70C0B"/>
    <w:rsid w:val="00B716BC"/>
    <w:rsid w:val="00B74217"/>
    <w:rsid w:val="00B769E7"/>
    <w:rsid w:val="00B81B24"/>
    <w:rsid w:val="00B85166"/>
    <w:rsid w:val="00B85A41"/>
    <w:rsid w:val="00B86B53"/>
    <w:rsid w:val="00B9364D"/>
    <w:rsid w:val="00B946A5"/>
    <w:rsid w:val="00B948E1"/>
    <w:rsid w:val="00B976F6"/>
    <w:rsid w:val="00BA257F"/>
    <w:rsid w:val="00BA346C"/>
    <w:rsid w:val="00BA5AA4"/>
    <w:rsid w:val="00BA6F45"/>
    <w:rsid w:val="00BA7D54"/>
    <w:rsid w:val="00BA7EAC"/>
    <w:rsid w:val="00BC1690"/>
    <w:rsid w:val="00BC1DE5"/>
    <w:rsid w:val="00BC6806"/>
    <w:rsid w:val="00BD73F1"/>
    <w:rsid w:val="00BE2296"/>
    <w:rsid w:val="00BE44FE"/>
    <w:rsid w:val="00BE609C"/>
    <w:rsid w:val="00BE7751"/>
    <w:rsid w:val="00BF1A03"/>
    <w:rsid w:val="00BF20E4"/>
    <w:rsid w:val="00BF4203"/>
    <w:rsid w:val="00BF6978"/>
    <w:rsid w:val="00C024C8"/>
    <w:rsid w:val="00C0598D"/>
    <w:rsid w:val="00C1057E"/>
    <w:rsid w:val="00C11956"/>
    <w:rsid w:val="00C158EE"/>
    <w:rsid w:val="00C17B39"/>
    <w:rsid w:val="00C21DD5"/>
    <w:rsid w:val="00C21E3F"/>
    <w:rsid w:val="00C24FC9"/>
    <w:rsid w:val="00C25FFF"/>
    <w:rsid w:val="00C26669"/>
    <w:rsid w:val="00C30977"/>
    <w:rsid w:val="00C315B3"/>
    <w:rsid w:val="00C322A2"/>
    <w:rsid w:val="00C34A90"/>
    <w:rsid w:val="00C40B39"/>
    <w:rsid w:val="00C41AA7"/>
    <w:rsid w:val="00C41BB6"/>
    <w:rsid w:val="00C41BD0"/>
    <w:rsid w:val="00C448F5"/>
    <w:rsid w:val="00C44C23"/>
    <w:rsid w:val="00C45970"/>
    <w:rsid w:val="00C47739"/>
    <w:rsid w:val="00C47D56"/>
    <w:rsid w:val="00C5132F"/>
    <w:rsid w:val="00C52F96"/>
    <w:rsid w:val="00C54AC3"/>
    <w:rsid w:val="00C602E5"/>
    <w:rsid w:val="00C609C5"/>
    <w:rsid w:val="00C748FD"/>
    <w:rsid w:val="00C7734F"/>
    <w:rsid w:val="00C81CD3"/>
    <w:rsid w:val="00C8220A"/>
    <w:rsid w:val="00C84843"/>
    <w:rsid w:val="00C8739C"/>
    <w:rsid w:val="00C879ED"/>
    <w:rsid w:val="00C9603E"/>
    <w:rsid w:val="00C9621E"/>
    <w:rsid w:val="00CA159B"/>
    <w:rsid w:val="00CB17DC"/>
    <w:rsid w:val="00CB3958"/>
    <w:rsid w:val="00CB52BA"/>
    <w:rsid w:val="00CC5965"/>
    <w:rsid w:val="00CD04A6"/>
    <w:rsid w:val="00CD0BD6"/>
    <w:rsid w:val="00CD2CD9"/>
    <w:rsid w:val="00CD4B6E"/>
    <w:rsid w:val="00CD6069"/>
    <w:rsid w:val="00CD6ABB"/>
    <w:rsid w:val="00CE27A0"/>
    <w:rsid w:val="00CE64CA"/>
    <w:rsid w:val="00CF1340"/>
    <w:rsid w:val="00CF44CE"/>
    <w:rsid w:val="00CF5E6A"/>
    <w:rsid w:val="00D00A2C"/>
    <w:rsid w:val="00D03469"/>
    <w:rsid w:val="00D04B7F"/>
    <w:rsid w:val="00D0667E"/>
    <w:rsid w:val="00D10C2D"/>
    <w:rsid w:val="00D115C8"/>
    <w:rsid w:val="00D15224"/>
    <w:rsid w:val="00D21C79"/>
    <w:rsid w:val="00D24D90"/>
    <w:rsid w:val="00D24DCF"/>
    <w:rsid w:val="00D3537B"/>
    <w:rsid w:val="00D36885"/>
    <w:rsid w:val="00D378AD"/>
    <w:rsid w:val="00D4046E"/>
    <w:rsid w:val="00D424E7"/>
    <w:rsid w:val="00D42C0C"/>
    <w:rsid w:val="00D43DF1"/>
    <w:rsid w:val="00D44153"/>
    <w:rsid w:val="00D45E35"/>
    <w:rsid w:val="00D463AB"/>
    <w:rsid w:val="00D46DDC"/>
    <w:rsid w:val="00D47BB3"/>
    <w:rsid w:val="00D50B7D"/>
    <w:rsid w:val="00D516F9"/>
    <w:rsid w:val="00D51B85"/>
    <w:rsid w:val="00D52F96"/>
    <w:rsid w:val="00D5341F"/>
    <w:rsid w:val="00D5679B"/>
    <w:rsid w:val="00D64BA8"/>
    <w:rsid w:val="00D66407"/>
    <w:rsid w:val="00D727EC"/>
    <w:rsid w:val="00D728A1"/>
    <w:rsid w:val="00D73718"/>
    <w:rsid w:val="00D75116"/>
    <w:rsid w:val="00D753C1"/>
    <w:rsid w:val="00D831E7"/>
    <w:rsid w:val="00D83A1C"/>
    <w:rsid w:val="00D84EDF"/>
    <w:rsid w:val="00D85AC9"/>
    <w:rsid w:val="00D900E4"/>
    <w:rsid w:val="00D90B7C"/>
    <w:rsid w:val="00D91FD2"/>
    <w:rsid w:val="00DB3467"/>
    <w:rsid w:val="00DB4248"/>
    <w:rsid w:val="00DB53F0"/>
    <w:rsid w:val="00DB6A65"/>
    <w:rsid w:val="00DB7083"/>
    <w:rsid w:val="00DC0C03"/>
    <w:rsid w:val="00DC1EE2"/>
    <w:rsid w:val="00DD0C6C"/>
    <w:rsid w:val="00DD38AB"/>
    <w:rsid w:val="00DD4739"/>
    <w:rsid w:val="00DD4999"/>
    <w:rsid w:val="00DE166F"/>
    <w:rsid w:val="00DE2A49"/>
    <w:rsid w:val="00DE56E5"/>
    <w:rsid w:val="00DE5F33"/>
    <w:rsid w:val="00DF0F5F"/>
    <w:rsid w:val="00DF5584"/>
    <w:rsid w:val="00E03597"/>
    <w:rsid w:val="00E05A43"/>
    <w:rsid w:val="00E05C11"/>
    <w:rsid w:val="00E07485"/>
    <w:rsid w:val="00E07B54"/>
    <w:rsid w:val="00E11F78"/>
    <w:rsid w:val="00E12C91"/>
    <w:rsid w:val="00E20040"/>
    <w:rsid w:val="00E2138A"/>
    <w:rsid w:val="00E21E90"/>
    <w:rsid w:val="00E2503E"/>
    <w:rsid w:val="00E36040"/>
    <w:rsid w:val="00E36F63"/>
    <w:rsid w:val="00E574BE"/>
    <w:rsid w:val="00E612DC"/>
    <w:rsid w:val="00E6199E"/>
    <w:rsid w:val="00E62010"/>
    <w:rsid w:val="00E621E1"/>
    <w:rsid w:val="00E63C53"/>
    <w:rsid w:val="00E640C9"/>
    <w:rsid w:val="00E7048E"/>
    <w:rsid w:val="00E70A16"/>
    <w:rsid w:val="00E710D1"/>
    <w:rsid w:val="00E717BA"/>
    <w:rsid w:val="00E72811"/>
    <w:rsid w:val="00E72D3D"/>
    <w:rsid w:val="00E814D6"/>
    <w:rsid w:val="00E81D0F"/>
    <w:rsid w:val="00E86D71"/>
    <w:rsid w:val="00E87DF5"/>
    <w:rsid w:val="00E95881"/>
    <w:rsid w:val="00EA0DF2"/>
    <w:rsid w:val="00EA59BD"/>
    <w:rsid w:val="00EA7056"/>
    <w:rsid w:val="00EA76A2"/>
    <w:rsid w:val="00EB28CA"/>
    <w:rsid w:val="00EB2AA1"/>
    <w:rsid w:val="00EB5C02"/>
    <w:rsid w:val="00EC0D44"/>
    <w:rsid w:val="00EC14D8"/>
    <w:rsid w:val="00EC42F8"/>
    <w:rsid w:val="00EC51CF"/>
    <w:rsid w:val="00EC55B3"/>
    <w:rsid w:val="00ED1D07"/>
    <w:rsid w:val="00ED64B4"/>
    <w:rsid w:val="00ED7148"/>
    <w:rsid w:val="00EE0FD1"/>
    <w:rsid w:val="00EE4480"/>
    <w:rsid w:val="00EE4F18"/>
    <w:rsid w:val="00EE56B0"/>
    <w:rsid w:val="00EF1336"/>
    <w:rsid w:val="00EF1649"/>
    <w:rsid w:val="00EF47CA"/>
    <w:rsid w:val="00EF6EF0"/>
    <w:rsid w:val="00EF7E44"/>
    <w:rsid w:val="00EF7ED7"/>
    <w:rsid w:val="00F02CE1"/>
    <w:rsid w:val="00F06CF4"/>
    <w:rsid w:val="00F0797C"/>
    <w:rsid w:val="00F120F9"/>
    <w:rsid w:val="00F1714A"/>
    <w:rsid w:val="00F217BE"/>
    <w:rsid w:val="00F21A6C"/>
    <w:rsid w:val="00F23561"/>
    <w:rsid w:val="00F2783C"/>
    <w:rsid w:val="00F30B18"/>
    <w:rsid w:val="00F323FD"/>
    <w:rsid w:val="00F329E2"/>
    <w:rsid w:val="00F3395A"/>
    <w:rsid w:val="00F354D1"/>
    <w:rsid w:val="00F3571F"/>
    <w:rsid w:val="00F4583F"/>
    <w:rsid w:val="00F554B3"/>
    <w:rsid w:val="00F62CB3"/>
    <w:rsid w:val="00F63834"/>
    <w:rsid w:val="00F64180"/>
    <w:rsid w:val="00F65A24"/>
    <w:rsid w:val="00F65E9A"/>
    <w:rsid w:val="00F7215F"/>
    <w:rsid w:val="00F7353B"/>
    <w:rsid w:val="00F76E21"/>
    <w:rsid w:val="00F80252"/>
    <w:rsid w:val="00F80A0C"/>
    <w:rsid w:val="00F821BE"/>
    <w:rsid w:val="00F908F7"/>
    <w:rsid w:val="00F9174E"/>
    <w:rsid w:val="00F92EA1"/>
    <w:rsid w:val="00F94257"/>
    <w:rsid w:val="00F96260"/>
    <w:rsid w:val="00F96B60"/>
    <w:rsid w:val="00F96FB2"/>
    <w:rsid w:val="00F9712D"/>
    <w:rsid w:val="00F97330"/>
    <w:rsid w:val="00FA0F8B"/>
    <w:rsid w:val="00FA15BE"/>
    <w:rsid w:val="00FA2F7F"/>
    <w:rsid w:val="00FA326E"/>
    <w:rsid w:val="00FA4253"/>
    <w:rsid w:val="00FA5AC8"/>
    <w:rsid w:val="00FA5EA6"/>
    <w:rsid w:val="00FB0BC8"/>
    <w:rsid w:val="00FB1C96"/>
    <w:rsid w:val="00FB35B1"/>
    <w:rsid w:val="00FB51D8"/>
    <w:rsid w:val="00FB63D4"/>
    <w:rsid w:val="00FC0BB9"/>
    <w:rsid w:val="00FC0EFF"/>
    <w:rsid w:val="00FC3B1B"/>
    <w:rsid w:val="00FC3E20"/>
    <w:rsid w:val="00FC5C7B"/>
    <w:rsid w:val="00FC631D"/>
    <w:rsid w:val="00FD08E8"/>
    <w:rsid w:val="00FD24CC"/>
    <w:rsid w:val="00FD2713"/>
    <w:rsid w:val="00FD3077"/>
    <w:rsid w:val="00FD5D90"/>
    <w:rsid w:val="00FE2E9C"/>
    <w:rsid w:val="00FE3D2E"/>
    <w:rsid w:val="00FE443B"/>
    <w:rsid w:val="00FE5B3D"/>
    <w:rsid w:val="00FF0AC2"/>
    <w:rsid w:val="00FF1970"/>
    <w:rsid w:val="00FF2F13"/>
    <w:rsid w:val="00FF3825"/>
    <w:rsid w:val="00FF74A1"/>
    <w:rsid w:val="00FF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50210004"/>
  <w15:chartTrackingRefBased/>
  <w15:docId w15:val="{004DC705-2231-495C-A156-F1FB5C3D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spacing w:after="240"/>
      <w:outlineLvl w:val="0"/>
    </w:pPr>
    <w:rPr>
      <w:b/>
      <w:caps/>
      <w:szCs w:val="20"/>
    </w:rPr>
  </w:style>
  <w:style w:type="paragraph" w:styleId="Heading2">
    <w:name w:val="heading 2"/>
    <w:aliases w:val="h2"/>
    <w:basedOn w:val="Normal"/>
    <w:next w:val="Normal"/>
    <w:qFormat/>
    <w:pPr>
      <w:keepNext/>
      <w:numPr>
        <w:ilvl w:val="1"/>
        <w:numId w:val="34"/>
      </w:numPr>
      <w:spacing w:before="240" w:after="240"/>
      <w:outlineLvl w:val="1"/>
    </w:pPr>
    <w:rPr>
      <w:b/>
      <w:szCs w:val="20"/>
    </w:rPr>
  </w:style>
  <w:style w:type="paragraph" w:styleId="Heading3">
    <w:name w:val="heading 3"/>
    <w:aliases w:val="h3"/>
    <w:basedOn w:val="Normal"/>
    <w:next w:val="Normal"/>
    <w:qFormat/>
    <w:pPr>
      <w:keepNext/>
      <w:numPr>
        <w:ilvl w:val="2"/>
        <w:numId w:val="34"/>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34"/>
      </w:numPr>
      <w:spacing w:before="360" w:after="240"/>
      <w:outlineLvl w:val="3"/>
    </w:pPr>
    <w:rPr>
      <w:b/>
      <w:bCs/>
      <w:snapToGrid w:val="0"/>
      <w:szCs w:val="20"/>
    </w:rPr>
  </w:style>
  <w:style w:type="paragraph" w:styleId="Heading5">
    <w:name w:val="heading 5"/>
    <w:aliases w:val="h5"/>
    <w:basedOn w:val="Normal"/>
    <w:next w:val="Normal"/>
    <w:qFormat/>
    <w:pPr>
      <w:numPr>
        <w:ilvl w:val="4"/>
        <w:numId w:val="34"/>
      </w:numPr>
      <w:spacing w:before="240" w:after="60"/>
      <w:outlineLvl w:val="4"/>
    </w:pPr>
    <w:rPr>
      <w:b/>
      <w:i/>
      <w:sz w:val="26"/>
      <w:szCs w:val="20"/>
    </w:rPr>
  </w:style>
  <w:style w:type="paragraph" w:styleId="Heading6">
    <w:name w:val="heading 6"/>
    <w:aliases w:val="h6"/>
    <w:basedOn w:val="Normal"/>
    <w:next w:val="Normal"/>
    <w:qFormat/>
    <w:pPr>
      <w:numPr>
        <w:ilvl w:val="5"/>
        <w:numId w:val="34"/>
      </w:numPr>
      <w:spacing w:before="240" w:after="60"/>
      <w:outlineLvl w:val="5"/>
    </w:pPr>
    <w:rPr>
      <w:b/>
      <w:sz w:val="22"/>
      <w:szCs w:val="20"/>
    </w:rPr>
  </w:style>
  <w:style w:type="paragraph" w:styleId="Heading7">
    <w:name w:val="heading 7"/>
    <w:basedOn w:val="Normal"/>
    <w:next w:val="Normal"/>
    <w:qFormat/>
    <w:pPr>
      <w:numPr>
        <w:ilvl w:val="6"/>
        <w:numId w:val="34"/>
      </w:numPr>
      <w:spacing w:before="240" w:after="60"/>
      <w:outlineLvl w:val="6"/>
    </w:pPr>
    <w:rPr>
      <w:szCs w:val="20"/>
    </w:rPr>
  </w:style>
  <w:style w:type="paragraph" w:styleId="Heading8">
    <w:name w:val="heading 8"/>
    <w:basedOn w:val="Normal"/>
    <w:next w:val="Normal"/>
    <w:qFormat/>
    <w:pPr>
      <w:numPr>
        <w:ilvl w:val="7"/>
        <w:numId w:val="34"/>
      </w:numPr>
      <w:spacing w:before="240" w:after="60"/>
      <w:outlineLvl w:val="7"/>
    </w:pPr>
    <w:rPr>
      <w:i/>
      <w:szCs w:val="20"/>
    </w:rPr>
  </w:style>
  <w:style w:type="paragraph" w:styleId="Heading9">
    <w:name w:val="heading 9"/>
    <w:basedOn w:val="Normal"/>
    <w:next w:val="Normal"/>
    <w:qFormat/>
    <w:pPr>
      <w:numPr>
        <w:ilvl w:val="8"/>
        <w:numId w:val="34"/>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rPr>
      <w:lang w:val="x-none" w:eastAsia="x-none"/>
    </w:r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lang w:val="x-none" w:eastAsia="x-none"/>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TOC1">
    <w:name w:val="toc 1"/>
    <w:basedOn w:val="Normal"/>
    <w:next w:val="Normal"/>
    <w:autoRedefine/>
    <w:uiPriority w:val="39"/>
    <w:rsid w:val="005E33DA"/>
    <w:pPr>
      <w:tabs>
        <w:tab w:val="left" w:pos="480"/>
        <w:tab w:val="right" w:leader="dot" w:pos="9350"/>
      </w:tabs>
      <w:spacing w:before="120" w:after="120"/>
    </w:pPr>
    <w:rPr>
      <w:b/>
      <w:bCs/>
      <w:caps/>
      <w:noProof/>
      <w:sz w:val="20"/>
      <w:szCs w:val="20"/>
    </w:rPr>
  </w:style>
  <w:style w:type="paragraph" w:styleId="TOC2">
    <w:name w:val="toc 2"/>
    <w:basedOn w:val="Normal"/>
    <w:next w:val="Normal"/>
    <w:autoRedefine/>
    <w:uiPriority w:val="39"/>
    <w:rsid w:val="008B3794"/>
    <w:pPr>
      <w:tabs>
        <w:tab w:val="left" w:pos="720"/>
        <w:tab w:val="right" w:leader="dot" w:pos="9350"/>
      </w:tabs>
      <w:ind w:left="240"/>
    </w:pPr>
    <w:rPr>
      <w:bCs/>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2"/>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b w:val="0"/>
      <w:bCs/>
      <w:i/>
      <w:szCs w:val="28"/>
      <w:lang w:val="x-none" w:eastAsia="x-none"/>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5E33DA"/>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1"/>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lang w:val="x-none" w:eastAsia="x-none"/>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lang w:val="x-none" w:eastAsia="x-none"/>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link w:val="List2Char"/>
    <w:rsid w:val="00602465"/>
    <w:pPr>
      <w:ind w:left="720" w:hanging="360"/>
    </w:pPr>
    <w:rPr>
      <w:rFonts w:ascii="Arial" w:hAnsi="Arial"/>
      <w:sz w:val="20"/>
      <w:szCs w:val="20"/>
      <w:lang w:val="x-none" w:eastAsia="x-none"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lang w:val="x-none" w:eastAsia="x-none"/>
    </w:rPr>
  </w:style>
  <w:style w:type="paragraph" w:customStyle="1" w:styleId="H4">
    <w:name w:val="H4"/>
    <w:basedOn w:val="Heading4"/>
    <w:next w:val="BodyText"/>
    <w:link w:val="H4Char"/>
    <w:rsid w:val="00602465"/>
    <w:pPr>
      <w:tabs>
        <w:tab w:val="left" w:pos="1296"/>
      </w:tabs>
      <w:spacing w:before="240"/>
    </w:pPr>
    <w:rPr>
      <w:lang w:val="x-none" w:eastAsia="x-none"/>
    </w:r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
    <w:basedOn w:val="Normal"/>
    <w:link w:val="ListChar"/>
    <w:rsid w:val="00602465"/>
    <w:pPr>
      <w:spacing w:after="240"/>
      <w:ind w:left="720" w:hanging="720"/>
    </w:pPr>
    <w:rPr>
      <w:szCs w:val="20"/>
      <w:lang w:val="x-none" w:eastAsia="x-none"/>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uiPriority w:val="99"/>
    <w:semi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uiPriority w:val="99"/>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List2Char">
    <w:name w:val="List 2 Char"/>
    <w:aliases w:val=" Char2 Char1"/>
    <w:link w:val="List2"/>
    <w:rsid w:val="00D52F96"/>
    <w:rPr>
      <w:rFonts w:ascii="Arial" w:hAnsi="Arial"/>
      <w:lang w:bidi="he-IL"/>
    </w:rPr>
  </w:style>
  <w:style w:type="paragraph" w:customStyle="1" w:styleId="BulletIndent">
    <w:name w:val="Bullet Indent"/>
    <w:basedOn w:val="Normal"/>
    <w:rsid w:val="00346249"/>
    <w:pPr>
      <w:numPr>
        <w:numId w:val="35"/>
      </w:numPr>
      <w:spacing w:after="180"/>
    </w:pPr>
  </w:style>
  <w:style w:type="character" w:customStyle="1" w:styleId="InstructionsChar">
    <w:name w:val="Instructions Char"/>
    <w:link w:val="Instructions"/>
    <w:rsid w:val="00B23B51"/>
    <w:rPr>
      <w:b/>
      <w:i/>
      <w:iCs/>
      <w:sz w:val="24"/>
      <w:szCs w:val="24"/>
    </w:rPr>
  </w:style>
  <w:style w:type="character" w:customStyle="1" w:styleId="H2Char">
    <w:name w:val="H2 Char"/>
    <w:link w:val="H2"/>
    <w:rsid w:val="000B59E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84753-2FE3-4E61-974F-CA8883CC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7081</Words>
  <Characters>41804</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48788</CharactersWithSpaces>
  <SharedDoc>false</SharedDoc>
  <HLinks>
    <vt:vector size="150" baseType="variant">
      <vt:variant>
        <vt:i4>1900600</vt:i4>
      </vt:variant>
      <vt:variant>
        <vt:i4>146</vt:i4>
      </vt:variant>
      <vt:variant>
        <vt:i4>0</vt:i4>
      </vt:variant>
      <vt:variant>
        <vt:i4>5</vt:i4>
      </vt:variant>
      <vt:variant>
        <vt:lpwstr/>
      </vt:variant>
      <vt:variant>
        <vt:lpwstr>_Toc21941926</vt:lpwstr>
      </vt:variant>
      <vt:variant>
        <vt:i4>1966136</vt:i4>
      </vt:variant>
      <vt:variant>
        <vt:i4>140</vt:i4>
      </vt:variant>
      <vt:variant>
        <vt:i4>0</vt:i4>
      </vt:variant>
      <vt:variant>
        <vt:i4>5</vt:i4>
      </vt:variant>
      <vt:variant>
        <vt:lpwstr/>
      </vt:variant>
      <vt:variant>
        <vt:lpwstr>_Toc21941925</vt:lpwstr>
      </vt:variant>
      <vt:variant>
        <vt:i4>2031672</vt:i4>
      </vt:variant>
      <vt:variant>
        <vt:i4>134</vt:i4>
      </vt:variant>
      <vt:variant>
        <vt:i4>0</vt:i4>
      </vt:variant>
      <vt:variant>
        <vt:i4>5</vt:i4>
      </vt:variant>
      <vt:variant>
        <vt:lpwstr/>
      </vt:variant>
      <vt:variant>
        <vt:lpwstr>_Toc21941924</vt:lpwstr>
      </vt:variant>
      <vt:variant>
        <vt:i4>1572920</vt:i4>
      </vt:variant>
      <vt:variant>
        <vt:i4>128</vt:i4>
      </vt:variant>
      <vt:variant>
        <vt:i4>0</vt:i4>
      </vt:variant>
      <vt:variant>
        <vt:i4>5</vt:i4>
      </vt:variant>
      <vt:variant>
        <vt:lpwstr/>
      </vt:variant>
      <vt:variant>
        <vt:lpwstr>_Toc21941923</vt:lpwstr>
      </vt:variant>
      <vt:variant>
        <vt:i4>1638456</vt:i4>
      </vt:variant>
      <vt:variant>
        <vt:i4>122</vt:i4>
      </vt:variant>
      <vt:variant>
        <vt:i4>0</vt:i4>
      </vt:variant>
      <vt:variant>
        <vt:i4>5</vt:i4>
      </vt:variant>
      <vt:variant>
        <vt:lpwstr/>
      </vt:variant>
      <vt:variant>
        <vt:lpwstr>_Toc21941922</vt:lpwstr>
      </vt:variant>
      <vt:variant>
        <vt:i4>1703992</vt:i4>
      </vt:variant>
      <vt:variant>
        <vt:i4>116</vt:i4>
      </vt:variant>
      <vt:variant>
        <vt:i4>0</vt:i4>
      </vt:variant>
      <vt:variant>
        <vt:i4>5</vt:i4>
      </vt:variant>
      <vt:variant>
        <vt:lpwstr/>
      </vt:variant>
      <vt:variant>
        <vt:lpwstr>_Toc21941921</vt:lpwstr>
      </vt:variant>
      <vt:variant>
        <vt:i4>1769528</vt:i4>
      </vt:variant>
      <vt:variant>
        <vt:i4>110</vt:i4>
      </vt:variant>
      <vt:variant>
        <vt:i4>0</vt:i4>
      </vt:variant>
      <vt:variant>
        <vt:i4>5</vt:i4>
      </vt:variant>
      <vt:variant>
        <vt:lpwstr/>
      </vt:variant>
      <vt:variant>
        <vt:lpwstr>_Toc21941920</vt:lpwstr>
      </vt:variant>
      <vt:variant>
        <vt:i4>1179707</vt:i4>
      </vt:variant>
      <vt:variant>
        <vt:i4>104</vt:i4>
      </vt:variant>
      <vt:variant>
        <vt:i4>0</vt:i4>
      </vt:variant>
      <vt:variant>
        <vt:i4>5</vt:i4>
      </vt:variant>
      <vt:variant>
        <vt:lpwstr/>
      </vt:variant>
      <vt:variant>
        <vt:lpwstr>_Toc21941919</vt:lpwstr>
      </vt:variant>
      <vt:variant>
        <vt:i4>1245243</vt:i4>
      </vt:variant>
      <vt:variant>
        <vt:i4>98</vt:i4>
      </vt:variant>
      <vt:variant>
        <vt:i4>0</vt:i4>
      </vt:variant>
      <vt:variant>
        <vt:i4>5</vt:i4>
      </vt:variant>
      <vt:variant>
        <vt:lpwstr/>
      </vt:variant>
      <vt:variant>
        <vt:lpwstr>_Toc21941918</vt:lpwstr>
      </vt:variant>
      <vt:variant>
        <vt:i4>1835067</vt:i4>
      </vt:variant>
      <vt:variant>
        <vt:i4>92</vt:i4>
      </vt:variant>
      <vt:variant>
        <vt:i4>0</vt:i4>
      </vt:variant>
      <vt:variant>
        <vt:i4>5</vt:i4>
      </vt:variant>
      <vt:variant>
        <vt:lpwstr/>
      </vt:variant>
      <vt:variant>
        <vt:lpwstr>_Toc21941917</vt:lpwstr>
      </vt:variant>
      <vt:variant>
        <vt:i4>1900603</vt:i4>
      </vt:variant>
      <vt:variant>
        <vt:i4>86</vt:i4>
      </vt:variant>
      <vt:variant>
        <vt:i4>0</vt:i4>
      </vt:variant>
      <vt:variant>
        <vt:i4>5</vt:i4>
      </vt:variant>
      <vt:variant>
        <vt:lpwstr/>
      </vt:variant>
      <vt:variant>
        <vt:lpwstr>_Toc21941916</vt:lpwstr>
      </vt:variant>
      <vt:variant>
        <vt:i4>1966139</vt:i4>
      </vt:variant>
      <vt:variant>
        <vt:i4>80</vt:i4>
      </vt:variant>
      <vt:variant>
        <vt:i4>0</vt:i4>
      </vt:variant>
      <vt:variant>
        <vt:i4>5</vt:i4>
      </vt:variant>
      <vt:variant>
        <vt:lpwstr/>
      </vt:variant>
      <vt:variant>
        <vt:lpwstr>_Toc21941915</vt:lpwstr>
      </vt:variant>
      <vt:variant>
        <vt:i4>2031675</vt:i4>
      </vt:variant>
      <vt:variant>
        <vt:i4>74</vt:i4>
      </vt:variant>
      <vt:variant>
        <vt:i4>0</vt:i4>
      </vt:variant>
      <vt:variant>
        <vt:i4>5</vt:i4>
      </vt:variant>
      <vt:variant>
        <vt:lpwstr/>
      </vt:variant>
      <vt:variant>
        <vt:lpwstr>_Toc21941914</vt:lpwstr>
      </vt:variant>
      <vt:variant>
        <vt:i4>1572923</vt:i4>
      </vt:variant>
      <vt:variant>
        <vt:i4>68</vt:i4>
      </vt:variant>
      <vt:variant>
        <vt:i4>0</vt:i4>
      </vt:variant>
      <vt:variant>
        <vt:i4>5</vt:i4>
      </vt:variant>
      <vt:variant>
        <vt:lpwstr/>
      </vt:variant>
      <vt:variant>
        <vt:lpwstr>_Toc21941913</vt:lpwstr>
      </vt:variant>
      <vt:variant>
        <vt:i4>1638459</vt:i4>
      </vt:variant>
      <vt:variant>
        <vt:i4>62</vt:i4>
      </vt:variant>
      <vt:variant>
        <vt:i4>0</vt:i4>
      </vt:variant>
      <vt:variant>
        <vt:i4>5</vt:i4>
      </vt:variant>
      <vt:variant>
        <vt:lpwstr/>
      </vt:variant>
      <vt:variant>
        <vt:lpwstr>_Toc21941912</vt:lpwstr>
      </vt:variant>
      <vt:variant>
        <vt:i4>1703995</vt:i4>
      </vt:variant>
      <vt:variant>
        <vt:i4>56</vt:i4>
      </vt:variant>
      <vt:variant>
        <vt:i4>0</vt:i4>
      </vt:variant>
      <vt:variant>
        <vt:i4>5</vt:i4>
      </vt:variant>
      <vt:variant>
        <vt:lpwstr/>
      </vt:variant>
      <vt:variant>
        <vt:lpwstr>_Toc21941911</vt:lpwstr>
      </vt:variant>
      <vt:variant>
        <vt:i4>1769531</vt:i4>
      </vt:variant>
      <vt:variant>
        <vt:i4>50</vt:i4>
      </vt:variant>
      <vt:variant>
        <vt:i4>0</vt:i4>
      </vt:variant>
      <vt:variant>
        <vt:i4>5</vt:i4>
      </vt:variant>
      <vt:variant>
        <vt:lpwstr/>
      </vt:variant>
      <vt:variant>
        <vt:lpwstr>_Toc21941910</vt:lpwstr>
      </vt:variant>
      <vt:variant>
        <vt:i4>1179706</vt:i4>
      </vt:variant>
      <vt:variant>
        <vt:i4>44</vt:i4>
      </vt:variant>
      <vt:variant>
        <vt:i4>0</vt:i4>
      </vt:variant>
      <vt:variant>
        <vt:i4>5</vt:i4>
      </vt:variant>
      <vt:variant>
        <vt:lpwstr/>
      </vt:variant>
      <vt:variant>
        <vt:lpwstr>_Toc21941909</vt:lpwstr>
      </vt:variant>
      <vt:variant>
        <vt:i4>1245242</vt:i4>
      </vt:variant>
      <vt:variant>
        <vt:i4>38</vt:i4>
      </vt:variant>
      <vt:variant>
        <vt:i4>0</vt:i4>
      </vt:variant>
      <vt:variant>
        <vt:i4>5</vt:i4>
      </vt:variant>
      <vt:variant>
        <vt:lpwstr/>
      </vt:variant>
      <vt:variant>
        <vt:lpwstr>_Toc21941908</vt:lpwstr>
      </vt:variant>
      <vt:variant>
        <vt:i4>1835066</vt:i4>
      </vt:variant>
      <vt:variant>
        <vt:i4>32</vt:i4>
      </vt:variant>
      <vt:variant>
        <vt:i4>0</vt:i4>
      </vt:variant>
      <vt:variant>
        <vt:i4>5</vt:i4>
      </vt:variant>
      <vt:variant>
        <vt:lpwstr/>
      </vt:variant>
      <vt:variant>
        <vt:lpwstr>_Toc21941907</vt:lpwstr>
      </vt:variant>
      <vt:variant>
        <vt:i4>1900602</vt:i4>
      </vt:variant>
      <vt:variant>
        <vt:i4>26</vt:i4>
      </vt:variant>
      <vt:variant>
        <vt:i4>0</vt:i4>
      </vt:variant>
      <vt:variant>
        <vt:i4>5</vt:i4>
      </vt:variant>
      <vt:variant>
        <vt:lpwstr/>
      </vt:variant>
      <vt:variant>
        <vt:lpwstr>_Toc21941906</vt:lpwstr>
      </vt:variant>
      <vt:variant>
        <vt:i4>1966138</vt:i4>
      </vt:variant>
      <vt:variant>
        <vt:i4>20</vt:i4>
      </vt:variant>
      <vt:variant>
        <vt:i4>0</vt:i4>
      </vt:variant>
      <vt:variant>
        <vt:i4>5</vt:i4>
      </vt:variant>
      <vt:variant>
        <vt:lpwstr/>
      </vt:variant>
      <vt:variant>
        <vt:lpwstr>_Toc21941905</vt:lpwstr>
      </vt:variant>
      <vt:variant>
        <vt:i4>2031674</vt:i4>
      </vt:variant>
      <vt:variant>
        <vt:i4>14</vt:i4>
      </vt:variant>
      <vt:variant>
        <vt:i4>0</vt:i4>
      </vt:variant>
      <vt:variant>
        <vt:i4>5</vt:i4>
      </vt:variant>
      <vt:variant>
        <vt:lpwstr/>
      </vt:variant>
      <vt:variant>
        <vt:lpwstr>_Toc21941904</vt:lpwstr>
      </vt:variant>
      <vt:variant>
        <vt:i4>1572922</vt:i4>
      </vt:variant>
      <vt:variant>
        <vt:i4>8</vt:i4>
      </vt:variant>
      <vt:variant>
        <vt:i4>0</vt:i4>
      </vt:variant>
      <vt:variant>
        <vt:i4>5</vt:i4>
      </vt:variant>
      <vt:variant>
        <vt:lpwstr/>
      </vt:variant>
      <vt:variant>
        <vt:lpwstr>_Toc21941903</vt:lpwstr>
      </vt:variant>
      <vt:variant>
        <vt:i4>1638458</vt:i4>
      </vt:variant>
      <vt:variant>
        <vt:i4>2</vt:i4>
      </vt:variant>
      <vt:variant>
        <vt:i4>0</vt:i4>
      </vt:variant>
      <vt:variant>
        <vt:i4>5</vt:i4>
      </vt:variant>
      <vt:variant>
        <vt:lpwstr/>
      </vt:variant>
      <vt:variant>
        <vt:lpwstr>_Toc21941902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Erin Wasik-Gutierrez</cp:lastModifiedBy>
  <cp:revision>4</cp:revision>
  <cp:lastPrinted>2001-06-20T16:28:00Z</cp:lastPrinted>
  <dcterms:created xsi:type="dcterms:W3CDTF">2025-03-28T14:47:00Z</dcterms:created>
  <dcterms:modified xsi:type="dcterms:W3CDTF">2025-03-28T16:02:00Z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2024-01-30T22:23:19Z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ff5ac671-c9b3-445d-854a-91ed2b95921e</vt:lpwstr>
  </property>
  <property fmtid="{D5CDD505-2E9C-101B-9397-08002B2CF9AE}" pid="8" name="MSIP_Label_7084cbda-52b8-46fb-a7b7-cb5bd465ed85_ContentBits">
    <vt:lpwstr>0</vt:lpwstr>
  </property>
</Properties>
</file>