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65D0A3" w14:textId="7303820A" w:rsidR="00E14E71" w:rsidRPr="00EE2E18" w:rsidRDefault="00E14E71" w:rsidP="00E14E71">
      <w:pPr>
        <w:spacing w:after="100" w:afterAutospacing="1"/>
        <w:rPr>
          <w:rFonts w:ascii="Times New Roman" w:eastAsia="Calibri" w:hAnsi="Times New Roman" w:cs="Times New Roman"/>
          <w:sz w:val="24"/>
          <w:szCs w:val="24"/>
        </w:rPr>
      </w:pPr>
      <w:r w:rsidRPr="00EE2E18">
        <w:rPr>
          <w:rFonts w:ascii="Times New Roman" w:eastAsia="Calibri" w:hAnsi="Times New Roman" w:cs="Times New Roman"/>
          <w:b/>
          <w:sz w:val="24"/>
          <w:szCs w:val="24"/>
          <w:u w:val="single"/>
        </w:rPr>
        <w:t xml:space="preserve">Section </w:t>
      </w:r>
      <w:r w:rsidR="00495B8F">
        <w:rPr>
          <w:rFonts w:ascii="Times New Roman" w:eastAsia="Calibri" w:hAnsi="Times New Roman" w:cs="Times New Roman"/>
          <w:b/>
          <w:sz w:val="24"/>
          <w:szCs w:val="24"/>
          <w:u w:val="single"/>
        </w:rPr>
        <w:t>2</w:t>
      </w:r>
      <w:r w:rsidRPr="00EE2E18">
        <w:rPr>
          <w:rFonts w:ascii="Times New Roman" w:eastAsia="Calibri" w:hAnsi="Times New Roman" w:cs="Times New Roman"/>
          <w:sz w:val="24"/>
          <w:szCs w:val="24"/>
        </w:rPr>
        <w:t xml:space="preserve">: </w:t>
      </w:r>
    </w:p>
    <w:p w14:paraId="5301E6F0" w14:textId="6C94B462" w:rsidR="00E14E71" w:rsidRPr="00EE2E18" w:rsidRDefault="00495B8F" w:rsidP="00E14E71">
      <w:pPr>
        <w:spacing w:before="120" w:after="100" w:afterAutospacing="1"/>
        <w:ind w:left="720"/>
        <w:rPr>
          <w:rFonts w:ascii="Times New Roman" w:eastAsia="Calibri" w:hAnsi="Times New Roman" w:cs="Times New Roman"/>
          <w:b/>
          <w:sz w:val="24"/>
          <w:szCs w:val="24"/>
        </w:rPr>
      </w:pPr>
      <w:r w:rsidRPr="00EE2E18">
        <w:rPr>
          <w:rFonts w:ascii="Times New Roman" w:eastAsia="Calibri" w:hAnsi="Times New Roman" w:cs="Times New Roman"/>
          <w:b/>
          <w:sz w:val="24"/>
          <w:szCs w:val="24"/>
        </w:rPr>
        <w:t>RMGRR1</w:t>
      </w:r>
      <w:r>
        <w:rPr>
          <w:rFonts w:ascii="Times New Roman" w:eastAsia="Calibri" w:hAnsi="Times New Roman" w:cs="Times New Roman"/>
          <w:b/>
          <w:sz w:val="24"/>
          <w:szCs w:val="24"/>
        </w:rPr>
        <w:t>70</w:t>
      </w:r>
      <w:r w:rsidRPr="00EE2E18">
        <w:rPr>
          <w:rFonts w:ascii="Times New Roman" w:eastAsia="Calibri" w:hAnsi="Times New Roman" w:cs="Times New Roman"/>
          <w:b/>
          <w:sz w:val="24"/>
          <w:szCs w:val="24"/>
        </w:rPr>
        <w:t xml:space="preserve"> </w:t>
      </w:r>
      <w:r w:rsidR="00E14E71" w:rsidRPr="00EE2E18">
        <w:rPr>
          <w:rFonts w:ascii="Times New Roman" w:eastAsia="Calibri" w:hAnsi="Times New Roman" w:cs="Times New Roman"/>
          <w:b/>
          <w:sz w:val="24"/>
          <w:szCs w:val="24"/>
        </w:rPr>
        <w:softHyphen/>
      </w:r>
      <w:r w:rsidR="00E14E71" w:rsidRPr="00EE2E18">
        <w:rPr>
          <w:rFonts w:ascii="Times New Roman" w:eastAsia="Calibri" w:hAnsi="Times New Roman" w:cs="Times New Roman"/>
          <w:b/>
          <w:sz w:val="24"/>
          <w:szCs w:val="24"/>
        </w:rPr>
        <w:softHyphen/>
        <w:t xml:space="preserve">– </w:t>
      </w:r>
      <w:r w:rsidRPr="00495B8F">
        <w:rPr>
          <w:rFonts w:ascii="Times New Roman" w:eastAsia="Times New Roman" w:hAnsi="Times New Roman" w:cs="Times New Roman"/>
          <w:b/>
          <w:sz w:val="24"/>
          <w:szCs w:val="24"/>
        </w:rPr>
        <w:t>Inadvertent Gain Process Updates</w:t>
      </w:r>
    </w:p>
    <w:p w14:paraId="095B19DC" w14:textId="7AF6D80B" w:rsidR="00AB3815" w:rsidRDefault="00495B8F" w:rsidP="00495B8F">
      <w:pPr>
        <w:spacing w:before="120" w:after="100" w:afterAutospacing="1"/>
        <w:ind w:left="1440"/>
        <w:rPr>
          <w:rFonts w:ascii="Times New Roman" w:hAnsi="Times New Roman" w:cs="Times New Roman"/>
          <w:sz w:val="24"/>
          <w:szCs w:val="24"/>
        </w:rPr>
      </w:pPr>
      <w:r w:rsidRPr="00495B8F">
        <w:rPr>
          <w:rFonts w:ascii="Times New Roman" w:hAnsi="Times New Roman" w:cs="Times New Roman"/>
          <w:sz w:val="24"/>
          <w:szCs w:val="24"/>
        </w:rPr>
        <w:t>This Retail Market Guide Revision Request (RMGRR) addresses the following issues associated with the Inadvertent Gain/Loss (IAG) process:</w:t>
      </w:r>
      <w:r>
        <w:rPr>
          <w:rFonts w:ascii="Times New Roman" w:hAnsi="Times New Roman" w:cs="Times New Roman"/>
          <w:sz w:val="24"/>
          <w:szCs w:val="24"/>
        </w:rPr>
        <w:t xml:space="preserve"> d</w:t>
      </w:r>
      <w:r w:rsidRPr="00495B8F">
        <w:rPr>
          <w:rFonts w:ascii="Times New Roman" w:hAnsi="Times New Roman" w:cs="Times New Roman"/>
          <w:sz w:val="24"/>
          <w:szCs w:val="24"/>
        </w:rPr>
        <w:t>efines an IAG;</w:t>
      </w:r>
      <w:r>
        <w:rPr>
          <w:rFonts w:ascii="Times New Roman" w:hAnsi="Times New Roman" w:cs="Times New Roman"/>
          <w:sz w:val="24"/>
          <w:szCs w:val="24"/>
        </w:rPr>
        <w:t xml:space="preserve"> c</w:t>
      </w:r>
      <w:r w:rsidRPr="00495B8F">
        <w:rPr>
          <w:rFonts w:ascii="Times New Roman" w:hAnsi="Times New Roman" w:cs="Times New Roman"/>
          <w:sz w:val="24"/>
          <w:szCs w:val="24"/>
        </w:rPr>
        <w:t xml:space="preserve">larifies the appropriate use of the IAG process; </w:t>
      </w:r>
      <w:r>
        <w:rPr>
          <w:rFonts w:ascii="Times New Roman" w:hAnsi="Times New Roman" w:cs="Times New Roman"/>
          <w:sz w:val="24"/>
          <w:szCs w:val="24"/>
        </w:rPr>
        <w:t>l</w:t>
      </w:r>
      <w:r w:rsidRPr="00495B8F">
        <w:rPr>
          <w:rFonts w:ascii="Times New Roman" w:hAnsi="Times New Roman" w:cs="Times New Roman"/>
          <w:sz w:val="24"/>
          <w:szCs w:val="24"/>
        </w:rPr>
        <w:t xml:space="preserve">imits the use of the bulk insert template for IAGs; </w:t>
      </w:r>
      <w:r>
        <w:rPr>
          <w:rFonts w:ascii="Times New Roman" w:hAnsi="Times New Roman" w:cs="Times New Roman"/>
          <w:sz w:val="24"/>
          <w:szCs w:val="24"/>
        </w:rPr>
        <w:t>r</w:t>
      </w:r>
      <w:r w:rsidRPr="00495B8F">
        <w:rPr>
          <w:rFonts w:ascii="Times New Roman" w:hAnsi="Times New Roman" w:cs="Times New Roman"/>
          <w:sz w:val="24"/>
          <w:szCs w:val="24"/>
        </w:rPr>
        <w:t xml:space="preserve">equires a Competitive Retailer (CR) experiencing a system processing issue that results in inadvertently gaining greater than 100 Electric Service Identifiers (ESI IDs), and uses the IAG process to resolve the issue, to inform impacted Market Participants, and detail the cause of the issue; </w:t>
      </w:r>
      <w:r>
        <w:rPr>
          <w:rFonts w:ascii="Times New Roman" w:hAnsi="Times New Roman" w:cs="Times New Roman"/>
          <w:sz w:val="24"/>
          <w:szCs w:val="24"/>
        </w:rPr>
        <w:t>a</w:t>
      </w:r>
      <w:r w:rsidRPr="00495B8F">
        <w:rPr>
          <w:rFonts w:ascii="Times New Roman" w:hAnsi="Times New Roman" w:cs="Times New Roman"/>
          <w:sz w:val="24"/>
          <w:szCs w:val="24"/>
        </w:rPr>
        <w:t>dds a provision under Section 7.3.2.</w:t>
      </w:r>
      <w:r w:rsidR="00E21A6A">
        <w:rPr>
          <w:rFonts w:ascii="Times New Roman" w:hAnsi="Times New Roman" w:cs="Times New Roman"/>
          <w:sz w:val="24"/>
          <w:szCs w:val="24"/>
        </w:rPr>
        <w:t xml:space="preserve">6, </w:t>
      </w:r>
      <w:r w:rsidR="00E21A6A" w:rsidRPr="00E21A6A">
        <w:rPr>
          <w:rFonts w:ascii="Times New Roman" w:hAnsi="Times New Roman" w:cs="Times New Roman"/>
          <w:sz w:val="24"/>
          <w:szCs w:val="24"/>
        </w:rPr>
        <w:t>Valid Reject/Unexecutable Reasons</w:t>
      </w:r>
      <w:r w:rsidR="00DC1ACA">
        <w:rPr>
          <w:rFonts w:ascii="Times New Roman" w:hAnsi="Times New Roman" w:cs="Times New Roman"/>
          <w:sz w:val="24"/>
          <w:szCs w:val="24"/>
        </w:rPr>
        <w:t>,</w:t>
      </w:r>
      <w:r w:rsidR="00E21A6A" w:rsidRPr="00495B8F">
        <w:rPr>
          <w:rFonts w:ascii="Times New Roman" w:hAnsi="Times New Roman" w:cs="Times New Roman"/>
          <w:sz w:val="24"/>
          <w:szCs w:val="24"/>
        </w:rPr>
        <w:t xml:space="preserve"> </w:t>
      </w:r>
      <w:r w:rsidRPr="00495B8F">
        <w:rPr>
          <w:rFonts w:ascii="Times New Roman" w:hAnsi="Times New Roman" w:cs="Times New Roman"/>
          <w:sz w:val="24"/>
          <w:szCs w:val="24"/>
        </w:rPr>
        <w:t>that allows a losing CR to reject the return of an inadvertently gained ESI ID from the gaining CR if the IAG was inappropriately submitted as described in Section 7.3.2.1</w:t>
      </w:r>
      <w:r w:rsidR="00811AA6">
        <w:rPr>
          <w:rFonts w:ascii="Times New Roman" w:hAnsi="Times New Roman" w:cs="Times New Roman"/>
          <w:sz w:val="24"/>
          <w:szCs w:val="24"/>
        </w:rPr>
        <w:t xml:space="preserve">, </w:t>
      </w:r>
      <w:r w:rsidR="00811AA6" w:rsidRPr="00811AA6">
        <w:rPr>
          <w:rFonts w:ascii="Times New Roman" w:hAnsi="Times New Roman" w:cs="Times New Roman"/>
          <w:sz w:val="24"/>
          <w:szCs w:val="24"/>
        </w:rPr>
        <w:t>Invalid Use of the IAG Process</w:t>
      </w:r>
      <w:r w:rsidRPr="00495B8F">
        <w:rPr>
          <w:rFonts w:ascii="Times New Roman" w:hAnsi="Times New Roman" w:cs="Times New Roman"/>
          <w:sz w:val="24"/>
          <w:szCs w:val="24"/>
        </w:rPr>
        <w:t>; and</w:t>
      </w:r>
      <w:r>
        <w:rPr>
          <w:rFonts w:ascii="Times New Roman" w:hAnsi="Times New Roman" w:cs="Times New Roman"/>
          <w:sz w:val="24"/>
          <w:szCs w:val="24"/>
        </w:rPr>
        <w:t xml:space="preserve"> i</w:t>
      </w:r>
      <w:r w:rsidRPr="00495B8F">
        <w:rPr>
          <w:rFonts w:ascii="Times New Roman" w:hAnsi="Times New Roman" w:cs="Times New Roman"/>
          <w:sz w:val="24"/>
          <w:szCs w:val="24"/>
        </w:rPr>
        <w:t>ntroduces the commonly referred to “No Current Occupant” process supported by P.U.C. S</w:t>
      </w:r>
      <w:r w:rsidRPr="00607A52">
        <w:rPr>
          <w:rFonts w:ascii="Times New Roman" w:hAnsi="Times New Roman" w:cs="Times New Roman"/>
          <w:sz w:val="20"/>
          <w:szCs w:val="20"/>
        </w:rPr>
        <w:t>UBST</w:t>
      </w:r>
      <w:r w:rsidRPr="00495B8F">
        <w:rPr>
          <w:rFonts w:ascii="Times New Roman" w:hAnsi="Times New Roman" w:cs="Times New Roman"/>
          <w:sz w:val="24"/>
          <w:szCs w:val="24"/>
        </w:rPr>
        <w:t>. R. 25.488, Procedures for a Premise with No Service Agreement, for scenarios where the losing CR no longer has a valid service agreement with the Customer and must regain an ESI ID.</w:t>
      </w:r>
      <w:r w:rsidR="00AB3815">
        <w:rPr>
          <w:rFonts w:ascii="Times New Roman" w:hAnsi="Times New Roman" w:cs="Times New Roman"/>
          <w:sz w:val="24"/>
          <w:szCs w:val="24"/>
        </w:rPr>
        <w:t xml:space="preserve">  </w:t>
      </w:r>
    </w:p>
    <w:p w14:paraId="15F3839E" w14:textId="49C32825" w:rsidR="00CF301F" w:rsidRDefault="00E14E71" w:rsidP="00056D5D">
      <w:pPr>
        <w:spacing w:before="120" w:after="100" w:afterAutospacing="1"/>
        <w:ind w:left="720"/>
        <w:rPr>
          <w:rFonts w:ascii="Times New Roman" w:eastAsia="Calibri" w:hAnsi="Times New Roman" w:cs="Times New Roman"/>
          <w:b/>
          <w:color w:val="000000"/>
          <w:sz w:val="24"/>
          <w:szCs w:val="24"/>
          <w:shd w:val="clear" w:color="auto" w:fill="FFFFFF"/>
        </w:rPr>
      </w:pPr>
      <w:r w:rsidRPr="00EE2E18">
        <w:rPr>
          <w:rFonts w:ascii="Times New Roman" w:eastAsia="Calibri" w:hAnsi="Times New Roman" w:cs="Times New Roman"/>
          <w:b/>
          <w:color w:val="000000"/>
          <w:sz w:val="24"/>
          <w:szCs w:val="24"/>
          <w:shd w:val="clear" w:color="auto" w:fill="FFFFFF"/>
        </w:rPr>
        <w:t>Revised Subsection</w:t>
      </w:r>
      <w:r w:rsidR="0060641A">
        <w:rPr>
          <w:rFonts w:ascii="Times New Roman" w:eastAsia="Calibri" w:hAnsi="Times New Roman" w:cs="Times New Roman"/>
          <w:b/>
          <w:color w:val="000000"/>
          <w:sz w:val="24"/>
          <w:szCs w:val="24"/>
          <w:shd w:val="clear" w:color="auto" w:fill="FFFFFF"/>
        </w:rPr>
        <w:t>s</w:t>
      </w:r>
      <w:r w:rsidRPr="00EE2E18">
        <w:rPr>
          <w:rFonts w:ascii="Times New Roman" w:eastAsia="Calibri" w:hAnsi="Times New Roman" w:cs="Times New Roman"/>
          <w:b/>
          <w:color w:val="000000"/>
          <w:sz w:val="24"/>
          <w:szCs w:val="24"/>
          <w:shd w:val="clear" w:color="auto" w:fill="FFFFFF"/>
        </w:rPr>
        <w:t xml:space="preserve">: </w:t>
      </w:r>
      <w:r w:rsidR="000718CA">
        <w:rPr>
          <w:rFonts w:ascii="Times New Roman" w:eastAsia="Calibri" w:hAnsi="Times New Roman" w:cs="Times New Roman"/>
          <w:b/>
          <w:color w:val="000000"/>
          <w:sz w:val="24"/>
          <w:szCs w:val="24"/>
          <w:shd w:val="clear" w:color="auto" w:fill="FFFFFF"/>
        </w:rPr>
        <w:t xml:space="preserve"> </w:t>
      </w:r>
      <w:r w:rsidR="00495B8F">
        <w:rPr>
          <w:rFonts w:ascii="Times New Roman" w:eastAsia="Calibri" w:hAnsi="Times New Roman" w:cs="Times New Roman"/>
          <w:b/>
          <w:color w:val="000000"/>
          <w:sz w:val="24"/>
          <w:szCs w:val="24"/>
          <w:shd w:val="clear" w:color="auto" w:fill="FFFFFF"/>
        </w:rPr>
        <w:t>2.1, 2.2</w:t>
      </w:r>
    </w:p>
    <w:p w14:paraId="54F2DFAD" w14:textId="5EE7FD9D" w:rsidR="00405DBF" w:rsidRDefault="00405DBF" w:rsidP="00B40177">
      <w:pPr>
        <w:widowControl w:val="0"/>
        <w:spacing w:after="100" w:afterAutospacing="1" w:line="240" w:lineRule="auto"/>
        <w:outlineLvl w:val="0"/>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Section </w:t>
      </w:r>
      <w:r w:rsidR="00495B8F">
        <w:rPr>
          <w:rFonts w:ascii="Times New Roman" w:eastAsia="Times New Roman" w:hAnsi="Times New Roman" w:cs="Times New Roman"/>
          <w:b/>
          <w:sz w:val="24"/>
          <w:szCs w:val="24"/>
          <w:u w:val="single"/>
        </w:rPr>
        <w:t>7</w:t>
      </w:r>
      <w:r>
        <w:rPr>
          <w:rFonts w:ascii="Times New Roman" w:eastAsia="Times New Roman" w:hAnsi="Times New Roman" w:cs="Times New Roman"/>
          <w:b/>
          <w:sz w:val="24"/>
          <w:szCs w:val="24"/>
          <w:u w:val="single"/>
        </w:rPr>
        <w:t>:</w:t>
      </w:r>
    </w:p>
    <w:p w14:paraId="64AEE774" w14:textId="1E1C6513" w:rsidR="00405DBF" w:rsidRPr="00EE2E18" w:rsidRDefault="00495B8F" w:rsidP="00405DBF">
      <w:pPr>
        <w:spacing w:before="120" w:after="100" w:afterAutospacing="1"/>
        <w:ind w:left="720"/>
        <w:rPr>
          <w:rFonts w:ascii="Times New Roman" w:eastAsia="Calibri" w:hAnsi="Times New Roman" w:cs="Times New Roman"/>
          <w:b/>
          <w:sz w:val="24"/>
          <w:szCs w:val="24"/>
        </w:rPr>
      </w:pPr>
      <w:r w:rsidRPr="00EE2E18">
        <w:rPr>
          <w:rFonts w:ascii="Times New Roman" w:eastAsia="Calibri" w:hAnsi="Times New Roman" w:cs="Times New Roman"/>
          <w:b/>
          <w:sz w:val="24"/>
          <w:szCs w:val="24"/>
        </w:rPr>
        <w:t>RMGRR1</w:t>
      </w:r>
      <w:r>
        <w:rPr>
          <w:rFonts w:ascii="Times New Roman" w:eastAsia="Calibri" w:hAnsi="Times New Roman" w:cs="Times New Roman"/>
          <w:b/>
          <w:sz w:val="24"/>
          <w:szCs w:val="24"/>
        </w:rPr>
        <w:t>70</w:t>
      </w:r>
      <w:r w:rsidRPr="00EE2E18">
        <w:rPr>
          <w:rFonts w:ascii="Times New Roman" w:eastAsia="Calibri" w:hAnsi="Times New Roman" w:cs="Times New Roman"/>
          <w:b/>
          <w:sz w:val="24"/>
          <w:szCs w:val="24"/>
        </w:rPr>
        <w:t xml:space="preserve"> </w:t>
      </w:r>
      <w:r w:rsidR="00405DBF" w:rsidRPr="00EE2E18">
        <w:rPr>
          <w:rFonts w:ascii="Times New Roman" w:eastAsia="Calibri" w:hAnsi="Times New Roman" w:cs="Times New Roman"/>
          <w:b/>
          <w:sz w:val="24"/>
          <w:szCs w:val="24"/>
        </w:rPr>
        <w:softHyphen/>
      </w:r>
      <w:r w:rsidR="00405DBF" w:rsidRPr="00EE2E18">
        <w:rPr>
          <w:rFonts w:ascii="Times New Roman" w:eastAsia="Calibri" w:hAnsi="Times New Roman" w:cs="Times New Roman"/>
          <w:b/>
          <w:sz w:val="24"/>
          <w:szCs w:val="24"/>
        </w:rPr>
        <w:softHyphen/>
        <w:t xml:space="preserve">– </w:t>
      </w:r>
      <w:r w:rsidRPr="00495B8F">
        <w:rPr>
          <w:rFonts w:ascii="Times New Roman" w:eastAsia="Times New Roman" w:hAnsi="Times New Roman" w:cs="Times New Roman"/>
          <w:b/>
          <w:sz w:val="24"/>
          <w:szCs w:val="24"/>
        </w:rPr>
        <w:t>Inadvertent Gain Process Updates</w:t>
      </w:r>
    </w:p>
    <w:p w14:paraId="24F22C00" w14:textId="425E3A02" w:rsidR="00405DBF" w:rsidRPr="00405DBF" w:rsidRDefault="00405DBF" w:rsidP="00405DBF">
      <w:pPr>
        <w:spacing w:before="120" w:after="100" w:afterAutospacing="1"/>
        <w:ind w:left="1440"/>
        <w:rPr>
          <w:rFonts w:ascii="Times New Roman" w:hAnsi="Times New Roman" w:cs="Times New Roman"/>
          <w:i/>
          <w:iCs/>
          <w:sz w:val="24"/>
          <w:szCs w:val="24"/>
        </w:rPr>
      </w:pPr>
      <w:r w:rsidRPr="00405DBF">
        <w:rPr>
          <w:rFonts w:ascii="Times New Roman" w:hAnsi="Times New Roman" w:cs="Times New Roman"/>
          <w:i/>
          <w:iCs/>
          <w:sz w:val="24"/>
          <w:szCs w:val="24"/>
        </w:rPr>
        <w:t xml:space="preserve">See Section </w:t>
      </w:r>
      <w:r w:rsidR="00495B8F">
        <w:rPr>
          <w:rFonts w:ascii="Times New Roman" w:hAnsi="Times New Roman" w:cs="Times New Roman"/>
          <w:i/>
          <w:iCs/>
          <w:sz w:val="24"/>
          <w:szCs w:val="24"/>
        </w:rPr>
        <w:t>2</w:t>
      </w:r>
      <w:r w:rsidR="00495B8F" w:rsidRPr="00405DBF">
        <w:rPr>
          <w:rFonts w:ascii="Times New Roman" w:hAnsi="Times New Roman" w:cs="Times New Roman"/>
          <w:i/>
          <w:iCs/>
          <w:sz w:val="24"/>
          <w:szCs w:val="24"/>
        </w:rPr>
        <w:t xml:space="preserve"> </w:t>
      </w:r>
      <w:r w:rsidRPr="00405DBF">
        <w:rPr>
          <w:rFonts w:ascii="Times New Roman" w:hAnsi="Times New Roman" w:cs="Times New Roman"/>
          <w:i/>
          <w:iCs/>
          <w:sz w:val="24"/>
          <w:szCs w:val="24"/>
        </w:rPr>
        <w:t xml:space="preserve">above. </w:t>
      </w:r>
    </w:p>
    <w:p w14:paraId="0CAE7B64" w14:textId="4104EEF5" w:rsidR="00C37983" w:rsidRDefault="00405DBF" w:rsidP="008F584F">
      <w:pPr>
        <w:widowControl w:val="0"/>
        <w:spacing w:after="100" w:afterAutospacing="1" w:line="240" w:lineRule="auto"/>
        <w:ind w:left="720"/>
        <w:outlineLvl w:val="0"/>
        <w:rPr>
          <w:rFonts w:ascii="Times New Roman" w:eastAsia="Calibri" w:hAnsi="Times New Roman" w:cs="Times New Roman"/>
          <w:b/>
          <w:color w:val="000000"/>
          <w:sz w:val="24"/>
          <w:szCs w:val="24"/>
          <w:shd w:val="clear" w:color="auto" w:fill="FFFFFF"/>
        </w:rPr>
      </w:pPr>
      <w:r w:rsidRPr="00EE2E18">
        <w:rPr>
          <w:rFonts w:ascii="Times New Roman" w:eastAsia="Calibri" w:hAnsi="Times New Roman" w:cs="Times New Roman"/>
          <w:b/>
          <w:color w:val="000000"/>
          <w:sz w:val="24"/>
          <w:szCs w:val="24"/>
          <w:shd w:val="clear" w:color="auto" w:fill="FFFFFF"/>
        </w:rPr>
        <w:t>Revised Subsection</w:t>
      </w:r>
      <w:r>
        <w:rPr>
          <w:rFonts w:ascii="Times New Roman" w:eastAsia="Calibri" w:hAnsi="Times New Roman" w:cs="Times New Roman"/>
          <w:b/>
          <w:color w:val="000000"/>
          <w:sz w:val="24"/>
          <w:szCs w:val="24"/>
          <w:shd w:val="clear" w:color="auto" w:fill="FFFFFF"/>
        </w:rPr>
        <w:t>s</w:t>
      </w:r>
      <w:r w:rsidRPr="00EE2E18">
        <w:rPr>
          <w:rFonts w:ascii="Times New Roman" w:eastAsia="Calibri" w:hAnsi="Times New Roman" w:cs="Times New Roman"/>
          <w:b/>
          <w:color w:val="000000"/>
          <w:sz w:val="24"/>
          <w:szCs w:val="24"/>
          <w:shd w:val="clear" w:color="auto" w:fill="FFFFFF"/>
        </w:rPr>
        <w:t>:</w:t>
      </w:r>
      <w:r w:rsidR="00491178">
        <w:rPr>
          <w:rFonts w:ascii="Times New Roman" w:eastAsia="Calibri" w:hAnsi="Times New Roman" w:cs="Times New Roman"/>
          <w:b/>
          <w:color w:val="000000"/>
          <w:sz w:val="24"/>
          <w:szCs w:val="24"/>
          <w:shd w:val="clear" w:color="auto" w:fill="FFFFFF"/>
        </w:rPr>
        <w:t xml:space="preserve"> </w:t>
      </w:r>
      <w:r w:rsidR="000718CA">
        <w:rPr>
          <w:rFonts w:ascii="Times New Roman" w:eastAsia="Calibri" w:hAnsi="Times New Roman" w:cs="Times New Roman"/>
          <w:b/>
          <w:color w:val="000000"/>
          <w:sz w:val="24"/>
          <w:szCs w:val="24"/>
          <w:shd w:val="clear" w:color="auto" w:fill="FFFFFF"/>
        </w:rPr>
        <w:t xml:space="preserve"> </w:t>
      </w:r>
      <w:r w:rsidR="00495B8F">
        <w:rPr>
          <w:rFonts w:ascii="Times New Roman" w:eastAsia="Calibri" w:hAnsi="Times New Roman" w:cs="Times New Roman"/>
          <w:b/>
          <w:color w:val="000000"/>
          <w:sz w:val="24"/>
          <w:szCs w:val="24"/>
          <w:shd w:val="clear" w:color="auto" w:fill="FFFFFF"/>
        </w:rPr>
        <w:t xml:space="preserve">7.3, 7.3.2, 7.3.2.1, 7.3.2.1.1, 7.3.2.1.2, 7.3.2.1.3 (new), </w:t>
      </w:r>
      <w:r w:rsidR="00ED2409">
        <w:rPr>
          <w:rFonts w:ascii="Times New Roman" w:eastAsia="Calibri" w:hAnsi="Times New Roman" w:cs="Times New Roman"/>
          <w:b/>
          <w:color w:val="000000"/>
          <w:sz w:val="24"/>
          <w:szCs w:val="24"/>
          <w:shd w:val="clear" w:color="auto" w:fill="FFFFFF"/>
        </w:rPr>
        <w:t xml:space="preserve">7.3.2.3, </w:t>
      </w:r>
      <w:r w:rsidR="00495B8F">
        <w:rPr>
          <w:rFonts w:ascii="Times New Roman" w:eastAsia="Calibri" w:hAnsi="Times New Roman" w:cs="Times New Roman"/>
          <w:b/>
          <w:color w:val="000000"/>
          <w:sz w:val="24"/>
          <w:szCs w:val="24"/>
          <w:shd w:val="clear" w:color="auto" w:fill="FFFFFF"/>
        </w:rPr>
        <w:t xml:space="preserve">7.3.2.3 (new), </w:t>
      </w:r>
      <w:r w:rsidR="00ED2409">
        <w:rPr>
          <w:rFonts w:ascii="Times New Roman" w:eastAsia="Calibri" w:hAnsi="Times New Roman" w:cs="Times New Roman"/>
          <w:b/>
          <w:color w:val="000000"/>
          <w:sz w:val="24"/>
          <w:szCs w:val="24"/>
          <w:shd w:val="clear" w:color="auto" w:fill="FFFFFF"/>
        </w:rPr>
        <w:t xml:space="preserve">7.3.2.4, </w:t>
      </w:r>
      <w:r w:rsidR="00495B8F">
        <w:rPr>
          <w:rFonts w:ascii="Times New Roman" w:eastAsia="Calibri" w:hAnsi="Times New Roman" w:cs="Times New Roman"/>
          <w:b/>
          <w:color w:val="000000"/>
          <w:sz w:val="24"/>
          <w:szCs w:val="24"/>
          <w:shd w:val="clear" w:color="auto" w:fill="FFFFFF"/>
        </w:rPr>
        <w:t xml:space="preserve">7.3.2.4 (new), </w:t>
      </w:r>
      <w:r w:rsidR="00811AA6">
        <w:rPr>
          <w:rFonts w:ascii="Times New Roman" w:eastAsia="Calibri" w:hAnsi="Times New Roman" w:cs="Times New Roman"/>
          <w:b/>
          <w:color w:val="000000"/>
          <w:sz w:val="24"/>
          <w:szCs w:val="24"/>
          <w:shd w:val="clear" w:color="auto" w:fill="FFFFFF"/>
        </w:rPr>
        <w:t xml:space="preserve">7.3.2.5, 7.3.2.6, </w:t>
      </w:r>
      <w:r w:rsidR="00495B8F">
        <w:rPr>
          <w:rFonts w:ascii="Times New Roman" w:eastAsia="Calibri" w:hAnsi="Times New Roman" w:cs="Times New Roman"/>
          <w:b/>
          <w:color w:val="000000"/>
          <w:sz w:val="24"/>
          <w:szCs w:val="24"/>
          <w:shd w:val="clear" w:color="auto" w:fill="FFFFFF"/>
        </w:rPr>
        <w:t>7.3.2.7.1 (new)</w:t>
      </w:r>
    </w:p>
    <w:p w14:paraId="0E6016D2" w14:textId="77777777" w:rsidR="00642DCA" w:rsidRPr="00B40177" w:rsidRDefault="00642DCA" w:rsidP="00642DCA">
      <w:pPr>
        <w:widowControl w:val="0"/>
        <w:spacing w:after="100" w:afterAutospacing="1" w:line="240" w:lineRule="auto"/>
        <w:outlineLvl w:val="0"/>
        <w:rPr>
          <w:rFonts w:ascii="Times New Roman" w:eastAsia="Times New Roman" w:hAnsi="Times New Roman" w:cs="Times New Roman"/>
          <w:b/>
          <w:sz w:val="24"/>
          <w:szCs w:val="24"/>
          <w:u w:val="single"/>
        </w:rPr>
      </w:pPr>
      <w:r w:rsidRPr="00341049">
        <w:rPr>
          <w:rFonts w:ascii="Times New Roman" w:eastAsia="Times New Roman" w:hAnsi="Times New Roman" w:cs="Times New Roman"/>
          <w:b/>
          <w:sz w:val="24"/>
          <w:szCs w:val="24"/>
          <w:u w:val="single"/>
        </w:rPr>
        <w:t>Administrative Changes:</w:t>
      </w:r>
    </w:p>
    <w:p w14:paraId="175820B4" w14:textId="77777777" w:rsidR="00642DCA" w:rsidRPr="00B40177" w:rsidRDefault="00642DCA" w:rsidP="00642DCA">
      <w:pPr>
        <w:widowControl w:val="0"/>
        <w:spacing w:after="100" w:afterAutospacing="1" w:line="240" w:lineRule="auto"/>
        <w:ind w:left="720"/>
        <w:outlineLvl w:val="0"/>
        <w:rPr>
          <w:rFonts w:ascii="Times New Roman" w:eastAsia="Times New Roman" w:hAnsi="Times New Roman" w:cs="Times New Roman"/>
          <w:b/>
          <w:sz w:val="24"/>
          <w:szCs w:val="24"/>
          <w:u w:val="single"/>
        </w:rPr>
      </w:pPr>
      <w:r w:rsidRPr="00B40177">
        <w:rPr>
          <w:rFonts w:ascii="Times New Roman" w:eastAsia="Times New Roman" w:hAnsi="Times New Roman" w:cs="Times New Roman"/>
          <w:sz w:val="24"/>
          <w:szCs w:val="24"/>
        </w:rPr>
        <w:t>Non-substantive administrative changes were made such as spelling corrections, formatting, and correcting Section numbering and references.</w:t>
      </w:r>
    </w:p>
    <w:p w14:paraId="2AEB4586" w14:textId="76DBCBA3" w:rsidR="00642DCA" w:rsidRPr="00B40177" w:rsidRDefault="00642DCA" w:rsidP="00642DCA">
      <w:pPr>
        <w:widowControl w:val="0"/>
        <w:tabs>
          <w:tab w:val="left" w:pos="1152"/>
        </w:tabs>
        <w:spacing w:before="120" w:after="100" w:afterAutospacing="1" w:line="240" w:lineRule="auto"/>
        <w:ind w:left="720"/>
        <w:rPr>
          <w:rFonts w:ascii="Times New Roman" w:eastAsia="Times New Roman" w:hAnsi="Times New Roman" w:cs="Times New Roman"/>
          <w:b/>
          <w:bCs/>
          <w:sz w:val="24"/>
          <w:szCs w:val="24"/>
          <w:lang w:eastAsia="x-none"/>
        </w:rPr>
      </w:pPr>
      <w:r w:rsidRPr="00B40177">
        <w:rPr>
          <w:rFonts w:ascii="Times New Roman" w:eastAsia="Times New Roman" w:hAnsi="Times New Roman" w:cs="Times New Roman"/>
          <w:b/>
          <w:bCs/>
          <w:sz w:val="24"/>
          <w:szCs w:val="24"/>
          <w:lang w:val="x-none" w:eastAsia="x-none"/>
        </w:rPr>
        <w:t>Revised</w:t>
      </w:r>
      <w:r w:rsidRPr="00B40177">
        <w:rPr>
          <w:rFonts w:ascii="Times New Roman" w:eastAsia="Times New Roman" w:hAnsi="Times New Roman" w:cs="Times New Roman"/>
          <w:b/>
          <w:bCs/>
          <w:sz w:val="24"/>
          <w:szCs w:val="24"/>
          <w:lang w:eastAsia="x-none"/>
        </w:rPr>
        <w:t xml:space="preserve"> Subsections: </w:t>
      </w:r>
      <w:r w:rsidR="00912025">
        <w:rPr>
          <w:rFonts w:ascii="Times New Roman" w:eastAsia="Times New Roman" w:hAnsi="Times New Roman" w:cs="Times New Roman"/>
          <w:b/>
          <w:bCs/>
          <w:sz w:val="24"/>
          <w:szCs w:val="24"/>
          <w:lang w:eastAsia="x-none"/>
        </w:rPr>
        <w:t xml:space="preserve"> </w:t>
      </w:r>
      <w:r w:rsidR="001760A0">
        <w:rPr>
          <w:rFonts w:ascii="Times New Roman" w:eastAsia="Times New Roman" w:hAnsi="Times New Roman" w:cs="Times New Roman"/>
          <w:b/>
          <w:bCs/>
          <w:sz w:val="24"/>
          <w:szCs w:val="24"/>
          <w:lang w:eastAsia="x-none"/>
        </w:rPr>
        <w:t>7.3, 7.3.1, 7.3.2.1.2, 7.3.2.4, 7.3.3, 7.3.5</w:t>
      </w:r>
    </w:p>
    <w:p w14:paraId="300BADC4" w14:textId="77777777" w:rsidR="00ED2409" w:rsidRPr="008F584F" w:rsidRDefault="00ED2409" w:rsidP="00ED2409">
      <w:pPr>
        <w:widowControl w:val="0"/>
        <w:spacing w:after="100" w:afterAutospacing="1" w:line="240" w:lineRule="auto"/>
        <w:outlineLvl w:val="0"/>
        <w:rPr>
          <w:rFonts w:ascii="Times New Roman" w:eastAsia="Times New Roman" w:hAnsi="Times New Roman" w:cs="Times New Roman"/>
          <w:b/>
          <w:sz w:val="24"/>
          <w:szCs w:val="24"/>
          <w:u w:val="single"/>
        </w:rPr>
      </w:pPr>
    </w:p>
    <w:sectPr w:rsidR="00ED2409" w:rsidRPr="008F584F">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D1D22" w14:textId="77777777" w:rsidR="00EE2E18" w:rsidRDefault="00EE2E18" w:rsidP="00EE2E18">
      <w:pPr>
        <w:spacing w:after="0" w:line="240" w:lineRule="auto"/>
      </w:pPr>
      <w:r>
        <w:separator/>
      </w:r>
    </w:p>
  </w:endnote>
  <w:endnote w:type="continuationSeparator" w:id="0">
    <w:p w14:paraId="486732EA" w14:textId="77777777" w:rsidR="00EE2E18" w:rsidRDefault="00EE2E18" w:rsidP="00EE2E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8C530E" w14:textId="77777777" w:rsidR="00EE2E18" w:rsidRDefault="00EE2E18" w:rsidP="00EE2E18">
      <w:pPr>
        <w:spacing w:after="0" w:line="240" w:lineRule="auto"/>
      </w:pPr>
      <w:r>
        <w:separator/>
      </w:r>
    </w:p>
  </w:footnote>
  <w:footnote w:type="continuationSeparator" w:id="0">
    <w:p w14:paraId="5E6E85B9" w14:textId="77777777" w:rsidR="00EE2E18" w:rsidRDefault="00EE2E18" w:rsidP="00EE2E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D99CA0" w14:textId="77777777" w:rsidR="00774F4E" w:rsidRPr="006959C9" w:rsidRDefault="00EE2E18" w:rsidP="00774F4E">
    <w:pPr>
      <w:pStyle w:val="Header"/>
      <w:jc w:val="center"/>
      <w:rPr>
        <w:rFonts w:ascii="Times New Roman" w:hAnsi="Times New Roman"/>
        <w:b/>
        <w:sz w:val="24"/>
        <w:szCs w:val="24"/>
      </w:rPr>
    </w:pPr>
    <w:r w:rsidRPr="006959C9">
      <w:rPr>
        <w:rFonts w:ascii="Times New Roman" w:hAnsi="Times New Roman"/>
        <w:b/>
        <w:sz w:val="24"/>
        <w:szCs w:val="24"/>
      </w:rPr>
      <w:t>Summary of Retail Market Guide Revisions</w:t>
    </w:r>
  </w:p>
  <w:p w14:paraId="445AACFF" w14:textId="7D08B4E9" w:rsidR="00774F4E" w:rsidRPr="006959C9" w:rsidRDefault="00EE2E18" w:rsidP="00774F4E">
    <w:pPr>
      <w:pStyle w:val="Header"/>
      <w:jc w:val="center"/>
      <w:rPr>
        <w:rFonts w:ascii="Times New Roman" w:hAnsi="Times New Roman"/>
        <w:b/>
        <w:sz w:val="24"/>
        <w:szCs w:val="24"/>
      </w:rPr>
    </w:pPr>
    <w:r w:rsidRPr="006959C9">
      <w:rPr>
        <w:rFonts w:ascii="Times New Roman" w:hAnsi="Times New Roman"/>
        <w:b/>
        <w:sz w:val="24"/>
        <w:szCs w:val="24"/>
      </w:rPr>
      <w:t xml:space="preserve">Effective: </w:t>
    </w:r>
    <w:r w:rsidR="00495B8F">
      <w:rPr>
        <w:rFonts w:ascii="Times New Roman" w:hAnsi="Times New Roman"/>
        <w:b/>
        <w:sz w:val="24"/>
        <w:szCs w:val="24"/>
      </w:rPr>
      <w:t>January</w:t>
    </w:r>
    <w:r w:rsidR="00495B8F" w:rsidRPr="006959C9">
      <w:rPr>
        <w:rFonts w:ascii="Times New Roman" w:hAnsi="Times New Roman"/>
        <w:b/>
        <w:sz w:val="24"/>
        <w:szCs w:val="24"/>
      </w:rPr>
      <w:t xml:space="preserve"> </w:t>
    </w:r>
    <w:r w:rsidR="00E91B0B">
      <w:rPr>
        <w:rFonts w:ascii="Times New Roman" w:hAnsi="Times New Roman"/>
        <w:b/>
        <w:sz w:val="24"/>
        <w:szCs w:val="24"/>
      </w:rPr>
      <w:t>1</w:t>
    </w:r>
    <w:r w:rsidRPr="006959C9">
      <w:rPr>
        <w:rFonts w:ascii="Times New Roman" w:hAnsi="Times New Roman"/>
        <w:b/>
        <w:sz w:val="24"/>
        <w:szCs w:val="24"/>
      </w:rPr>
      <w:t xml:space="preserve">, </w:t>
    </w:r>
    <w:r w:rsidR="00495B8F" w:rsidRPr="006959C9">
      <w:rPr>
        <w:rFonts w:ascii="Times New Roman" w:hAnsi="Times New Roman"/>
        <w:b/>
        <w:sz w:val="24"/>
        <w:szCs w:val="24"/>
      </w:rPr>
      <w:t>20</w:t>
    </w:r>
    <w:r w:rsidR="00495B8F">
      <w:rPr>
        <w:rFonts w:ascii="Times New Roman" w:hAnsi="Times New Roman"/>
        <w:b/>
        <w:sz w:val="24"/>
        <w:szCs w:val="24"/>
      </w:rPr>
      <w:t>23</w:t>
    </w:r>
  </w:p>
  <w:p w14:paraId="65AB8AAD" w14:textId="77777777" w:rsidR="00774F4E" w:rsidRDefault="005728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1429"/>
    <w:rsid w:val="00012EDC"/>
    <w:rsid w:val="00026CAD"/>
    <w:rsid w:val="00032B61"/>
    <w:rsid w:val="00036AAB"/>
    <w:rsid w:val="00056D5D"/>
    <w:rsid w:val="000718CA"/>
    <w:rsid w:val="000D2BD9"/>
    <w:rsid w:val="001441A4"/>
    <w:rsid w:val="00166921"/>
    <w:rsid w:val="001760A0"/>
    <w:rsid w:val="001A23CF"/>
    <w:rsid w:val="001A76F9"/>
    <w:rsid w:val="002631DD"/>
    <w:rsid w:val="00263FBA"/>
    <w:rsid w:val="0029563C"/>
    <w:rsid w:val="002C1E3B"/>
    <w:rsid w:val="00326EE0"/>
    <w:rsid w:val="00330B21"/>
    <w:rsid w:val="00341049"/>
    <w:rsid w:val="003411D9"/>
    <w:rsid w:val="003651D3"/>
    <w:rsid w:val="003F2178"/>
    <w:rsid w:val="00405DBF"/>
    <w:rsid w:val="00491178"/>
    <w:rsid w:val="00495B8F"/>
    <w:rsid w:val="004D2363"/>
    <w:rsid w:val="004F166C"/>
    <w:rsid w:val="005242F7"/>
    <w:rsid w:val="00567EBA"/>
    <w:rsid w:val="005728AF"/>
    <w:rsid w:val="005E7174"/>
    <w:rsid w:val="0060641A"/>
    <w:rsid w:val="00607A52"/>
    <w:rsid w:val="00610B44"/>
    <w:rsid w:val="00616D56"/>
    <w:rsid w:val="006278D9"/>
    <w:rsid w:val="00642DCA"/>
    <w:rsid w:val="0065336D"/>
    <w:rsid w:val="00697328"/>
    <w:rsid w:val="006C06F7"/>
    <w:rsid w:val="006C4748"/>
    <w:rsid w:val="006D30FE"/>
    <w:rsid w:val="00706EBE"/>
    <w:rsid w:val="007257B1"/>
    <w:rsid w:val="00730E4E"/>
    <w:rsid w:val="00736628"/>
    <w:rsid w:val="00761543"/>
    <w:rsid w:val="00781AEC"/>
    <w:rsid w:val="007B72EA"/>
    <w:rsid w:val="007C338F"/>
    <w:rsid w:val="007D4236"/>
    <w:rsid w:val="007E00D3"/>
    <w:rsid w:val="00811AA6"/>
    <w:rsid w:val="008C17CE"/>
    <w:rsid w:val="008F584F"/>
    <w:rsid w:val="00900540"/>
    <w:rsid w:val="00903EA3"/>
    <w:rsid w:val="00912025"/>
    <w:rsid w:val="009334E9"/>
    <w:rsid w:val="009375D2"/>
    <w:rsid w:val="0094387F"/>
    <w:rsid w:val="00954131"/>
    <w:rsid w:val="009700AA"/>
    <w:rsid w:val="00970C0A"/>
    <w:rsid w:val="009B3B09"/>
    <w:rsid w:val="009B4B9D"/>
    <w:rsid w:val="009F5636"/>
    <w:rsid w:val="00A17D58"/>
    <w:rsid w:val="00A4343F"/>
    <w:rsid w:val="00A57A97"/>
    <w:rsid w:val="00A778C2"/>
    <w:rsid w:val="00AB3815"/>
    <w:rsid w:val="00AD55A4"/>
    <w:rsid w:val="00AE2C8E"/>
    <w:rsid w:val="00B40177"/>
    <w:rsid w:val="00B47DFB"/>
    <w:rsid w:val="00B60916"/>
    <w:rsid w:val="00B774C7"/>
    <w:rsid w:val="00BC32F9"/>
    <w:rsid w:val="00BE05D2"/>
    <w:rsid w:val="00C0786B"/>
    <w:rsid w:val="00C260DA"/>
    <w:rsid w:val="00C37983"/>
    <w:rsid w:val="00C61429"/>
    <w:rsid w:val="00C925B6"/>
    <w:rsid w:val="00CA1B3E"/>
    <w:rsid w:val="00CA6B67"/>
    <w:rsid w:val="00CF301F"/>
    <w:rsid w:val="00D23169"/>
    <w:rsid w:val="00D306EB"/>
    <w:rsid w:val="00D44A13"/>
    <w:rsid w:val="00DA0EBA"/>
    <w:rsid w:val="00DB7EBC"/>
    <w:rsid w:val="00DC1ACA"/>
    <w:rsid w:val="00E14D56"/>
    <w:rsid w:val="00E14E71"/>
    <w:rsid w:val="00E21A6A"/>
    <w:rsid w:val="00E30D71"/>
    <w:rsid w:val="00E3676A"/>
    <w:rsid w:val="00E91B0B"/>
    <w:rsid w:val="00EB6C98"/>
    <w:rsid w:val="00ED2409"/>
    <w:rsid w:val="00EE28BA"/>
    <w:rsid w:val="00EE2E18"/>
    <w:rsid w:val="00F0289B"/>
    <w:rsid w:val="00F26D6B"/>
    <w:rsid w:val="00F41268"/>
    <w:rsid w:val="00F52989"/>
    <w:rsid w:val="00F7366B"/>
    <w:rsid w:val="00F73DCE"/>
    <w:rsid w:val="00F84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4412EEF2"/>
  <w15:chartTrackingRefBased/>
  <w15:docId w15:val="{CB42C6CC-65E7-4519-8357-FE0B7BFFB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E2E18"/>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EE2E18"/>
    <w:rPr>
      <w:rFonts w:ascii="Calibri" w:eastAsia="Calibri" w:hAnsi="Calibri" w:cs="Times New Roman"/>
    </w:rPr>
  </w:style>
  <w:style w:type="paragraph" w:styleId="Footer">
    <w:name w:val="footer"/>
    <w:basedOn w:val="Normal"/>
    <w:link w:val="FooterChar"/>
    <w:uiPriority w:val="99"/>
    <w:unhideWhenUsed/>
    <w:rsid w:val="00EE2E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2E18"/>
  </w:style>
  <w:style w:type="paragraph" w:styleId="BalloonText">
    <w:name w:val="Balloon Text"/>
    <w:basedOn w:val="Normal"/>
    <w:link w:val="BalloonTextChar"/>
    <w:uiPriority w:val="99"/>
    <w:semiHidden/>
    <w:unhideWhenUsed/>
    <w:rsid w:val="009334E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34E9"/>
    <w:rPr>
      <w:rFonts w:ascii="Segoe UI" w:hAnsi="Segoe UI" w:cs="Segoe UI"/>
      <w:sz w:val="18"/>
      <w:szCs w:val="18"/>
    </w:rPr>
  </w:style>
  <w:style w:type="paragraph" w:customStyle="1" w:styleId="NormalArial">
    <w:name w:val="Normal+Arial"/>
    <w:basedOn w:val="Normal"/>
    <w:link w:val="NormalArialChar"/>
    <w:rsid w:val="00706EBE"/>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706EBE"/>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697328"/>
    <w:rPr>
      <w:sz w:val="16"/>
      <w:szCs w:val="16"/>
    </w:rPr>
  </w:style>
  <w:style w:type="paragraph" w:styleId="CommentText">
    <w:name w:val="annotation text"/>
    <w:basedOn w:val="Normal"/>
    <w:link w:val="CommentTextChar"/>
    <w:uiPriority w:val="99"/>
    <w:semiHidden/>
    <w:unhideWhenUsed/>
    <w:rsid w:val="00697328"/>
    <w:pPr>
      <w:spacing w:line="240" w:lineRule="auto"/>
    </w:pPr>
    <w:rPr>
      <w:sz w:val="20"/>
      <w:szCs w:val="20"/>
    </w:rPr>
  </w:style>
  <w:style w:type="character" w:customStyle="1" w:styleId="CommentTextChar">
    <w:name w:val="Comment Text Char"/>
    <w:basedOn w:val="DefaultParagraphFont"/>
    <w:link w:val="CommentText"/>
    <w:uiPriority w:val="99"/>
    <w:semiHidden/>
    <w:rsid w:val="00697328"/>
    <w:rPr>
      <w:sz w:val="20"/>
      <w:szCs w:val="20"/>
    </w:rPr>
  </w:style>
  <w:style w:type="paragraph" w:styleId="CommentSubject">
    <w:name w:val="annotation subject"/>
    <w:basedOn w:val="CommentText"/>
    <w:next w:val="CommentText"/>
    <w:link w:val="CommentSubjectChar"/>
    <w:uiPriority w:val="99"/>
    <w:semiHidden/>
    <w:unhideWhenUsed/>
    <w:rsid w:val="00697328"/>
    <w:rPr>
      <w:b/>
      <w:bCs/>
    </w:rPr>
  </w:style>
  <w:style w:type="character" w:customStyle="1" w:styleId="CommentSubjectChar">
    <w:name w:val="Comment Subject Char"/>
    <w:basedOn w:val="CommentTextChar"/>
    <w:link w:val="CommentSubject"/>
    <w:uiPriority w:val="99"/>
    <w:semiHidden/>
    <w:rsid w:val="0069732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1425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Troublefield</dc:creator>
  <cp:keywords/>
  <dc:description/>
  <cp:lastModifiedBy>Jordan Troublefield</cp:lastModifiedBy>
  <cp:revision>2</cp:revision>
  <dcterms:created xsi:type="dcterms:W3CDTF">2022-12-27T20:29:00Z</dcterms:created>
  <dcterms:modified xsi:type="dcterms:W3CDTF">2022-12-27T20:29:00Z</dcterms:modified>
</cp:coreProperties>
</file>