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0DC7" w14:textId="77777777" w:rsidR="00FB0E7F" w:rsidRDefault="00FB0E7F" w:rsidP="00D96972">
      <w:pPr>
        <w:ind w:left="6480" w:firstLine="720"/>
        <w:rPr>
          <w:sz w:val="18"/>
        </w:rPr>
      </w:pPr>
    </w:p>
    <w:p w14:paraId="611A8965" w14:textId="77777777" w:rsidR="00FB0E7F" w:rsidRDefault="00FB0E7F" w:rsidP="00FB0E7F">
      <w:pPr>
        <w:pStyle w:val="Title"/>
        <w:spacing w:before="100" w:beforeAutospacing="1" w:after="100" w:afterAutospacing="1"/>
        <w:jc w:val="left"/>
        <w:rPr>
          <w:rFonts w:cs="Arial"/>
        </w:rPr>
      </w:pPr>
    </w:p>
    <w:p w14:paraId="5215DC81" w14:textId="77777777" w:rsidR="00FB0E7F" w:rsidRPr="00B31C6F" w:rsidRDefault="00FB0E7F" w:rsidP="00FB0E7F"/>
    <w:p w14:paraId="0BEF7F21" w14:textId="77777777" w:rsidR="008A0B64" w:rsidRDefault="000F699A" w:rsidP="00FB0E7F">
      <w:pPr>
        <w:pStyle w:val="Title"/>
        <w:tabs>
          <w:tab w:val="center" w:pos="4680"/>
          <w:tab w:val="right" w:pos="9360"/>
        </w:tabs>
        <w:spacing w:before="100" w:beforeAutospacing="1" w:after="100" w:afterAutospacing="1"/>
        <w:rPr>
          <w:rFonts w:cs="Arial"/>
          <w:sz w:val="40"/>
        </w:rPr>
      </w:pPr>
      <w:r>
        <w:rPr>
          <w:rFonts w:cs="Arial"/>
          <w:sz w:val="40"/>
        </w:rPr>
        <w:t>R</w:t>
      </w:r>
      <w:r w:rsidR="00913E69">
        <w:rPr>
          <w:rFonts w:cs="Arial"/>
          <w:sz w:val="40"/>
        </w:rPr>
        <w:t>ough Outline of ADER Pilot</w:t>
      </w:r>
    </w:p>
    <w:p w14:paraId="2BB92186" w14:textId="404E03AB" w:rsidR="00FB0E7F" w:rsidRDefault="00913E69" w:rsidP="00FB0E7F">
      <w:pPr>
        <w:pStyle w:val="Title"/>
        <w:tabs>
          <w:tab w:val="center" w:pos="4680"/>
          <w:tab w:val="right" w:pos="9360"/>
        </w:tabs>
        <w:spacing w:before="100" w:beforeAutospacing="1" w:after="100" w:afterAutospacing="1"/>
        <w:rPr>
          <w:rFonts w:cs="Arial"/>
          <w:sz w:val="40"/>
        </w:rPr>
      </w:pPr>
      <w:r>
        <w:rPr>
          <w:rFonts w:cs="Arial"/>
          <w:sz w:val="40"/>
        </w:rPr>
        <w:t xml:space="preserve"> Resource Registration and Operation Steps/Milestones</w:t>
      </w:r>
    </w:p>
    <w:p w14:paraId="7847D14A" w14:textId="77777777" w:rsidR="00FB0E7F" w:rsidRPr="00B74911" w:rsidRDefault="00FB0E7F" w:rsidP="00FB0E7F"/>
    <w:p w14:paraId="76350C40" w14:textId="77777777" w:rsidR="00FB0E7F" w:rsidRPr="00792FB1" w:rsidRDefault="00FB0E7F" w:rsidP="00FB0E7F">
      <w:pPr>
        <w:pStyle w:val="Title"/>
        <w:spacing w:before="100" w:beforeAutospacing="1" w:after="100" w:afterAutospacing="1"/>
        <w:rPr>
          <w:rFonts w:cs="Arial"/>
          <w:b w:val="0"/>
          <w:sz w:val="32"/>
        </w:rPr>
      </w:pPr>
      <w:r w:rsidRPr="00792FB1">
        <w:rPr>
          <w:rFonts w:cs="Arial"/>
          <w:b w:val="0"/>
          <w:sz w:val="32"/>
        </w:rPr>
        <w:fldChar w:fldCharType="begin"/>
      </w:r>
      <w:r w:rsidRPr="00792FB1">
        <w:rPr>
          <w:rFonts w:cs="Arial"/>
          <w:b w:val="0"/>
          <w:sz w:val="32"/>
        </w:rPr>
        <w:instrText xml:space="preserve"> SUBJECT  \* MERGEFORMAT </w:instrText>
      </w:r>
      <w:r w:rsidRPr="00792FB1">
        <w:rPr>
          <w:rFonts w:cs="Arial"/>
          <w:b w:val="0"/>
          <w:sz w:val="32"/>
        </w:rPr>
        <w:fldChar w:fldCharType="end"/>
      </w:r>
    </w:p>
    <w:p w14:paraId="6C23E391" w14:textId="77777777" w:rsidR="00FB0E7F" w:rsidRDefault="00FB0E7F" w:rsidP="00FB0E7F">
      <w:pPr>
        <w:pStyle w:val="Title"/>
        <w:spacing w:before="100" w:beforeAutospacing="1" w:after="100" w:afterAutospacing="1"/>
        <w:jc w:val="right"/>
        <w:rPr>
          <w:rFonts w:cs="Arial"/>
          <w:sz w:val="28"/>
        </w:rPr>
      </w:pPr>
    </w:p>
    <w:p w14:paraId="37DE164E" w14:textId="77777777" w:rsidR="00FB0E7F" w:rsidRDefault="00FB0E7F" w:rsidP="00FB0E7F">
      <w:pPr>
        <w:pStyle w:val="Title"/>
        <w:spacing w:before="100" w:beforeAutospacing="1" w:after="100" w:afterAutospacing="1"/>
        <w:jc w:val="right"/>
        <w:rPr>
          <w:rFonts w:cs="Arial"/>
          <w:sz w:val="28"/>
        </w:rPr>
      </w:pPr>
    </w:p>
    <w:p w14:paraId="5E0A8613" w14:textId="77777777" w:rsidR="00FB0E7F" w:rsidRDefault="00FB0E7F" w:rsidP="00FB0E7F"/>
    <w:p w14:paraId="54C67BA4" w14:textId="77777777" w:rsidR="00FB0E7F" w:rsidRPr="00792FB1" w:rsidRDefault="00FB0E7F" w:rsidP="00FB0E7F"/>
    <w:p w14:paraId="08F3B35C" w14:textId="28C1DEA1" w:rsidR="00A3773E" w:rsidRDefault="00FB0E7F" w:rsidP="00A3773E">
      <w:pPr>
        <w:jc w:val="center"/>
        <w:rPr>
          <w:rFonts w:ascii="Arial" w:hAnsi="Arial" w:cs="Arial"/>
        </w:rPr>
      </w:pPr>
      <w:r w:rsidRPr="00792FB1">
        <w:rPr>
          <w:rFonts w:ascii="Arial" w:hAnsi="Arial" w:cs="Arial"/>
        </w:rPr>
        <w:t>DRAFT</w:t>
      </w:r>
      <w:r>
        <w:rPr>
          <w:rFonts w:ascii="Arial" w:hAnsi="Arial" w:cs="Arial"/>
        </w:rPr>
        <w:t xml:space="preserve"> </w:t>
      </w:r>
      <w:r w:rsidR="00A3773E">
        <w:rPr>
          <w:rFonts w:ascii="Arial" w:hAnsi="Arial" w:cs="Arial"/>
        </w:rPr>
        <w:t>V</w:t>
      </w:r>
      <w:r>
        <w:rPr>
          <w:rFonts w:ascii="Arial" w:hAnsi="Arial" w:cs="Arial"/>
        </w:rPr>
        <w:t xml:space="preserve">ersion </w:t>
      </w:r>
      <w:r w:rsidR="0016437C">
        <w:rPr>
          <w:rFonts w:ascii="Arial" w:hAnsi="Arial" w:cs="Arial"/>
        </w:rPr>
        <w:t>1.0</w:t>
      </w:r>
    </w:p>
    <w:p w14:paraId="638346CD" w14:textId="77777777" w:rsidR="00FB0E7F" w:rsidRPr="00792FB1" w:rsidRDefault="00FB0E7F" w:rsidP="00FB0E7F">
      <w:pPr>
        <w:jc w:val="center"/>
        <w:rPr>
          <w:rFonts w:ascii="Arial" w:hAnsi="Arial" w:cs="Arial"/>
        </w:rPr>
      </w:pPr>
    </w:p>
    <w:p w14:paraId="3E40081B" w14:textId="79BA1B07" w:rsidR="00FB0E7F" w:rsidRPr="00B80B2C" w:rsidRDefault="00913E69" w:rsidP="00FB0E7F">
      <w:pPr>
        <w:jc w:val="center"/>
        <w:rPr>
          <w:rFonts w:ascii="Arial" w:hAnsi="Arial" w:cs="Arial"/>
        </w:rPr>
        <w:sectPr w:rsidR="00FB0E7F" w:rsidRPr="00B80B2C" w:rsidSect="008B01BF">
          <w:headerReference w:type="default" r:id="rId10"/>
          <w:footerReference w:type="default" r:id="rId11"/>
          <w:footerReference w:type="first" r:id="rId12"/>
          <w:pgSz w:w="15840" w:h="12240" w:orient="landscape" w:code="1"/>
          <w:pgMar w:top="1440" w:right="1440" w:bottom="1440" w:left="1440" w:header="720" w:footer="720" w:gutter="0"/>
          <w:pgNumType w:start="1"/>
          <w:cols w:space="720"/>
          <w:titlePg/>
          <w:docGrid w:linePitch="360"/>
        </w:sectPr>
      </w:pPr>
      <w:r>
        <w:rPr>
          <w:rFonts w:ascii="Arial" w:hAnsi="Arial" w:cs="Arial"/>
        </w:rPr>
        <w:t>December</w:t>
      </w:r>
      <w:r w:rsidR="00A3773E">
        <w:rPr>
          <w:rFonts w:ascii="Arial" w:hAnsi="Arial" w:cs="Arial"/>
        </w:rPr>
        <w:t xml:space="preserve"> </w:t>
      </w:r>
      <w:r>
        <w:rPr>
          <w:rFonts w:ascii="Arial" w:hAnsi="Arial" w:cs="Arial"/>
        </w:rPr>
        <w:t>1</w:t>
      </w:r>
      <w:r w:rsidR="00264E63">
        <w:rPr>
          <w:rFonts w:ascii="Arial" w:hAnsi="Arial" w:cs="Arial"/>
        </w:rPr>
        <w:t>6</w:t>
      </w:r>
      <w:r w:rsidR="00FB0E7F">
        <w:rPr>
          <w:rFonts w:ascii="Arial" w:hAnsi="Arial" w:cs="Arial"/>
        </w:rPr>
        <w:t>, 20</w:t>
      </w:r>
      <w:r w:rsidR="0035339E">
        <w:rPr>
          <w:rFonts w:ascii="Arial" w:hAnsi="Arial" w:cs="Arial"/>
        </w:rPr>
        <w:t>2</w:t>
      </w:r>
      <w:r>
        <w:rPr>
          <w:rFonts w:ascii="Arial" w:hAnsi="Arial" w:cs="Arial"/>
        </w:rPr>
        <w:t>2</w:t>
      </w:r>
    </w:p>
    <w:p w14:paraId="3983C149" w14:textId="77777777" w:rsidR="00FB0E7F" w:rsidRDefault="00FB0E7F" w:rsidP="00FB0E7F">
      <w:pPr>
        <w:pStyle w:val="Title"/>
      </w:pPr>
      <w:r>
        <w:lastRenderedPageBreak/>
        <w:t>Revision History</w:t>
      </w:r>
    </w:p>
    <w:tbl>
      <w:tblPr>
        <w:tblW w:w="129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2"/>
        <w:gridCol w:w="990"/>
        <w:gridCol w:w="8100"/>
        <w:gridCol w:w="2430"/>
      </w:tblGrid>
      <w:tr w:rsidR="00FB0E7F" w:rsidRPr="00871F7B" w14:paraId="2A522020" w14:textId="77777777" w:rsidTr="00913E69">
        <w:tc>
          <w:tcPr>
            <w:tcW w:w="1432" w:type="dxa"/>
          </w:tcPr>
          <w:p w14:paraId="0E9AE052" w14:textId="77777777" w:rsidR="00FB0E7F" w:rsidRPr="00871F7B" w:rsidRDefault="00FB0E7F" w:rsidP="00FB0E7F">
            <w:pPr>
              <w:pStyle w:val="Tabletext"/>
            </w:pPr>
            <w:r w:rsidRPr="00871F7B">
              <w:t>Date</w:t>
            </w:r>
          </w:p>
        </w:tc>
        <w:tc>
          <w:tcPr>
            <w:tcW w:w="990" w:type="dxa"/>
          </w:tcPr>
          <w:p w14:paraId="669C5240" w14:textId="77777777" w:rsidR="00FB0E7F" w:rsidRPr="00871F7B" w:rsidRDefault="00FB0E7F" w:rsidP="00FB0E7F">
            <w:pPr>
              <w:pStyle w:val="Tabletext"/>
            </w:pPr>
            <w:r w:rsidRPr="00871F7B">
              <w:t>Version</w:t>
            </w:r>
          </w:p>
        </w:tc>
        <w:tc>
          <w:tcPr>
            <w:tcW w:w="8100" w:type="dxa"/>
          </w:tcPr>
          <w:p w14:paraId="160C3E64" w14:textId="77777777" w:rsidR="00FB0E7F" w:rsidRPr="00871F7B" w:rsidRDefault="00FB0E7F" w:rsidP="00FB0E7F">
            <w:pPr>
              <w:pStyle w:val="Tabletext"/>
            </w:pPr>
            <w:r w:rsidRPr="00871F7B">
              <w:t>Description</w:t>
            </w:r>
          </w:p>
        </w:tc>
        <w:tc>
          <w:tcPr>
            <w:tcW w:w="2430" w:type="dxa"/>
          </w:tcPr>
          <w:p w14:paraId="6EC22D56" w14:textId="77777777" w:rsidR="00FB0E7F" w:rsidRPr="00871F7B" w:rsidRDefault="00FB0E7F" w:rsidP="00FB0E7F">
            <w:pPr>
              <w:pStyle w:val="Tabletext"/>
            </w:pPr>
            <w:r w:rsidRPr="00871F7B">
              <w:t>Author</w:t>
            </w:r>
          </w:p>
        </w:tc>
      </w:tr>
      <w:tr w:rsidR="00FB0E7F" w:rsidRPr="00871F7B" w14:paraId="16FFAF48" w14:textId="77777777" w:rsidTr="00913E69">
        <w:tc>
          <w:tcPr>
            <w:tcW w:w="1432" w:type="dxa"/>
          </w:tcPr>
          <w:p w14:paraId="2BA7240C" w14:textId="1FF81B38" w:rsidR="00FB0E7F" w:rsidRPr="00871F7B" w:rsidRDefault="00FB0E7F" w:rsidP="00FB0E7F">
            <w:pPr>
              <w:pStyle w:val="Tabletext"/>
            </w:pPr>
            <w:r>
              <w:t>12/</w:t>
            </w:r>
            <w:r w:rsidR="008A0B64">
              <w:t>1</w:t>
            </w:r>
            <w:r w:rsidR="00264E63">
              <w:t>6</w:t>
            </w:r>
            <w:r>
              <w:t>/2</w:t>
            </w:r>
            <w:r w:rsidR="008A0B64">
              <w:t>022</w:t>
            </w:r>
          </w:p>
        </w:tc>
        <w:tc>
          <w:tcPr>
            <w:tcW w:w="990" w:type="dxa"/>
          </w:tcPr>
          <w:p w14:paraId="461EB195" w14:textId="683813B4" w:rsidR="00FB0E7F" w:rsidRPr="00871F7B" w:rsidRDefault="0016437C" w:rsidP="00FB0E7F">
            <w:pPr>
              <w:pStyle w:val="Tabletext"/>
            </w:pPr>
            <w:r>
              <w:t>1.0</w:t>
            </w:r>
          </w:p>
        </w:tc>
        <w:tc>
          <w:tcPr>
            <w:tcW w:w="8100" w:type="dxa"/>
          </w:tcPr>
          <w:p w14:paraId="228F7713" w14:textId="77777777" w:rsidR="00FB0E7F" w:rsidRPr="00871F7B" w:rsidRDefault="00FB0E7F" w:rsidP="00FB0E7F">
            <w:pPr>
              <w:pStyle w:val="Tabletext"/>
            </w:pPr>
            <w:r>
              <w:t>First Draft</w:t>
            </w:r>
          </w:p>
        </w:tc>
        <w:tc>
          <w:tcPr>
            <w:tcW w:w="2430" w:type="dxa"/>
          </w:tcPr>
          <w:p w14:paraId="74D7D47D" w14:textId="77777777" w:rsidR="00FB0E7F" w:rsidRPr="00871F7B" w:rsidRDefault="00FB0E7F" w:rsidP="00FB0E7F">
            <w:pPr>
              <w:pStyle w:val="Tabletext"/>
            </w:pPr>
            <w:r>
              <w:t>ERCOT Staff</w:t>
            </w:r>
          </w:p>
        </w:tc>
      </w:tr>
      <w:tr w:rsidR="00FB0E7F" w:rsidRPr="00871F7B" w14:paraId="7219831E" w14:textId="77777777" w:rsidTr="00913E69">
        <w:tc>
          <w:tcPr>
            <w:tcW w:w="1432" w:type="dxa"/>
          </w:tcPr>
          <w:p w14:paraId="69F417F9" w14:textId="34A06240" w:rsidR="00FB0E7F" w:rsidRDefault="00FB0E7F" w:rsidP="00FB0E7F">
            <w:pPr>
              <w:pStyle w:val="Tabletext"/>
            </w:pPr>
          </w:p>
        </w:tc>
        <w:tc>
          <w:tcPr>
            <w:tcW w:w="990" w:type="dxa"/>
          </w:tcPr>
          <w:p w14:paraId="54489BD9" w14:textId="4073C6DA" w:rsidR="00FB0E7F" w:rsidRPr="00871F7B" w:rsidRDefault="00FB0E7F" w:rsidP="00FB0E7F">
            <w:pPr>
              <w:pStyle w:val="Tabletext"/>
            </w:pPr>
          </w:p>
        </w:tc>
        <w:tc>
          <w:tcPr>
            <w:tcW w:w="8100" w:type="dxa"/>
          </w:tcPr>
          <w:p w14:paraId="008FBF5C" w14:textId="7FBE3E95" w:rsidR="00FB0E7F" w:rsidRPr="00871F7B" w:rsidRDefault="00FB0E7F" w:rsidP="00FB0E7F">
            <w:pPr>
              <w:pStyle w:val="Tabletext"/>
            </w:pPr>
          </w:p>
        </w:tc>
        <w:tc>
          <w:tcPr>
            <w:tcW w:w="2430" w:type="dxa"/>
          </w:tcPr>
          <w:p w14:paraId="25ACD2A3" w14:textId="3CE030D5" w:rsidR="00FB0E7F" w:rsidRDefault="00FB0E7F" w:rsidP="00FB0E7F">
            <w:pPr>
              <w:pStyle w:val="Tabletext"/>
            </w:pPr>
          </w:p>
        </w:tc>
      </w:tr>
      <w:tr w:rsidR="0035339E" w:rsidRPr="00871F7B" w14:paraId="0BDC35B0" w14:textId="77777777" w:rsidTr="00913E69">
        <w:tc>
          <w:tcPr>
            <w:tcW w:w="1432" w:type="dxa"/>
            <w:tcBorders>
              <w:top w:val="single" w:sz="6" w:space="0" w:color="auto"/>
              <w:left w:val="single" w:sz="6" w:space="0" w:color="auto"/>
              <w:bottom w:val="single" w:sz="6" w:space="0" w:color="auto"/>
              <w:right w:val="single" w:sz="6" w:space="0" w:color="auto"/>
            </w:tcBorders>
          </w:tcPr>
          <w:p w14:paraId="57C7FB50" w14:textId="167E6565" w:rsidR="0035339E" w:rsidRDefault="0035339E" w:rsidP="0035339E">
            <w:pPr>
              <w:pStyle w:val="Tabletext"/>
            </w:pPr>
          </w:p>
        </w:tc>
        <w:tc>
          <w:tcPr>
            <w:tcW w:w="990" w:type="dxa"/>
            <w:tcBorders>
              <w:top w:val="single" w:sz="6" w:space="0" w:color="auto"/>
              <w:left w:val="single" w:sz="6" w:space="0" w:color="auto"/>
              <w:bottom w:val="single" w:sz="6" w:space="0" w:color="auto"/>
              <w:right w:val="single" w:sz="6" w:space="0" w:color="auto"/>
            </w:tcBorders>
          </w:tcPr>
          <w:p w14:paraId="2E011364" w14:textId="10D3555C" w:rsidR="0035339E" w:rsidRDefault="0035339E" w:rsidP="0035339E">
            <w:pPr>
              <w:pStyle w:val="Tabletext"/>
            </w:pPr>
          </w:p>
        </w:tc>
        <w:tc>
          <w:tcPr>
            <w:tcW w:w="8100" w:type="dxa"/>
            <w:tcBorders>
              <w:top w:val="single" w:sz="6" w:space="0" w:color="auto"/>
              <w:left w:val="single" w:sz="6" w:space="0" w:color="auto"/>
              <w:bottom w:val="single" w:sz="6" w:space="0" w:color="auto"/>
              <w:right w:val="single" w:sz="6" w:space="0" w:color="auto"/>
            </w:tcBorders>
          </w:tcPr>
          <w:p w14:paraId="7A51A94F" w14:textId="1FD6DC6F" w:rsidR="0035339E" w:rsidRDefault="0035339E" w:rsidP="0035339E">
            <w:pPr>
              <w:pStyle w:val="Tabletext"/>
            </w:pPr>
          </w:p>
        </w:tc>
        <w:tc>
          <w:tcPr>
            <w:tcW w:w="2430" w:type="dxa"/>
            <w:tcBorders>
              <w:top w:val="single" w:sz="6" w:space="0" w:color="auto"/>
              <w:left w:val="single" w:sz="6" w:space="0" w:color="auto"/>
              <w:bottom w:val="single" w:sz="6" w:space="0" w:color="auto"/>
              <w:right w:val="single" w:sz="6" w:space="0" w:color="auto"/>
            </w:tcBorders>
          </w:tcPr>
          <w:p w14:paraId="29D92E91" w14:textId="07E60EEA" w:rsidR="0035339E" w:rsidRDefault="0035339E" w:rsidP="0035339E">
            <w:pPr>
              <w:pStyle w:val="Tabletext"/>
            </w:pPr>
          </w:p>
        </w:tc>
      </w:tr>
      <w:tr w:rsidR="00993657" w:rsidRPr="00871F7B" w14:paraId="29B13938" w14:textId="77777777" w:rsidTr="00913E69">
        <w:tc>
          <w:tcPr>
            <w:tcW w:w="1432" w:type="dxa"/>
            <w:tcBorders>
              <w:top w:val="single" w:sz="6" w:space="0" w:color="auto"/>
              <w:left w:val="single" w:sz="6" w:space="0" w:color="auto"/>
              <w:bottom w:val="single" w:sz="6" w:space="0" w:color="auto"/>
              <w:right w:val="single" w:sz="6" w:space="0" w:color="auto"/>
            </w:tcBorders>
          </w:tcPr>
          <w:p w14:paraId="1A045F95" w14:textId="2BDAA25F" w:rsidR="00993657" w:rsidRDefault="00993657" w:rsidP="00993657">
            <w:pPr>
              <w:pStyle w:val="Tabletext"/>
            </w:pPr>
          </w:p>
        </w:tc>
        <w:tc>
          <w:tcPr>
            <w:tcW w:w="990" w:type="dxa"/>
            <w:tcBorders>
              <w:top w:val="single" w:sz="6" w:space="0" w:color="auto"/>
              <w:left w:val="single" w:sz="6" w:space="0" w:color="auto"/>
              <w:bottom w:val="single" w:sz="6" w:space="0" w:color="auto"/>
              <w:right w:val="single" w:sz="6" w:space="0" w:color="auto"/>
            </w:tcBorders>
          </w:tcPr>
          <w:p w14:paraId="34D384E9" w14:textId="7662155E" w:rsidR="00993657" w:rsidRDefault="00993657" w:rsidP="00993657">
            <w:pPr>
              <w:pStyle w:val="Tabletext"/>
            </w:pPr>
          </w:p>
        </w:tc>
        <w:tc>
          <w:tcPr>
            <w:tcW w:w="8100" w:type="dxa"/>
            <w:tcBorders>
              <w:top w:val="single" w:sz="6" w:space="0" w:color="auto"/>
              <w:left w:val="single" w:sz="6" w:space="0" w:color="auto"/>
              <w:bottom w:val="single" w:sz="6" w:space="0" w:color="auto"/>
              <w:right w:val="single" w:sz="6" w:space="0" w:color="auto"/>
            </w:tcBorders>
          </w:tcPr>
          <w:p w14:paraId="319EB7CF" w14:textId="6A7A7186" w:rsidR="00993657" w:rsidRDefault="00993657" w:rsidP="00993657">
            <w:pPr>
              <w:pStyle w:val="Tabletext"/>
            </w:pPr>
          </w:p>
        </w:tc>
        <w:tc>
          <w:tcPr>
            <w:tcW w:w="2430" w:type="dxa"/>
            <w:tcBorders>
              <w:top w:val="single" w:sz="6" w:space="0" w:color="auto"/>
              <w:left w:val="single" w:sz="6" w:space="0" w:color="auto"/>
              <w:bottom w:val="single" w:sz="6" w:space="0" w:color="auto"/>
              <w:right w:val="single" w:sz="6" w:space="0" w:color="auto"/>
            </w:tcBorders>
          </w:tcPr>
          <w:p w14:paraId="30FE5FE2" w14:textId="0A04854C" w:rsidR="00993657" w:rsidRDefault="00993657" w:rsidP="00993657">
            <w:pPr>
              <w:pStyle w:val="Tabletext"/>
            </w:pPr>
          </w:p>
        </w:tc>
      </w:tr>
      <w:tr w:rsidR="00CA5E16" w:rsidRPr="00871F7B" w14:paraId="65BA96D9" w14:textId="77777777" w:rsidTr="00913E69">
        <w:tc>
          <w:tcPr>
            <w:tcW w:w="1432" w:type="dxa"/>
            <w:tcBorders>
              <w:top w:val="single" w:sz="6" w:space="0" w:color="auto"/>
              <w:left w:val="single" w:sz="6" w:space="0" w:color="auto"/>
              <w:bottom w:val="single" w:sz="6" w:space="0" w:color="auto"/>
              <w:right w:val="single" w:sz="6" w:space="0" w:color="auto"/>
            </w:tcBorders>
          </w:tcPr>
          <w:p w14:paraId="44FD909D" w14:textId="394FB5CD" w:rsidR="00CA5E16" w:rsidRDefault="00CA5E16" w:rsidP="00993657">
            <w:pPr>
              <w:pStyle w:val="Tabletext"/>
            </w:pPr>
          </w:p>
        </w:tc>
        <w:tc>
          <w:tcPr>
            <w:tcW w:w="990" w:type="dxa"/>
            <w:tcBorders>
              <w:top w:val="single" w:sz="6" w:space="0" w:color="auto"/>
              <w:left w:val="single" w:sz="6" w:space="0" w:color="auto"/>
              <w:bottom w:val="single" w:sz="6" w:space="0" w:color="auto"/>
              <w:right w:val="single" w:sz="6" w:space="0" w:color="auto"/>
            </w:tcBorders>
          </w:tcPr>
          <w:p w14:paraId="4EA1AD80" w14:textId="3AADD1A0" w:rsidR="00CA5E16" w:rsidRDefault="00CA5E16" w:rsidP="00993657">
            <w:pPr>
              <w:pStyle w:val="Tabletext"/>
            </w:pPr>
          </w:p>
        </w:tc>
        <w:tc>
          <w:tcPr>
            <w:tcW w:w="8100" w:type="dxa"/>
            <w:tcBorders>
              <w:top w:val="single" w:sz="6" w:space="0" w:color="auto"/>
              <w:left w:val="single" w:sz="6" w:space="0" w:color="auto"/>
              <w:bottom w:val="single" w:sz="6" w:space="0" w:color="auto"/>
              <w:right w:val="single" w:sz="6" w:space="0" w:color="auto"/>
            </w:tcBorders>
          </w:tcPr>
          <w:p w14:paraId="2B89F8DE" w14:textId="2F110306" w:rsidR="00CA5E16" w:rsidRDefault="00CA5E16" w:rsidP="00993657">
            <w:pPr>
              <w:pStyle w:val="Tabletext"/>
            </w:pPr>
          </w:p>
        </w:tc>
        <w:tc>
          <w:tcPr>
            <w:tcW w:w="2430" w:type="dxa"/>
            <w:tcBorders>
              <w:top w:val="single" w:sz="6" w:space="0" w:color="auto"/>
              <w:left w:val="single" w:sz="6" w:space="0" w:color="auto"/>
              <w:bottom w:val="single" w:sz="6" w:space="0" w:color="auto"/>
              <w:right w:val="single" w:sz="6" w:space="0" w:color="auto"/>
            </w:tcBorders>
          </w:tcPr>
          <w:p w14:paraId="671D2FAB" w14:textId="7D93EDA6" w:rsidR="00CA5E16" w:rsidRDefault="00CA5E16" w:rsidP="00993657">
            <w:pPr>
              <w:pStyle w:val="Tabletext"/>
            </w:pPr>
          </w:p>
        </w:tc>
      </w:tr>
      <w:tr w:rsidR="00C8526D" w:rsidRPr="00871F7B" w14:paraId="4E977EFD" w14:textId="77777777" w:rsidTr="00913E69">
        <w:tc>
          <w:tcPr>
            <w:tcW w:w="1432" w:type="dxa"/>
            <w:tcBorders>
              <w:top w:val="single" w:sz="6" w:space="0" w:color="auto"/>
              <w:left w:val="single" w:sz="6" w:space="0" w:color="auto"/>
              <w:bottom w:val="single" w:sz="6" w:space="0" w:color="auto"/>
              <w:right w:val="single" w:sz="6" w:space="0" w:color="auto"/>
            </w:tcBorders>
          </w:tcPr>
          <w:p w14:paraId="274993AF" w14:textId="02AA7919" w:rsidR="00C8526D" w:rsidRDefault="00C8526D" w:rsidP="00993657">
            <w:pPr>
              <w:pStyle w:val="Tabletext"/>
            </w:pPr>
          </w:p>
        </w:tc>
        <w:tc>
          <w:tcPr>
            <w:tcW w:w="990" w:type="dxa"/>
            <w:tcBorders>
              <w:top w:val="single" w:sz="6" w:space="0" w:color="auto"/>
              <w:left w:val="single" w:sz="6" w:space="0" w:color="auto"/>
              <w:bottom w:val="single" w:sz="6" w:space="0" w:color="auto"/>
              <w:right w:val="single" w:sz="6" w:space="0" w:color="auto"/>
            </w:tcBorders>
          </w:tcPr>
          <w:p w14:paraId="4CB36283" w14:textId="39440CC3" w:rsidR="00C8526D" w:rsidRDefault="00C8526D" w:rsidP="00993657">
            <w:pPr>
              <w:pStyle w:val="Tabletext"/>
            </w:pPr>
          </w:p>
        </w:tc>
        <w:tc>
          <w:tcPr>
            <w:tcW w:w="8100" w:type="dxa"/>
            <w:tcBorders>
              <w:top w:val="single" w:sz="6" w:space="0" w:color="auto"/>
              <w:left w:val="single" w:sz="6" w:space="0" w:color="auto"/>
              <w:bottom w:val="single" w:sz="6" w:space="0" w:color="auto"/>
              <w:right w:val="single" w:sz="6" w:space="0" w:color="auto"/>
            </w:tcBorders>
          </w:tcPr>
          <w:p w14:paraId="18D70F70" w14:textId="67D6DF5E" w:rsidR="00C8526D" w:rsidRDefault="00C8526D" w:rsidP="00993657">
            <w:pPr>
              <w:pStyle w:val="Tabletext"/>
            </w:pPr>
          </w:p>
        </w:tc>
        <w:tc>
          <w:tcPr>
            <w:tcW w:w="2430" w:type="dxa"/>
            <w:tcBorders>
              <w:top w:val="single" w:sz="6" w:space="0" w:color="auto"/>
              <w:left w:val="single" w:sz="6" w:space="0" w:color="auto"/>
              <w:bottom w:val="single" w:sz="6" w:space="0" w:color="auto"/>
              <w:right w:val="single" w:sz="6" w:space="0" w:color="auto"/>
            </w:tcBorders>
          </w:tcPr>
          <w:p w14:paraId="0D77F8FB" w14:textId="41FE48AC" w:rsidR="00C8526D" w:rsidRDefault="00C8526D" w:rsidP="00993657">
            <w:pPr>
              <w:pStyle w:val="Tabletext"/>
            </w:pPr>
          </w:p>
        </w:tc>
      </w:tr>
      <w:tr w:rsidR="0004083E" w:rsidRPr="00871F7B" w14:paraId="4A9F8F5A" w14:textId="77777777" w:rsidTr="00913E69">
        <w:tc>
          <w:tcPr>
            <w:tcW w:w="1432" w:type="dxa"/>
            <w:tcBorders>
              <w:top w:val="single" w:sz="6" w:space="0" w:color="auto"/>
              <w:left w:val="single" w:sz="6" w:space="0" w:color="auto"/>
              <w:bottom w:val="single" w:sz="6" w:space="0" w:color="auto"/>
              <w:right w:val="single" w:sz="6" w:space="0" w:color="auto"/>
            </w:tcBorders>
          </w:tcPr>
          <w:p w14:paraId="1DBFE939" w14:textId="79881556" w:rsidR="0004083E" w:rsidRDefault="0004083E" w:rsidP="00993657">
            <w:pPr>
              <w:pStyle w:val="Tabletext"/>
            </w:pPr>
          </w:p>
        </w:tc>
        <w:tc>
          <w:tcPr>
            <w:tcW w:w="990" w:type="dxa"/>
            <w:tcBorders>
              <w:top w:val="single" w:sz="6" w:space="0" w:color="auto"/>
              <w:left w:val="single" w:sz="6" w:space="0" w:color="auto"/>
              <w:bottom w:val="single" w:sz="6" w:space="0" w:color="auto"/>
              <w:right w:val="single" w:sz="6" w:space="0" w:color="auto"/>
            </w:tcBorders>
          </w:tcPr>
          <w:p w14:paraId="6662E787" w14:textId="35D2F830" w:rsidR="0004083E" w:rsidRDefault="0004083E" w:rsidP="00993657">
            <w:pPr>
              <w:pStyle w:val="Tabletext"/>
            </w:pPr>
          </w:p>
        </w:tc>
        <w:tc>
          <w:tcPr>
            <w:tcW w:w="8100" w:type="dxa"/>
            <w:tcBorders>
              <w:top w:val="single" w:sz="6" w:space="0" w:color="auto"/>
              <w:left w:val="single" w:sz="6" w:space="0" w:color="auto"/>
              <w:bottom w:val="single" w:sz="6" w:space="0" w:color="auto"/>
              <w:right w:val="single" w:sz="6" w:space="0" w:color="auto"/>
            </w:tcBorders>
          </w:tcPr>
          <w:p w14:paraId="7B590C3E" w14:textId="1B69684C" w:rsidR="0004083E" w:rsidRDefault="0004083E" w:rsidP="00993657">
            <w:pPr>
              <w:pStyle w:val="Tabletext"/>
            </w:pPr>
          </w:p>
        </w:tc>
        <w:tc>
          <w:tcPr>
            <w:tcW w:w="2430" w:type="dxa"/>
            <w:tcBorders>
              <w:top w:val="single" w:sz="6" w:space="0" w:color="auto"/>
              <w:left w:val="single" w:sz="6" w:space="0" w:color="auto"/>
              <w:bottom w:val="single" w:sz="6" w:space="0" w:color="auto"/>
              <w:right w:val="single" w:sz="6" w:space="0" w:color="auto"/>
            </w:tcBorders>
          </w:tcPr>
          <w:p w14:paraId="22379D70" w14:textId="60F468E8" w:rsidR="0004083E" w:rsidRDefault="0004083E" w:rsidP="00993657">
            <w:pPr>
              <w:pStyle w:val="Tabletext"/>
            </w:pPr>
          </w:p>
        </w:tc>
      </w:tr>
      <w:tr w:rsidR="00770091" w:rsidRPr="00871F7B" w14:paraId="20BF6841" w14:textId="77777777" w:rsidTr="00913E69">
        <w:tc>
          <w:tcPr>
            <w:tcW w:w="1432" w:type="dxa"/>
            <w:tcBorders>
              <w:top w:val="single" w:sz="6" w:space="0" w:color="auto"/>
              <w:left w:val="single" w:sz="6" w:space="0" w:color="auto"/>
              <w:bottom w:val="single" w:sz="6" w:space="0" w:color="auto"/>
              <w:right w:val="single" w:sz="6" w:space="0" w:color="auto"/>
            </w:tcBorders>
          </w:tcPr>
          <w:p w14:paraId="3B849020" w14:textId="023111E7" w:rsidR="00770091" w:rsidRDefault="00770091" w:rsidP="00993657">
            <w:pPr>
              <w:pStyle w:val="Tabletext"/>
            </w:pPr>
          </w:p>
        </w:tc>
        <w:tc>
          <w:tcPr>
            <w:tcW w:w="990" w:type="dxa"/>
            <w:tcBorders>
              <w:top w:val="single" w:sz="6" w:space="0" w:color="auto"/>
              <w:left w:val="single" w:sz="6" w:space="0" w:color="auto"/>
              <w:bottom w:val="single" w:sz="6" w:space="0" w:color="auto"/>
              <w:right w:val="single" w:sz="6" w:space="0" w:color="auto"/>
            </w:tcBorders>
          </w:tcPr>
          <w:p w14:paraId="6799F8E9" w14:textId="13781E5A" w:rsidR="00770091" w:rsidRDefault="00770091" w:rsidP="00993657">
            <w:pPr>
              <w:pStyle w:val="Tabletext"/>
            </w:pPr>
          </w:p>
        </w:tc>
        <w:tc>
          <w:tcPr>
            <w:tcW w:w="8100" w:type="dxa"/>
            <w:tcBorders>
              <w:top w:val="single" w:sz="6" w:space="0" w:color="auto"/>
              <w:left w:val="single" w:sz="6" w:space="0" w:color="auto"/>
              <w:bottom w:val="single" w:sz="6" w:space="0" w:color="auto"/>
              <w:right w:val="single" w:sz="6" w:space="0" w:color="auto"/>
            </w:tcBorders>
          </w:tcPr>
          <w:p w14:paraId="18EEE1F5" w14:textId="5993BAF5" w:rsidR="00770091" w:rsidRDefault="00770091">
            <w:pPr>
              <w:pStyle w:val="Tabletext"/>
            </w:pPr>
          </w:p>
        </w:tc>
        <w:tc>
          <w:tcPr>
            <w:tcW w:w="2430" w:type="dxa"/>
            <w:tcBorders>
              <w:top w:val="single" w:sz="6" w:space="0" w:color="auto"/>
              <w:left w:val="single" w:sz="6" w:space="0" w:color="auto"/>
              <w:bottom w:val="single" w:sz="6" w:space="0" w:color="auto"/>
              <w:right w:val="single" w:sz="6" w:space="0" w:color="auto"/>
            </w:tcBorders>
          </w:tcPr>
          <w:p w14:paraId="1F5F2948" w14:textId="74A78484" w:rsidR="00770091" w:rsidRDefault="00770091" w:rsidP="00993657">
            <w:pPr>
              <w:pStyle w:val="Tabletext"/>
            </w:pPr>
          </w:p>
        </w:tc>
      </w:tr>
      <w:tr w:rsidR="009D70A4" w:rsidRPr="00871F7B" w14:paraId="6F58B7D5" w14:textId="77777777" w:rsidTr="00913E69">
        <w:tc>
          <w:tcPr>
            <w:tcW w:w="1432" w:type="dxa"/>
            <w:tcBorders>
              <w:top w:val="single" w:sz="6" w:space="0" w:color="auto"/>
              <w:left w:val="single" w:sz="6" w:space="0" w:color="auto"/>
              <w:bottom w:val="single" w:sz="6" w:space="0" w:color="auto"/>
              <w:right w:val="single" w:sz="6" w:space="0" w:color="auto"/>
            </w:tcBorders>
          </w:tcPr>
          <w:p w14:paraId="5BBDEC75" w14:textId="2F75A0E3" w:rsidR="009D70A4" w:rsidRDefault="009D70A4">
            <w:pPr>
              <w:pStyle w:val="Tabletext"/>
            </w:pPr>
          </w:p>
        </w:tc>
        <w:tc>
          <w:tcPr>
            <w:tcW w:w="990" w:type="dxa"/>
            <w:tcBorders>
              <w:top w:val="single" w:sz="6" w:space="0" w:color="auto"/>
              <w:left w:val="single" w:sz="6" w:space="0" w:color="auto"/>
              <w:bottom w:val="single" w:sz="6" w:space="0" w:color="auto"/>
              <w:right w:val="single" w:sz="6" w:space="0" w:color="auto"/>
            </w:tcBorders>
          </w:tcPr>
          <w:p w14:paraId="202531C0" w14:textId="54BB45E7" w:rsidR="009D70A4" w:rsidRDefault="009D70A4" w:rsidP="00993657">
            <w:pPr>
              <w:pStyle w:val="Tabletext"/>
            </w:pPr>
          </w:p>
        </w:tc>
        <w:tc>
          <w:tcPr>
            <w:tcW w:w="8100" w:type="dxa"/>
            <w:tcBorders>
              <w:top w:val="single" w:sz="6" w:space="0" w:color="auto"/>
              <w:left w:val="single" w:sz="6" w:space="0" w:color="auto"/>
              <w:bottom w:val="single" w:sz="6" w:space="0" w:color="auto"/>
              <w:right w:val="single" w:sz="6" w:space="0" w:color="auto"/>
            </w:tcBorders>
          </w:tcPr>
          <w:p w14:paraId="4DF26625" w14:textId="24E3DDA8" w:rsidR="009D70A4" w:rsidRDefault="009D70A4" w:rsidP="00313C7F">
            <w:pPr>
              <w:pStyle w:val="Tabletext"/>
            </w:pPr>
          </w:p>
        </w:tc>
        <w:tc>
          <w:tcPr>
            <w:tcW w:w="2430" w:type="dxa"/>
            <w:tcBorders>
              <w:top w:val="single" w:sz="6" w:space="0" w:color="auto"/>
              <w:left w:val="single" w:sz="6" w:space="0" w:color="auto"/>
              <w:bottom w:val="single" w:sz="6" w:space="0" w:color="auto"/>
              <w:right w:val="single" w:sz="6" w:space="0" w:color="auto"/>
            </w:tcBorders>
          </w:tcPr>
          <w:p w14:paraId="674579A6" w14:textId="2F888F07" w:rsidR="009D70A4" w:rsidRDefault="009D70A4" w:rsidP="00993657">
            <w:pPr>
              <w:pStyle w:val="Tabletext"/>
            </w:pPr>
          </w:p>
        </w:tc>
      </w:tr>
      <w:tr w:rsidR="009C1114" w:rsidRPr="00871F7B" w14:paraId="6EDD04BE" w14:textId="77777777" w:rsidTr="00A3773E">
        <w:tc>
          <w:tcPr>
            <w:tcW w:w="1432" w:type="dxa"/>
            <w:tcBorders>
              <w:top w:val="single" w:sz="6" w:space="0" w:color="auto"/>
              <w:left w:val="single" w:sz="6" w:space="0" w:color="auto"/>
              <w:bottom w:val="single" w:sz="6" w:space="0" w:color="auto"/>
              <w:right w:val="single" w:sz="6" w:space="0" w:color="auto"/>
            </w:tcBorders>
          </w:tcPr>
          <w:p w14:paraId="1AC32990" w14:textId="28DDE7E6" w:rsidR="009C1114" w:rsidRDefault="009C1114">
            <w:pPr>
              <w:pStyle w:val="Tabletext"/>
            </w:pPr>
          </w:p>
        </w:tc>
        <w:tc>
          <w:tcPr>
            <w:tcW w:w="990" w:type="dxa"/>
            <w:tcBorders>
              <w:top w:val="single" w:sz="6" w:space="0" w:color="auto"/>
              <w:left w:val="single" w:sz="6" w:space="0" w:color="auto"/>
              <w:bottom w:val="single" w:sz="6" w:space="0" w:color="auto"/>
              <w:right w:val="single" w:sz="6" w:space="0" w:color="auto"/>
            </w:tcBorders>
          </w:tcPr>
          <w:p w14:paraId="4C1E47D6" w14:textId="0C3358AF" w:rsidR="009C1114" w:rsidDel="00A3773E" w:rsidRDefault="009C1114" w:rsidP="00993657">
            <w:pPr>
              <w:pStyle w:val="Tabletext"/>
            </w:pPr>
          </w:p>
        </w:tc>
        <w:tc>
          <w:tcPr>
            <w:tcW w:w="8100" w:type="dxa"/>
            <w:tcBorders>
              <w:top w:val="single" w:sz="6" w:space="0" w:color="auto"/>
              <w:left w:val="single" w:sz="6" w:space="0" w:color="auto"/>
              <w:bottom w:val="single" w:sz="6" w:space="0" w:color="auto"/>
              <w:right w:val="single" w:sz="6" w:space="0" w:color="auto"/>
            </w:tcBorders>
          </w:tcPr>
          <w:p w14:paraId="40B6C45E" w14:textId="666357FC" w:rsidR="009C1114" w:rsidRDefault="009C1114" w:rsidP="00313C7F">
            <w:pPr>
              <w:pStyle w:val="Tabletext"/>
            </w:pPr>
          </w:p>
        </w:tc>
        <w:tc>
          <w:tcPr>
            <w:tcW w:w="2430" w:type="dxa"/>
            <w:tcBorders>
              <w:top w:val="single" w:sz="6" w:space="0" w:color="auto"/>
              <w:left w:val="single" w:sz="6" w:space="0" w:color="auto"/>
              <w:bottom w:val="single" w:sz="6" w:space="0" w:color="auto"/>
              <w:right w:val="single" w:sz="6" w:space="0" w:color="auto"/>
            </w:tcBorders>
          </w:tcPr>
          <w:p w14:paraId="3E982C01" w14:textId="4EA9E281" w:rsidR="009C1114" w:rsidRDefault="009C1114" w:rsidP="00993657">
            <w:pPr>
              <w:pStyle w:val="Tabletext"/>
            </w:pPr>
          </w:p>
        </w:tc>
      </w:tr>
      <w:tr w:rsidR="00730FF8" w:rsidRPr="00871F7B" w14:paraId="389F1B42" w14:textId="77777777" w:rsidTr="00A3773E">
        <w:tc>
          <w:tcPr>
            <w:tcW w:w="1432" w:type="dxa"/>
            <w:tcBorders>
              <w:top w:val="single" w:sz="6" w:space="0" w:color="auto"/>
              <w:left w:val="single" w:sz="6" w:space="0" w:color="auto"/>
              <w:bottom w:val="single" w:sz="6" w:space="0" w:color="auto"/>
              <w:right w:val="single" w:sz="6" w:space="0" w:color="auto"/>
            </w:tcBorders>
          </w:tcPr>
          <w:p w14:paraId="4EE908E9" w14:textId="20A48156" w:rsidR="00730FF8" w:rsidRDefault="00730FF8" w:rsidP="0049255A">
            <w:pPr>
              <w:pStyle w:val="Tabletext"/>
            </w:pPr>
          </w:p>
        </w:tc>
        <w:tc>
          <w:tcPr>
            <w:tcW w:w="990" w:type="dxa"/>
            <w:tcBorders>
              <w:top w:val="single" w:sz="6" w:space="0" w:color="auto"/>
              <w:left w:val="single" w:sz="6" w:space="0" w:color="auto"/>
              <w:bottom w:val="single" w:sz="6" w:space="0" w:color="auto"/>
              <w:right w:val="single" w:sz="6" w:space="0" w:color="auto"/>
            </w:tcBorders>
          </w:tcPr>
          <w:p w14:paraId="5D07B2DA" w14:textId="607FC48F" w:rsidR="00730FF8" w:rsidRDefault="00730FF8" w:rsidP="00993657">
            <w:pPr>
              <w:pStyle w:val="Tabletext"/>
            </w:pPr>
          </w:p>
        </w:tc>
        <w:tc>
          <w:tcPr>
            <w:tcW w:w="8100" w:type="dxa"/>
            <w:tcBorders>
              <w:top w:val="single" w:sz="6" w:space="0" w:color="auto"/>
              <w:left w:val="single" w:sz="6" w:space="0" w:color="auto"/>
              <w:bottom w:val="single" w:sz="6" w:space="0" w:color="auto"/>
              <w:right w:val="single" w:sz="6" w:space="0" w:color="auto"/>
            </w:tcBorders>
          </w:tcPr>
          <w:p w14:paraId="0B6537BB" w14:textId="424EB4ED" w:rsidR="00730FF8" w:rsidRDefault="00730FF8" w:rsidP="00313C7F">
            <w:pPr>
              <w:pStyle w:val="Tabletext"/>
            </w:pPr>
          </w:p>
        </w:tc>
        <w:tc>
          <w:tcPr>
            <w:tcW w:w="2430" w:type="dxa"/>
            <w:tcBorders>
              <w:top w:val="single" w:sz="6" w:space="0" w:color="auto"/>
              <w:left w:val="single" w:sz="6" w:space="0" w:color="auto"/>
              <w:bottom w:val="single" w:sz="6" w:space="0" w:color="auto"/>
              <w:right w:val="single" w:sz="6" w:space="0" w:color="auto"/>
            </w:tcBorders>
          </w:tcPr>
          <w:p w14:paraId="4517AEF1" w14:textId="6416307A" w:rsidR="00730FF8" w:rsidRDefault="00730FF8" w:rsidP="00993657">
            <w:pPr>
              <w:pStyle w:val="Tabletext"/>
            </w:pPr>
          </w:p>
        </w:tc>
      </w:tr>
      <w:tr w:rsidR="00087BE1" w:rsidRPr="00871F7B" w14:paraId="0D9A53EC" w14:textId="77777777" w:rsidTr="00A3773E">
        <w:tc>
          <w:tcPr>
            <w:tcW w:w="1432" w:type="dxa"/>
            <w:tcBorders>
              <w:top w:val="single" w:sz="6" w:space="0" w:color="auto"/>
              <w:left w:val="single" w:sz="6" w:space="0" w:color="auto"/>
              <w:bottom w:val="single" w:sz="6" w:space="0" w:color="auto"/>
              <w:right w:val="single" w:sz="6" w:space="0" w:color="auto"/>
            </w:tcBorders>
          </w:tcPr>
          <w:p w14:paraId="5F1105E1" w14:textId="2D29E5EB" w:rsidR="00087BE1" w:rsidRDefault="00087BE1" w:rsidP="0049255A">
            <w:pPr>
              <w:pStyle w:val="Tabletext"/>
            </w:pPr>
          </w:p>
        </w:tc>
        <w:tc>
          <w:tcPr>
            <w:tcW w:w="990" w:type="dxa"/>
            <w:tcBorders>
              <w:top w:val="single" w:sz="6" w:space="0" w:color="auto"/>
              <w:left w:val="single" w:sz="6" w:space="0" w:color="auto"/>
              <w:bottom w:val="single" w:sz="6" w:space="0" w:color="auto"/>
              <w:right w:val="single" w:sz="6" w:space="0" w:color="auto"/>
            </w:tcBorders>
          </w:tcPr>
          <w:p w14:paraId="2B1B7E74" w14:textId="6DA6A58C" w:rsidR="00087BE1" w:rsidRDefault="00087BE1" w:rsidP="00993657">
            <w:pPr>
              <w:pStyle w:val="Tabletext"/>
            </w:pPr>
          </w:p>
        </w:tc>
        <w:tc>
          <w:tcPr>
            <w:tcW w:w="8100" w:type="dxa"/>
            <w:tcBorders>
              <w:top w:val="single" w:sz="6" w:space="0" w:color="auto"/>
              <w:left w:val="single" w:sz="6" w:space="0" w:color="auto"/>
              <w:bottom w:val="single" w:sz="6" w:space="0" w:color="auto"/>
              <w:right w:val="single" w:sz="6" w:space="0" w:color="auto"/>
            </w:tcBorders>
          </w:tcPr>
          <w:p w14:paraId="58CEE954" w14:textId="146E7C63" w:rsidR="00087BE1" w:rsidRDefault="00087BE1" w:rsidP="00313C7F">
            <w:pPr>
              <w:pStyle w:val="Tabletext"/>
            </w:pPr>
          </w:p>
        </w:tc>
        <w:tc>
          <w:tcPr>
            <w:tcW w:w="2430" w:type="dxa"/>
            <w:tcBorders>
              <w:top w:val="single" w:sz="6" w:space="0" w:color="auto"/>
              <w:left w:val="single" w:sz="6" w:space="0" w:color="auto"/>
              <w:bottom w:val="single" w:sz="6" w:space="0" w:color="auto"/>
              <w:right w:val="single" w:sz="6" w:space="0" w:color="auto"/>
            </w:tcBorders>
          </w:tcPr>
          <w:p w14:paraId="14DA1668" w14:textId="62027C7C" w:rsidR="00087BE1" w:rsidRDefault="00087BE1" w:rsidP="00993657">
            <w:pPr>
              <w:pStyle w:val="Tabletext"/>
            </w:pPr>
          </w:p>
        </w:tc>
      </w:tr>
    </w:tbl>
    <w:p w14:paraId="0EECE433" w14:textId="0A51AD9E" w:rsidR="008A0B64" w:rsidRDefault="008A0B64" w:rsidP="00FB0E7F">
      <w:pPr>
        <w:rPr>
          <w:b/>
          <w:bCs/>
          <w:kern w:val="32"/>
        </w:rPr>
      </w:pPr>
    </w:p>
    <w:p w14:paraId="7A7E3659" w14:textId="77777777" w:rsidR="008A0B64" w:rsidRDefault="008A0B64">
      <w:pPr>
        <w:rPr>
          <w:b/>
          <w:bCs/>
          <w:kern w:val="32"/>
        </w:rPr>
      </w:pPr>
      <w:r>
        <w:rPr>
          <w:b/>
          <w:bCs/>
          <w:kern w:val="32"/>
        </w:rP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rFonts w:asciiTheme="minorHAnsi" w:eastAsiaTheme="minorHAnsi" w:hAnsiTheme="minorHAnsi" w:cstheme="minorBidi"/>
          <w:noProof/>
          <w:sz w:val="22"/>
          <w:szCs w:val="22"/>
        </w:rPr>
      </w:sdtEndPr>
      <w:sdtContent>
        <w:p w14:paraId="30FB3D9D" w14:textId="77777777" w:rsidR="00FB0E7F" w:rsidRDefault="00FB0E7F" w:rsidP="00FB0E7F">
          <w:pPr>
            <w:pStyle w:val="TOCHeading"/>
          </w:pPr>
          <w:r>
            <w:t>Table of Contents</w:t>
          </w:r>
        </w:p>
        <w:p w14:paraId="7A4A5241" w14:textId="010E086A" w:rsidR="00015A02" w:rsidRDefault="00FB0E7F">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2069294" w:history="1">
            <w:r w:rsidR="00015A02" w:rsidRPr="000D0256">
              <w:rPr>
                <w:rStyle w:val="Hyperlink"/>
                <w:noProof/>
              </w:rPr>
              <w:t>1.</w:t>
            </w:r>
            <w:r w:rsidR="00015A02">
              <w:rPr>
                <w:rFonts w:asciiTheme="minorHAnsi" w:eastAsiaTheme="minorEastAsia" w:hAnsiTheme="minorHAnsi" w:cstheme="minorBidi"/>
                <w:noProof/>
                <w:sz w:val="22"/>
                <w:szCs w:val="22"/>
              </w:rPr>
              <w:tab/>
            </w:r>
            <w:r w:rsidR="00015A02" w:rsidRPr="000D0256">
              <w:rPr>
                <w:rStyle w:val="Hyperlink"/>
                <w:noProof/>
              </w:rPr>
              <w:t>Overview</w:t>
            </w:r>
            <w:r w:rsidR="00015A02">
              <w:rPr>
                <w:noProof/>
                <w:webHidden/>
              </w:rPr>
              <w:tab/>
            </w:r>
            <w:r w:rsidR="00015A02">
              <w:rPr>
                <w:noProof/>
                <w:webHidden/>
              </w:rPr>
              <w:fldChar w:fldCharType="begin"/>
            </w:r>
            <w:r w:rsidR="00015A02">
              <w:rPr>
                <w:noProof/>
                <w:webHidden/>
              </w:rPr>
              <w:instrText xml:space="preserve"> PAGEREF _Toc122069294 \h </w:instrText>
            </w:r>
            <w:r w:rsidR="00015A02">
              <w:rPr>
                <w:noProof/>
                <w:webHidden/>
              </w:rPr>
            </w:r>
            <w:r w:rsidR="00015A02">
              <w:rPr>
                <w:noProof/>
                <w:webHidden/>
              </w:rPr>
              <w:fldChar w:fldCharType="separate"/>
            </w:r>
            <w:r w:rsidR="00015A02">
              <w:rPr>
                <w:noProof/>
                <w:webHidden/>
              </w:rPr>
              <w:t>4</w:t>
            </w:r>
            <w:r w:rsidR="00015A02">
              <w:rPr>
                <w:noProof/>
                <w:webHidden/>
              </w:rPr>
              <w:fldChar w:fldCharType="end"/>
            </w:r>
          </w:hyperlink>
        </w:p>
        <w:p w14:paraId="10427024" w14:textId="16F8A2F4" w:rsidR="00015A02" w:rsidRDefault="00F92C99">
          <w:pPr>
            <w:pStyle w:val="TOC1"/>
            <w:rPr>
              <w:rFonts w:asciiTheme="minorHAnsi" w:eastAsiaTheme="minorEastAsia" w:hAnsiTheme="minorHAnsi" w:cstheme="minorBidi"/>
              <w:noProof/>
              <w:sz w:val="22"/>
              <w:szCs w:val="22"/>
            </w:rPr>
          </w:pPr>
          <w:hyperlink w:anchor="_Toc122069295" w:history="1">
            <w:r w:rsidR="00015A02" w:rsidRPr="000D0256">
              <w:rPr>
                <w:rStyle w:val="Hyperlink"/>
                <w:noProof/>
              </w:rPr>
              <w:t>2.</w:t>
            </w:r>
            <w:r w:rsidR="00015A02">
              <w:rPr>
                <w:rFonts w:asciiTheme="minorHAnsi" w:eastAsiaTheme="minorEastAsia" w:hAnsiTheme="minorHAnsi" w:cstheme="minorBidi"/>
                <w:noProof/>
                <w:sz w:val="22"/>
                <w:szCs w:val="22"/>
              </w:rPr>
              <w:tab/>
            </w:r>
            <w:r w:rsidR="00015A02" w:rsidRPr="000D0256">
              <w:rPr>
                <w:rStyle w:val="Hyperlink"/>
                <w:noProof/>
              </w:rPr>
              <w:t>List of Steps and Milestones</w:t>
            </w:r>
            <w:r w:rsidR="00015A02">
              <w:rPr>
                <w:noProof/>
                <w:webHidden/>
              </w:rPr>
              <w:tab/>
            </w:r>
            <w:r w:rsidR="00015A02">
              <w:rPr>
                <w:noProof/>
                <w:webHidden/>
              </w:rPr>
              <w:fldChar w:fldCharType="begin"/>
            </w:r>
            <w:r w:rsidR="00015A02">
              <w:rPr>
                <w:noProof/>
                <w:webHidden/>
              </w:rPr>
              <w:instrText xml:space="preserve"> PAGEREF _Toc122069295 \h </w:instrText>
            </w:r>
            <w:r w:rsidR="00015A02">
              <w:rPr>
                <w:noProof/>
                <w:webHidden/>
              </w:rPr>
            </w:r>
            <w:r w:rsidR="00015A02">
              <w:rPr>
                <w:noProof/>
                <w:webHidden/>
              </w:rPr>
              <w:fldChar w:fldCharType="separate"/>
            </w:r>
            <w:r w:rsidR="00015A02">
              <w:rPr>
                <w:noProof/>
                <w:webHidden/>
              </w:rPr>
              <w:t>4</w:t>
            </w:r>
            <w:r w:rsidR="00015A02">
              <w:rPr>
                <w:noProof/>
                <w:webHidden/>
              </w:rPr>
              <w:fldChar w:fldCharType="end"/>
            </w:r>
          </w:hyperlink>
        </w:p>
        <w:p w14:paraId="5FD4D78A" w14:textId="27C3F86D" w:rsidR="00015A02" w:rsidRDefault="00F92C99">
          <w:pPr>
            <w:pStyle w:val="TOC1"/>
            <w:rPr>
              <w:rFonts w:asciiTheme="minorHAnsi" w:eastAsiaTheme="minorEastAsia" w:hAnsiTheme="minorHAnsi" w:cstheme="minorBidi"/>
              <w:noProof/>
              <w:sz w:val="22"/>
              <w:szCs w:val="22"/>
            </w:rPr>
          </w:pPr>
          <w:hyperlink w:anchor="_Toc122069296" w:history="1">
            <w:r w:rsidR="00015A02" w:rsidRPr="000D0256">
              <w:rPr>
                <w:rStyle w:val="Hyperlink"/>
                <w:noProof/>
              </w:rPr>
              <w:t>3.</w:t>
            </w:r>
            <w:r w:rsidR="00015A02">
              <w:rPr>
                <w:rFonts w:asciiTheme="minorHAnsi" w:eastAsiaTheme="minorEastAsia" w:hAnsiTheme="minorHAnsi" w:cstheme="minorBidi"/>
                <w:noProof/>
                <w:sz w:val="22"/>
                <w:szCs w:val="22"/>
              </w:rPr>
              <w:tab/>
            </w:r>
            <w:r w:rsidR="00015A02" w:rsidRPr="000D0256">
              <w:rPr>
                <w:rStyle w:val="Hyperlink"/>
                <w:noProof/>
              </w:rPr>
              <w:t>Dependencies, Prerequisites and Estimated Duration for Each Step</w:t>
            </w:r>
            <w:r w:rsidR="00015A02">
              <w:rPr>
                <w:noProof/>
                <w:webHidden/>
              </w:rPr>
              <w:tab/>
            </w:r>
            <w:r w:rsidR="00015A02">
              <w:rPr>
                <w:noProof/>
                <w:webHidden/>
              </w:rPr>
              <w:fldChar w:fldCharType="begin"/>
            </w:r>
            <w:r w:rsidR="00015A02">
              <w:rPr>
                <w:noProof/>
                <w:webHidden/>
              </w:rPr>
              <w:instrText xml:space="preserve"> PAGEREF _Toc122069296 \h </w:instrText>
            </w:r>
            <w:r w:rsidR="00015A02">
              <w:rPr>
                <w:noProof/>
                <w:webHidden/>
              </w:rPr>
            </w:r>
            <w:r w:rsidR="00015A02">
              <w:rPr>
                <w:noProof/>
                <w:webHidden/>
              </w:rPr>
              <w:fldChar w:fldCharType="separate"/>
            </w:r>
            <w:r w:rsidR="00015A02">
              <w:rPr>
                <w:noProof/>
                <w:webHidden/>
              </w:rPr>
              <w:t>8</w:t>
            </w:r>
            <w:r w:rsidR="00015A02">
              <w:rPr>
                <w:noProof/>
                <w:webHidden/>
              </w:rPr>
              <w:fldChar w:fldCharType="end"/>
            </w:r>
          </w:hyperlink>
        </w:p>
        <w:p w14:paraId="035DA766" w14:textId="5EE0FA23" w:rsidR="00015A02" w:rsidRDefault="00F92C99">
          <w:pPr>
            <w:pStyle w:val="TOC1"/>
            <w:rPr>
              <w:rFonts w:asciiTheme="minorHAnsi" w:eastAsiaTheme="minorEastAsia" w:hAnsiTheme="minorHAnsi" w:cstheme="minorBidi"/>
              <w:noProof/>
              <w:sz w:val="22"/>
              <w:szCs w:val="22"/>
            </w:rPr>
          </w:pPr>
          <w:hyperlink w:anchor="_Toc122069297" w:history="1">
            <w:r w:rsidR="00015A02" w:rsidRPr="000D0256">
              <w:rPr>
                <w:rStyle w:val="Hyperlink"/>
                <w:noProof/>
              </w:rPr>
              <w:t>4.</w:t>
            </w:r>
            <w:r w:rsidR="00015A02">
              <w:rPr>
                <w:rFonts w:asciiTheme="minorHAnsi" w:eastAsiaTheme="minorEastAsia" w:hAnsiTheme="minorHAnsi" w:cstheme="minorBidi"/>
                <w:noProof/>
                <w:sz w:val="22"/>
                <w:szCs w:val="22"/>
              </w:rPr>
              <w:tab/>
            </w:r>
            <w:r w:rsidR="00015A02" w:rsidRPr="000D0256">
              <w:rPr>
                <w:rStyle w:val="Hyperlink"/>
                <w:noProof/>
              </w:rPr>
              <w:t>Appendix</w:t>
            </w:r>
            <w:r w:rsidR="00015A02">
              <w:rPr>
                <w:noProof/>
                <w:webHidden/>
              </w:rPr>
              <w:tab/>
            </w:r>
            <w:r w:rsidR="00015A02">
              <w:rPr>
                <w:noProof/>
                <w:webHidden/>
              </w:rPr>
              <w:fldChar w:fldCharType="begin"/>
            </w:r>
            <w:r w:rsidR="00015A02">
              <w:rPr>
                <w:noProof/>
                <w:webHidden/>
              </w:rPr>
              <w:instrText xml:space="preserve"> PAGEREF _Toc122069297 \h </w:instrText>
            </w:r>
            <w:r w:rsidR="00015A02">
              <w:rPr>
                <w:noProof/>
                <w:webHidden/>
              </w:rPr>
            </w:r>
            <w:r w:rsidR="00015A02">
              <w:rPr>
                <w:noProof/>
                <w:webHidden/>
              </w:rPr>
              <w:fldChar w:fldCharType="separate"/>
            </w:r>
            <w:r w:rsidR="00015A02">
              <w:rPr>
                <w:noProof/>
                <w:webHidden/>
              </w:rPr>
              <w:t>9</w:t>
            </w:r>
            <w:r w:rsidR="00015A02">
              <w:rPr>
                <w:noProof/>
                <w:webHidden/>
              </w:rPr>
              <w:fldChar w:fldCharType="end"/>
            </w:r>
          </w:hyperlink>
        </w:p>
        <w:p w14:paraId="3AEB9480" w14:textId="28870C3C" w:rsidR="00015A02" w:rsidRDefault="00F92C99">
          <w:pPr>
            <w:pStyle w:val="TOC2"/>
            <w:tabs>
              <w:tab w:val="left" w:pos="880"/>
              <w:tab w:val="right" w:leader="dot" w:pos="12950"/>
            </w:tabs>
            <w:rPr>
              <w:rFonts w:eastAsiaTheme="minorEastAsia"/>
              <w:noProof/>
            </w:rPr>
          </w:pPr>
          <w:hyperlink w:anchor="_Toc122069298" w:history="1">
            <w:r w:rsidR="00015A02" w:rsidRPr="000D0256">
              <w:rPr>
                <w:rStyle w:val="Hyperlink"/>
                <w:noProof/>
              </w:rPr>
              <w:t>4.1.</w:t>
            </w:r>
            <w:r w:rsidR="00015A02">
              <w:rPr>
                <w:rFonts w:eastAsiaTheme="minorEastAsia"/>
                <w:noProof/>
              </w:rPr>
              <w:tab/>
            </w:r>
            <w:r w:rsidR="00015A02" w:rsidRPr="000D0256">
              <w:rPr>
                <w:rStyle w:val="Hyperlink"/>
                <w:noProof/>
              </w:rPr>
              <w:t>Links to Various Forms and Information</w:t>
            </w:r>
            <w:r w:rsidR="00015A02">
              <w:rPr>
                <w:noProof/>
                <w:webHidden/>
              </w:rPr>
              <w:tab/>
            </w:r>
            <w:r w:rsidR="00015A02">
              <w:rPr>
                <w:noProof/>
                <w:webHidden/>
              </w:rPr>
              <w:fldChar w:fldCharType="begin"/>
            </w:r>
            <w:r w:rsidR="00015A02">
              <w:rPr>
                <w:noProof/>
                <w:webHidden/>
              </w:rPr>
              <w:instrText xml:space="preserve"> PAGEREF _Toc122069298 \h </w:instrText>
            </w:r>
            <w:r w:rsidR="00015A02">
              <w:rPr>
                <w:noProof/>
                <w:webHidden/>
              </w:rPr>
            </w:r>
            <w:r w:rsidR="00015A02">
              <w:rPr>
                <w:noProof/>
                <w:webHidden/>
              </w:rPr>
              <w:fldChar w:fldCharType="separate"/>
            </w:r>
            <w:r w:rsidR="00015A02">
              <w:rPr>
                <w:noProof/>
                <w:webHidden/>
              </w:rPr>
              <w:t>9</w:t>
            </w:r>
            <w:r w:rsidR="00015A02">
              <w:rPr>
                <w:noProof/>
                <w:webHidden/>
              </w:rPr>
              <w:fldChar w:fldCharType="end"/>
            </w:r>
          </w:hyperlink>
        </w:p>
        <w:p w14:paraId="7AACBEEC" w14:textId="588B8CA8" w:rsidR="00015A02" w:rsidRDefault="00F92C99">
          <w:pPr>
            <w:pStyle w:val="TOC2"/>
            <w:tabs>
              <w:tab w:val="left" w:pos="880"/>
              <w:tab w:val="right" w:leader="dot" w:pos="12950"/>
            </w:tabs>
            <w:rPr>
              <w:rFonts w:eastAsiaTheme="minorEastAsia"/>
              <w:noProof/>
            </w:rPr>
          </w:pPr>
          <w:hyperlink w:anchor="_Toc122069299" w:history="1">
            <w:r w:rsidR="00015A02" w:rsidRPr="000D0256">
              <w:rPr>
                <w:rStyle w:val="Hyperlink"/>
                <w:noProof/>
              </w:rPr>
              <w:t>4.2.</w:t>
            </w:r>
            <w:r w:rsidR="00015A02">
              <w:rPr>
                <w:rFonts w:eastAsiaTheme="minorEastAsia"/>
                <w:noProof/>
              </w:rPr>
              <w:tab/>
            </w:r>
            <w:r w:rsidR="00015A02" w:rsidRPr="000D0256">
              <w:rPr>
                <w:rStyle w:val="Hyperlink"/>
                <w:noProof/>
              </w:rPr>
              <w:t>What it required to submit registration information in RIOO before the DOTA is approved?</w:t>
            </w:r>
            <w:r w:rsidR="00015A02">
              <w:rPr>
                <w:noProof/>
                <w:webHidden/>
              </w:rPr>
              <w:tab/>
            </w:r>
            <w:r w:rsidR="00015A02">
              <w:rPr>
                <w:noProof/>
                <w:webHidden/>
              </w:rPr>
              <w:fldChar w:fldCharType="begin"/>
            </w:r>
            <w:r w:rsidR="00015A02">
              <w:rPr>
                <w:noProof/>
                <w:webHidden/>
              </w:rPr>
              <w:instrText xml:space="preserve"> PAGEREF _Toc122069299 \h </w:instrText>
            </w:r>
            <w:r w:rsidR="00015A02">
              <w:rPr>
                <w:noProof/>
                <w:webHidden/>
              </w:rPr>
            </w:r>
            <w:r w:rsidR="00015A02">
              <w:rPr>
                <w:noProof/>
                <w:webHidden/>
              </w:rPr>
              <w:fldChar w:fldCharType="separate"/>
            </w:r>
            <w:r w:rsidR="00015A02">
              <w:rPr>
                <w:noProof/>
                <w:webHidden/>
              </w:rPr>
              <w:t>9</w:t>
            </w:r>
            <w:r w:rsidR="00015A02">
              <w:rPr>
                <w:noProof/>
                <w:webHidden/>
              </w:rPr>
              <w:fldChar w:fldCharType="end"/>
            </w:r>
          </w:hyperlink>
        </w:p>
        <w:p w14:paraId="56D38B46" w14:textId="50256E6D" w:rsidR="00FB0E7F" w:rsidRDefault="00FB0E7F" w:rsidP="00FB0E7F">
          <w:r>
            <w:rPr>
              <w:b/>
              <w:bCs/>
              <w:noProof/>
            </w:rPr>
            <w:fldChar w:fldCharType="end"/>
          </w:r>
          <w:r>
            <w:rPr>
              <w:b/>
              <w:bCs/>
              <w:noProof/>
            </w:rPr>
            <w:t xml:space="preserve">   </w:t>
          </w:r>
        </w:p>
      </w:sdtContent>
    </w:sdt>
    <w:p w14:paraId="0C92D885" w14:textId="77777777" w:rsidR="00FB0E7F" w:rsidRDefault="00FB0E7F" w:rsidP="00FB0E7F">
      <w:pPr>
        <w:rPr>
          <w:b/>
          <w:bCs/>
          <w:kern w:val="32"/>
        </w:rPr>
      </w:pPr>
    </w:p>
    <w:p w14:paraId="788922DB" w14:textId="77777777" w:rsidR="00FB0E7F" w:rsidRDefault="00FB0E7F" w:rsidP="00FB0E7F">
      <w:pPr>
        <w:rPr>
          <w:b/>
          <w:bCs/>
          <w:kern w:val="32"/>
        </w:rPr>
      </w:pPr>
    </w:p>
    <w:p w14:paraId="400B22C5" w14:textId="77777777" w:rsidR="00FB0E7F" w:rsidRDefault="00FB0E7F" w:rsidP="00FB0E7F">
      <w:pPr>
        <w:rPr>
          <w:rFonts w:ascii="Arial" w:hAnsi="Arial" w:cs="Arial"/>
          <w:b/>
          <w:bCs/>
          <w:kern w:val="32"/>
          <w:sz w:val="28"/>
          <w:szCs w:val="28"/>
        </w:rPr>
      </w:pPr>
      <w:r>
        <w:rPr>
          <w:szCs w:val="28"/>
        </w:rPr>
        <w:br w:type="page"/>
      </w:r>
    </w:p>
    <w:p w14:paraId="0641B91C" w14:textId="29B86573" w:rsidR="00FB0E7F" w:rsidRDefault="008A0B64" w:rsidP="00956284">
      <w:pPr>
        <w:pStyle w:val="Heading1"/>
        <w:tabs>
          <w:tab w:val="num" w:pos="360"/>
        </w:tabs>
        <w:ind w:left="360"/>
      </w:pPr>
      <w:bookmarkStart w:id="0" w:name="_Toc122069294"/>
      <w:r>
        <w:lastRenderedPageBreak/>
        <w:t>Overview</w:t>
      </w:r>
      <w:bookmarkEnd w:id="0"/>
    </w:p>
    <w:p w14:paraId="07DA7C07" w14:textId="2697B15B" w:rsidR="008A0B64" w:rsidRDefault="00FB0E7F" w:rsidP="008A0B64">
      <w:pPr>
        <w:ind w:left="360"/>
      </w:pPr>
      <w:r>
        <w:t xml:space="preserve">The purpose of this document is to describe the </w:t>
      </w:r>
      <w:r w:rsidR="008A0B64">
        <w:t xml:space="preserve">steps and milestones in the process of registering and qualifying an ADER to participate in the ADER pilot.  </w:t>
      </w:r>
      <w:r w:rsidR="001759B4">
        <w:t>Some s</w:t>
      </w:r>
      <w:r w:rsidR="008A0B64">
        <w:t xml:space="preserve">teps can be executed simultaneously and in other cases there </w:t>
      </w:r>
      <w:r w:rsidR="00D75E24">
        <w:t xml:space="preserve">is a </w:t>
      </w:r>
      <w:r w:rsidR="001076D7">
        <w:t xml:space="preserve">sequential order that must be followed respecting the required </w:t>
      </w:r>
      <w:r w:rsidR="00D75E24">
        <w:t>prerequisites</w:t>
      </w:r>
      <w:r w:rsidR="001076D7">
        <w:t xml:space="preserve">.  </w:t>
      </w:r>
      <w:r>
        <w:t xml:space="preserve"> </w:t>
      </w:r>
    </w:p>
    <w:p w14:paraId="16F8E805" w14:textId="26C947E6" w:rsidR="006302D4" w:rsidRPr="00956284" w:rsidRDefault="008A0B64" w:rsidP="00956284">
      <w:pPr>
        <w:pStyle w:val="Heading1"/>
        <w:tabs>
          <w:tab w:val="num" w:pos="360"/>
        </w:tabs>
        <w:ind w:left="360"/>
      </w:pPr>
      <w:bookmarkStart w:id="1" w:name="_Toc122069295"/>
      <w:r>
        <w:t>List of Steps and Milestones</w:t>
      </w:r>
      <w:bookmarkStart w:id="2" w:name="_Toc27564860"/>
      <w:bookmarkStart w:id="3" w:name="_Toc27564861"/>
      <w:bookmarkEnd w:id="2"/>
      <w:bookmarkEnd w:id="3"/>
      <w:bookmarkEnd w:id="1"/>
    </w:p>
    <w:tbl>
      <w:tblPr>
        <w:tblStyle w:val="TableGrid"/>
        <w:tblW w:w="13765" w:type="dxa"/>
        <w:tblLook w:val="04A0" w:firstRow="1" w:lastRow="0" w:firstColumn="1" w:lastColumn="0" w:noHBand="0" w:noVBand="1"/>
      </w:tblPr>
      <w:tblGrid>
        <w:gridCol w:w="635"/>
        <w:gridCol w:w="1889"/>
        <w:gridCol w:w="1417"/>
        <w:gridCol w:w="1994"/>
        <w:gridCol w:w="2673"/>
        <w:gridCol w:w="5157"/>
      </w:tblGrid>
      <w:tr w:rsidR="001076D7" w:rsidRPr="001076D7" w14:paraId="7A5F02D5" w14:textId="77777777" w:rsidTr="00264E63">
        <w:trPr>
          <w:trHeight w:val="953"/>
          <w:tblHeader/>
        </w:trPr>
        <w:tc>
          <w:tcPr>
            <w:tcW w:w="635" w:type="dxa"/>
            <w:shd w:val="clear" w:color="auto" w:fill="D0CECE" w:themeFill="background2" w:themeFillShade="E6"/>
            <w:hideMark/>
          </w:tcPr>
          <w:p w14:paraId="20319030" w14:textId="77777777" w:rsidR="001076D7" w:rsidRPr="001076D7" w:rsidRDefault="001076D7">
            <w:pPr>
              <w:rPr>
                <w:b/>
                <w:bCs/>
              </w:rPr>
            </w:pPr>
            <w:r w:rsidRPr="001076D7">
              <w:rPr>
                <w:b/>
                <w:bCs/>
              </w:rPr>
              <w:t>ID</w:t>
            </w:r>
          </w:p>
        </w:tc>
        <w:tc>
          <w:tcPr>
            <w:tcW w:w="1889" w:type="dxa"/>
            <w:shd w:val="clear" w:color="auto" w:fill="D0CECE" w:themeFill="background2" w:themeFillShade="E6"/>
            <w:hideMark/>
          </w:tcPr>
          <w:p w14:paraId="287550CA" w14:textId="77777777" w:rsidR="001076D7" w:rsidRPr="001076D7" w:rsidRDefault="001076D7">
            <w:pPr>
              <w:rPr>
                <w:b/>
                <w:bCs/>
              </w:rPr>
            </w:pPr>
            <w:r w:rsidRPr="001076D7">
              <w:rPr>
                <w:b/>
                <w:bCs/>
              </w:rPr>
              <w:t>Short Description</w:t>
            </w:r>
          </w:p>
        </w:tc>
        <w:tc>
          <w:tcPr>
            <w:tcW w:w="1417" w:type="dxa"/>
            <w:shd w:val="clear" w:color="auto" w:fill="D0CECE" w:themeFill="background2" w:themeFillShade="E6"/>
            <w:hideMark/>
          </w:tcPr>
          <w:p w14:paraId="37A91692" w14:textId="77777777" w:rsidR="001076D7" w:rsidRPr="001076D7" w:rsidRDefault="001076D7">
            <w:pPr>
              <w:rPr>
                <w:b/>
                <w:bCs/>
              </w:rPr>
            </w:pPr>
            <w:r w:rsidRPr="001076D7">
              <w:rPr>
                <w:b/>
                <w:bCs/>
              </w:rPr>
              <w:t>Estimated Duration (days)</w:t>
            </w:r>
          </w:p>
        </w:tc>
        <w:tc>
          <w:tcPr>
            <w:tcW w:w="1994" w:type="dxa"/>
            <w:shd w:val="clear" w:color="auto" w:fill="D0CECE" w:themeFill="background2" w:themeFillShade="E6"/>
            <w:hideMark/>
          </w:tcPr>
          <w:p w14:paraId="6CD3B9ED" w14:textId="77777777" w:rsidR="001076D7" w:rsidRPr="001076D7" w:rsidRDefault="001076D7">
            <w:pPr>
              <w:rPr>
                <w:b/>
                <w:bCs/>
              </w:rPr>
            </w:pPr>
            <w:r w:rsidRPr="001076D7">
              <w:rPr>
                <w:b/>
                <w:bCs/>
              </w:rPr>
              <w:t>Market Participant with Action Item</w:t>
            </w:r>
          </w:p>
        </w:tc>
        <w:tc>
          <w:tcPr>
            <w:tcW w:w="2673" w:type="dxa"/>
            <w:shd w:val="clear" w:color="auto" w:fill="D0CECE" w:themeFill="background2" w:themeFillShade="E6"/>
            <w:hideMark/>
          </w:tcPr>
          <w:p w14:paraId="11909F9A" w14:textId="77777777" w:rsidR="001076D7" w:rsidRPr="001076D7" w:rsidRDefault="001076D7">
            <w:pPr>
              <w:rPr>
                <w:b/>
                <w:bCs/>
              </w:rPr>
            </w:pPr>
            <w:r w:rsidRPr="001076D7">
              <w:rPr>
                <w:b/>
                <w:bCs/>
              </w:rPr>
              <w:t>ERCOT Contacts or Receiving Entity</w:t>
            </w:r>
          </w:p>
        </w:tc>
        <w:tc>
          <w:tcPr>
            <w:tcW w:w="5157" w:type="dxa"/>
            <w:shd w:val="clear" w:color="auto" w:fill="D0CECE" w:themeFill="background2" w:themeFillShade="E6"/>
            <w:hideMark/>
          </w:tcPr>
          <w:p w14:paraId="74479D00" w14:textId="77777777" w:rsidR="001076D7" w:rsidRPr="001076D7" w:rsidRDefault="001076D7">
            <w:pPr>
              <w:rPr>
                <w:b/>
                <w:bCs/>
              </w:rPr>
            </w:pPr>
            <w:r w:rsidRPr="001076D7">
              <w:rPr>
                <w:b/>
                <w:bCs/>
              </w:rPr>
              <w:t>Additional Information</w:t>
            </w:r>
          </w:p>
        </w:tc>
      </w:tr>
      <w:tr w:rsidR="001076D7" w:rsidRPr="001076D7" w14:paraId="77EE537F" w14:textId="77777777" w:rsidTr="00264E63">
        <w:trPr>
          <w:trHeight w:val="1500"/>
        </w:trPr>
        <w:tc>
          <w:tcPr>
            <w:tcW w:w="635" w:type="dxa"/>
            <w:noWrap/>
            <w:hideMark/>
          </w:tcPr>
          <w:p w14:paraId="29FC8CB5" w14:textId="77777777" w:rsidR="001076D7" w:rsidRPr="001076D7" w:rsidRDefault="001076D7" w:rsidP="001076D7">
            <w:r w:rsidRPr="001076D7">
              <w:t>1</w:t>
            </w:r>
          </w:p>
        </w:tc>
        <w:tc>
          <w:tcPr>
            <w:tcW w:w="1889" w:type="dxa"/>
            <w:shd w:val="clear" w:color="auto" w:fill="D5DCE4" w:themeFill="text2" w:themeFillTint="33"/>
            <w:hideMark/>
          </w:tcPr>
          <w:p w14:paraId="58AEC1D0" w14:textId="5B416874" w:rsidR="001076D7" w:rsidRPr="001076D7" w:rsidRDefault="001076D7">
            <w:r w:rsidRPr="001076D7">
              <w:t>Identify legal wholesale entity and Resource Entity.  Submit</w:t>
            </w:r>
            <w:r>
              <w:t xml:space="preserve"> the </w:t>
            </w:r>
            <w:r w:rsidRPr="001076D7">
              <w:t>Supplement to the Standard  Market Participate Agreement Form.</w:t>
            </w:r>
          </w:p>
        </w:tc>
        <w:tc>
          <w:tcPr>
            <w:tcW w:w="1417" w:type="dxa"/>
            <w:hideMark/>
          </w:tcPr>
          <w:p w14:paraId="434E1C08" w14:textId="77777777" w:rsidR="001076D7" w:rsidRPr="001076D7" w:rsidRDefault="001076D7" w:rsidP="00E7331D">
            <w:pPr>
              <w:jc w:val="right"/>
            </w:pPr>
            <w:r w:rsidRPr="001076D7">
              <w:t>7</w:t>
            </w:r>
          </w:p>
        </w:tc>
        <w:tc>
          <w:tcPr>
            <w:tcW w:w="1994" w:type="dxa"/>
            <w:hideMark/>
          </w:tcPr>
          <w:p w14:paraId="26964616" w14:textId="77777777" w:rsidR="001076D7" w:rsidRPr="001076D7" w:rsidRDefault="001076D7">
            <w:r w:rsidRPr="001076D7">
              <w:t>QSE</w:t>
            </w:r>
          </w:p>
        </w:tc>
        <w:tc>
          <w:tcPr>
            <w:tcW w:w="2673" w:type="dxa"/>
            <w:hideMark/>
          </w:tcPr>
          <w:p w14:paraId="6E0B7209" w14:textId="77777777" w:rsidR="001076D7" w:rsidRPr="001076D7" w:rsidRDefault="001076D7">
            <w:r w:rsidRPr="001076D7">
              <w:t>ERCOT Client Services</w:t>
            </w:r>
          </w:p>
        </w:tc>
        <w:tc>
          <w:tcPr>
            <w:tcW w:w="5157" w:type="dxa"/>
            <w:hideMark/>
          </w:tcPr>
          <w:p w14:paraId="4822BE60" w14:textId="77777777" w:rsidR="001076D7" w:rsidRPr="001076D7" w:rsidRDefault="001076D7">
            <w:r w:rsidRPr="001076D7">
              <w:t>It may take several days for ERCOT to review and approve.</w:t>
            </w:r>
          </w:p>
        </w:tc>
      </w:tr>
      <w:tr w:rsidR="001076D7" w:rsidRPr="001076D7" w14:paraId="2015F402" w14:textId="77777777" w:rsidTr="00264E63">
        <w:trPr>
          <w:trHeight w:val="2310"/>
        </w:trPr>
        <w:tc>
          <w:tcPr>
            <w:tcW w:w="635" w:type="dxa"/>
            <w:noWrap/>
            <w:hideMark/>
          </w:tcPr>
          <w:p w14:paraId="0D061B30" w14:textId="77777777" w:rsidR="001076D7" w:rsidRPr="001076D7" w:rsidRDefault="001076D7" w:rsidP="001076D7">
            <w:r w:rsidRPr="001076D7">
              <w:t>2</w:t>
            </w:r>
          </w:p>
        </w:tc>
        <w:tc>
          <w:tcPr>
            <w:tcW w:w="1889" w:type="dxa"/>
            <w:shd w:val="clear" w:color="auto" w:fill="FFE599" w:themeFill="accent4" w:themeFillTint="66"/>
            <w:hideMark/>
          </w:tcPr>
          <w:p w14:paraId="3E4DB137" w14:textId="77777777" w:rsidR="001076D7" w:rsidRPr="001076D7" w:rsidRDefault="001076D7">
            <w:r w:rsidRPr="001076D7">
              <w:t>Submit the Decision Making Entity (DME) Form</w:t>
            </w:r>
          </w:p>
        </w:tc>
        <w:tc>
          <w:tcPr>
            <w:tcW w:w="1417" w:type="dxa"/>
            <w:hideMark/>
          </w:tcPr>
          <w:p w14:paraId="45946E56" w14:textId="77777777" w:rsidR="001076D7" w:rsidRPr="001076D7" w:rsidRDefault="001076D7" w:rsidP="001076D7">
            <w:pPr>
              <w:jc w:val="right"/>
            </w:pPr>
            <w:r w:rsidRPr="001076D7">
              <w:t>7</w:t>
            </w:r>
          </w:p>
        </w:tc>
        <w:tc>
          <w:tcPr>
            <w:tcW w:w="1994" w:type="dxa"/>
            <w:hideMark/>
          </w:tcPr>
          <w:p w14:paraId="6A59AD89" w14:textId="77777777" w:rsidR="001076D7" w:rsidRPr="001076D7" w:rsidRDefault="001076D7">
            <w:r w:rsidRPr="001076D7">
              <w:t>Resource Entity</w:t>
            </w:r>
          </w:p>
        </w:tc>
        <w:tc>
          <w:tcPr>
            <w:tcW w:w="2673" w:type="dxa"/>
            <w:hideMark/>
          </w:tcPr>
          <w:p w14:paraId="0D6347E0" w14:textId="77777777" w:rsidR="001076D7" w:rsidRPr="001076D7" w:rsidRDefault="001076D7">
            <w:r w:rsidRPr="001076D7">
              <w:t>ERCOT Client Services</w:t>
            </w:r>
          </w:p>
        </w:tc>
        <w:tc>
          <w:tcPr>
            <w:tcW w:w="5157" w:type="dxa"/>
            <w:hideMark/>
          </w:tcPr>
          <w:p w14:paraId="34C90D74" w14:textId="56D70FB0" w:rsidR="001076D7" w:rsidRPr="001076D7" w:rsidRDefault="001076D7">
            <w:r w:rsidRPr="001076D7">
              <w:t>See Protocol Sect</w:t>
            </w:r>
            <w:r w:rsidR="00D75E24">
              <w:t>i</w:t>
            </w:r>
            <w:r w:rsidRPr="001076D7">
              <w:t xml:space="preserve">on 23, Form C, Managed Capacity Declaration </w:t>
            </w:r>
            <w:r w:rsidRPr="001076D7">
              <w:br/>
              <w:t xml:space="preserve">Submission through the MIS link requires a valid Authorized Representative’s Digital Certificate. An alternative to MIS </w:t>
            </w:r>
            <w:r w:rsidRPr="001076D7">
              <w:br/>
              <w:t xml:space="preserve">is to submit the signed Declaration form in pdf format to both ercotregistration@ercot.com and </w:t>
            </w:r>
            <w:r w:rsidRPr="001076D7">
              <w:br/>
              <w:t>MPRegistration@ercot.com.</w:t>
            </w:r>
          </w:p>
        </w:tc>
      </w:tr>
      <w:tr w:rsidR="001076D7" w:rsidRPr="001076D7" w14:paraId="230DD2DE" w14:textId="77777777" w:rsidTr="00D467DC">
        <w:trPr>
          <w:trHeight w:val="600"/>
        </w:trPr>
        <w:tc>
          <w:tcPr>
            <w:tcW w:w="635" w:type="dxa"/>
            <w:noWrap/>
            <w:hideMark/>
          </w:tcPr>
          <w:p w14:paraId="053EB48A" w14:textId="77777777" w:rsidR="001076D7" w:rsidRPr="001076D7" w:rsidRDefault="001076D7" w:rsidP="001076D7">
            <w:r w:rsidRPr="001076D7">
              <w:lastRenderedPageBreak/>
              <w:t>3</w:t>
            </w:r>
          </w:p>
        </w:tc>
        <w:tc>
          <w:tcPr>
            <w:tcW w:w="1889" w:type="dxa"/>
            <w:shd w:val="clear" w:color="auto" w:fill="F7CAAC" w:themeFill="accent2" w:themeFillTint="66"/>
            <w:hideMark/>
          </w:tcPr>
          <w:p w14:paraId="51A0D45E" w14:textId="77777777" w:rsidR="001076D7" w:rsidRPr="001076D7" w:rsidRDefault="001076D7">
            <w:r w:rsidRPr="001076D7">
              <w:t>Submit PUC ADER Registration Materials to PUC</w:t>
            </w:r>
          </w:p>
        </w:tc>
        <w:tc>
          <w:tcPr>
            <w:tcW w:w="1417" w:type="dxa"/>
            <w:hideMark/>
          </w:tcPr>
          <w:p w14:paraId="220009DE" w14:textId="77777777" w:rsidR="001076D7" w:rsidRPr="001076D7" w:rsidRDefault="001076D7" w:rsidP="001076D7">
            <w:pPr>
              <w:jc w:val="right"/>
            </w:pPr>
            <w:r w:rsidRPr="001076D7">
              <w:t>7</w:t>
            </w:r>
          </w:p>
        </w:tc>
        <w:tc>
          <w:tcPr>
            <w:tcW w:w="1994" w:type="dxa"/>
            <w:hideMark/>
          </w:tcPr>
          <w:p w14:paraId="76875CD1" w14:textId="77777777" w:rsidR="001076D7" w:rsidRPr="001076D7" w:rsidRDefault="001076D7">
            <w:r w:rsidRPr="001076D7">
              <w:t>QSE</w:t>
            </w:r>
          </w:p>
        </w:tc>
        <w:tc>
          <w:tcPr>
            <w:tcW w:w="2673" w:type="dxa"/>
            <w:hideMark/>
          </w:tcPr>
          <w:p w14:paraId="4200AF98" w14:textId="77777777" w:rsidR="001076D7" w:rsidRPr="001076D7" w:rsidRDefault="001076D7">
            <w:r w:rsidRPr="001076D7">
              <w:t>PUC</w:t>
            </w:r>
          </w:p>
        </w:tc>
        <w:tc>
          <w:tcPr>
            <w:tcW w:w="5157" w:type="dxa"/>
            <w:hideMark/>
          </w:tcPr>
          <w:p w14:paraId="2F5D22D3" w14:textId="443CA594" w:rsidR="00956284" w:rsidRPr="001076D7" w:rsidRDefault="001076D7">
            <w:r w:rsidRPr="001076D7">
              <w:t>Must be submitted to the PUC prior to the Resource Participating in the Pilot.</w:t>
            </w:r>
            <w:r w:rsidR="00956284">
              <w:t xml:space="preserve">  (Could be done as late as week 12.)</w:t>
            </w:r>
          </w:p>
        </w:tc>
      </w:tr>
      <w:tr w:rsidR="001076D7" w:rsidRPr="001076D7" w14:paraId="6255B481" w14:textId="77777777" w:rsidTr="00264E63">
        <w:trPr>
          <w:trHeight w:val="600"/>
        </w:trPr>
        <w:tc>
          <w:tcPr>
            <w:tcW w:w="635" w:type="dxa"/>
            <w:noWrap/>
            <w:hideMark/>
          </w:tcPr>
          <w:p w14:paraId="645F5CCC" w14:textId="77777777" w:rsidR="001076D7" w:rsidRPr="001076D7" w:rsidRDefault="001076D7" w:rsidP="001076D7">
            <w:r w:rsidRPr="001076D7">
              <w:t>4</w:t>
            </w:r>
          </w:p>
        </w:tc>
        <w:tc>
          <w:tcPr>
            <w:tcW w:w="1889" w:type="dxa"/>
            <w:hideMark/>
          </w:tcPr>
          <w:p w14:paraId="3977E942" w14:textId="77777777" w:rsidR="001076D7" w:rsidRPr="001076D7" w:rsidRDefault="001076D7">
            <w:r w:rsidRPr="001076D7">
              <w:t>DSP receives initial Details of the Aggregation (DOTA)</w:t>
            </w:r>
          </w:p>
        </w:tc>
        <w:tc>
          <w:tcPr>
            <w:tcW w:w="1417" w:type="dxa"/>
            <w:hideMark/>
          </w:tcPr>
          <w:p w14:paraId="483C5913" w14:textId="77777777" w:rsidR="001076D7" w:rsidRPr="001076D7" w:rsidRDefault="001076D7" w:rsidP="001076D7">
            <w:pPr>
              <w:jc w:val="right"/>
            </w:pPr>
            <w:r w:rsidRPr="001076D7">
              <w:t>1</w:t>
            </w:r>
          </w:p>
        </w:tc>
        <w:tc>
          <w:tcPr>
            <w:tcW w:w="1994" w:type="dxa"/>
            <w:hideMark/>
          </w:tcPr>
          <w:p w14:paraId="4E320E69" w14:textId="77777777" w:rsidR="001076D7" w:rsidRPr="001076D7" w:rsidRDefault="001076D7">
            <w:r w:rsidRPr="001076D7">
              <w:t>QSE</w:t>
            </w:r>
          </w:p>
        </w:tc>
        <w:tc>
          <w:tcPr>
            <w:tcW w:w="2673" w:type="dxa"/>
            <w:hideMark/>
          </w:tcPr>
          <w:p w14:paraId="715FAA2F" w14:textId="77777777" w:rsidR="001076D7" w:rsidRPr="001076D7" w:rsidRDefault="001076D7">
            <w:r w:rsidRPr="001076D7">
              <w:t>DSP</w:t>
            </w:r>
          </w:p>
        </w:tc>
        <w:tc>
          <w:tcPr>
            <w:tcW w:w="5157" w:type="dxa"/>
            <w:hideMark/>
          </w:tcPr>
          <w:p w14:paraId="7E10B752" w14:textId="77777777" w:rsidR="001076D7" w:rsidRPr="001076D7" w:rsidRDefault="001076D7">
            <w:r w:rsidRPr="001076D7">
              <w:t> </w:t>
            </w:r>
          </w:p>
        </w:tc>
      </w:tr>
      <w:tr w:rsidR="001076D7" w:rsidRPr="001076D7" w14:paraId="095FDD51" w14:textId="77777777" w:rsidTr="00264E63">
        <w:trPr>
          <w:trHeight w:val="300"/>
        </w:trPr>
        <w:tc>
          <w:tcPr>
            <w:tcW w:w="635" w:type="dxa"/>
            <w:noWrap/>
            <w:hideMark/>
          </w:tcPr>
          <w:p w14:paraId="0CFAB27A" w14:textId="77777777" w:rsidR="001076D7" w:rsidRPr="001076D7" w:rsidRDefault="001076D7" w:rsidP="001076D7">
            <w:r w:rsidRPr="001076D7">
              <w:t>5</w:t>
            </w:r>
          </w:p>
        </w:tc>
        <w:tc>
          <w:tcPr>
            <w:tcW w:w="1889" w:type="dxa"/>
            <w:hideMark/>
          </w:tcPr>
          <w:p w14:paraId="089D9E3B" w14:textId="77777777" w:rsidR="001076D7" w:rsidRPr="001076D7" w:rsidRDefault="001076D7">
            <w:r w:rsidRPr="001076D7">
              <w:t>DSP reviews and works with QSE on DOTA</w:t>
            </w:r>
          </w:p>
        </w:tc>
        <w:tc>
          <w:tcPr>
            <w:tcW w:w="1417" w:type="dxa"/>
            <w:hideMark/>
          </w:tcPr>
          <w:p w14:paraId="21CC01D8" w14:textId="77777777" w:rsidR="001076D7" w:rsidRPr="001076D7" w:rsidRDefault="001076D7" w:rsidP="001076D7">
            <w:pPr>
              <w:jc w:val="right"/>
            </w:pPr>
            <w:r w:rsidRPr="001076D7">
              <w:t>12</w:t>
            </w:r>
          </w:p>
        </w:tc>
        <w:tc>
          <w:tcPr>
            <w:tcW w:w="1994" w:type="dxa"/>
            <w:hideMark/>
          </w:tcPr>
          <w:p w14:paraId="2A6F8F17" w14:textId="77777777" w:rsidR="001076D7" w:rsidRPr="001076D7" w:rsidRDefault="001076D7">
            <w:r w:rsidRPr="001076D7">
              <w:t>QSE and DSP</w:t>
            </w:r>
          </w:p>
        </w:tc>
        <w:tc>
          <w:tcPr>
            <w:tcW w:w="2673" w:type="dxa"/>
            <w:hideMark/>
          </w:tcPr>
          <w:p w14:paraId="14D1341C" w14:textId="77777777" w:rsidR="001076D7" w:rsidRPr="001076D7" w:rsidRDefault="001076D7">
            <w:r w:rsidRPr="001076D7">
              <w:t>QSE and DSP</w:t>
            </w:r>
          </w:p>
        </w:tc>
        <w:tc>
          <w:tcPr>
            <w:tcW w:w="5157" w:type="dxa"/>
            <w:hideMark/>
          </w:tcPr>
          <w:p w14:paraId="38C8C5FA" w14:textId="77777777" w:rsidR="001076D7" w:rsidRPr="001076D7" w:rsidRDefault="001076D7">
            <w:r w:rsidRPr="001076D7">
              <w:t>Target is 10 business days, but could be up to 45 days</w:t>
            </w:r>
          </w:p>
        </w:tc>
      </w:tr>
      <w:tr w:rsidR="001076D7" w:rsidRPr="001076D7" w14:paraId="1963A9BB" w14:textId="77777777" w:rsidTr="00D467DC">
        <w:trPr>
          <w:trHeight w:val="900"/>
        </w:trPr>
        <w:tc>
          <w:tcPr>
            <w:tcW w:w="635" w:type="dxa"/>
            <w:noWrap/>
            <w:hideMark/>
          </w:tcPr>
          <w:p w14:paraId="3DBA2991" w14:textId="77777777" w:rsidR="001076D7" w:rsidRPr="001076D7" w:rsidRDefault="001076D7" w:rsidP="001076D7">
            <w:r w:rsidRPr="001076D7">
              <w:t>6</w:t>
            </w:r>
          </w:p>
        </w:tc>
        <w:tc>
          <w:tcPr>
            <w:tcW w:w="1889" w:type="dxa"/>
            <w:shd w:val="clear" w:color="auto" w:fill="FF0000"/>
            <w:hideMark/>
          </w:tcPr>
          <w:p w14:paraId="29D981E9" w14:textId="77777777" w:rsidR="001076D7" w:rsidRPr="001076D7" w:rsidRDefault="001076D7">
            <w:r w:rsidRPr="001076D7">
              <w:t>QSE submits final DSP approved DOTA and the DSP Acknowledgement Form to ERCOT</w:t>
            </w:r>
          </w:p>
        </w:tc>
        <w:tc>
          <w:tcPr>
            <w:tcW w:w="1417" w:type="dxa"/>
            <w:hideMark/>
          </w:tcPr>
          <w:p w14:paraId="18598025" w14:textId="72F69456" w:rsidR="001076D7" w:rsidRPr="001076D7" w:rsidRDefault="00D467DC" w:rsidP="001076D7">
            <w:pPr>
              <w:jc w:val="right"/>
            </w:pPr>
            <w:r>
              <w:t>N/A</w:t>
            </w:r>
          </w:p>
        </w:tc>
        <w:tc>
          <w:tcPr>
            <w:tcW w:w="1994" w:type="dxa"/>
            <w:hideMark/>
          </w:tcPr>
          <w:p w14:paraId="3C95BD45" w14:textId="77777777" w:rsidR="001076D7" w:rsidRPr="001076D7" w:rsidRDefault="001076D7">
            <w:r w:rsidRPr="001076D7">
              <w:t>QSE</w:t>
            </w:r>
          </w:p>
        </w:tc>
        <w:tc>
          <w:tcPr>
            <w:tcW w:w="2673" w:type="dxa"/>
            <w:hideMark/>
          </w:tcPr>
          <w:p w14:paraId="578AD1E3" w14:textId="77777777" w:rsidR="001076D7" w:rsidRPr="001076D7" w:rsidRDefault="001076D7">
            <w:r w:rsidRPr="001076D7">
              <w:t>ERCOT  (DSP should get copy of filed DOTA)</w:t>
            </w:r>
          </w:p>
        </w:tc>
        <w:tc>
          <w:tcPr>
            <w:tcW w:w="5157" w:type="dxa"/>
            <w:hideMark/>
          </w:tcPr>
          <w:p w14:paraId="03A2D8CC" w14:textId="77777777" w:rsidR="001076D7" w:rsidRPr="001076D7" w:rsidRDefault="001076D7">
            <w:r w:rsidRPr="001076D7">
              <w:t> </w:t>
            </w:r>
          </w:p>
        </w:tc>
      </w:tr>
      <w:tr w:rsidR="001076D7" w:rsidRPr="001076D7" w14:paraId="54660416" w14:textId="77777777" w:rsidTr="00264E63">
        <w:trPr>
          <w:trHeight w:val="300"/>
        </w:trPr>
        <w:tc>
          <w:tcPr>
            <w:tcW w:w="635" w:type="dxa"/>
            <w:noWrap/>
            <w:hideMark/>
          </w:tcPr>
          <w:p w14:paraId="1F733770" w14:textId="77777777" w:rsidR="001076D7" w:rsidRPr="001076D7" w:rsidRDefault="001076D7" w:rsidP="001076D7">
            <w:r w:rsidRPr="001076D7">
              <w:t>7</w:t>
            </w:r>
          </w:p>
        </w:tc>
        <w:tc>
          <w:tcPr>
            <w:tcW w:w="1889" w:type="dxa"/>
            <w:hideMark/>
          </w:tcPr>
          <w:p w14:paraId="222288A0" w14:textId="77777777" w:rsidR="001076D7" w:rsidRPr="001076D7" w:rsidRDefault="001076D7">
            <w:r w:rsidRPr="001076D7">
              <w:t>ERCOT "approves" DOTA</w:t>
            </w:r>
          </w:p>
        </w:tc>
        <w:tc>
          <w:tcPr>
            <w:tcW w:w="1417" w:type="dxa"/>
            <w:hideMark/>
          </w:tcPr>
          <w:p w14:paraId="21E019CD" w14:textId="77777777" w:rsidR="001076D7" w:rsidRPr="001076D7" w:rsidRDefault="001076D7" w:rsidP="001076D7">
            <w:pPr>
              <w:jc w:val="right"/>
            </w:pPr>
            <w:r w:rsidRPr="001076D7">
              <w:t>5</w:t>
            </w:r>
          </w:p>
        </w:tc>
        <w:tc>
          <w:tcPr>
            <w:tcW w:w="1994" w:type="dxa"/>
            <w:hideMark/>
          </w:tcPr>
          <w:p w14:paraId="2D4A7F60" w14:textId="77777777" w:rsidR="001076D7" w:rsidRPr="001076D7" w:rsidRDefault="001076D7">
            <w:r w:rsidRPr="001076D7">
              <w:t>ERCOT</w:t>
            </w:r>
          </w:p>
        </w:tc>
        <w:tc>
          <w:tcPr>
            <w:tcW w:w="2673" w:type="dxa"/>
            <w:hideMark/>
          </w:tcPr>
          <w:p w14:paraId="1E055EAB" w14:textId="77777777" w:rsidR="001076D7" w:rsidRPr="001076D7" w:rsidRDefault="001076D7">
            <w:r w:rsidRPr="001076D7">
              <w:t>QSE and DSP</w:t>
            </w:r>
          </w:p>
        </w:tc>
        <w:tc>
          <w:tcPr>
            <w:tcW w:w="5157" w:type="dxa"/>
            <w:hideMark/>
          </w:tcPr>
          <w:p w14:paraId="4F0D82F6" w14:textId="77777777" w:rsidR="001076D7" w:rsidRPr="001076D7" w:rsidRDefault="001076D7">
            <w:r w:rsidRPr="001076D7">
              <w:t> </w:t>
            </w:r>
          </w:p>
        </w:tc>
      </w:tr>
      <w:tr w:rsidR="001076D7" w:rsidRPr="001076D7" w14:paraId="36AA8A60" w14:textId="77777777" w:rsidTr="00264E63">
        <w:trPr>
          <w:trHeight w:val="2505"/>
        </w:trPr>
        <w:tc>
          <w:tcPr>
            <w:tcW w:w="635" w:type="dxa"/>
            <w:noWrap/>
            <w:hideMark/>
          </w:tcPr>
          <w:p w14:paraId="68B7AF55" w14:textId="77777777" w:rsidR="001076D7" w:rsidRPr="001076D7" w:rsidRDefault="001076D7" w:rsidP="001076D7">
            <w:r w:rsidRPr="001076D7">
              <w:lastRenderedPageBreak/>
              <w:t>8</w:t>
            </w:r>
          </w:p>
        </w:tc>
        <w:tc>
          <w:tcPr>
            <w:tcW w:w="1889" w:type="dxa"/>
            <w:hideMark/>
          </w:tcPr>
          <w:p w14:paraId="69CE4CEF" w14:textId="77777777" w:rsidR="001076D7" w:rsidRPr="001076D7" w:rsidRDefault="001076D7">
            <w:r w:rsidRPr="001076D7">
              <w:t>Register CLR (ADER) through RIOO****</w:t>
            </w:r>
          </w:p>
        </w:tc>
        <w:tc>
          <w:tcPr>
            <w:tcW w:w="1417" w:type="dxa"/>
            <w:hideMark/>
          </w:tcPr>
          <w:p w14:paraId="2A6A4CBC" w14:textId="77777777" w:rsidR="001076D7" w:rsidRPr="001076D7" w:rsidRDefault="001076D7" w:rsidP="001076D7">
            <w:pPr>
              <w:jc w:val="right"/>
            </w:pPr>
            <w:r w:rsidRPr="001076D7">
              <w:t>7</w:t>
            </w:r>
          </w:p>
        </w:tc>
        <w:tc>
          <w:tcPr>
            <w:tcW w:w="1994" w:type="dxa"/>
            <w:hideMark/>
          </w:tcPr>
          <w:p w14:paraId="4B0E8EF4" w14:textId="77777777" w:rsidR="001076D7" w:rsidRPr="001076D7" w:rsidRDefault="001076D7">
            <w:r w:rsidRPr="001076D7">
              <w:t>Resource Entity</w:t>
            </w:r>
          </w:p>
        </w:tc>
        <w:tc>
          <w:tcPr>
            <w:tcW w:w="2673" w:type="dxa"/>
            <w:hideMark/>
          </w:tcPr>
          <w:p w14:paraId="088F0B7F" w14:textId="77777777" w:rsidR="001076D7" w:rsidRPr="001076D7" w:rsidRDefault="001076D7">
            <w:r w:rsidRPr="001076D7">
              <w:t>Donald House, Steve Krein</w:t>
            </w:r>
          </w:p>
        </w:tc>
        <w:tc>
          <w:tcPr>
            <w:tcW w:w="5157" w:type="dxa"/>
            <w:hideMark/>
          </w:tcPr>
          <w:p w14:paraId="72B8CD57" w14:textId="77777777" w:rsidR="001076D7" w:rsidRPr="001076D7" w:rsidRDefault="001076D7">
            <w:r w:rsidRPr="001076D7">
              <w:t>May need to first complete the process to set up a RIOO Services User Account.  The parameters of the CLR should be based on the expected size and location of the DER as presented in the DOTA.  A reasonable "cushion" can be included in the MW size.  Note that changes to the submittal are not allowed after "x" date.  The model Load Date will be no sooner than 45 days after this submittal through RIOO.</w:t>
            </w:r>
          </w:p>
        </w:tc>
      </w:tr>
      <w:tr w:rsidR="001076D7" w:rsidRPr="001076D7" w14:paraId="1FFA029F" w14:textId="77777777" w:rsidTr="00264E63">
        <w:trPr>
          <w:trHeight w:val="900"/>
        </w:trPr>
        <w:tc>
          <w:tcPr>
            <w:tcW w:w="635" w:type="dxa"/>
            <w:noWrap/>
            <w:hideMark/>
          </w:tcPr>
          <w:p w14:paraId="478B63CF" w14:textId="77777777" w:rsidR="001076D7" w:rsidRPr="001076D7" w:rsidRDefault="001076D7" w:rsidP="001076D7">
            <w:r w:rsidRPr="001076D7">
              <w:t>9</w:t>
            </w:r>
          </w:p>
        </w:tc>
        <w:tc>
          <w:tcPr>
            <w:tcW w:w="1889" w:type="dxa"/>
            <w:hideMark/>
          </w:tcPr>
          <w:p w14:paraId="4980DB5C" w14:textId="77777777" w:rsidR="001076D7" w:rsidRPr="001076D7" w:rsidRDefault="001076D7">
            <w:r w:rsidRPr="001076D7">
              <w:t>Model Load Date in Production</w:t>
            </w:r>
          </w:p>
        </w:tc>
        <w:tc>
          <w:tcPr>
            <w:tcW w:w="1417" w:type="dxa"/>
            <w:hideMark/>
          </w:tcPr>
          <w:p w14:paraId="6F6C261F" w14:textId="77777777" w:rsidR="001076D7" w:rsidRPr="001076D7" w:rsidRDefault="001076D7" w:rsidP="001076D7">
            <w:pPr>
              <w:jc w:val="right"/>
            </w:pPr>
            <w:r w:rsidRPr="001076D7">
              <w:t>45 days or more from RIOO submittal</w:t>
            </w:r>
          </w:p>
        </w:tc>
        <w:tc>
          <w:tcPr>
            <w:tcW w:w="1994" w:type="dxa"/>
            <w:hideMark/>
          </w:tcPr>
          <w:p w14:paraId="22FF5AF7" w14:textId="77777777" w:rsidR="001076D7" w:rsidRPr="001076D7" w:rsidRDefault="001076D7">
            <w:r w:rsidRPr="001076D7">
              <w:t>ERCOT</w:t>
            </w:r>
          </w:p>
        </w:tc>
        <w:tc>
          <w:tcPr>
            <w:tcW w:w="2673" w:type="dxa"/>
            <w:hideMark/>
          </w:tcPr>
          <w:p w14:paraId="39517831" w14:textId="77777777" w:rsidR="001076D7" w:rsidRPr="001076D7" w:rsidRDefault="001076D7">
            <w:r w:rsidRPr="001076D7">
              <w:t>N/A</w:t>
            </w:r>
          </w:p>
        </w:tc>
        <w:tc>
          <w:tcPr>
            <w:tcW w:w="5157" w:type="dxa"/>
            <w:hideMark/>
          </w:tcPr>
          <w:p w14:paraId="057CCE11" w14:textId="77777777" w:rsidR="001076D7" w:rsidRPr="001076D7" w:rsidRDefault="001076D7">
            <w:r w:rsidRPr="001076D7">
              <w:t>The "Model Load Date" is at least 45 days after the RIOO submittal.  See the Model Load date schedule.</w:t>
            </w:r>
          </w:p>
        </w:tc>
      </w:tr>
      <w:tr w:rsidR="001076D7" w:rsidRPr="001076D7" w14:paraId="3F14EAA3" w14:textId="77777777" w:rsidTr="00264E63">
        <w:trPr>
          <w:trHeight w:val="900"/>
        </w:trPr>
        <w:tc>
          <w:tcPr>
            <w:tcW w:w="635" w:type="dxa"/>
            <w:noWrap/>
            <w:hideMark/>
          </w:tcPr>
          <w:p w14:paraId="55435A30" w14:textId="77777777" w:rsidR="001076D7" w:rsidRPr="001076D7" w:rsidRDefault="001076D7" w:rsidP="001076D7">
            <w:r w:rsidRPr="001076D7">
              <w:t>10</w:t>
            </w:r>
          </w:p>
        </w:tc>
        <w:tc>
          <w:tcPr>
            <w:tcW w:w="1889" w:type="dxa"/>
            <w:hideMark/>
          </w:tcPr>
          <w:p w14:paraId="13E7C7C5" w14:textId="77777777" w:rsidR="001076D7" w:rsidRPr="001076D7" w:rsidRDefault="001076D7">
            <w:r w:rsidRPr="001076D7">
              <w:t>Telemetry is set up and initial check completed</w:t>
            </w:r>
          </w:p>
        </w:tc>
        <w:tc>
          <w:tcPr>
            <w:tcW w:w="1417" w:type="dxa"/>
            <w:hideMark/>
          </w:tcPr>
          <w:p w14:paraId="3DE78C5C" w14:textId="77777777" w:rsidR="001076D7" w:rsidRPr="001076D7" w:rsidRDefault="001076D7" w:rsidP="001076D7">
            <w:pPr>
              <w:jc w:val="right"/>
            </w:pPr>
            <w:r w:rsidRPr="001076D7">
              <w:t>7</w:t>
            </w:r>
          </w:p>
        </w:tc>
        <w:tc>
          <w:tcPr>
            <w:tcW w:w="1994" w:type="dxa"/>
            <w:hideMark/>
          </w:tcPr>
          <w:p w14:paraId="77007D4F" w14:textId="77777777" w:rsidR="001076D7" w:rsidRPr="001076D7" w:rsidRDefault="001076D7">
            <w:r w:rsidRPr="001076D7">
              <w:t>QSE and ERCOT</w:t>
            </w:r>
          </w:p>
        </w:tc>
        <w:tc>
          <w:tcPr>
            <w:tcW w:w="2673" w:type="dxa"/>
            <w:hideMark/>
          </w:tcPr>
          <w:p w14:paraId="03319BF5" w14:textId="77777777" w:rsidR="001076D7" w:rsidRDefault="001076D7">
            <w:r w:rsidRPr="001076D7">
              <w:t>ERCOT ADER Team</w:t>
            </w:r>
          </w:p>
          <w:p w14:paraId="68CA80C1" w14:textId="39153A8E" w:rsidR="00264E63" w:rsidRDefault="00F92C99">
            <w:hyperlink r:id="rId13" w:history="1">
              <w:r w:rsidR="00264E63" w:rsidRPr="00C3795E">
                <w:rPr>
                  <w:rStyle w:val="Hyperlink"/>
                </w:rPr>
                <w:t>pilotprojects@ercot.com</w:t>
              </w:r>
            </w:hyperlink>
          </w:p>
          <w:p w14:paraId="68D4425F" w14:textId="03F85466" w:rsidR="00264E63" w:rsidRPr="001076D7" w:rsidRDefault="00264E63"/>
        </w:tc>
        <w:tc>
          <w:tcPr>
            <w:tcW w:w="5157" w:type="dxa"/>
            <w:hideMark/>
          </w:tcPr>
          <w:p w14:paraId="32032E53" w14:textId="77777777" w:rsidR="001076D7" w:rsidRPr="001076D7" w:rsidRDefault="001076D7">
            <w:r w:rsidRPr="001076D7">
              <w:t>This can only begin after the Model Load Date (once the Resource is in the model)  This check confirms all required telemetry points active and reasonable.</w:t>
            </w:r>
          </w:p>
        </w:tc>
      </w:tr>
      <w:tr w:rsidR="001076D7" w:rsidRPr="001076D7" w14:paraId="1E3517A9" w14:textId="77777777" w:rsidTr="00264E63">
        <w:trPr>
          <w:trHeight w:val="600"/>
        </w:trPr>
        <w:tc>
          <w:tcPr>
            <w:tcW w:w="635" w:type="dxa"/>
            <w:noWrap/>
            <w:hideMark/>
          </w:tcPr>
          <w:p w14:paraId="207A49CE" w14:textId="77777777" w:rsidR="001076D7" w:rsidRPr="001076D7" w:rsidRDefault="001076D7" w:rsidP="001076D7">
            <w:r w:rsidRPr="001076D7">
              <w:t>11</w:t>
            </w:r>
          </w:p>
        </w:tc>
        <w:tc>
          <w:tcPr>
            <w:tcW w:w="1889" w:type="dxa"/>
            <w:hideMark/>
          </w:tcPr>
          <w:p w14:paraId="0E6E2E78" w14:textId="77777777" w:rsidR="001076D7" w:rsidRPr="001076D7" w:rsidRDefault="001076D7">
            <w:r w:rsidRPr="001076D7">
              <w:t>Telemetry validation performed by ERCOT and QSE</w:t>
            </w:r>
          </w:p>
        </w:tc>
        <w:tc>
          <w:tcPr>
            <w:tcW w:w="1417" w:type="dxa"/>
            <w:hideMark/>
          </w:tcPr>
          <w:p w14:paraId="33F961C6" w14:textId="77777777" w:rsidR="001076D7" w:rsidRPr="001076D7" w:rsidRDefault="001076D7" w:rsidP="001076D7">
            <w:pPr>
              <w:jc w:val="right"/>
            </w:pPr>
            <w:r w:rsidRPr="001076D7">
              <w:t>7</w:t>
            </w:r>
          </w:p>
        </w:tc>
        <w:tc>
          <w:tcPr>
            <w:tcW w:w="1994" w:type="dxa"/>
            <w:hideMark/>
          </w:tcPr>
          <w:p w14:paraId="0128BAE8" w14:textId="77777777" w:rsidR="001076D7" w:rsidRPr="001076D7" w:rsidRDefault="001076D7">
            <w:r w:rsidRPr="001076D7">
              <w:t>ERCOT and QSE</w:t>
            </w:r>
          </w:p>
        </w:tc>
        <w:tc>
          <w:tcPr>
            <w:tcW w:w="2673" w:type="dxa"/>
            <w:hideMark/>
          </w:tcPr>
          <w:p w14:paraId="76627C65" w14:textId="77777777" w:rsidR="001076D7" w:rsidRDefault="001076D7">
            <w:r w:rsidRPr="001076D7">
              <w:t>ERCOT ADER Team</w:t>
            </w:r>
          </w:p>
          <w:p w14:paraId="4B8BE70C" w14:textId="4EF880F8" w:rsidR="00264E63" w:rsidRDefault="00F92C99">
            <w:hyperlink r:id="rId14" w:history="1">
              <w:r w:rsidR="00264E63" w:rsidRPr="00C3795E">
                <w:rPr>
                  <w:rStyle w:val="Hyperlink"/>
                </w:rPr>
                <w:t>pilotprojects@ercot.com</w:t>
              </w:r>
            </w:hyperlink>
          </w:p>
          <w:p w14:paraId="1296FED2" w14:textId="6405BF61" w:rsidR="00264E63" w:rsidRPr="001076D7" w:rsidRDefault="00264E63"/>
        </w:tc>
        <w:tc>
          <w:tcPr>
            <w:tcW w:w="5157" w:type="dxa"/>
            <w:hideMark/>
          </w:tcPr>
          <w:p w14:paraId="45BA7C08" w14:textId="77777777" w:rsidR="001076D7" w:rsidRPr="001076D7" w:rsidRDefault="001076D7">
            <w:r w:rsidRPr="001076D7">
              <w:t> </w:t>
            </w:r>
          </w:p>
        </w:tc>
      </w:tr>
      <w:tr w:rsidR="001076D7" w:rsidRPr="001076D7" w14:paraId="71361248" w14:textId="77777777" w:rsidTr="00D467DC">
        <w:trPr>
          <w:trHeight w:val="300"/>
        </w:trPr>
        <w:tc>
          <w:tcPr>
            <w:tcW w:w="635" w:type="dxa"/>
            <w:noWrap/>
            <w:hideMark/>
          </w:tcPr>
          <w:p w14:paraId="75D97AF8" w14:textId="77777777" w:rsidR="001076D7" w:rsidRPr="001076D7" w:rsidRDefault="001076D7" w:rsidP="001076D7">
            <w:r w:rsidRPr="001076D7">
              <w:t>12</w:t>
            </w:r>
          </w:p>
        </w:tc>
        <w:tc>
          <w:tcPr>
            <w:tcW w:w="1889" w:type="dxa"/>
            <w:shd w:val="clear" w:color="auto" w:fill="FF0000"/>
            <w:hideMark/>
          </w:tcPr>
          <w:p w14:paraId="334F6E5C" w14:textId="77777777" w:rsidR="001076D7" w:rsidRPr="001076D7" w:rsidRDefault="001076D7">
            <w:r w:rsidRPr="001076D7">
              <w:t>"Energization Date"</w:t>
            </w:r>
          </w:p>
        </w:tc>
        <w:tc>
          <w:tcPr>
            <w:tcW w:w="1417" w:type="dxa"/>
            <w:noWrap/>
            <w:hideMark/>
          </w:tcPr>
          <w:p w14:paraId="0949996A" w14:textId="77777777" w:rsidR="001076D7" w:rsidRPr="001076D7" w:rsidRDefault="001076D7" w:rsidP="001076D7">
            <w:pPr>
              <w:jc w:val="right"/>
            </w:pPr>
            <w:r w:rsidRPr="001076D7">
              <w:t>N/A</w:t>
            </w:r>
          </w:p>
        </w:tc>
        <w:tc>
          <w:tcPr>
            <w:tcW w:w="1994" w:type="dxa"/>
            <w:noWrap/>
            <w:hideMark/>
          </w:tcPr>
          <w:p w14:paraId="678F30C0" w14:textId="77777777" w:rsidR="001076D7" w:rsidRPr="001076D7" w:rsidRDefault="001076D7">
            <w:r w:rsidRPr="001076D7">
              <w:t>N/A</w:t>
            </w:r>
          </w:p>
        </w:tc>
        <w:tc>
          <w:tcPr>
            <w:tcW w:w="2673" w:type="dxa"/>
            <w:noWrap/>
            <w:hideMark/>
          </w:tcPr>
          <w:p w14:paraId="7B4E2D42" w14:textId="77777777" w:rsidR="001076D7" w:rsidRPr="001076D7" w:rsidRDefault="001076D7">
            <w:r w:rsidRPr="001076D7">
              <w:t>N/A</w:t>
            </w:r>
          </w:p>
        </w:tc>
        <w:tc>
          <w:tcPr>
            <w:tcW w:w="5157" w:type="dxa"/>
            <w:hideMark/>
          </w:tcPr>
          <w:p w14:paraId="012B3252" w14:textId="77777777" w:rsidR="001076D7" w:rsidRPr="001076D7" w:rsidRDefault="001076D7">
            <w:r w:rsidRPr="001076D7">
              <w:t>Resource can begin Operation and Testing</w:t>
            </w:r>
          </w:p>
        </w:tc>
      </w:tr>
      <w:tr w:rsidR="001076D7" w:rsidRPr="001076D7" w14:paraId="53DE7F1B" w14:textId="77777777" w:rsidTr="00264E63">
        <w:trPr>
          <w:trHeight w:val="900"/>
        </w:trPr>
        <w:tc>
          <w:tcPr>
            <w:tcW w:w="635" w:type="dxa"/>
            <w:noWrap/>
            <w:hideMark/>
          </w:tcPr>
          <w:p w14:paraId="42685196" w14:textId="77777777" w:rsidR="001076D7" w:rsidRPr="001076D7" w:rsidRDefault="001076D7" w:rsidP="001076D7">
            <w:r w:rsidRPr="001076D7">
              <w:t>13</w:t>
            </w:r>
          </w:p>
        </w:tc>
        <w:tc>
          <w:tcPr>
            <w:tcW w:w="1889" w:type="dxa"/>
            <w:hideMark/>
          </w:tcPr>
          <w:p w14:paraId="370ECF6B" w14:textId="72F9F252" w:rsidR="001076D7" w:rsidRPr="001076D7" w:rsidRDefault="001076D7">
            <w:r w:rsidRPr="001076D7">
              <w:t xml:space="preserve">QSE requests CLR/ADER qualification </w:t>
            </w:r>
            <w:r w:rsidRPr="001076D7">
              <w:lastRenderedPageBreak/>
              <w:t xml:space="preserve">testing  </w:t>
            </w:r>
            <w:r w:rsidR="004A4EF1">
              <w:t xml:space="preserve">for </w:t>
            </w:r>
            <w:r w:rsidRPr="001076D7">
              <w:t>SCED</w:t>
            </w:r>
            <w:r w:rsidR="004A4EF1">
              <w:t xml:space="preserve"> and </w:t>
            </w:r>
            <w:r w:rsidRPr="001076D7">
              <w:t>AS (Non-Spin only) and it is scheduled</w:t>
            </w:r>
          </w:p>
        </w:tc>
        <w:tc>
          <w:tcPr>
            <w:tcW w:w="1417" w:type="dxa"/>
            <w:hideMark/>
          </w:tcPr>
          <w:p w14:paraId="4E38133D" w14:textId="77777777" w:rsidR="001076D7" w:rsidRPr="001076D7" w:rsidRDefault="001076D7" w:rsidP="001076D7">
            <w:pPr>
              <w:jc w:val="right"/>
            </w:pPr>
            <w:r w:rsidRPr="001076D7">
              <w:lastRenderedPageBreak/>
              <w:t>14</w:t>
            </w:r>
          </w:p>
        </w:tc>
        <w:tc>
          <w:tcPr>
            <w:tcW w:w="1994" w:type="dxa"/>
            <w:noWrap/>
            <w:hideMark/>
          </w:tcPr>
          <w:p w14:paraId="5846DD0E" w14:textId="77777777" w:rsidR="001076D7" w:rsidRPr="001076D7" w:rsidRDefault="001076D7">
            <w:r w:rsidRPr="001076D7">
              <w:t>QSE</w:t>
            </w:r>
          </w:p>
        </w:tc>
        <w:tc>
          <w:tcPr>
            <w:tcW w:w="2673" w:type="dxa"/>
            <w:noWrap/>
            <w:hideMark/>
          </w:tcPr>
          <w:p w14:paraId="319B5062" w14:textId="77777777" w:rsidR="001076D7" w:rsidRPr="001076D7" w:rsidRDefault="001076D7">
            <w:r w:rsidRPr="001076D7">
              <w:t xml:space="preserve">ERCOT </w:t>
            </w:r>
          </w:p>
        </w:tc>
        <w:tc>
          <w:tcPr>
            <w:tcW w:w="5157" w:type="dxa"/>
            <w:hideMark/>
          </w:tcPr>
          <w:p w14:paraId="2E678177" w14:textId="77777777" w:rsidR="001076D7" w:rsidRPr="001076D7" w:rsidRDefault="001076D7">
            <w:r w:rsidRPr="001076D7">
              <w:t>Note that the ERCOT Control Room may need to cancel or delay testing if certain conditions exist or are  expected.</w:t>
            </w:r>
          </w:p>
        </w:tc>
      </w:tr>
      <w:tr w:rsidR="001076D7" w:rsidRPr="001076D7" w14:paraId="19D35D30" w14:textId="77777777" w:rsidTr="00264E63">
        <w:trPr>
          <w:trHeight w:val="300"/>
        </w:trPr>
        <w:tc>
          <w:tcPr>
            <w:tcW w:w="635" w:type="dxa"/>
            <w:noWrap/>
            <w:hideMark/>
          </w:tcPr>
          <w:p w14:paraId="19BF1696" w14:textId="77777777" w:rsidR="001076D7" w:rsidRPr="001076D7" w:rsidRDefault="001076D7" w:rsidP="001076D7">
            <w:r w:rsidRPr="001076D7">
              <w:t>14</w:t>
            </w:r>
          </w:p>
        </w:tc>
        <w:tc>
          <w:tcPr>
            <w:tcW w:w="1889" w:type="dxa"/>
            <w:hideMark/>
          </w:tcPr>
          <w:p w14:paraId="52D241EC" w14:textId="77777777" w:rsidR="001076D7" w:rsidRPr="001076D7" w:rsidRDefault="001076D7">
            <w:r w:rsidRPr="001076D7">
              <w:t>SCED testing is executed</w:t>
            </w:r>
          </w:p>
        </w:tc>
        <w:tc>
          <w:tcPr>
            <w:tcW w:w="1417" w:type="dxa"/>
            <w:hideMark/>
          </w:tcPr>
          <w:p w14:paraId="6737D4DF" w14:textId="77777777" w:rsidR="001076D7" w:rsidRPr="001076D7" w:rsidRDefault="001076D7" w:rsidP="001076D7">
            <w:pPr>
              <w:jc w:val="right"/>
            </w:pPr>
            <w:r w:rsidRPr="001076D7">
              <w:t>10</w:t>
            </w:r>
          </w:p>
        </w:tc>
        <w:tc>
          <w:tcPr>
            <w:tcW w:w="1994" w:type="dxa"/>
            <w:noWrap/>
            <w:hideMark/>
          </w:tcPr>
          <w:p w14:paraId="63EE5C8E" w14:textId="77777777" w:rsidR="001076D7" w:rsidRPr="001076D7" w:rsidRDefault="001076D7">
            <w:r w:rsidRPr="001076D7">
              <w:t>QSE and ERCOT</w:t>
            </w:r>
          </w:p>
        </w:tc>
        <w:tc>
          <w:tcPr>
            <w:tcW w:w="2673" w:type="dxa"/>
            <w:noWrap/>
            <w:hideMark/>
          </w:tcPr>
          <w:p w14:paraId="4A61A2DB" w14:textId="77777777" w:rsidR="001076D7" w:rsidRPr="001076D7" w:rsidRDefault="001076D7">
            <w:r w:rsidRPr="001076D7">
              <w:t>N/A</w:t>
            </w:r>
          </w:p>
        </w:tc>
        <w:tc>
          <w:tcPr>
            <w:tcW w:w="5157" w:type="dxa"/>
            <w:noWrap/>
            <w:hideMark/>
          </w:tcPr>
          <w:p w14:paraId="1EB17B49" w14:textId="6AE25A68" w:rsidR="001076D7" w:rsidRPr="001076D7" w:rsidRDefault="008074F0">
            <w:r>
              <w:t>Once the ADER is SCED qualified it can participate in the Real-Time Energy Market.</w:t>
            </w:r>
            <w:r w:rsidR="004A4EF1">
              <w:t xml:space="preserve">  This test is a prerequisite for Non-Spin qualification.</w:t>
            </w:r>
          </w:p>
        </w:tc>
      </w:tr>
      <w:tr w:rsidR="001076D7" w:rsidRPr="001076D7" w14:paraId="65B68ADD" w14:textId="77777777" w:rsidTr="00264E63">
        <w:trPr>
          <w:trHeight w:val="300"/>
        </w:trPr>
        <w:tc>
          <w:tcPr>
            <w:tcW w:w="635" w:type="dxa"/>
            <w:noWrap/>
            <w:hideMark/>
          </w:tcPr>
          <w:p w14:paraId="5CAAC0B8" w14:textId="77777777" w:rsidR="001076D7" w:rsidRPr="001076D7" w:rsidRDefault="001076D7" w:rsidP="001076D7">
            <w:r w:rsidRPr="001076D7">
              <w:t>15</w:t>
            </w:r>
          </w:p>
        </w:tc>
        <w:tc>
          <w:tcPr>
            <w:tcW w:w="1889" w:type="dxa"/>
            <w:shd w:val="clear" w:color="auto" w:fill="92D050"/>
            <w:hideMark/>
          </w:tcPr>
          <w:p w14:paraId="1DB03B39" w14:textId="77777777" w:rsidR="001076D7" w:rsidRPr="001076D7" w:rsidRDefault="001076D7">
            <w:r w:rsidRPr="001076D7">
              <w:t>AS testing is executed</w:t>
            </w:r>
          </w:p>
        </w:tc>
        <w:tc>
          <w:tcPr>
            <w:tcW w:w="1417" w:type="dxa"/>
            <w:hideMark/>
          </w:tcPr>
          <w:p w14:paraId="0CDCAE29" w14:textId="77777777" w:rsidR="001076D7" w:rsidRPr="001076D7" w:rsidRDefault="001076D7" w:rsidP="001076D7">
            <w:pPr>
              <w:jc w:val="right"/>
            </w:pPr>
            <w:r w:rsidRPr="001076D7">
              <w:t>10</w:t>
            </w:r>
          </w:p>
        </w:tc>
        <w:tc>
          <w:tcPr>
            <w:tcW w:w="1994" w:type="dxa"/>
            <w:noWrap/>
            <w:hideMark/>
          </w:tcPr>
          <w:p w14:paraId="09121412" w14:textId="77777777" w:rsidR="001076D7" w:rsidRPr="001076D7" w:rsidRDefault="001076D7">
            <w:r w:rsidRPr="001076D7">
              <w:t>QSE and ERCOT</w:t>
            </w:r>
          </w:p>
        </w:tc>
        <w:tc>
          <w:tcPr>
            <w:tcW w:w="2673" w:type="dxa"/>
            <w:noWrap/>
            <w:hideMark/>
          </w:tcPr>
          <w:p w14:paraId="15989A5C" w14:textId="77777777" w:rsidR="001076D7" w:rsidRPr="001076D7" w:rsidRDefault="001076D7">
            <w:r w:rsidRPr="001076D7">
              <w:t>N/A</w:t>
            </w:r>
          </w:p>
        </w:tc>
        <w:tc>
          <w:tcPr>
            <w:tcW w:w="5157" w:type="dxa"/>
            <w:noWrap/>
            <w:hideMark/>
          </w:tcPr>
          <w:p w14:paraId="1A666828" w14:textId="1BE4F06B" w:rsidR="001076D7" w:rsidRPr="001076D7" w:rsidRDefault="008074F0">
            <w:r>
              <w:t xml:space="preserve">Once the ADER is AS qualified it can offer and take on AS responsibility as appropriate. </w:t>
            </w:r>
            <w:r w:rsidR="004A4EF1">
              <w:t>There may be overlap for the SCED and AS testing duration windows.  For example, it may be possible to execute this test during the same day that SCED testing is executed.</w:t>
            </w:r>
          </w:p>
        </w:tc>
      </w:tr>
    </w:tbl>
    <w:p w14:paraId="57E42C55" w14:textId="7F6F89EE" w:rsidR="00956284" w:rsidRDefault="00956284" w:rsidP="00913E69"/>
    <w:p w14:paraId="750B60AD" w14:textId="77777777" w:rsidR="00956284" w:rsidRDefault="00956284">
      <w:r>
        <w:br w:type="page"/>
      </w:r>
    </w:p>
    <w:p w14:paraId="2B8DA690" w14:textId="1AA43B30" w:rsidR="00993657" w:rsidRDefault="008074F0" w:rsidP="00993657">
      <w:pPr>
        <w:pStyle w:val="Heading1"/>
      </w:pPr>
      <w:bookmarkStart w:id="4" w:name="_Toc122069296"/>
      <w:r>
        <w:lastRenderedPageBreak/>
        <w:t xml:space="preserve">Dependencies, Prerequisites and Estimated Duration for </w:t>
      </w:r>
      <w:r w:rsidR="00956284">
        <w:t>E</w:t>
      </w:r>
      <w:r>
        <w:t>ach Step</w:t>
      </w:r>
      <w:bookmarkEnd w:id="4"/>
    </w:p>
    <w:p w14:paraId="2605C4E1" w14:textId="3CAEF6C6" w:rsidR="00E50D61" w:rsidRDefault="00D467DC" w:rsidP="00E50D61">
      <w:r>
        <w:rPr>
          <w:noProof/>
        </w:rPr>
        <w:drawing>
          <wp:inline distT="0" distB="0" distL="0" distR="0" wp14:anchorId="1F3DD157" wp14:editId="7F951B24">
            <wp:extent cx="8470951" cy="4769457"/>
            <wp:effectExtent l="0" t="0" r="635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8470951" cy="4769457"/>
                    </a:xfrm>
                    <a:prstGeom prst="rect">
                      <a:avLst/>
                    </a:prstGeom>
                  </pic:spPr>
                </pic:pic>
              </a:graphicData>
            </a:graphic>
          </wp:inline>
        </w:drawing>
      </w:r>
    </w:p>
    <w:p w14:paraId="687D81DA" w14:textId="37881DD0" w:rsidR="00CA5E16" w:rsidRDefault="00CA5E16" w:rsidP="00CA5E16">
      <w:pPr>
        <w:pStyle w:val="Heading1"/>
      </w:pPr>
      <w:bookmarkStart w:id="5" w:name="_Toc33170365"/>
      <w:bookmarkStart w:id="6" w:name="_Toc33181461"/>
      <w:bookmarkStart w:id="7" w:name="_Toc33181463"/>
      <w:bookmarkStart w:id="8" w:name="_Toc122069297"/>
      <w:bookmarkEnd w:id="5"/>
      <w:bookmarkEnd w:id="6"/>
      <w:bookmarkEnd w:id="7"/>
      <w:r>
        <w:lastRenderedPageBreak/>
        <w:t>Appendix</w:t>
      </w:r>
      <w:bookmarkEnd w:id="8"/>
      <w:r>
        <w:t xml:space="preserve"> </w:t>
      </w:r>
    </w:p>
    <w:p w14:paraId="6F219AED" w14:textId="2AB2F171" w:rsidR="002175B6" w:rsidRPr="00913E69" w:rsidRDefault="00695A9A" w:rsidP="00913E69">
      <w:pPr>
        <w:pStyle w:val="Heading2"/>
        <w:tabs>
          <w:tab w:val="num" w:pos="432"/>
        </w:tabs>
        <w:ind w:left="432" w:firstLine="468"/>
      </w:pPr>
      <w:bookmarkStart w:id="9" w:name="_Toc122069298"/>
      <w:r>
        <w:t>Links to Various Forms and Information</w:t>
      </w:r>
      <w:bookmarkEnd w:id="9"/>
    </w:p>
    <w:p w14:paraId="1E81C0CB" w14:textId="11C9A61F" w:rsidR="00695A9A" w:rsidRDefault="00695A9A" w:rsidP="00913E69">
      <w:pPr>
        <w:tabs>
          <w:tab w:val="left" w:pos="0"/>
        </w:tabs>
      </w:pPr>
      <w:r>
        <w:t xml:space="preserve">A:  </w:t>
      </w:r>
      <w:r w:rsidRPr="00695A9A">
        <w:t xml:space="preserve">Link to Supplement Standard Form: </w:t>
      </w:r>
      <w:hyperlink r:id="rId17" w:history="1">
        <w:r w:rsidRPr="00C3795E">
          <w:rPr>
            <w:rStyle w:val="Hyperlink"/>
          </w:rPr>
          <w:t>https://www.ercot.com/files/docs/2022/11/18/Supplement%20to%20Standard%20Form%20-%20Appendix%20B%2011-18-22%200952.docx</w:t>
        </w:r>
      </w:hyperlink>
    </w:p>
    <w:p w14:paraId="5C1C33D5" w14:textId="5DD8A7EB" w:rsidR="00695A9A" w:rsidRDefault="00695A9A" w:rsidP="00913E69">
      <w:pPr>
        <w:tabs>
          <w:tab w:val="left" w:pos="0"/>
        </w:tabs>
      </w:pPr>
      <w:r w:rsidRPr="00695A9A">
        <w:t xml:space="preserve"> </w:t>
      </w:r>
      <w:r>
        <w:t xml:space="preserve">B:  Link to DSP Acknowledgement Form:  </w:t>
      </w:r>
      <w:hyperlink r:id="rId18" w:history="1">
        <w:r w:rsidRPr="00C3795E">
          <w:rPr>
            <w:rStyle w:val="Hyperlink"/>
          </w:rPr>
          <w:t>https://www.ercot.com/files/docs/2022/11/18/DSP%20Acknowledgment%20-%20Appendix%20A%2011-18-22%200950.docx</w:t>
        </w:r>
      </w:hyperlink>
    </w:p>
    <w:p w14:paraId="6CB8D407" w14:textId="23CEC384" w:rsidR="00695A9A" w:rsidRDefault="00695A9A" w:rsidP="00913E69">
      <w:pPr>
        <w:tabs>
          <w:tab w:val="left" w:pos="0"/>
        </w:tabs>
      </w:pPr>
      <w:r>
        <w:t xml:space="preserve">C:  Link to </w:t>
      </w:r>
      <w:r w:rsidRPr="00695A9A">
        <w:t>RE Sign</w:t>
      </w:r>
      <w:r>
        <w:t>-</w:t>
      </w:r>
      <w:r w:rsidRPr="00695A9A">
        <w:t>Up Guide for RIOO</w:t>
      </w:r>
      <w:r>
        <w:t xml:space="preserve">:  </w:t>
      </w:r>
      <w:hyperlink r:id="rId19" w:history="1">
        <w:r w:rsidRPr="00C3795E">
          <w:rPr>
            <w:rStyle w:val="Hyperlink"/>
          </w:rPr>
          <w:t>https://www.ercot.com/files/docs/2022/01/14/RE-SignUp-Guide-for-RIOO-Services.pdf</w:t>
        </w:r>
      </w:hyperlink>
    </w:p>
    <w:p w14:paraId="60F20225" w14:textId="42DA1F8D" w:rsidR="00695A9A" w:rsidRDefault="00695A9A" w:rsidP="00913E69">
      <w:pPr>
        <w:tabs>
          <w:tab w:val="left" w:pos="0"/>
        </w:tabs>
      </w:pPr>
      <w:r>
        <w:t xml:space="preserve">D:  Link to Model Load Schedule:  </w:t>
      </w:r>
      <w:hyperlink r:id="rId20" w:history="1">
        <w:r w:rsidRPr="00C3795E">
          <w:rPr>
            <w:rStyle w:val="Hyperlink"/>
          </w:rPr>
          <w:t>https://www.ercot.com/gridinfo/transmission/opsys-change-schedule/</w:t>
        </w:r>
      </w:hyperlink>
    </w:p>
    <w:p w14:paraId="1A05A747" w14:textId="30595177" w:rsidR="00695A9A" w:rsidRDefault="00695A9A" w:rsidP="00913E69">
      <w:pPr>
        <w:tabs>
          <w:tab w:val="left" w:pos="0"/>
        </w:tabs>
      </w:pPr>
      <w:r>
        <w:t xml:space="preserve">E:  Link to ICCP Handbook:  </w:t>
      </w:r>
      <w:hyperlink r:id="rId21" w:history="1">
        <w:r w:rsidRPr="00C3795E">
          <w:rPr>
            <w:rStyle w:val="Hyperlink"/>
          </w:rPr>
          <w:t>https://www.ercot.com/files/docs/2022/02/10/ERCOT_Nodal_ICCP_Communications_Handbook.docx</w:t>
        </w:r>
      </w:hyperlink>
    </w:p>
    <w:p w14:paraId="7EF7CE30" w14:textId="77777777" w:rsidR="002175B6" w:rsidRPr="002175B6" w:rsidRDefault="002175B6" w:rsidP="00913E69"/>
    <w:p w14:paraId="600CE5C8" w14:textId="10B48A27" w:rsidR="00CA5E16" w:rsidRPr="00695A9A" w:rsidRDefault="0016437C" w:rsidP="00CA5E16">
      <w:pPr>
        <w:pStyle w:val="Heading2"/>
        <w:rPr>
          <w:rFonts w:asciiTheme="minorHAnsi" w:eastAsiaTheme="minorHAnsi" w:hAnsiTheme="minorHAnsi" w:cstheme="minorBidi"/>
          <w:b w:val="0"/>
          <w:bCs w:val="0"/>
          <w:iCs w:val="0"/>
          <w:szCs w:val="22"/>
        </w:rPr>
      </w:pPr>
      <w:bookmarkStart w:id="10" w:name="_Toc122069299"/>
      <w:r>
        <w:t>W</w:t>
      </w:r>
      <w:r w:rsidR="00695A9A" w:rsidRPr="00695A9A">
        <w:t>hat it required to submit registration information in RIOO before the DOTA is approved</w:t>
      </w:r>
      <w:r>
        <w:t>?</w:t>
      </w:r>
      <w:bookmarkEnd w:id="10"/>
      <w:r w:rsidR="00CA5E16" w:rsidRPr="00695A9A">
        <w:rPr>
          <w:rFonts w:asciiTheme="minorHAnsi" w:eastAsiaTheme="minorHAnsi" w:hAnsiTheme="minorHAnsi" w:cstheme="minorBidi"/>
          <w:b w:val="0"/>
          <w:bCs w:val="0"/>
          <w:iCs w:val="0"/>
          <w:szCs w:val="22"/>
        </w:rPr>
        <w:t xml:space="preserve"> </w:t>
      </w:r>
    </w:p>
    <w:p w14:paraId="5D96C2E0" w14:textId="2716FD02" w:rsidR="00810C46" w:rsidRDefault="003A427D" w:rsidP="0016437C">
      <w:r>
        <w:t>A</w:t>
      </w:r>
      <w:r w:rsidR="0016437C">
        <w:t xml:space="preserve"> Resource Entity may submit RIOO information prior to having an approved DOTA, however the TSP, DSP and ERCOT will need to determine the CIM Load for the ADER based on the preliminary information available at the time the RIOO information is collected.   </w:t>
      </w:r>
    </w:p>
    <w:p w14:paraId="7BBEFD43" w14:textId="77777777" w:rsidR="00810C46" w:rsidRDefault="00810C46" w:rsidP="008F4A5E"/>
    <w:sectPr w:rsidR="00810C46" w:rsidSect="00260EB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2AC7" w14:textId="77777777" w:rsidR="00780B5F" w:rsidRDefault="00780B5F" w:rsidP="00FB0E7F">
      <w:pPr>
        <w:spacing w:after="0" w:line="240" w:lineRule="auto"/>
      </w:pPr>
      <w:r>
        <w:separator/>
      </w:r>
    </w:p>
  </w:endnote>
  <w:endnote w:type="continuationSeparator" w:id="0">
    <w:p w14:paraId="4C14FE8B" w14:textId="77777777" w:rsidR="00780B5F" w:rsidRDefault="00780B5F" w:rsidP="00FB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462183"/>
      <w:docPartObj>
        <w:docPartGallery w:val="Page Numbers (Bottom of Page)"/>
        <w:docPartUnique/>
      </w:docPartObj>
    </w:sdtPr>
    <w:sdtEndPr>
      <w:rPr>
        <w:noProof/>
      </w:rPr>
    </w:sdtEndPr>
    <w:sdtContent>
      <w:p w14:paraId="4196535D" w14:textId="77777777" w:rsidR="00780B5F" w:rsidRDefault="00780B5F" w:rsidP="00EC0589">
        <w:pPr>
          <w:pStyle w:val="Header"/>
        </w:pPr>
      </w:p>
      <w:p w14:paraId="3F08F56C" w14:textId="77777777" w:rsidR="00780B5F" w:rsidRDefault="00780B5F" w:rsidP="00EC0589"/>
      <w:p w14:paraId="119D2DE3" w14:textId="7F763275" w:rsidR="008A0B64" w:rsidRDefault="00780B5F" w:rsidP="00EC0589">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ERCOT</w:t>
        </w:r>
        <w:r w:rsidR="001759B4">
          <w:rPr>
            <w:rFonts w:asciiTheme="majorHAnsi" w:eastAsiaTheme="majorEastAsia" w:hAnsiTheme="majorHAnsi" w:cstheme="majorBidi"/>
          </w:rPr>
          <w:t xml:space="preserve"> Public</w:t>
        </w:r>
      </w:p>
      <w:p w14:paraId="55BBF385" w14:textId="226B836A" w:rsidR="00780B5F" w:rsidRDefault="00780B5F" w:rsidP="00EC0589">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C4AE3" w:rsidRPr="005C4AE3">
          <w:rPr>
            <w:rFonts w:asciiTheme="majorHAnsi" w:eastAsiaTheme="majorEastAsia" w:hAnsiTheme="majorHAnsi" w:cstheme="majorBidi"/>
            <w:noProof/>
          </w:rPr>
          <w:t>71</w:t>
        </w:r>
        <w:r>
          <w:rPr>
            <w:rFonts w:asciiTheme="majorHAnsi" w:eastAsiaTheme="majorEastAsia" w:hAnsiTheme="majorHAnsi" w:cstheme="majorBidi"/>
            <w:noProof/>
          </w:rPr>
          <w:fldChar w:fldCharType="end"/>
        </w:r>
      </w:p>
      <w:p w14:paraId="267A1381" w14:textId="77777777" w:rsidR="00780B5F" w:rsidRDefault="00F92C99">
        <w:pPr>
          <w:pStyle w:val="Footer"/>
          <w:jc w:val="right"/>
        </w:pPr>
      </w:p>
    </w:sdtContent>
  </w:sdt>
  <w:p w14:paraId="344AFBB4" w14:textId="77777777" w:rsidR="00780B5F" w:rsidRDefault="00780B5F">
    <w:pPr>
      <w:pStyle w:val="table"/>
      <w:tabs>
        <w:tab w:val="right" w:pos="846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F325" w14:textId="77777777" w:rsidR="00780B5F" w:rsidRDefault="00780B5F" w:rsidP="00EC0589">
    <w:pPr>
      <w:pStyle w:val="Header"/>
    </w:pPr>
  </w:p>
  <w:p w14:paraId="5F8491C1" w14:textId="77777777" w:rsidR="00780B5F" w:rsidRDefault="00780B5F" w:rsidP="00EC0589"/>
  <w:p w14:paraId="7BD8859B" w14:textId="05FCE489" w:rsidR="00780B5F" w:rsidRDefault="00780B5F" w:rsidP="00EC0589">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color w:val="000000" w:themeColor="text1"/>
      </w:rPr>
      <w:t>ERCOT</w:t>
    </w:r>
    <w:r w:rsidR="001759B4">
      <w:rPr>
        <w:rFonts w:asciiTheme="majorHAnsi" w:eastAsiaTheme="majorEastAsia" w:hAnsiTheme="majorHAnsi" w:cstheme="majorBidi"/>
        <w:color w:val="000000" w:themeColor="text1"/>
      </w:rPr>
      <w:t xml:space="preserve"> Public</w:t>
    </w:r>
    <w:r w:rsidRPr="00123F2E">
      <w:rPr>
        <w:rFonts w:asciiTheme="majorHAnsi" w:eastAsiaTheme="majorEastAsia" w:hAnsiTheme="majorHAnsi" w:cstheme="majorBidi"/>
        <w:color w:val="000000" w:themeColor="text1"/>
      </w:rPr>
      <w:ptab w:relativeTo="margin" w:alignment="right" w:leader="none"/>
    </w:r>
    <w:r w:rsidRPr="00123F2E">
      <w:rPr>
        <w:rFonts w:asciiTheme="majorHAnsi" w:eastAsiaTheme="majorEastAsia" w:hAnsiTheme="majorHAnsi" w:cstheme="majorBidi"/>
        <w:color w:val="000000" w:themeColor="text1"/>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175B6" w:rsidRPr="002175B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C8A8C1C" w14:textId="77777777" w:rsidR="00780B5F" w:rsidRDefault="00780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9F3D" w14:textId="77777777" w:rsidR="00780B5F" w:rsidRDefault="00780B5F" w:rsidP="00FB0E7F">
      <w:pPr>
        <w:spacing w:after="0" w:line="240" w:lineRule="auto"/>
      </w:pPr>
      <w:r>
        <w:separator/>
      </w:r>
    </w:p>
  </w:footnote>
  <w:footnote w:type="continuationSeparator" w:id="0">
    <w:p w14:paraId="6742D3C5" w14:textId="77777777" w:rsidR="00780B5F" w:rsidRDefault="00780B5F" w:rsidP="00FB0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83C5" w14:textId="653BCD64" w:rsidR="00780B5F" w:rsidRDefault="00F92C99" w:rsidP="00123F2E">
    <w:pPr>
      <w:pStyle w:val="Header"/>
      <w:tabs>
        <w:tab w:val="clear" w:pos="4320"/>
        <w:tab w:val="clear" w:pos="8640"/>
        <w:tab w:val="left" w:pos="5459"/>
        <w:tab w:val="left" w:pos="6947"/>
        <w:tab w:val="left" w:pos="7661"/>
      </w:tabs>
      <w:rPr>
        <w:rFonts w:ascii="Arial" w:hAnsi="Arial" w:cs="Arial"/>
        <w:sz w:val="16"/>
        <w:szCs w:val="16"/>
      </w:rPr>
    </w:pPr>
    <w:sdt>
      <w:sdtPr>
        <w:rPr>
          <w:rFonts w:ascii="Arial" w:hAnsi="Arial" w:cs="Arial"/>
          <w:sz w:val="16"/>
          <w:szCs w:val="16"/>
        </w:rPr>
        <w:id w:val="-329446479"/>
        <w:docPartObj>
          <w:docPartGallery w:val="Watermarks"/>
          <w:docPartUnique/>
        </w:docPartObj>
      </w:sdtPr>
      <w:sdtEndPr/>
      <w:sdtContent>
        <w:r>
          <w:rPr>
            <w:rFonts w:ascii="Arial" w:hAnsi="Arial" w:cs="Arial"/>
            <w:noProof/>
            <w:sz w:val="16"/>
            <w:szCs w:val="16"/>
          </w:rPr>
          <w:pict w14:anchorId="6B823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0B64" w:rsidRPr="008A0B64">
      <w:rPr>
        <w:rFonts w:cs="Arial"/>
        <w:sz w:val="22"/>
        <w:szCs w:val="22"/>
      </w:rPr>
      <w:t>Rough Outline of ADER Pilot Resource Registration and Operation Steps/Milestones</w:t>
    </w:r>
    <w:r w:rsidR="00780B5F">
      <w:rPr>
        <w:rFonts w:ascii="Arial" w:hAnsi="Arial" w:cs="Arial"/>
        <w:sz w:val="16"/>
        <w:szCs w:val="16"/>
      </w:rPr>
      <w:tab/>
    </w:r>
    <w:r w:rsidR="00780B5F">
      <w:rPr>
        <w:rFonts w:ascii="Arial" w:hAnsi="Arial" w:cs="Arial"/>
        <w:sz w:val="16"/>
        <w:szCs w:val="16"/>
      </w:rPr>
      <w:tab/>
    </w:r>
    <w:r w:rsidR="00780B5F">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B6E"/>
    <w:multiLevelType w:val="hybridMultilevel"/>
    <w:tmpl w:val="21981C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B2368"/>
    <w:multiLevelType w:val="multilevel"/>
    <w:tmpl w:val="609CAB66"/>
    <w:lvl w:ilvl="0">
      <w:start w:val="1"/>
      <w:numFmt w:val="decimal"/>
      <w:pStyle w:val="Heading1"/>
      <w:lvlText w:val="%1."/>
      <w:lvlJc w:val="left"/>
      <w:pPr>
        <w:tabs>
          <w:tab w:val="num" w:pos="810"/>
        </w:tabs>
        <w:ind w:left="810" w:hanging="360"/>
      </w:pPr>
      <w:rPr>
        <w:rFonts w:hint="default"/>
      </w:rPr>
    </w:lvl>
    <w:lvl w:ilvl="1">
      <w:start w:val="1"/>
      <w:numFmt w:val="decimal"/>
      <w:pStyle w:val="Heading2"/>
      <w:lvlText w:val="%1.%2."/>
      <w:lvlJc w:val="left"/>
      <w:pPr>
        <w:tabs>
          <w:tab w:val="num" w:pos="1332"/>
        </w:tabs>
        <w:ind w:left="1332" w:hanging="432"/>
      </w:pPr>
      <w:rPr>
        <w:rFonts w:hint="default"/>
        <w:b/>
        <w:bCs/>
        <w:i w:val="0"/>
        <w:iCs w:val="0"/>
        <w:sz w:val="22"/>
        <w:szCs w:val="22"/>
      </w:rPr>
    </w:lvl>
    <w:lvl w:ilvl="2">
      <w:start w:val="1"/>
      <w:numFmt w:val="decimal"/>
      <w:pStyle w:val="Heading3"/>
      <w:lvlText w:val="%1.%2.%3."/>
      <w:lvlJc w:val="left"/>
      <w:pPr>
        <w:tabs>
          <w:tab w:val="num" w:pos="2070"/>
        </w:tabs>
        <w:ind w:left="1840" w:hanging="490"/>
      </w:pPr>
      <w:rPr>
        <w:rFonts w:hint="default"/>
      </w:rPr>
    </w:lvl>
    <w:lvl w:ilvl="3">
      <w:start w:val="1"/>
      <w:numFmt w:val="decimal"/>
      <w:pStyle w:val="Heading4"/>
      <w:lvlText w:val="%1.%2.%3.%4."/>
      <w:lvlJc w:val="left"/>
      <w:pPr>
        <w:tabs>
          <w:tab w:val="num" w:pos="1980"/>
        </w:tabs>
        <w:ind w:left="19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 w15:restartNumberingAfterBreak="0">
    <w:nsid w:val="064D59A4"/>
    <w:multiLevelType w:val="hybridMultilevel"/>
    <w:tmpl w:val="D2A2328E"/>
    <w:lvl w:ilvl="0" w:tplc="B5D67284">
      <w:start w:val="1"/>
      <w:numFmt w:val="lowerLetter"/>
      <w:lvlText w:val="%1."/>
      <w:lvlJc w:val="left"/>
      <w:pPr>
        <w:ind w:left="720" w:hanging="360"/>
      </w:pPr>
      <w:rPr>
        <w:rFonts w:asciiTheme="minorHAnsi" w:eastAsia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80239"/>
    <w:multiLevelType w:val="hybridMultilevel"/>
    <w:tmpl w:val="C8B448C0"/>
    <w:lvl w:ilvl="0" w:tplc="EA9ADC0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A3E23"/>
    <w:multiLevelType w:val="hybridMultilevel"/>
    <w:tmpl w:val="316AFC6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24843"/>
    <w:multiLevelType w:val="hybridMultilevel"/>
    <w:tmpl w:val="1B46C036"/>
    <w:lvl w:ilvl="0" w:tplc="E8AEE6E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507"/>
    <w:multiLevelType w:val="hybridMultilevel"/>
    <w:tmpl w:val="DA8606D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0239C"/>
    <w:multiLevelType w:val="hybridMultilevel"/>
    <w:tmpl w:val="A34063C0"/>
    <w:lvl w:ilvl="0" w:tplc="0409001B">
      <w:start w:val="1"/>
      <w:numFmt w:val="lowerRoman"/>
      <w:lvlText w:val="%1."/>
      <w:lvlJc w:val="righ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798A"/>
    <w:multiLevelType w:val="hybridMultilevel"/>
    <w:tmpl w:val="CA8838FE"/>
    <w:lvl w:ilvl="0" w:tplc="AEF22FA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07A28"/>
    <w:multiLevelType w:val="hybridMultilevel"/>
    <w:tmpl w:val="60680D3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52DC7"/>
    <w:multiLevelType w:val="hybridMultilevel"/>
    <w:tmpl w:val="C85AA10E"/>
    <w:lvl w:ilvl="0" w:tplc="9F3425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561BC"/>
    <w:multiLevelType w:val="hybridMultilevel"/>
    <w:tmpl w:val="75908426"/>
    <w:lvl w:ilvl="0" w:tplc="EC065E2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A4D97"/>
    <w:multiLevelType w:val="hybridMultilevel"/>
    <w:tmpl w:val="85F8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063DF"/>
    <w:multiLevelType w:val="hybridMultilevel"/>
    <w:tmpl w:val="48CE8294"/>
    <w:lvl w:ilvl="0" w:tplc="00FAE73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82C86"/>
    <w:multiLevelType w:val="hybridMultilevel"/>
    <w:tmpl w:val="531E1D80"/>
    <w:lvl w:ilvl="0" w:tplc="0AC817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B28C6"/>
    <w:multiLevelType w:val="hybridMultilevel"/>
    <w:tmpl w:val="EEACBD6A"/>
    <w:lvl w:ilvl="0" w:tplc="FC284F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06E25"/>
    <w:multiLevelType w:val="hybridMultilevel"/>
    <w:tmpl w:val="B49427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11631"/>
    <w:multiLevelType w:val="hybridMultilevel"/>
    <w:tmpl w:val="241A61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0ACD"/>
    <w:multiLevelType w:val="hybridMultilevel"/>
    <w:tmpl w:val="2586FBAA"/>
    <w:lvl w:ilvl="0" w:tplc="0B1A360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12F84"/>
    <w:multiLevelType w:val="hybridMultilevel"/>
    <w:tmpl w:val="946C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C3AF7"/>
    <w:multiLevelType w:val="hybridMultilevel"/>
    <w:tmpl w:val="C04C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35E14"/>
    <w:multiLevelType w:val="hybridMultilevel"/>
    <w:tmpl w:val="8788D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C7127"/>
    <w:multiLevelType w:val="hybridMultilevel"/>
    <w:tmpl w:val="D2A2328E"/>
    <w:lvl w:ilvl="0" w:tplc="B5D67284">
      <w:start w:val="1"/>
      <w:numFmt w:val="lowerLetter"/>
      <w:lvlText w:val="%1."/>
      <w:lvlJc w:val="left"/>
      <w:pPr>
        <w:ind w:left="720" w:hanging="360"/>
      </w:pPr>
      <w:rPr>
        <w:rFonts w:asciiTheme="minorHAnsi" w:eastAsia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E0FF3"/>
    <w:multiLevelType w:val="hybridMultilevel"/>
    <w:tmpl w:val="F126DE04"/>
    <w:lvl w:ilvl="0" w:tplc="8760EB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E6C5D"/>
    <w:multiLevelType w:val="hybridMultilevel"/>
    <w:tmpl w:val="3C18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62409"/>
    <w:multiLevelType w:val="hybridMultilevel"/>
    <w:tmpl w:val="280808F8"/>
    <w:lvl w:ilvl="0" w:tplc="0409001B">
      <w:start w:val="1"/>
      <w:numFmt w:val="lowerRoman"/>
      <w:lvlText w:val="%1."/>
      <w:lvlJc w:val="righ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74ECB"/>
    <w:multiLevelType w:val="hybridMultilevel"/>
    <w:tmpl w:val="0344BD90"/>
    <w:lvl w:ilvl="0" w:tplc="0C2409D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4"/>
  </w:num>
  <w:num w:numId="4">
    <w:abstractNumId w:val="1"/>
  </w:num>
  <w:num w:numId="5">
    <w:abstractNumId w:val="2"/>
  </w:num>
  <w:num w:numId="6">
    <w:abstractNumId w:val="22"/>
  </w:num>
  <w:num w:numId="7">
    <w:abstractNumId w:val="1"/>
  </w:num>
  <w:num w:numId="8">
    <w:abstractNumId w:val="1"/>
  </w:num>
  <w:num w:numId="9">
    <w:abstractNumId w:val="1"/>
  </w:num>
  <w:num w:numId="10">
    <w:abstractNumId w:val="1"/>
  </w:num>
  <w:num w:numId="11">
    <w:abstractNumId w:val="17"/>
  </w:num>
  <w:num w:numId="12">
    <w:abstractNumId w:val="0"/>
  </w:num>
  <w:num w:numId="13">
    <w:abstractNumId w:val="0"/>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13"/>
  </w:num>
  <w:num w:numId="15">
    <w:abstractNumId w:val="3"/>
  </w:num>
  <w:num w:numId="16">
    <w:abstractNumId w:val="25"/>
  </w:num>
  <w:num w:numId="17">
    <w:abstractNumId w:val="7"/>
  </w:num>
  <w:num w:numId="18">
    <w:abstractNumId w:val="16"/>
  </w:num>
  <w:num w:numId="19">
    <w:abstractNumId w:val="10"/>
  </w:num>
  <w:num w:numId="20">
    <w:abstractNumId w:val="1"/>
  </w:num>
  <w:num w:numId="21">
    <w:abstractNumId w:val="18"/>
  </w:num>
  <w:num w:numId="22">
    <w:abstractNumId w:val="9"/>
  </w:num>
  <w:num w:numId="23">
    <w:abstractNumId w:val="6"/>
  </w:num>
  <w:num w:numId="24">
    <w:abstractNumId w:val="4"/>
  </w:num>
  <w:num w:numId="25">
    <w:abstractNumId w:val="11"/>
  </w:num>
  <w:num w:numId="26">
    <w:abstractNumId w:val="26"/>
  </w:num>
  <w:num w:numId="27">
    <w:abstractNumId w:val="8"/>
  </w:num>
  <w:num w:numId="28">
    <w:abstractNumId w:val="19"/>
  </w:num>
  <w:num w:numId="29">
    <w:abstractNumId w:val="20"/>
  </w:num>
  <w:num w:numId="30">
    <w:abstractNumId w:val="21"/>
  </w:num>
  <w:num w:numId="31">
    <w:abstractNumId w:val="15"/>
  </w:num>
  <w:num w:numId="32">
    <w:abstractNumId w:val="12"/>
  </w:num>
  <w:num w:numId="33">
    <w:abstractNumId w:val="24"/>
  </w:num>
  <w:num w:numId="34">
    <w:abstractNumId w:val="1"/>
  </w:num>
  <w:num w:numId="35">
    <w:abstractNumId w:val="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4F"/>
    <w:rsid w:val="00015512"/>
    <w:rsid w:val="00015A02"/>
    <w:rsid w:val="0002452E"/>
    <w:rsid w:val="000266D2"/>
    <w:rsid w:val="00026963"/>
    <w:rsid w:val="000353B8"/>
    <w:rsid w:val="00037A01"/>
    <w:rsid w:val="0004083E"/>
    <w:rsid w:val="00040CD3"/>
    <w:rsid w:val="00042BB3"/>
    <w:rsid w:val="00061EEF"/>
    <w:rsid w:val="0006311F"/>
    <w:rsid w:val="00064851"/>
    <w:rsid w:val="000677B3"/>
    <w:rsid w:val="0007118C"/>
    <w:rsid w:val="000713E6"/>
    <w:rsid w:val="00074B30"/>
    <w:rsid w:val="00075FBC"/>
    <w:rsid w:val="00077ACE"/>
    <w:rsid w:val="00077FB8"/>
    <w:rsid w:val="00087BE1"/>
    <w:rsid w:val="00096FE3"/>
    <w:rsid w:val="000B5549"/>
    <w:rsid w:val="000C049E"/>
    <w:rsid w:val="000C215D"/>
    <w:rsid w:val="000C6169"/>
    <w:rsid w:val="000F3D3D"/>
    <w:rsid w:val="000F582C"/>
    <w:rsid w:val="000F699A"/>
    <w:rsid w:val="00102B68"/>
    <w:rsid w:val="0010355E"/>
    <w:rsid w:val="001076D7"/>
    <w:rsid w:val="00122362"/>
    <w:rsid w:val="00123F2E"/>
    <w:rsid w:val="00127B0E"/>
    <w:rsid w:val="001317E1"/>
    <w:rsid w:val="00137CEA"/>
    <w:rsid w:val="0014194B"/>
    <w:rsid w:val="00141F72"/>
    <w:rsid w:val="0015667F"/>
    <w:rsid w:val="0016430C"/>
    <w:rsid w:val="0016437C"/>
    <w:rsid w:val="00167FAF"/>
    <w:rsid w:val="00172592"/>
    <w:rsid w:val="001759B4"/>
    <w:rsid w:val="00176EFF"/>
    <w:rsid w:val="00187A62"/>
    <w:rsid w:val="00193ECE"/>
    <w:rsid w:val="00194D99"/>
    <w:rsid w:val="001A5416"/>
    <w:rsid w:val="001C0824"/>
    <w:rsid w:val="001C525E"/>
    <w:rsid w:val="001D796D"/>
    <w:rsid w:val="001F0E63"/>
    <w:rsid w:val="0021444B"/>
    <w:rsid w:val="002175B6"/>
    <w:rsid w:val="00217F56"/>
    <w:rsid w:val="00220235"/>
    <w:rsid w:val="0022591F"/>
    <w:rsid w:val="002267DF"/>
    <w:rsid w:val="00252EB7"/>
    <w:rsid w:val="00260EB7"/>
    <w:rsid w:val="00264E25"/>
    <w:rsid w:val="00264E63"/>
    <w:rsid w:val="00266CCE"/>
    <w:rsid w:val="00267A1E"/>
    <w:rsid w:val="002A1905"/>
    <w:rsid w:val="002B08AE"/>
    <w:rsid w:val="002B122D"/>
    <w:rsid w:val="002D01D9"/>
    <w:rsid w:val="003061E3"/>
    <w:rsid w:val="00307A1C"/>
    <w:rsid w:val="00313C7F"/>
    <w:rsid w:val="003202FE"/>
    <w:rsid w:val="00332A8F"/>
    <w:rsid w:val="0034018C"/>
    <w:rsid w:val="0034238A"/>
    <w:rsid w:val="00347824"/>
    <w:rsid w:val="0035339E"/>
    <w:rsid w:val="003734F7"/>
    <w:rsid w:val="0037622A"/>
    <w:rsid w:val="00381BC7"/>
    <w:rsid w:val="00382AF6"/>
    <w:rsid w:val="00382F66"/>
    <w:rsid w:val="00392356"/>
    <w:rsid w:val="003A1271"/>
    <w:rsid w:val="003A427D"/>
    <w:rsid w:val="003A60C4"/>
    <w:rsid w:val="003B6B16"/>
    <w:rsid w:val="003C691B"/>
    <w:rsid w:val="003E3F69"/>
    <w:rsid w:val="003E5EB1"/>
    <w:rsid w:val="003E63E0"/>
    <w:rsid w:val="00402312"/>
    <w:rsid w:val="004139A1"/>
    <w:rsid w:val="00415663"/>
    <w:rsid w:val="00426A4C"/>
    <w:rsid w:val="00427A55"/>
    <w:rsid w:val="0044137D"/>
    <w:rsid w:val="00441B08"/>
    <w:rsid w:val="00446219"/>
    <w:rsid w:val="0044685D"/>
    <w:rsid w:val="004470A8"/>
    <w:rsid w:val="00447110"/>
    <w:rsid w:val="00450849"/>
    <w:rsid w:val="00464C58"/>
    <w:rsid w:val="0049255A"/>
    <w:rsid w:val="004A1DB6"/>
    <w:rsid w:val="004A308E"/>
    <w:rsid w:val="004A4EF1"/>
    <w:rsid w:val="004A5F4D"/>
    <w:rsid w:val="004A6214"/>
    <w:rsid w:val="004B3A52"/>
    <w:rsid w:val="004B48B9"/>
    <w:rsid w:val="004B4BE6"/>
    <w:rsid w:val="004C0C3A"/>
    <w:rsid w:val="004C289D"/>
    <w:rsid w:val="004C4C63"/>
    <w:rsid w:val="004D0458"/>
    <w:rsid w:val="004D1F23"/>
    <w:rsid w:val="004D38AA"/>
    <w:rsid w:val="004F7C9A"/>
    <w:rsid w:val="00513BAF"/>
    <w:rsid w:val="0053598A"/>
    <w:rsid w:val="005452BE"/>
    <w:rsid w:val="005517F4"/>
    <w:rsid w:val="00552520"/>
    <w:rsid w:val="005547D6"/>
    <w:rsid w:val="0055508C"/>
    <w:rsid w:val="0055708E"/>
    <w:rsid w:val="00570C67"/>
    <w:rsid w:val="00577BF1"/>
    <w:rsid w:val="005816A4"/>
    <w:rsid w:val="0058171B"/>
    <w:rsid w:val="005929D7"/>
    <w:rsid w:val="00596EA1"/>
    <w:rsid w:val="005A18E5"/>
    <w:rsid w:val="005B3734"/>
    <w:rsid w:val="005B45EB"/>
    <w:rsid w:val="005C4AE3"/>
    <w:rsid w:val="005C60AC"/>
    <w:rsid w:val="005C6A21"/>
    <w:rsid w:val="005D2132"/>
    <w:rsid w:val="005D2AFB"/>
    <w:rsid w:val="005E58D0"/>
    <w:rsid w:val="005F7956"/>
    <w:rsid w:val="00605A46"/>
    <w:rsid w:val="00611B72"/>
    <w:rsid w:val="00614E0E"/>
    <w:rsid w:val="006217AF"/>
    <w:rsid w:val="006261B8"/>
    <w:rsid w:val="006302D4"/>
    <w:rsid w:val="00633597"/>
    <w:rsid w:val="00657A81"/>
    <w:rsid w:val="00671B1C"/>
    <w:rsid w:val="00677FD3"/>
    <w:rsid w:val="00681DA9"/>
    <w:rsid w:val="00695A9A"/>
    <w:rsid w:val="006A40DA"/>
    <w:rsid w:val="006A4367"/>
    <w:rsid w:val="006B13B1"/>
    <w:rsid w:val="006C1797"/>
    <w:rsid w:val="006C24EF"/>
    <w:rsid w:val="006F1402"/>
    <w:rsid w:val="006F1E81"/>
    <w:rsid w:val="00712F49"/>
    <w:rsid w:val="00716144"/>
    <w:rsid w:val="0072244A"/>
    <w:rsid w:val="00723804"/>
    <w:rsid w:val="0072698A"/>
    <w:rsid w:val="00730FF8"/>
    <w:rsid w:val="007314DB"/>
    <w:rsid w:val="007546DD"/>
    <w:rsid w:val="0076469F"/>
    <w:rsid w:val="00770091"/>
    <w:rsid w:val="0077154F"/>
    <w:rsid w:val="00780B5F"/>
    <w:rsid w:val="00787604"/>
    <w:rsid w:val="007B75F9"/>
    <w:rsid w:val="007D31DD"/>
    <w:rsid w:val="007E10FD"/>
    <w:rsid w:val="00804BA4"/>
    <w:rsid w:val="0080654C"/>
    <w:rsid w:val="008074F0"/>
    <w:rsid w:val="00810688"/>
    <w:rsid w:val="00810C46"/>
    <w:rsid w:val="00810FAA"/>
    <w:rsid w:val="00821032"/>
    <w:rsid w:val="00824FAE"/>
    <w:rsid w:val="008263F2"/>
    <w:rsid w:val="0083146A"/>
    <w:rsid w:val="00832B9F"/>
    <w:rsid w:val="00837A33"/>
    <w:rsid w:val="0084479C"/>
    <w:rsid w:val="00862F2B"/>
    <w:rsid w:val="0086717B"/>
    <w:rsid w:val="008913A8"/>
    <w:rsid w:val="008933F6"/>
    <w:rsid w:val="008A0B64"/>
    <w:rsid w:val="008A1E97"/>
    <w:rsid w:val="008B01BF"/>
    <w:rsid w:val="008C64DC"/>
    <w:rsid w:val="008F4A5E"/>
    <w:rsid w:val="00902605"/>
    <w:rsid w:val="00907DA4"/>
    <w:rsid w:val="0091125A"/>
    <w:rsid w:val="00913E69"/>
    <w:rsid w:val="00914FB6"/>
    <w:rsid w:val="00915C1D"/>
    <w:rsid w:val="00930440"/>
    <w:rsid w:val="00934331"/>
    <w:rsid w:val="00950856"/>
    <w:rsid w:val="00955AB2"/>
    <w:rsid w:val="00956284"/>
    <w:rsid w:val="0095643D"/>
    <w:rsid w:val="00960E0B"/>
    <w:rsid w:val="00963092"/>
    <w:rsid w:val="00964D7D"/>
    <w:rsid w:val="00971FEF"/>
    <w:rsid w:val="00986A17"/>
    <w:rsid w:val="009902CE"/>
    <w:rsid w:val="0099282F"/>
    <w:rsid w:val="00993657"/>
    <w:rsid w:val="009A535B"/>
    <w:rsid w:val="009B72C6"/>
    <w:rsid w:val="009B7A4F"/>
    <w:rsid w:val="009B7FB8"/>
    <w:rsid w:val="009C1114"/>
    <w:rsid w:val="009C57AD"/>
    <w:rsid w:val="009C7140"/>
    <w:rsid w:val="009D70A4"/>
    <w:rsid w:val="009E2A76"/>
    <w:rsid w:val="009F15D9"/>
    <w:rsid w:val="00A226A7"/>
    <w:rsid w:val="00A253FF"/>
    <w:rsid w:val="00A3773E"/>
    <w:rsid w:val="00A71E60"/>
    <w:rsid w:val="00A73916"/>
    <w:rsid w:val="00A76A6D"/>
    <w:rsid w:val="00A92FC4"/>
    <w:rsid w:val="00AA0702"/>
    <w:rsid w:val="00AB1D2A"/>
    <w:rsid w:val="00AB1EE6"/>
    <w:rsid w:val="00AB3F60"/>
    <w:rsid w:val="00AB683C"/>
    <w:rsid w:val="00AC1967"/>
    <w:rsid w:val="00AD258A"/>
    <w:rsid w:val="00AF05BC"/>
    <w:rsid w:val="00B04AF7"/>
    <w:rsid w:val="00B22C51"/>
    <w:rsid w:val="00B43130"/>
    <w:rsid w:val="00B43C49"/>
    <w:rsid w:val="00B63E27"/>
    <w:rsid w:val="00B6498C"/>
    <w:rsid w:val="00B76D9A"/>
    <w:rsid w:val="00B81FD6"/>
    <w:rsid w:val="00B86586"/>
    <w:rsid w:val="00B914CC"/>
    <w:rsid w:val="00B92A07"/>
    <w:rsid w:val="00BA72E2"/>
    <w:rsid w:val="00BB7353"/>
    <w:rsid w:val="00BC2D4A"/>
    <w:rsid w:val="00BD3061"/>
    <w:rsid w:val="00BD3AD8"/>
    <w:rsid w:val="00BD3BEA"/>
    <w:rsid w:val="00BD58A8"/>
    <w:rsid w:val="00BD5A1E"/>
    <w:rsid w:val="00BD6221"/>
    <w:rsid w:val="00BD7AAD"/>
    <w:rsid w:val="00BE1C81"/>
    <w:rsid w:val="00BE23B0"/>
    <w:rsid w:val="00BE3515"/>
    <w:rsid w:val="00BE6CB3"/>
    <w:rsid w:val="00C11B14"/>
    <w:rsid w:val="00C24900"/>
    <w:rsid w:val="00C24971"/>
    <w:rsid w:val="00C27D11"/>
    <w:rsid w:val="00C40A2F"/>
    <w:rsid w:val="00C47C2B"/>
    <w:rsid w:val="00C51519"/>
    <w:rsid w:val="00C51F5F"/>
    <w:rsid w:val="00C5454F"/>
    <w:rsid w:val="00C6450E"/>
    <w:rsid w:val="00C65E6C"/>
    <w:rsid w:val="00C700FF"/>
    <w:rsid w:val="00C73B45"/>
    <w:rsid w:val="00C8526D"/>
    <w:rsid w:val="00C9766D"/>
    <w:rsid w:val="00CA1A24"/>
    <w:rsid w:val="00CA5E16"/>
    <w:rsid w:val="00CA767D"/>
    <w:rsid w:val="00CB00D8"/>
    <w:rsid w:val="00CB5530"/>
    <w:rsid w:val="00D17F05"/>
    <w:rsid w:val="00D3395D"/>
    <w:rsid w:val="00D341BB"/>
    <w:rsid w:val="00D41D21"/>
    <w:rsid w:val="00D467DC"/>
    <w:rsid w:val="00D54553"/>
    <w:rsid w:val="00D55195"/>
    <w:rsid w:val="00D67C9F"/>
    <w:rsid w:val="00D74D39"/>
    <w:rsid w:val="00D75E24"/>
    <w:rsid w:val="00D85712"/>
    <w:rsid w:val="00D864BE"/>
    <w:rsid w:val="00D9293C"/>
    <w:rsid w:val="00D92E75"/>
    <w:rsid w:val="00D943F9"/>
    <w:rsid w:val="00D959C1"/>
    <w:rsid w:val="00D96972"/>
    <w:rsid w:val="00D96975"/>
    <w:rsid w:val="00DA391D"/>
    <w:rsid w:val="00DA5F82"/>
    <w:rsid w:val="00DB0E1E"/>
    <w:rsid w:val="00DB5521"/>
    <w:rsid w:val="00DD0B49"/>
    <w:rsid w:val="00DD1728"/>
    <w:rsid w:val="00DD79BC"/>
    <w:rsid w:val="00DE051C"/>
    <w:rsid w:val="00DF0BF7"/>
    <w:rsid w:val="00DF5D29"/>
    <w:rsid w:val="00E05FE6"/>
    <w:rsid w:val="00E11131"/>
    <w:rsid w:val="00E135C1"/>
    <w:rsid w:val="00E21F5F"/>
    <w:rsid w:val="00E30122"/>
    <w:rsid w:val="00E33056"/>
    <w:rsid w:val="00E41510"/>
    <w:rsid w:val="00E43692"/>
    <w:rsid w:val="00E50D61"/>
    <w:rsid w:val="00E52D16"/>
    <w:rsid w:val="00E54D8C"/>
    <w:rsid w:val="00E7331D"/>
    <w:rsid w:val="00E9527E"/>
    <w:rsid w:val="00EA1DBB"/>
    <w:rsid w:val="00EA22CB"/>
    <w:rsid w:val="00EA386B"/>
    <w:rsid w:val="00EB1556"/>
    <w:rsid w:val="00EB5AD4"/>
    <w:rsid w:val="00EC0589"/>
    <w:rsid w:val="00EC0B33"/>
    <w:rsid w:val="00EC1207"/>
    <w:rsid w:val="00EC2422"/>
    <w:rsid w:val="00EE4611"/>
    <w:rsid w:val="00EE545F"/>
    <w:rsid w:val="00EF34E4"/>
    <w:rsid w:val="00F169F7"/>
    <w:rsid w:val="00F24AAB"/>
    <w:rsid w:val="00F354E0"/>
    <w:rsid w:val="00F43D52"/>
    <w:rsid w:val="00F60EDB"/>
    <w:rsid w:val="00F706CF"/>
    <w:rsid w:val="00F73402"/>
    <w:rsid w:val="00F736CE"/>
    <w:rsid w:val="00F736F3"/>
    <w:rsid w:val="00F74E0D"/>
    <w:rsid w:val="00F80332"/>
    <w:rsid w:val="00F909B3"/>
    <w:rsid w:val="00F9144D"/>
    <w:rsid w:val="00F92C99"/>
    <w:rsid w:val="00F940E4"/>
    <w:rsid w:val="00FA07F9"/>
    <w:rsid w:val="00FA62E8"/>
    <w:rsid w:val="00FB0E7F"/>
    <w:rsid w:val="00FB286F"/>
    <w:rsid w:val="00FB3189"/>
    <w:rsid w:val="00FB4AB7"/>
    <w:rsid w:val="00FC0AE5"/>
    <w:rsid w:val="00FD4BA3"/>
    <w:rsid w:val="00FD5030"/>
    <w:rsid w:val="00FE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F03FE8"/>
  <w15:chartTrackingRefBased/>
  <w15:docId w15:val="{4C0013C9-EE09-4D4A-9AB9-8AEEA0B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0E7F"/>
    <w:pPr>
      <w:keepNext/>
      <w:numPr>
        <w:numId w:val="4"/>
      </w:numPr>
      <w:spacing w:before="320" w:after="240" w:line="240" w:lineRule="auto"/>
      <w:outlineLvl w:val="0"/>
    </w:pPr>
    <w:rPr>
      <w:rFonts w:ascii="Arial" w:eastAsia="SimSun" w:hAnsi="Arial" w:cs="Arial"/>
      <w:b/>
      <w:bCs/>
      <w:kern w:val="32"/>
      <w:sz w:val="28"/>
      <w:szCs w:val="32"/>
    </w:rPr>
  </w:style>
  <w:style w:type="paragraph" w:styleId="Heading2">
    <w:name w:val="heading 2"/>
    <w:basedOn w:val="Normal"/>
    <w:next w:val="Normal"/>
    <w:link w:val="Heading2Char"/>
    <w:qFormat/>
    <w:rsid w:val="00FB0E7F"/>
    <w:pPr>
      <w:keepNext/>
      <w:numPr>
        <w:ilvl w:val="1"/>
        <w:numId w:val="4"/>
      </w:numPr>
      <w:spacing w:before="160" w:line="240" w:lineRule="auto"/>
      <w:outlineLvl w:val="1"/>
    </w:pPr>
    <w:rPr>
      <w:rFonts w:ascii="Arial" w:eastAsia="SimSun" w:hAnsi="Arial" w:cs="Arial"/>
      <w:b/>
      <w:bCs/>
      <w:iCs/>
      <w:szCs w:val="28"/>
    </w:rPr>
  </w:style>
  <w:style w:type="paragraph" w:styleId="Heading3">
    <w:name w:val="heading 3"/>
    <w:basedOn w:val="Normal"/>
    <w:next w:val="Normal"/>
    <w:link w:val="Heading3Char"/>
    <w:qFormat/>
    <w:rsid w:val="00FB0E7F"/>
    <w:pPr>
      <w:keepNext/>
      <w:numPr>
        <w:ilvl w:val="2"/>
        <w:numId w:val="4"/>
      </w:numPr>
      <w:spacing w:before="160" w:line="240" w:lineRule="auto"/>
      <w:outlineLvl w:val="2"/>
    </w:pPr>
    <w:rPr>
      <w:rFonts w:ascii="Arial" w:eastAsia="SimSun" w:hAnsi="Arial" w:cs="Times New Roman"/>
      <w:b/>
      <w:bCs/>
      <w:sz w:val="20"/>
    </w:rPr>
  </w:style>
  <w:style w:type="paragraph" w:styleId="Heading4">
    <w:name w:val="heading 4"/>
    <w:basedOn w:val="Heading3"/>
    <w:next w:val="Normal"/>
    <w:link w:val="Heading4Char"/>
    <w:qFormat/>
    <w:rsid w:val="00FB0E7F"/>
    <w:pPr>
      <w:numPr>
        <w:ilvl w:val="3"/>
      </w:numPr>
      <w:tabs>
        <w:tab w:val="num" w:pos="2700"/>
      </w:tabs>
      <w:spacing w:after="60" w:line="260" w:lineRule="exact"/>
      <w:outlineLvl w:val="3"/>
    </w:pPr>
    <w:rPr>
      <w:rFonts w:ascii="Times New Roman" w:hAnsi="Times New Roman"/>
      <w:b w:val="0"/>
      <w:bCs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A4F"/>
    <w:pPr>
      <w:ind w:left="720"/>
      <w:contextualSpacing/>
    </w:pPr>
  </w:style>
  <w:style w:type="table" w:styleId="TableGrid">
    <w:name w:val="Table Grid"/>
    <w:basedOn w:val="TableNormal"/>
    <w:uiPriority w:val="39"/>
    <w:rsid w:val="00DF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7DF"/>
    <w:rPr>
      <w:rFonts w:ascii="Segoe UI" w:hAnsi="Segoe UI" w:cs="Segoe UI"/>
      <w:sz w:val="18"/>
      <w:szCs w:val="18"/>
    </w:rPr>
  </w:style>
  <w:style w:type="character" w:styleId="CommentReference">
    <w:name w:val="annotation reference"/>
    <w:basedOn w:val="DefaultParagraphFont"/>
    <w:uiPriority w:val="99"/>
    <w:semiHidden/>
    <w:unhideWhenUsed/>
    <w:rsid w:val="000713E6"/>
    <w:rPr>
      <w:sz w:val="16"/>
      <w:szCs w:val="16"/>
    </w:rPr>
  </w:style>
  <w:style w:type="paragraph" w:styleId="CommentText">
    <w:name w:val="annotation text"/>
    <w:basedOn w:val="Normal"/>
    <w:link w:val="CommentTextChar"/>
    <w:uiPriority w:val="99"/>
    <w:unhideWhenUsed/>
    <w:rsid w:val="000713E6"/>
    <w:pPr>
      <w:spacing w:line="240" w:lineRule="auto"/>
    </w:pPr>
    <w:rPr>
      <w:sz w:val="20"/>
      <w:szCs w:val="20"/>
    </w:rPr>
  </w:style>
  <w:style w:type="character" w:customStyle="1" w:styleId="CommentTextChar">
    <w:name w:val="Comment Text Char"/>
    <w:basedOn w:val="DefaultParagraphFont"/>
    <w:link w:val="CommentText"/>
    <w:uiPriority w:val="99"/>
    <w:rsid w:val="000713E6"/>
    <w:rPr>
      <w:sz w:val="20"/>
      <w:szCs w:val="20"/>
    </w:rPr>
  </w:style>
  <w:style w:type="paragraph" w:styleId="CommentSubject">
    <w:name w:val="annotation subject"/>
    <w:basedOn w:val="CommentText"/>
    <w:next w:val="CommentText"/>
    <w:link w:val="CommentSubjectChar"/>
    <w:uiPriority w:val="99"/>
    <w:semiHidden/>
    <w:unhideWhenUsed/>
    <w:rsid w:val="000713E6"/>
    <w:rPr>
      <w:b/>
      <w:bCs/>
    </w:rPr>
  </w:style>
  <w:style w:type="character" w:customStyle="1" w:styleId="CommentSubjectChar">
    <w:name w:val="Comment Subject Char"/>
    <w:basedOn w:val="CommentTextChar"/>
    <w:link w:val="CommentSubject"/>
    <w:uiPriority w:val="99"/>
    <w:semiHidden/>
    <w:rsid w:val="000713E6"/>
    <w:rPr>
      <w:b/>
      <w:bCs/>
      <w:sz w:val="20"/>
      <w:szCs w:val="20"/>
    </w:rPr>
  </w:style>
  <w:style w:type="character" w:customStyle="1" w:styleId="Heading1Char">
    <w:name w:val="Heading 1 Char"/>
    <w:basedOn w:val="DefaultParagraphFont"/>
    <w:link w:val="Heading1"/>
    <w:rsid w:val="00FB0E7F"/>
    <w:rPr>
      <w:rFonts w:ascii="Arial" w:eastAsia="SimSun" w:hAnsi="Arial" w:cs="Arial"/>
      <w:b/>
      <w:bCs/>
      <w:kern w:val="32"/>
      <w:sz w:val="28"/>
      <w:szCs w:val="32"/>
    </w:rPr>
  </w:style>
  <w:style w:type="character" w:customStyle="1" w:styleId="Heading2Char">
    <w:name w:val="Heading 2 Char"/>
    <w:basedOn w:val="DefaultParagraphFont"/>
    <w:link w:val="Heading2"/>
    <w:rsid w:val="00FB0E7F"/>
    <w:rPr>
      <w:rFonts w:ascii="Arial" w:eastAsia="SimSun" w:hAnsi="Arial" w:cs="Arial"/>
      <w:b/>
      <w:bCs/>
      <w:iCs/>
      <w:szCs w:val="28"/>
    </w:rPr>
  </w:style>
  <w:style w:type="character" w:customStyle="1" w:styleId="Heading3Char">
    <w:name w:val="Heading 3 Char"/>
    <w:basedOn w:val="DefaultParagraphFont"/>
    <w:link w:val="Heading3"/>
    <w:rsid w:val="00FB0E7F"/>
    <w:rPr>
      <w:rFonts w:ascii="Arial" w:eastAsia="SimSun" w:hAnsi="Arial" w:cs="Times New Roman"/>
      <w:b/>
      <w:bCs/>
      <w:sz w:val="20"/>
    </w:rPr>
  </w:style>
  <w:style w:type="character" w:customStyle="1" w:styleId="Heading4Char">
    <w:name w:val="Heading 4 Char"/>
    <w:basedOn w:val="DefaultParagraphFont"/>
    <w:link w:val="Heading4"/>
    <w:rsid w:val="00FB0E7F"/>
    <w:rPr>
      <w:rFonts w:ascii="Times New Roman" w:eastAsia="SimSun" w:hAnsi="Times New Roman" w:cs="Times New Roman"/>
      <w:sz w:val="21"/>
      <w:szCs w:val="21"/>
    </w:rPr>
  </w:style>
  <w:style w:type="character" w:styleId="Hyperlink">
    <w:name w:val="Hyperlink"/>
    <w:uiPriority w:val="99"/>
    <w:rsid w:val="00FB0E7F"/>
    <w:rPr>
      <w:color w:val="0000FF"/>
      <w:u w:val="single"/>
    </w:rPr>
  </w:style>
  <w:style w:type="paragraph" w:styleId="Header">
    <w:name w:val="header"/>
    <w:basedOn w:val="Normal"/>
    <w:link w:val="HeaderChar"/>
    <w:uiPriority w:val="99"/>
    <w:rsid w:val="00FB0E7F"/>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uiPriority w:val="99"/>
    <w:rsid w:val="00FB0E7F"/>
    <w:rPr>
      <w:rFonts w:ascii="Times New Roman" w:eastAsia="SimSun" w:hAnsi="Times New Roman" w:cs="Times New Roman"/>
      <w:sz w:val="24"/>
      <w:szCs w:val="24"/>
    </w:rPr>
  </w:style>
  <w:style w:type="paragraph" w:styleId="Footer">
    <w:name w:val="footer"/>
    <w:basedOn w:val="Normal"/>
    <w:link w:val="FooterChar"/>
    <w:uiPriority w:val="99"/>
    <w:rsid w:val="00FB0E7F"/>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FooterChar">
    <w:name w:val="Footer Char"/>
    <w:basedOn w:val="DefaultParagraphFont"/>
    <w:link w:val="Footer"/>
    <w:uiPriority w:val="99"/>
    <w:rsid w:val="00FB0E7F"/>
    <w:rPr>
      <w:rFonts w:ascii="Times New Roman" w:eastAsia="SimSun" w:hAnsi="Times New Roman" w:cs="Times New Roman"/>
      <w:sz w:val="24"/>
      <w:szCs w:val="24"/>
    </w:rPr>
  </w:style>
  <w:style w:type="paragraph" w:styleId="TOC1">
    <w:name w:val="toc 1"/>
    <w:basedOn w:val="BodyText"/>
    <w:next w:val="Normal"/>
    <w:autoRedefine/>
    <w:uiPriority w:val="39"/>
    <w:rsid w:val="00FB0E7F"/>
    <w:pPr>
      <w:tabs>
        <w:tab w:val="left" w:pos="360"/>
        <w:tab w:val="right" w:leader="dot" w:pos="8630"/>
      </w:tabs>
      <w:spacing w:line="260" w:lineRule="exact"/>
    </w:pPr>
    <w:rPr>
      <w:rFonts w:ascii="Arial" w:eastAsia="SimSun" w:hAnsi="Arial" w:cs="Times New Roman"/>
      <w:sz w:val="24"/>
      <w:szCs w:val="24"/>
    </w:rPr>
  </w:style>
  <w:style w:type="paragraph" w:customStyle="1" w:styleId="table">
    <w:name w:val="table"/>
    <w:basedOn w:val="BodyText"/>
    <w:rsid w:val="00FB0E7F"/>
    <w:pPr>
      <w:spacing w:before="20" w:after="20" w:line="240" w:lineRule="exact"/>
    </w:pPr>
    <w:rPr>
      <w:rFonts w:ascii="Arial" w:eastAsia="SimSun" w:hAnsi="Arial" w:cs="Times New Roman"/>
      <w:sz w:val="18"/>
      <w:szCs w:val="24"/>
    </w:rPr>
  </w:style>
  <w:style w:type="paragraph" w:styleId="Title">
    <w:name w:val="Title"/>
    <w:basedOn w:val="Normal"/>
    <w:next w:val="Normal"/>
    <w:link w:val="TitleChar"/>
    <w:qFormat/>
    <w:rsid w:val="00FB0E7F"/>
    <w:pPr>
      <w:widowControl w:val="0"/>
      <w:spacing w:after="0" w:line="240" w:lineRule="auto"/>
      <w:jc w:val="center"/>
    </w:pPr>
    <w:rPr>
      <w:rFonts w:ascii="Arial" w:eastAsia="SimSun" w:hAnsi="Arial" w:cs="Times New Roman"/>
      <w:b/>
      <w:sz w:val="36"/>
      <w:szCs w:val="20"/>
    </w:rPr>
  </w:style>
  <w:style w:type="character" w:customStyle="1" w:styleId="TitleChar">
    <w:name w:val="Title Char"/>
    <w:basedOn w:val="DefaultParagraphFont"/>
    <w:link w:val="Title"/>
    <w:rsid w:val="00FB0E7F"/>
    <w:rPr>
      <w:rFonts w:ascii="Arial" w:eastAsia="SimSun" w:hAnsi="Arial" w:cs="Times New Roman"/>
      <w:b/>
      <w:sz w:val="36"/>
      <w:szCs w:val="20"/>
    </w:rPr>
  </w:style>
  <w:style w:type="paragraph" w:customStyle="1" w:styleId="Tabletext">
    <w:name w:val="Tabletext"/>
    <w:basedOn w:val="Normal"/>
    <w:rsid w:val="00FB0E7F"/>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FB0E7F"/>
    <w:pPr>
      <w:keepLines/>
      <w:numPr>
        <w:numId w:val="0"/>
      </w:numPr>
      <w:tabs>
        <w:tab w:val="num" w:pos="810"/>
      </w:tabs>
      <w:spacing w:before="480" w:after="0" w:line="276" w:lineRule="auto"/>
      <w:outlineLvl w:val="9"/>
    </w:pPr>
    <w:rPr>
      <w:rFonts w:asciiTheme="majorHAnsi" w:eastAsiaTheme="majorEastAsia" w:hAnsiTheme="majorHAnsi" w:cstheme="majorBidi"/>
      <w:color w:val="2E74B5" w:themeColor="accent1" w:themeShade="BF"/>
      <w:kern w:val="0"/>
      <w:szCs w:val="28"/>
      <w:lang w:eastAsia="ja-JP"/>
    </w:rPr>
  </w:style>
  <w:style w:type="paragraph" w:styleId="BodyText">
    <w:name w:val="Body Text"/>
    <w:basedOn w:val="Normal"/>
    <w:link w:val="BodyTextChar"/>
    <w:uiPriority w:val="99"/>
    <w:semiHidden/>
    <w:unhideWhenUsed/>
    <w:rsid w:val="00FB0E7F"/>
    <w:pPr>
      <w:spacing w:after="120"/>
    </w:pPr>
  </w:style>
  <w:style w:type="character" w:customStyle="1" w:styleId="BodyTextChar">
    <w:name w:val="Body Text Char"/>
    <w:basedOn w:val="DefaultParagraphFont"/>
    <w:link w:val="BodyText"/>
    <w:uiPriority w:val="99"/>
    <w:semiHidden/>
    <w:rsid w:val="00FB0E7F"/>
  </w:style>
  <w:style w:type="paragraph" w:styleId="TOC2">
    <w:name w:val="toc 2"/>
    <w:basedOn w:val="Normal"/>
    <w:next w:val="Normal"/>
    <w:autoRedefine/>
    <w:uiPriority w:val="39"/>
    <w:unhideWhenUsed/>
    <w:rsid w:val="002A1905"/>
    <w:pPr>
      <w:spacing w:after="100"/>
      <w:ind w:left="220"/>
    </w:pPr>
  </w:style>
  <w:style w:type="character" w:styleId="FollowedHyperlink">
    <w:name w:val="FollowedHyperlink"/>
    <w:basedOn w:val="DefaultParagraphFont"/>
    <w:uiPriority w:val="99"/>
    <w:semiHidden/>
    <w:unhideWhenUsed/>
    <w:rsid w:val="00176EFF"/>
    <w:rPr>
      <w:color w:val="954F72" w:themeColor="followedHyperlink"/>
      <w:u w:val="single"/>
    </w:rPr>
  </w:style>
  <w:style w:type="paragraph" w:customStyle="1" w:styleId="font5">
    <w:name w:val="font5"/>
    <w:basedOn w:val="Normal"/>
    <w:rsid w:val="004C0C3A"/>
    <w:pPr>
      <w:spacing w:before="100" w:beforeAutospacing="1" w:after="100" w:afterAutospacing="1" w:line="240" w:lineRule="auto"/>
    </w:pPr>
    <w:rPr>
      <w:rFonts w:ascii="Tahoma" w:eastAsia="Times New Roman" w:hAnsi="Tahoma" w:cs="Tahoma"/>
      <w:color w:val="FF0000"/>
      <w:sz w:val="20"/>
      <w:szCs w:val="20"/>
      <w:lang w:eastAsia="zh-CN"/>
    </w:rPr>
  </w:style>
  <w:style w:type="paragraph" w:customStyle="1" w:styleId="xl63">
    <w:name w:val="xl63"/>
    <w:basedOn w:val="Normal"/>
    <w:rsid w:val="004C0C3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4">
    <w:name w:val="xl64"/>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5">
    <w:name w:val="xl65"/>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zh-CN"/>
    </w:rPr>
  </w:style>
  <w:style w:type="paragraph" w:customStyle="1" w:styleId="xl66">
    <w:name w:val="xl66"/>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zh-CN"/>
    </w:rPr>
  </w:style>
  <w:style w:type="paragraph" w:customStyle="1" w:styleId="xl67">
    <w:name w:val="xl67"/>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zh-CN"/>
    </w:rPr>
  </w:style>
  <w:style w:type="paragraph" w:customStyle="1" w:styleId="xl68">
    <w:name w:val="xl68"/>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zh-CN"/>
    </w:rPr>
  </w:style>
  <w:style w:type="paragraph" w:customStyle="1" w:styleId="xl69">
    <w:name w:val="xl69"/>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538DD5"/>
      <w:sz w:val="16"/>
      <w:szCs w:val="16"/>
      <w:lang w:eastAsia="zh-CN"/>
    </w:rPr>
  </w:style>
  <w:style w:type="paragraph" w:customStyle="1" w:styleId="xl70">
    <w:name w:val="xl70"/>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1">
    <w:name w:val="xl71"/>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zh-CN"/>
    </w:rPr>
  </w:style>
  <w:style w:type="paragraph" w:customStyle="1" w:styleId="xl72">
    <w:name w:val="xl72"/>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zh-CN"/>
    </w:rPr>
  </w:style>
  <w:style w:type="paragraph" w:customStyle="1" w:styleId="xl73">
    <w:name w:val="xl73"/>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538DD5"/>
      <w:sz w:val="16"/>
      <w:szCs w:val="16"/>
      <w:lang w:eastAsia="zh-CN"/>
    </w:rPr>
  </w:style>
  <w:style w:type="paragraph" w:customStyle="1" w:styleId="xl74">
    <w:name w:val="xl74"/>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zh-CN"/>
    </w:rPr>
  </w:style>
  <w:style w:type="paragraph" w:customStyle="1" w:styleId="xl75">
    <w:name w:val="xl75"/>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zh-CN"/>
    </w:rPr>
  </w:style>
  <w:style w:type="paragraph" w:customStyle="1" w:styleId="xl76">
    <w:name w:val="xl76"/>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eastAsia="zh-CN"/>
    </w:rPr>
  </w:style>
  <w:style w:type="paragraph" w:customStyle="1" w:styleId="xl77">
    <w:name w:val="xl77"/>
    <w:basedOn w:val="Normal"/>
    <w:rsid w:val="004C0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zh-CN"/>
    </w:rPr>
  </w:style>
  <w:style w:type="character" w:styleId="UnresolvedMention">
    <w:name w:val="Unresolved Mention"/>
    <w:basedOn w:val="DefaultParagraphFont"/>
    <w:uiPriority w:val="99"/>
    <w:semiHidden/>
    <w:unhideWhenUsed/>
    <w:rsid w:val="00695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966">
      <w:bodyDiv w:val="1"/>
      <w:marLeft w:val="0"/>
      <w:marRight w:val="0"/>
      <w:marTop w:val="0"/>
      <w:marBottom w:val="0"/>
      <w:divBdr>
        <w:top w:val="none" w:sz="0" w:space="0" w:color="auto"/>
        <w:left w:val="none" w:sz="0" w:space="0" w:color="auto"/>
        <w:bottom w:val="none" w:sz="0" w:space="0" w:color="auto"/>
        <w:right w:val="none" w:sz="0" w:space="0" w:color="auto"/>
      </w:divBdr>
    </w:div>
    <w:div w:id="163788161">
      <w:bodyDiv w:val="1"/>
      <w:marLeft w:val="0"/>
      <w:marRight w:val="0"/>
      <w:marTop w:val="0"/>
      <w:marBottom w:val="0"/>
      <w:divBdr>
        <w:top w:val="none" w:sz="0" w:space="0" w:color="auto"/>
        <w:left w:val="none" w:sz="0" w:space="0" w:color="auto"/>
        <w:bottom w:val="none" w:sz="0" w:space="0" w:color="auto"/>
        <w:right w:val="none" w:sz="0" w:space="0" w:color="auto"/>
      </w:divBdr>
    </w:div>
    <w:div w:id="691222005">
      <w:bodyDiv w:val="1"/>
      <w:marLeft w:val="0"/>
      <w:marRight w:val="0"/>
      <w:marTop w:val="0"/>
      <w:marBottom w:val="0"/>
      <w:divBdr>
        <w:top w:val="none" w:sz="0" w:space="0" w:color="auto"/>
        <w:left w:val="none" w:sz="0" w:space="0" w:color="auto"/>
        <w:bottom w:val="none" w:sz="0" w:space="0" w:color="auto"/>
        <w:right w:val="none" w:sz="0" w:space="0" w:color="auto"/>
      </w:divBdr>
    </w:div>
    <w:div w:id="847209191">
      <w:bodyDiv w:val="1"/>
      <w:marLeft w:val="0"/>
      <w:marRight w:val="0"/>
      <w:marTop w:val="0"/>
      <w:marBottom w:val="0"/>
      <w:divBdr>
        <w:top w:val="none" w:sz="0" w:space="0" w:color="auto"/>
        <w:left w:val="none" w:sz="0" w:space="0" w:color="auto"/>
        <w:bottom w:val="none" w:sz="0" w:space="0" w:color="auto"/>
        <w:right w:val="none" w:sz="0" w:space="0" w:color="auto"/>
      </w:divBdr>
    </w:div>
    <w:div w:id="16806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lotprojects@ercot.com" TargetMode="External"/><Relationship Id="rId18" Type="http://schemas.openxmlformats.org/officeDocument/2006/relationships/hyperlink" Target="https://www.ercot.com/files/docs/2022/11/18/DSP%20Acknowledgment%20-%20Appendix%20A%2011-18-22%200950.docx" TargetMode="External"/><Relationship Id="rId3" Type="http://schemas.openxmlformats.org/officeDocument/2006/relationships/customXml" Target="../customXml/item3.xml"/><Relationship Id="rId21" Type="http://schemas.openxmlformats.org/officeDocument/2006/relationships/hyperlink" Target="https://www.ercot.com/files/docs/2022/02/10/ERCOT_Nodal_ICCP_Communications_Handbook.docx"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ercot.com/files/docs/2022/11/18/Supplement%20to%20Standard%20Form%20-%20Appendix%20B%2011-18-22%200952.docx"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ercot.com/gridinfo/transmission/opsys-change-schedu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ercot.com/files/docs/2022/01/14/RE-SignUp-Guide-for-RIOO-Servic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ilotprojects@erco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987E8-478C-42C5-BCE5-D51633FC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ACB9D-68F6-4FB0-A7D1-57B7B49143E9}">
  <ds:schemaRefs>
    <ds:schemaRef ds:uri="http://schemas.openxmlformats.org/package/2006/metadata/core-properties"/>
    <ds:schemaRef ds:uri="http://www.w3.org/XML/1998/namespace"/>
    <ds:schemaRef ds:uri="c34af464-7aa1-4edd-9be4-83dffc1cb926"/>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207CA4B-037C-4851-ADB6-2026F2BF3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Mereness, Matt</dc:creator>
  <cp:keywords/>
  <dc:description/>
  <cp:lastModifiedBy>Kenneth Ragsdale</cp:lastModifiedBy>
  <cp:revision>3</cp:revision>
  <cp:lastPrinted>2019-12-18T23:41:00Z</cp:lastPrinted>
  <dcterms:created xsi:type="dcterms:W3CDTF">2022-12-16T22:42:00Z</dcterms:created>
  <dcterms:modified xsi:type="dcterms:W3CDTF">2022-12-16T22:45:00Z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