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49751E95" w:rsidR="00446742" w:rsidRPr="00123FEE" w:rsidRDefault="00DF380D" w:rsidP="00123FEE">
      <w:pPr>
        <w:pStyle w:val="NoSpacing"/>
        <w:rPr>
          <w:b/>
          <w:sz w:val="28"/>
          <w:szCs w:val="24"/>
        </w:rPr>
      </w:pPr>
      <w:r>
        <w:rPr>
          <w:b/>
          <w:sz w:val="28"/>
          <w:szCs w:val="24"/>
        </w:rPr>
        <w:t>November 16th</w:t>
      </w:r>
      <w:r w:rsidR="00D459BB">
        <w:rPr>
          <w:b/>
          <w:sz w:val="28"/>
          <w:szCs w:val="24"/>
        </w:rPr>
        <w:t>, 2022</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B4D61BD" w:rsidR="00383672" w:rsidRPr="00020312" w:rsidRDefault="0093302F"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743D00EC" w:rsidR="00383672" w:rsidRPr="00020312" w:rsidRDefault="0093302F"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0670B84E" w:rsidR="00383672" w:rsidRPr="00020312" w:rsidRDefault="00383672" w:rsidP="00383672">
            <w:pPr>
              <w:rPr>
                <w:b w:val="0"/>
              </w:rPr>
            </w:pPr>
            <w:r w:rsidRPr="00020312">
              <w:rPr>
                <w:b w:val="0"/>
              </w:rPr>
              <w:t>Sam Pak</w:t>
            </w:r>
          </w:p>
        </w:tc>
        <w:tc>
          <w:tcPr>
            <w:tcW w:w="1392" w:type="dxa"/>
          </w:tcPr>
          <w:p w14:paraId="3B33226E" w14:textId="77777777"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rsidRPr="00020312">
              <w:t>Oncor</w:t>
            </w:r>
          </w:p>
        </w:tc>
        <w:tc>
          <w:tcPr>
            <w:tcW w:w="2329" w:type="dxa"/>
          </w:tcPr>
          <w:p w14:paraId="33BCBBCA" w14:textId="41E9ECC2" w:rsidR="00383672" w:rsidRPr="00A43704" w:rsidRDefault="00383672" w:rsidP="00383672">
            <w:pPr>
              <w:cnfStyle w:val="000000000000" w:firstRow="0" w:lastRow="0" w:firstColumn="0" w:lastColumn="0" w:oddVBand="0" w:evenVBand="0" w:oddHBand="0" w:evenHBand="0" w:firstRowFirstColumn="0" w:firstRowLastColumn="0" w:lastRowFirstColumn="0" w:lastRowLastColumn="0"/>
              <w:rPr>
                <w:bCs/>
              </w:rPr>
            </w:pPr>
            <w:r>
              <w:rPr>
                <w:bCs/>
              </w:rPr>
              <w:t>Tammy Stewart</w:t>
            </w:r>
          </w:p>
        </w:tc>
        <w:tc>
          <w:tcPr>
            <w:tcW w:w="1397" w:type="dxa"/>
          </w:tcPr>
          <w:p w14:paraId="6A7D0873" w14:textId="5EEA999A"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83672"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6F6DD377" w:rsidR="00383672" w:rsidRPr="00170E4D" w:rsidRDefault="0093302F" w:rsidP="00383672">
            <w:pPr>
              <w:rPr>
                <w:b w:val="0"/>
              </w:rPr>
            </w:pPr>
            <w:r>
              <w:rPr>
                <w:b w:val="0"/>
              </w:rPr>
              <w:t>Jordan Troublefield</w:t>
            </w:r>
          </w:p>
        </w:tc>
        <w:tc>
          <w:tcPr>
            <w:tcW w:w="1392" w:type="dxa"/>
          </w:tcPr>
          <w:p w14:paraId="268FDBFB" w14:textId="640D4D48" w:rsidR="00383672" w:rsidRPr="00020312" w:rsidRDefault="0093302F" w:rsidP="00383672">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2D5B29E8"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Mick Hanna</w:t>
            </w:r>
          </w:p>
        </w:tc>
        <w:tc>
          <w:tcPr>
            <w:tcW w:w="1397" w:type="dxa"/>
          </w:tcPr>
          <w:p w14:paraId="575EEC00" w14:textId="239B426A"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6F90AFE9" w14:textId="7375D582"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83672"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83672" w:rsidRPr="003D3023" w:rsidRDefault="00383672" w:rsidP="00383672">
            <w:pPr>
              <w:rPr>
                <w:b w:val="0"/>
              </w:rPr>
            </w:pPr>
            <w:r w:rsidRPr="003D3023">
              <w:rPr>
                <w:b w:val="0"/>
              </w:rPr>
              <w:t>Sheri W</w:t>
            </w:r>
            <w:r>
              <w:rPr>
                <w:b w:val="0"/>
              </w:rPr>
              <w:t>ie</w:t>
            </w:r>
            <w:r w:rsidRPr="003D3023">
              <w:rPr>
                <w:b w:val="0"/>
              </w:rPr>
              <w:t>gand</w:t>
            </w:r>
          </w:p>
        </w:tc>
        <w:tc>
          <w:tcPr>
            <w:tcW w:w="1392" w:type="dxa"/>
          </w:tcPr>
          <w:p w14:paraId="0F39BC6C" w14:textId="39E3CC8E"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7C7B6853" w:rsidR="00383672" w:rsidRPr="00020312" w:rsidRDefault="00DF380D" w:rsidP="00383672">
            <w:pPr>
              <w:cnfStyle w:val="000000000000" w:firstRow="0" w:lastRow="0" w:firstColumn="0" w:lastColumn="0" w:oddVBand="0" w:evenVBand="0" w:oddHBand="0" w:evenHBand="0" w:firstRowFirstColumn="0" w:firstRowLastColumn="0" w:lastRowFirstColumn="0" w:lastRowLastColumn="0"/>
            </w:pPr>
            <w:r>
              <w:t xml:space="preserve">Paula </w:t>
            </w:r>
            <w:proofErr w:type="spellStart"/>
            <w:r>
              <w:t>Shadle</w:t>
            </w:r>
            <w:proofErr w:type="spellEnd"/>
          </w:p>
        </w:tc>
        <w:tc>
          <w:tcPr>
            <w:tcW w:w="1397" w:type="dxa"/>
          </w:tcPr>
          <w:p w14:paraId="14DA3EBC" w14:textId="28E25BE7" w:rsidR="00383672" w:rsidRPr="00020312" w:rsidRDefault="00DF380D" w:rsidP="00383672">
            <w:pPr>
              <w:cnfStyle w:val="000000000000" w:firstRow="0" w:lastRow="0" w:firstColumn="0" w:lastColumn="0" w:oddVBand="0" w:evenVBand="0" w:oddHBand="0" w:evenHBand="0" w:firstRowFirstColumn="0" w:firstRowLastColumn="0" w:lastRowFirstColumn="0" w:lastRowLastColumn="0"/>
            </w:pPr>
            <w:r>
              <w:t>NEC</w:t>
            </w:r>
          </w:p>
        </w:tc>
        <w:tc>
          <w:tcPr>
            <w:tcW w:w="2093" w:type="dxa"/>
          </w:tcPr>
          <w:p w14:paraId="13A56819" w14:textId="6BABFCB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93302F"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69F293F7" w:rsidR="0093302F" w:rsidRPr="00383672" w:rsidRDefault="0093302F" w:rsidP="0093302F">
            <w:pPr>
              <w:rPr>
                <w:b w:val="0"/>
                <w:bCs w:val="0"/>
              </w:rPr>
            </w:pPr>
            <w:r w:rsidRPr="00383672">
              <w:rPr>
                <w:b w:val="0"/>
                <w:bCs w:val="0"/>
              </w:rPr>
              <w:t>Carolyn Reed</w:t>
            </w:r>
          </w:p>
        </w:tc>
        <w:tc>
          <w:tcPr>
            <w:tcW w:w="1392" w:type="dxa"/>
          </w:tcPr>
          <w:p w14:paraId="2F8923C9" w14:textId="1A23568E"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 xml:space="preserve">CNP </w:t>
            </w:r>
          </w:p>
        </w:tc>
        <w:tc>
          <w:tcPr>
            <w:tcW w:w="2329" w:type="dxa"/>
          </w:tcPr>
          <w:p w14:paraId="3B2EAF69" w14:textId="2848711B" w:rsidR="0093302F" w:rsidRPr="0093302F" w:rsidRDefault="00DF380D" w:rsidP="0093302F">
            <w:pPr>
              <w:cnfStyle w:val="000000100000" w:firstRow="0" w:lastRow="0" w:firstColumn="0" w:lastColumn="0" w:oddVBand="0" w:evenVBand="0" w:oddHBand="1" w:evenHBand="0" w:firstRowFirstColumn="0" w:firstRowLastColumn="0" w:lastRowFirstColumn="0" w:lastRowLastColumn="0"/>
              <w:rPr>
                <w:bCs/>
              </w:rPr>
            </w:pPr>
            <w:r>
              <w:rPr>
                <w:bCs/>
              </w:rPr>
              <w:t>Elizabeth Alvarado</w:t>
            </w:r>
          </w:p>
        </w:tc>
        <w:tc>
          <w:tcPr>
            <w:tcW w:w="1397" w:type="dxa"/>
          </w:tcPr>
          <w:p w14:paraId="090C2BC2" w14:textId="0418F475" w:rsidR="0093302F" w:rsidRPr="00020312" w:rsidRDefault="00DF380D" w:rsidP="0093302F">
            <w:pPr>
              <w:cnfStyle w:val="000000100000" w:firstRow="0" w:lastRow="0" w:firstColumn="0" w:lastColumn="0" w:oddVBand="0" w:evenVBand="0" w:oddHBand="1" w:evenHBand="0" w:firstRowFirstColumn="0" w:firstRowLastColumn="0" w:lastRowFirstColumn="0" w:lastRowLastColumn="0"/>
            </w:pPr>
            <w:r>
              <w:t>PUC</w:t>
            </w:r>
          </w:p>
        </w:tc>
        <w:tc>
          <w:tcPr>
            <w:tcW w:w="2093" w:type="dxa"/>
          </w:tcPr>
          <w:p w14:paraId="32F7786F" w14:textId="5591EDF7"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Bill Snyder</w:t>
            </w:r>
          </w:p>
        </w:tc>
        <w:tc>
          <w:tcPr>
            <w:tcW w:w="1800" w:type="dxa"/>
          </w:tcPr>
          <w:p w14:paraId="5AD414B0" w14:textId="5A6312BE" w:rsidR="0093302F" w:rsidRPr="00020312" w:rsidRDefault="0093302F" w:rsidP="0093302F">
            <w:pPr>
              <w:cnfStyle w:val="000000100000" w:firstRow="0" w:lastRow="0" w:firstColumn="0" w:lastColumn="0" w:oddVBand="0" w:evenVBand="0" w:oddHBand="1" w:evenHBand="0" w:firstRowFirstColumn="0" w:firstRowLastColumn="0" w:lastRowFirstColumn="0" w:lastRowLastColumn="0"/>
            </w:pPr>
            <w:r>
              <w:t>AEP</w:t>
            </w:r>
          </w:p>
        </w:tc>
      </w:tr>
      <w:tr w:rsidR="0093302F"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5B78E447" w:rsidR="0093302F" w:rsidRPr="0031702C" w:rsidRDefault="0093302F" w:rsidP="0093302F">
            <w:pPr>
              <w:rPr>
                <w:b w:val="0"/>
              </w:rPr>
            </w:pPr>
          </w:p>
        </w:tc>
        <w:tc>
          <w:tcPr>
            <w:tcW w:w="1392" w:type="dxa"/>
          </w:tcPr>
          <w:p w14:paraId="79C6A1D6" w14:textId="26385DF2" w:rsidR="0093302F" w:rsidRPr="00020312" w:rsidRDefault="0093302F" w:rsidP="0093302F">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4B796052"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4ACA3C55"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7BB97E27" w:rsidR="0093302F" w:rsidRDefault="00DF380D" w:rsidP="0093302F">
            <w:pPr>
              <w:cnfStyle w:val="000000000000" w:firstRow="0" w:lastRow="0" w:firstColumn="0" w:lastColumn="0" w:oddVBand="0" w:evenVBand="0" w:oddHBand="0" w:evenHBand="0" w:firstRowFirstColumn="0" w:firstRowLastColumn="0" w:lastRowFirstColumn="0" w:lastRowLastColumn="0"/>
            </w:pPr>
            <w:proofErr w:type="gramStart"/>
            <w:r>
              <w:t>Angela ?</w:t>
            </w:r>
            <w:proofErr w:type="gramEnd"/>
            <w:r>
              <w:t xml:space="preserve"> </w:t>
            </w:r>
          </w:p>
        </w:tc>
        <w:tc>
          <w:tcPr>
            <w:tcW w:w="1800" w:type="dxa"/>
          </w:tcPr>
          <w:p w14:paraId="78895917" w14:textId="4B816789" w:rsidR="0093302F" w:rsidRDefault="0093302F" w:rsidP="0093302F">
            <w:pPr>
              <w:cnfStyle w:val="000000000000" w:firstRow="0" w:lastRow="0" w:firstColumn="0" w:lastColumn="0" w:oddVBand="0" w:evenVBand="0" w:oddHBand="0" w:evenHBand="0" w:firstRowFirstColumn="0" w:firstRowLastColumn="0" w:lastRowFirstColumn="0" w:lastRowLastColumn="0"/>
            </w:pPr>
          </w:p>
        </w:tc>
      </w:tr>
      <w:tr w:rsidR="0093302F" w:rsidRPr="00020312" w14:paraId="5AB861C7" w14:textId="77777777" w:rsidTr="0038367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54" w:type="dxa"/>
          </w:tcPr>
          <w:p w14:paraId="508352E7" w14:textId="51D3E6F5" w:rsidR="0093302F" w:rsidRDefault="0093302F" w:rsidP="0093302F">
            <w:pPr>
              <w:rPr>
                <w:b w:val="0"/>
              </w:rPr>
            </w:pPr>
          </w:p>
        </w:tc>
        <w:tc>
          <w:tcPr>
            <w:tcW w:w="1392" w:type="dxa"/>
          </w:tcPr>
          <w:p w14:paraId="5910473A" w14:textId="7759F9DF"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2329" w:type="dxa"/>
          </w:tcPr>
          <w:p w14:paraId="608957B5" w14:textId="78385A95"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1397" w:type="dxa"/>
          </w:tcPr>
          <w:p w14:paraId="0FF69A37" w14:textId="7A7BBE16"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2093" w:type="dxa"/>
          </w:tcPr>
          <w:p w14:paraId="0286F332" w14:textId="7BED83B8" w:rsidR="0093302F" w:rsidRDefault="0093302F" w:rsidP="0093302F">
            <w:pPr>
              <w:cnfStyle w:val="000000100000" w:firstRow="0" w:lastRow="0" w:firstColumn="0" w:lastColumn="0" w:oddVBand="0" w:evenVBand="0" w:oddHBand="1" w:evenHBand="0" w:firstRowFirstColumn="0" w:firstRowLastColumn="0" w:lastRowFirstColumn="0" w:lastRowLastColumn="0"/>
            </w:pPr>
          </w:p>
        </w:tc>
        <w:tc>
          <w:tcPr>
            <w:tcW w:w="1800" w:type="dxa"/>
          </w:tcPr>
          <w:p w14:paraId="0E2C7605" w14:textId="6AAFF8ED" w:rsidR="0093302F" w:rsidRDefault="0093302F" w:rsidP="0093302F">
            <w:pPr>
              <w:cnfStyle w:val="000000100000" w:firstRow="0" w:lastRow="0" w:firstColumn="0" w:lastColumn="0" w:oddVBand="0" w:evenVBand="0" w:oddHBand="1" w:evenHBand="0" w:firstRowFirstColumn="0" w:firstRowLastColumn="0" w:lastRowFirstColumn="0" w:lastRowLastColumn="0"/>
            </w:pPr>
          </w:p>
        </w:tc>
      </w:tr>
      <w:tr w:rsidR="0093302F" w:rsidRPr="00020312" w14:paraId="0C62F377" w14:textId="77777777" w:rsidTr="00383672">
        <w:trPr>
          <w:trHeight w:val="251"/>
        </w:trPr>
        <w:tc>
          <w:tcPr>
            <w:cnfStyle w:val="001000000000" w:firstRow="0" w:lastRow="0" w:firstColumn="1" w:lastColumn="0" w:oddVBand="0" w:evenVBand="0" w:oddHBand="0" w:evenHBand="0" w:firstRowFirstColumn="0" w:firstRowLastColumn="0" w:lastRowFirstColumn="0" w:lastRowLastColumn="0"/>
            <w:tcW w:w="2054" w:type="dxa"/>
          </w:tcPr>
          <w:p w14:paraId="43FDA926" w14:textId="22854D17" w:rsidR="0093302F" w:rsidRDefault="0093302F" w:rsidP="0093302F">
            <w:pPr>
              <w:rPr>
                <w:b w:val="0"/>
              </w:rPr>
            </w:pPr>
          </w:p>
        </w:tc>
        <w:tc>
          <w:tcPr>
            <w:tcW w:w="1392" w:type="dxa"/>
          </w:tcPr>
          <w:p w14:paraId="754EF24A" w14:textId="49502416"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2329" w:type="dxa"/>
          </w:tcPr>
          <w:p w14:paraId="70B1F8C4" w14:textId="0550E6B4"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397" w:type="dxa"/>
          </w:tcPr>
          <w:p w14:paraId="76A16904" w14:textId="623AD02B"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2093" w:type="dxa"/>
          </w:tcPr>
          <w:p w14:paraId="2946BB5C" w14:textId="5CA3061F" w:rsidR="0093302F" w:rsidRDefault="0093302F" w:rsidP="0093302F">
            <w:pPr>
              <w:cnfStyle w:val="000000000000" w:firstRow="0" w:lastRow="0" w:firstColumn="0" w:lastColumn="0" w:oddVBand="0" w:evenVBand="0" w:oddHBand="0" w:evenHBand="0" w:firstRowFirstColumn="0" w:firstRowLastColumn="0" w:lastRowFirstColumn="0" w:lastRowLastColumn="0"/>
            </w:pPr>
          </w:p>
        </w:tc>
        <w:tc>
          <w:tcPr>
            <w:tcW w:w="1800" w:type="dxa"/>
          </w:tcPr>
          <w:p w14:paraId="198E8A79" w14:textId="0BAF3C25" w:rsidR="0093302F" w:rsidRDefault="0093302F" w:rsidP="0093302F">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0EE762EC" w14:textId="1B26EAF3" w:rsidR="00CA2667" w:rsidRPr="00AE3E48" w:rsidRDefault="00CE3D30" w:rsidP="00AE3E48">
      <w:pPr>
        <w:pStyle w:val="NoSpacing"/>
        <w:rPr>
          <w:b/>
          <w:u w:val="single"/>
        </w:rPr>
      </w:pPr>
      <w:r>
        <w:rPr>
          <w:b/>
          <w:u w:val="single"/>
        </w:rPr>
        <w:t>Antitrust</w:t>
      </w:r>
      <w:r w:rsidR="00131D16">
        <w:rPr>
          <w:b/>
          <w:u w:val="single"/>
        </w:rPr>
        <w:t>/</w:t>
      </w:r>
      <w:r w:rsidR="00091428">
        <w:rPr>
          <w:b/>
          <w:u w:val="single"/>
        </w:rPr>
        <w:t>Minutes</w:t>
      </w:r>
    </w:p>
    <w:p w14:paraId="5DCAB4F3" w14:textId="43689460" w:rsidR="00CE3D30" w:rsidRPr="00CE3D30" w:rsidRDefault="00CE3D30" w:rsidP="00245452">
      <w:pPr>
        <w:pStyle w:val="NoSpacing"/>
        <w:numPr>
          <w:ilvl w:val="0"/>
          <w:numId w:val="1"/>
        </w:numPr>
        <w:rPr>
          <w:u w:val="single"/>
        </w:rPr>
      </w:pPr>
      <w:r>
        <w:t xml:space="preserve">Antitrust Admonition was read by </w:t>
      </w:r>
      <w:r w:rsidR="00131D16">
        <w:t>Sheri Wiega</w:t>
      </w:r>
      <w:r w:rsidR="00192A8A">
        <w:t>nd</w:t>
      </w:r>
    </w:p>
    <w:p w14:paraId="448CB77A" w14:textId="00FD724A" w:rsidR="0031702C" w:rsidRPr="00137594" w:rsidRDefault="0028509D" w:rsidP="00091428">
      <w:pPr>
        <w:pStyle w:val="NoSpacing"/>
        <w:numPr>
          <w:ilvl w:val="1"/>
          <w:numId w:val="1"/>
        </w:numPr>
        <w:ind w:left="720" w:hanging="360"/>
        <w:rPr>
          <w:b/>
          <w:u w:val="single"/>
        </w:rPr>
      </w:pPr>
      <w:r>
        <w:t>M</w:t>
      </w:r>
      <w:r w:rsidR="00326666">
        <w:t xml:space="preserve">inutes </w:t>
      </w:r>
      <w:r w:rsidR="001D16C1">
        <w:t xml:space="preserve">from </w:t>
      </w:r>
      <w:r w:rsidR="00DF380D">
        <w:t>10</w:t>
      </w:r>
      <w:r>
        <w:t>/2</w:t>
      </w:r>
      <w:r w:rsidR="00DF380D">
        <w:t>0</w:t>
      </w:r>
      <w:r w:rsidR="002F5B65">
        <w:t>/</w:t>
      </w:r>
      <w:r w:rsidR="00766E5D">
        <w:t>2</w:t>
      </w:r>
      <w:r w:rsidR="00131D16">
        <w:t>2</w:t>
      </w:r>
      <w:r w:rsidR="001D16C1">
        <w:t xml:space="preserve"> </w:t>
      </w:r>
      <w:r w:rsidR="00326666">
        <w:t xml:space="preserve">were </w:t>
      </w:r>
      <w:r w:rsidR="008451D6">
        <w:t xml:space="preserve">reviewed and </w:t>
      </w:r>
      <w:r w:rsidR="00326666">
        <w:t>approved</w:t>
      </w:r>
      <w:r w:rsidR="00393EF9">
        <w:t xml:space="preserve">. </w:t>
      </w:r>
      <w:r w:rsidR="00137594">
        <w:t xml:space="preserve"> </w:t>
      </w:r>
    </w:p>
    <w:p w14:paraId="65679E0E" w14:textId="77777777" w:rsidR="0031702C" w:rsidRDefault="0031702C" w:rsidP="0031702C">
      <w:pPr>
        <w:pStyle w:val="NoSpacing"/>
        <w:rPr>
          <w:b/>
          <w:u w:val="single"/>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572A6070" w:rsidR="00EF2CE5" w:rsidRDefault="006E3E00" w:rsidP="003E5367">
      <w:pPr>
        <w:pStyle w:val="NoSpacing"/>
        <w:numPr>
          <w:ilvl w:val="0"/>
          <w:numId w:val="1"/>
        </w:numPr>
      </w:pPr>
      <w:r>
        <w:t xml:space="preserve">Mick presented </w:t>
      </w:r>
      <w:r w:rsidR="00FC0BDF">
        <w:rPr>
          <w:b/>
          <w:bCs/>
        </w:rPr>
        <w:t>October</w:t>
      </w:r>
      <w:r w:rsidR="00393EF9">
        <w:rPr>
          <w:b/>
          <w:bCs/>
        </w:rPr>
        <w:t xml:space="preserve"> </w:t>
      </w:r>
      <w:r w:rsidRPr="001A76B0">
        <w:rPr>
          <w:b/>
          <w:bCs/>
        </w:rPr>
        <w:t>performance reports</w:t>
      </w:r>
      <w:r>
        <w:t xml:space="preserve"> </w:t>
      </w:r>
      <w:r w:rsidR="00FC0BDF">
        <w:t>–</w:t>
      </w:r>
      <w:r w:rsidR="00D459BB">
        <w:t xml:space="preserve"> </w:t>
      </w:r>
      <w:r w:rsidR="00FC0BDF">
        <w:t>all monthly and annual</w:t>
      </w:r>
      <w:r w:rsidR="00263AFC">
        <w:t xml:space="preserve"> </w:t>
      </w:r>
      <w:r w:rsidR="00A416CF">
        <w:t xml:space="preserve">SLA </w:t>
      </w:r>
      <w:r w:rsidR="00E6661B">
        <w:t xml:space="preserve">targets </w:t>
      </w:r>
      <w:r w:rsidR="00FC0BDF">
        <w:t>have been</w:t>
      </w:r>
      <w:r w:rsidR="00E119FD">
        <w:t xml:space="preserve"> met </w:t>
      </w:r>
    </w:p>
    <w:p w14:paraId="1ED9FCEF" w14:textId="30B172EC" w:rsidR="00E119FD" w:rsidRDefault="00FC0BDF" w:rsidP="00E119FD">
      <w:pPr>
        <w:pStyle w:val="NoSpacing"/>
        <w:numPr>
          <w:ilvl w:val="2"/>
          <w:numId w:val="1"/>
        </w:numPr>
      </w:pPr>
      <w:r>
        <w:t>Maintenance/data patching occurred 10/9</w:t>
      </w:r>
    </w:p>
    <w:p w14:paraId="1F451500" w14:textId="23C5A13A" w:rsidR="00E119FD" w:rsidRDefault="00E119FD" w:rsidP="00E119FD">
      <w:pPr>
        <w:pStyle w:val="NoSpacing"/>
        <w:numPr>
          <w:ilvl w:val="0"/>
          <w:numId w:val="1"/>
        </w:numPr>
      </w:pPr>
      <w:r>
        <w:t>MarkeTrak response times remains flat</w:t>
      </w:r>
      <w:r w:rsidR="00FC0BDF">
        <w:t xml:space="preserve"> which is positive</w:t>
      </w:r>
    </w:p>
    <w:p w14:paraId="6FC54476" w14:textId="14A2AFA2" w:rsidR="00E119FD" w:rsidRDefault="00FC0BDF" w:rsidP="00E119FD">
      <w:pPr>
        <w:pStyle w:val="NoSpacing"/>
        <w:ind w:left="720"/>
      </w:pPr>
      <w:r w:rsidRPr="00FC0BDF">
        <w:drawing>
          <wp:inline distT="0" distB="0" distL="0" distR="0" wp14:anchorId="40388F20" wp14:editId="6B81F507">
            <wp:extent cx="6858000" cy="2184400"/>
            <wp:effectExtent l="0" t="0" r="0" b="6350"/>
            <wp:docPr id="5" name="Picture 4" descr="Chart, line chart&#10;&#10;Description automatically generated">
              <a:extLst xmlns:a="http://schemas.openxmlformats.org/drawingml/2006/main">
                <a:ext uri="{FF2B5EF4-FFF2-40B4-BE49-F238E27FC236}">
                  <a16:creationId xmlns:a16="http://schemas.microsoft.com/office/drawing/2014/main" id="{DB810D88-CE7E-4D53-B5FF-0D8FCDFB53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line chart&#10;&#10;Description automatically generated">
                      <a:extLst>
                        <a:ext uri="{FF2B5EF4-FFF2-40B4-BE49-F238E27FC236}">
                          <a16:creationId xmlns:a16="http://schemas.microsoft.com/office/drawing/2014/main" id="{DB810D88-CE7E-4D53-B5FF-0D8FCDFB533F}"/>
                        </a:ext>
                      </a:extLst>
                    </pic:cNvPr>
                    <pic:cNvPicPr>
                      <a:picLocks noChangeAspect="1"/>
                    </pic:cNvPicPr>
                  </pic:nvPicPr>
                  <pic:blipFill>
                    <a:blip r:embed="rId8"/>
                    <a:stretch>
                      <a:fillRect/>
                    </a:stretch>
                  </pic:blipFill>
                  <pic:spPr>
                    <a:xfrm>
                      <a:off x="0" y="0"/>
                      <a:ext cx="6858000" cy="2184400"/>
                    </a:xfrm>
                    <a:prstGeom prst="rect">
                      <a:avLst/>
                    </a:prstGeom>
                  </pic:spPr>
                </pic:pic>
              </a:graphicData>
            </a:graphic>
          </wp:inline>
        </w:drawing>
      </w:r>
    </w:p>
    <w:p w14:paraId="1391E153" w14:textId="61BB1604" w:rsidR="00356DED" w:rsidRDefault="00356DED" w:rsidP="002950E9">
      <w:pPr>
        <w:pStyle w:val="NoSpacing"/>
        <w:ind w:left="720"/>
      </w:pPr>
    </w:p>
    <w:p w14:paraId="56278D3C" w14:textId="4C56BF58" w:rsidR="00A17C75" w:rsidRDefault="0095692F" w:rsidP="00D943C3">
      <w:pPr>
        <w:pStyle w:val="NoSpacing"/>
        <w:numPr>
          <w:ilvl w:val="0"/>
          <w:numId w:val="1"/>
        </w:numPr>
      </w:pPr>
      <w:r w:rsidRPr="00AD39D6">
        <w:rPr>
          <w:b/>
          <w:bCs/>
        </w:rPr>
        <w:t>Listserv activity</w:t>
      </w:r>
      <w:r>
        <w:t xml:space="preserve"> </w:t>
      </w:r>
      <w:r w:rsidR="00413FD6">
        <w:t xml:space="preserve">– </w:t>
      </w:r>
      <w:r w:rsidR="00DF380D">
        <w:t xml:space="preserve">Mick mentioned the issue brought up at the last TDTMS </w:t>
      </w:r>
      <w:r w:rsidR="00FC0BDF">
        <w:t xml:space="preserve">meeting where some market notices were held in queue due to size constraints.  This has been corrected and no other incidents to report.  Only 2 users were unsubscribed from Weather Moratorium </w:t>
      </w:r>
      <w:proofErr w:type="spellStart"/>
      <w:r w:rsidR="00FC0BDF">
        <w:t>listserve</w:t>
      </w:r>
      <w:proofErr w:type="spellEnd"/>
      <w:r w:rsidR="00FC0BDF">
        <w:t xml:space="preserve"> due to thresholds being exceeded.</w:t>
      </w:r>
    </w:p>
    <w:p w14:paraId="36F75DE6" w14:textId="18F9B27B" w:rsidR="00FC0BDF" w:rsidRDefault="00FC0BDF" w:rsidP="00D943C3">
      <w:pPr>
        <w:pStyle w:val="NoSpacing"/>
        <w:numPr>
          <w:ilvl w:val="0"/>
          <w:numId w:val="1"/>
        </w:numPr>
      </w:pPr>
      <w:r>
        <w:rPr>
          <w:b/>
          <w:bCs/>
        </w:rPr>
        <w:t xml:space="preserve">SLAs for 2023 </w:t>
      </w:r>
      <w:r>
        <w:t xml:space="preserve">– Mick indicated ERCOT was finalizing the SLA targets and release schedule for 2023 for TDTMS review next meeting.  First release for 2023 is scheduled for 1/31 – 2/2 (midweek) and </w:t>
      </w:r>
      <w:proofErr w:type="gramStart"/>
      <w:r>
        <w:t>extended release</w:t>
      </w:r>
      <w:proofErr w:type="gramEnd"/>
      <w:r>
        <w:t xml:space="preserve"> window is </w:t>
      </w:r>
      <w:r w:rsidR="00F223D8">
        <w:t xml:space="preserve">to align with LP&amp;L market open (October timeframe).  All other language remains the same.  </w:t>
      </w:r>
    </w:p>
    <w:p w14:paraId="4C76B57D" w14:textId="77777777" w:rsidR="00AD39D6" w:rsidRDefault="00AD39D6" w:rsidP="00AD39D6">
      <w:pPr>
        <w:pStyle w:val="NoSpacing"/>
        <w:ind w:left="720"/>
      </w:pPr>
    </w:p>
    <w:p w14:paraId="04501D33" w14:textId="24FCCBE4" w:rsidR="006D7B6E" w:rsidRPr="00A37FFB" w:rsidRDefault="006D7B6E" w:rsidP="006D7B6E">
      <w:pPr>
        <w:pStyle w:val="NoSpacing"/>
        <w:rPr>
          <w:b/>
          <w:bCs/>
          <w:u w:val="single"/>
        </w:rPr>
      </w:pPr>
      <w:r w:rsidRPr="00A37FFB">
        <w:rPr>
          <w:b/>
          <w:bCs/>
          <w:u w:val="single"/>
        </w:rPr>
        <w:t xml:space="preserve">MarkeTrak </w:t>
      </w:r>
      <w:r w:rsidR="00A37FFB" w:rsidRPr="00A37FFB">
        <w:rPr>
          <w:b/>
          <w:bCs/>
          <w:u w:val="single"/>
        </w:rPr>
        <w:t xml:space="preserve">Upgrade and </w:t>
      </w:r>
      <w:r w:rsidR="008D00F8">
        <w:rPr>
          <w:b/>
          <w:bCs/>
          <w:u w:val="single"/>
        </w:rPr>
        <w:t>Stabilization</w:t>
      </w:r>
    </w:p>
    <w:p w14:paraId="355148AA" w14:textId="77248FFB" w:rsidR="008B0BBA" w:rsidRPr="008B0BBA" w:rsidRDefault="00A17C75" w:rsidP="008D00F8">
      <w:pPr>
        <w:pStyle w:val="NoSpacing"/>
        <w:numPr>
          <w:ilvl w:val="0"/>
          <w:numId w:val="3"/>
        </w:numPr>
        <w:rPr>
          <w:b/>
          <w:u w:val="single"/>
        </w:rPr>
      </w:pPr>
      <w:r>
        <w:rPr>
          <w:bCs/>
        </w:rPr>
        <w:t xml:space="preserve">Update on </w:t>
      </w:r>
      <w:r w:rsidR="00AD39D6">
        <w:rPr>
          <w:bCs/>
        </w:rPr>
        <w:t>last</w:t>
      </w:r>
      <w:r>
        <w:rPr>
          <w:bCs/>
        </w:rPr>
        <w:t xml:space="preserve"> remaining issue:  </w:t>
      </w:r>
      <w:r w:rsidR="009E1FF9">
        <w:rPr>
          <w:bCs/>
        </w:rPr>
        <w:t xml:space="preserve"> </w:t>
      </w:r>
    </w:p>
    <w:p w14:paraId="1737598A" w14:textId="31E83597" w:rsidR="008D00F8" w:rsidRPr="008B0BBA" w:rsidRDefault="008B0BBA" w:rsidP="008B0BBA">
      <w:pPr>
        <w:pStyle w:val="NoSpacing"/>
        <w:numPr>
          <w:ilvl w:val="1"/>
          <w:numId w:val="3"/>
        </w:numPr>
        <w:rPr>
          <w:b/>
          <w:u w:val="single"/>
        </w:rPr>
      </w:pPr>
      <w:r>
        <w:rPr>
          <w:bCs/>
        </w:rPr>
        <w:t>New Users and Search functionality</w:t>
      </w:r>
      <w:r w:rsidR="009E1FF9">
        <w:rPr>
          <w:bCs/>
        </w:rPr>
        <w:t xml:space="preserve"> </w:t>
      </w:r>
      <w:r w:rsidR="00A17C75">
        <w:rPr>
          <w:bCs/>
        </w:rPr>
        <w:t xml:space="preserve">– </w:t>
      </w:r>
      <w:r w:rsidR="00F223D8">
        <w:rPr>
          <w:bCs/>
        </w:rPr>
        <w:t>testing a solution prior to putting in production</w:t>
      </w:r>
      <w:r w:rsidR="00AD39D6">
        <w:rPr>
          <w:bCs/>
        </w:rPr>
        <w:t xml:space="preserve"> </w:t>
      </w:r>
    </w:p>
    <w:p w14:paraId="2BFE4C24" w14:textId="55BBCBA1" w:rsidR="003B54D5" w:rsidRDefault="003B54D5" w:rsidP="003B54D5">
      <w:pPr>
        <w:pStyle w:val="NoSpacing"/>
        <w:rPr>
          <w:bCs/>
        </w:rPr>
      </w:pPr>
    </w:p>
    <w:p w14:paraId="207FD56D" w14:textId="268B4D80" w:rsidR="003B54D5" w:rsidRDefault="003B54D5" w:rsidP="003B54D5">
      <w:pPr>
        <w:pStyle w:val="NoSpacing"/>
        <w:rPr>
          <w:b/>
          <w:u w:val="single"/>
        </w:rPr>
      </w:pPr>
      <w:r w:rsidRPr="003B54D5">
        <w:rPr>
          <w:b/>
          <w:u w:val="single"/>
        </w:rPr>
        <w:t>SCR 815 – MarkeTrak Administrative Changes (December 2022)</w:t>
      </w:r>
    </w:p>
    <w:p w14:paraId="43610516" w14:textId="43425614" w:rsidR="00553DE2" w:rsidRDefault="008B0BBA" w:rsidP="00F223D8">
      <w:pPr>
        <w:pStyle w:val="NoSpacing"/>
        <w:numPr>
          <w:ilvl w:val="0"/>
          <w:numId w:val="1"/>
        </w:numPr>
        <w:rPr>
          <w:bCs/>
        </w:rPr>
      </w:pPr>
      <w:r w:rsidRPr="00553DE2">
        <w:rPr>
          <w:bCs/>
          <w:u w:val="single"/>
        </w:rPr>
        <w:t xml:space="preserve">GO LIVE </w:t>
      </w:r>
      <w:r w:rsidR="00AD39D6" w:rsidRPr="00553DE2">
        <w:rPr>
          <w:bCs/>
          <w:u w:val="single"/>
        </w:rPr>
        <w:t xml:space="preserve">is </w:t>
      </w:r>
      <w:r w:rsidR="00F223D8">
        <w:rPr>
          <w:bCs/>
          <w:u w:val="single"/>
        </w:rPr>
        <w:t xml:space="preserve">still planned for </w:t>
      </w:r>
      <w:r w:rsidR="00AD39D6" w:rsidRPr="00553DE2">
        <w:rPr>
          <w:bCs/>
          <w:u w:val="single"/>
        </w:rPr>
        <w:t>12/12</w:t>
      </w:r>
      <w:r w:rsidR="00AD39D6">
        <w:rPr>
          <w:bCs/>
        </w:rPr>
        <w:t xml:space="preserve"> </w:t>
      </w:r>
    </w:p>
    <w:p w14:paraId="38FDC901" w14:textId="536CB0BD" w:rsidR="00553DE2" w:rsidRDefault="00805564" w:rsidP="002C1C89">
      <w:pPr>
        <w:pStyle w:val="NoSpacing"/>
        <w:numPr>
          <w:ilvl w:val="0"/>
          <w:numId w:val="1"/>
        </w:numPr>
        <w:rPr>
          <w:bCs/>
        </w:rPr>
      </w:pPr>
      <w:r w:rsidRPr="00A17C75">
        <w:rPr>
          <w:bCs/>
        </w:rPr>
        <w:t>TRAINING DATES</w:t>
      </w:r>
      <w:r w:rsidR="00553DE2">
        <w:rPr>
          <w:bCs/>
        </w:rPr>
        <w:t xml:space="preserve"> – </w:t>
      </w:r>
    </w:p>
    <w:p w14:paraId="2148B682" w14:textId="12DE8FF7" w:rsidR="00A17C75" w:rsidRDefault="00553DE2" w:rsidP="00553DE2">
      <w:pPr>
        <w:pStyle w:val="NoSpacing"/>
        <w:numPr>
          <w:ilvl w:val="2"/>
          <w:numId w:val="1"/>
        </w:numPr>
        <w:rPr>
          <w:bCs/>
        </w:rPr>
      </w:pPr>
      <w:bookmarkStart w:id="0" w:name="_Hlk118382209"/>
      <w:r>
        <w:rPr>
          <w:bCs/>
        </w:rPr>
        <w:t>11/30</w:t>
      </w:r>
      <w:r w:rsidR="00385259">
        <w:rPr>
          <w:bCs/>
        </w:rPr>
        <w:t>, Wednesday</w:t>
      </w:r>
      <w:r>
        <w:rPr>
          <w:bCs/>
        </w:rPr>
        <w:t xml:space="preserve"> @ </w:t>
      </w:r>
      <w:r w:rsidR="00385259">
        <w:rPr>
          <w:bCs/>
        </w:rPr>
        <w:t xml:space="preserve">1:00 – 2:00 PM </w:t>
      </w:r>
    </w:p>
    <w:p w14:paraId="7F45C1E1" w14:textId="497AF48C" w:rsidR="00385259" w:rsidRDefault="00385259" w:rsidP="00553DE2">
      <w:pPr>
        <w:pStyle w:val="NoSpacing"/>
        <w:numPr>
          <w:ilvl w:val="2"/>
          <w:numId w:val="1"/>
        </w:numPr>
        <w:rPr>
          <w:bCs/>
        </w:rPr>
      </w:pPr>
      <w:r>
        <w:rPr>
          <w:bCs/>
        </w:rPr>
        <w:t xml:space="preserve">12/7, Wednesday @ 9:30 AM (during TDTMS) </w:t>
      </w:r>
      <w:bookmarkStart w:id="1" w:name="_Hlk118382195"/>
    </w:p>
    <w:bookmarkEnd w:id="0"/>
    <w:bookmarkEnd w:id="1"/>
    <w:p w14:paraId="285E3487" w14:textId="7A6AF4AC" w:rsidR="00A17C75" w:rsidRPr="00385259" w:rsidRDefault="00F223D8" w:rsidP="00987D15">
      <w:pPr>
        <w:pStyle w:val="NoSpacing"/>
        <w:numPr>
          <w:ilvl w:val="0"/>
          <w:numId w:val="1"/>
        </w:numPr>
        <w:rPr>
          <w:bCs/>
        </w:rPr>
      </w:pPr>
      <w:r>
        <w:rPr>
          <w:bCs/>
        </w:rPr>
        <w:lastRenderedPageBreak/>
        <w:t xml:space="preserve">Tammy to set up WebEx information for training on 11/30 and will develop a </w:t>
      </w:r>
      <w:proofErr w:type="spellStart"/>
      <w:r>
        <w:rPr>
          <w:bCs/>
        </w:rPr>
        <w:t>powerpoint</w:t>
      </w:r>
      <w:proofErr w:type="spellEnd"/>
      <w:r>
        <w:rPr>
          <w:bCs/>
        </w:rPr>
        <w:t xml:space="preserve"> presentation for posting to the training page</w:t>
      </w:r>
    </w:p>
    <w:p w14:paraId="46247510" w14:textId="7FABCEA9" w:rsidR="00BE39AF" w:rsidRDefault="00BE39AF" w:rsidP="00B01AE7">
      <w:pPr>
        <w:pStyle w:val="NoSpacing"/>
        <w:rPr>
          <w:bCs/>
        </w:rPr>
      </w:pPr>
    </w:p>
    <w:p w14:paraId="5B9F3B69" w14:textId="77777777" w:rsidR="009F7CFF" w:rsidRDefault="00BE39AF" w:rsidP="00B01AE7">
      <w:pPr>
        <w:pStyle w:val="NoSpacing"/>
        <w:rPr>
          <w:b/>
          <w:u w:val="single"/>
        </w:rPr>
      </w:pPr>
      <w:r w:rsidRPr="00BE39AF">
        <w:rPr>
          <w:b/>
          <w:u w:val="single"/>
        </w:rPr>
        <w:t>SCR 81</w:t>
      </w:r>
      <w:r>
        <w:rPr>
          <w:b/>
          <w:u w:val="single"/>
        </w:rPr>
        <w:t xml:space="preserve">7 MarkeTrak Validations – </w:t>
      </w:r>
    </w:p>
    <w:p w14:paraId="0AE165BD" w14:textId="765A588F" w:rsidR="004E6AF2" w:rsidRDefault="00F223D8" w:rsidP="004E6AF2">
      <w:pPr>
        <w:pStyle w:val="NoSpacing"/>
        <w:rPr>
          <w:bCs/>
        </w:rPr>
      </w:pPr>
      <w:r>
        <w:rPr>
          <w:bCs/>
        </w:rPr>
        <w:t xml:space="preserve">Tammy reported the approved business requirements are now with the developers and they are writing test scripts.  Sheri announced she posted a summary of the business requirements to the meeting page for anyone’s reference. </w:t>
      </w:r>
    </w:p>
    <w:p w14:paraId="3CC45C73" w14:textId="77777777" w:rsidR="00F223D8" w:rsidRDefault="00F223D8" w:rsidP="004E6AF2">
      <w:pPr>
        <w:pStyle w:val="NoSpacing"/>
        <w:rPr>
          <w:bCs/>
        </w:rPr>
      </w:pPr>
    </w:p>
    <w:p w14:paraId="03C8E463" w14:textId="7C50290A" w:rsidR="004E6AF2" w:rsidRDefault="004E6AF2" w:rsidP="004E6AF2">
      <w:pPr>
        <w:pStyle w:val="NoSpacing"/>
        <w:rPr>
          <w:b/>
          <w:u w:val="single"/>
        </w:rPr>
      </w:pPr>
      <w:r>
        <w:rPr>
          <w:b/>
          <w:u w:val="single"/>
        </w:rPr>
        <w:t>MarkeTrak Subtype Volume Analysis – Mid Year 2022</w:t>
      </w:r>
    </w:p>
    <w:p w14:paraId="7A7657F2" w14:textId="796909FB" w:rsidR="00164D5D" w:rsidRDefault="00F223D8" w:rsidP="00B01AE7">
      <w:pPr>
        <w:pStyle w:val="NoSpacing"/>
        <w:rPr>
          <w:bCs/>
        </w:rPr>
      </w:pPr>
      <w:r>
        <w:rPr>
          <w:bCs/>
        </w:rPr>
        <w:t xml:space="preserve">Sam presented the ranking of subtypes by volume year over year and will post to the main TDTMS page for reference.  </w:t>
      </w:r>
    </w:p>
    <w:p w14:paraId="2F67EB4E" w14:textId="4CE9708B" w:rsidR="00F223D8" w:rsidRDefault="00925A7E" w:rsidP="00B01AE7">
      <w:pPr>
        <w:pStyle w:val="NoSpacing"/>
        <w:rPr>
          <w:bCs/>
        </w:rPr>
      </w:pPr>
      <w:r>
        <w:rPr>
          <w:noProof/>
        </w:rPr>
        <w:drawing>
          <wp:inline distT="0" distB="0" distL="0" distR="0" wp14:anchorId="328F539F" wp14:editId="3F87CD68">
            <wp:extent cx="1816193" cy="320691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stretch>
                      <a:fillRect/>
                    </a:stretch>
                  </pic:blipFill>
                  <pic:spPr>
                    <a:xfrm>
                      <a:off x="0" y="0"/>
                      <a:ext cx="1816193" cy="3206915"/>
                    </a:xfrm>
                    <a:prstGeom prst="rect">
                      <a:avLst/>
                    </a:prstGeom>
                  </pic:spPr>
                </pic:pic>
              </a:graphicData>
            </a:graphic>
          </wp:inline>
        </w:drawing>
      </w:r>
      <w:r>
        <w:rPr>
          <w:noProof/>
        </w:rPr>
        <w:drawing>
          <wp:inline distT="0" distB="0" distL="0" distR="0" wp14:anchorId="4EC4A820" wp14:editId="6972C0DE">
            <wp:extent cx="4959605" cy="3219615"/>
            <wp:effectExtent l="0" t="0" r="0" b="0"/>
            <wp:docPr id="1" name="Picture 1" descr="A picture containing text,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ilding&#10;&#10;Description automatically generated"/>
                    <pic:cNvPicPr/>
                  </pic:nvPicPr>
                  <pic:blipFill>
                    <a:blip r:embed="rId10"/>
                    <a:stretch>
                      <a:fillRect/>
                    </a:stretch>
                  </pic:blipFill>
                  <pic:spPr>
                    <a:xfrm>
                      <a:off x="0" y="0"/>
                      <a:ext cx="4959605" cy="3219615"/>
                    </a:xfrm>
                    <a:prstGeom prst="rect">
                      <a:avLst/>
                    </a:prstGeom>
                  </pic:spPr>
                </pic:pic>
              </a:graphicData>
            </a:graphic>
          </wp:inline>
        </w:drawing>
      </w:r>
    </w:p>
    <w:p w14:paraId="5E004FF9" w14:textId="4DB0DFD7" w:rsidR="00F223D8" w:rsidRDefault="00F223D8" w:rsidP="00B01AE7">
      <w:pPr>
        <w:pStyle w:val="NoSpacing"/>
        <w:rPr>
          <w:bCs/>
        </w:rPr>
      </w:pPr>
    </w:p>
    <w:p w14:paraId="158811A7" w14:textId="0E5E98A0" w:rsidR="00925A7E" w:rsidRDefault="00925A7E" w:rsidP="00B01AE7">
      <w:pPr>
        <w:pStyle w:val="NoSpacing"/>
        <w:rPr>
          <w:bCs/>
        </w:rPr>
      </w:pPr>
      <w:r>
        <w:rPr>
          <w:bCs/>
        </w:rPr>
        <w:t xml:space="preserve">Part II of the analysis will focus on the total time of various subtypes.  Sam will review and sample the data and smaller group (Kyle, Monica, Sheri, Sam) will review prior to presenting at next TDTMS meeting.  </w:t>
      </w:r>
    </w:p>
    <w:p w14:paraId="5E11E466" w14:textId="6F7418AF" w:rsidR="00925A7E" w:rsidRDefault="00925A7E" w:rsidP="00B01AE7">
      <w:pPr>
        <w:pStyle w:val="NoSpacing"/>
        <w:rPr>
          <w:bCs/>
        </w:rPr>
      </w:pPr>
    </w:p>
    <w:p w14:paraId="53E3E689" w14:textId="19C1F446" w:rsidR="00925A7E" w:rsidRPr="00925A7E" w:rsidRDefault="00925A7E" w:rsidP="00B01AE7">
      <w:pPr>
        <w:pStyle w:val="NoSpacing"/>
        <w:rPr>
          <w:b/>
          <w:u w:val="single"/>
        </w:rPr>
      </w:pPr>
      <w:r w:rsidRPr="00925A7E">
        <w:rPr>
          <w:b/>
          <w:u w:val="single"/>
        </w:rPr>
        <w:t>RMGRR170 - Inadvertent Gain Process Update</w:t>
      </w:r>
    </w:p>
    <w:p w14:paraId="749EE25A" w14:textId="4EC67279" w:rsidR="00925A7E" w:rsidRDefault="00925A7E" w:rsidP="00B01AE7">
      <w:pPr>
        <w:pStyle w:val="NoSpacing"/>
        <w:rPr>
          <w:bCs/>
        </w:rPr>
      </w:pPr>
      <w:r>
        <w:rPr>
          <w:bCs/>
        </w:rPr>
        <w:t xml:space="preserve">Governance process for approval of RMGRR170 will be at the PUCT on 12/15 for final approval.  If approved, the effective date will be 1/1/23.  </w:t>
      </w:r>
    </w:p>
    <w:p w14:paraId="2E225F6E" w14:textId="18EAE4EA" w:rsidR="00925A7E" w:rsidRDefault="00925A7E" w:rsidP="00B01AE7">
      <w:pPr>
        <w:pStyle w:val="NoSpacing"/>
        <w:rPr>
          <w:bCs/>
        </w:rPr>
      </w:pPr>
      <w:r>
        <w:rPr>
          <w:bCs/>
        </w:rPr>
        <w:t xml:space="preserve">Tammy will ensure updates are included in the MarkeTrak User’s Guide.  Other updates will be on-line MarkeTrak modules and MarkeTrak training.  This will be communicated to RMTTF.  </w:t>
      </w:r>
    </w:p>
    <w:p w14:paraId="35C2E583" w14:textId="77777777" w:rsidR="00925A7E" w:rsidRPr="00F223D8" w:rsidRDefault="00925A7E" w:rsidP="00B01AE7">
      <w:pPr>
        <w:pStyle w:val="NoSpacing"/>
        <w:rPr>
          <w:bCs/>
        </w:rPr>
      </w:pPr>
    </w:p>
    <w:p w14:paraId="76568908" w14:textId="048C5898"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925A7E">
        <w:rPr>
          <w:b/>
          <w:u w:val="single"/>
        </w:rPr>
        <w:t>December 7th</w:t>
      </w:r>
      <w:r w:rsidR="00197D3A">
        <w:rPr>
          <w:b/>
          <w:u w:val="single"/>
        </w:rPr>
        <w:t xml:space="preserve"> </w:t>
      </w:r>
      <w:r w:rsidR="00E2444A">
        <w:rPr>
          <w:b/>
          <w:u w:val="single"/>
        </w:rPr>
        <w:t xml:space="preserve">@ </w:t>
      </w:r>
      <w:r w:rsidR="00925A7E">
        <w:rPr>
          <w:b/>
          <w:u w:val="single"/>
        </w:rPr>
        <w:t xml:space="preserve">9:30 </w:t>
      </w:r>
      <w:proofErr w:type="gramStart"/>
      <w:r w:rsidR="00925A7E">
        <w:rPr>
          <w:b/>
          <w:u w:val="single"/>
        </w:rPr>
        <w:t>AM</w:t>
      </w:r>
      <w:r w:rsidR="003416FA">
        <w:rPr>
          <w:b/>
          <w:u w:val="single"/>
        </w:rPr>
        <w:t xml:space="preserve"> </w:t>
      </w:r>
      <w:r w:rsidR="00E2444A">
        <w:rPr>
          <w:b/>
          <w:u w:val="single"/>
        </w:rPr>
        <w:t xml:space="preserve"> WebEx</w:t>
      </w:r>
      <w:proofErr w:type="gramEnd"/>
      <w:r w:rsidR="00E2444A">
        <w:rPr>
          <w:b/>
          <w:u w:val="single"/>
        </w:rPr>
        <w:t xml:space="preserve"> only</w:t>
      </w:r>
    </w:p>
    <w:p w14:paraId="73B9646E" w14:textId="77777777" w:rsidR="00925A7E" w:rsidRDefault="00925A7E" w:rsidP="004E6AF2">
      <w:pPr>
        <w:pStyle w:val="NoSpacing"/>
        <w:numPr>
          <w:ilvl w:val="0"/>
          <w:numId w:val="18"/>
        </w:numPr>
        <w:rPr>
          <w:bCs/>
        </w:rPr>
      </w:pPr>
      <w:r>
        <w:rPr>
          <w:bCs/>
        </w:rPr>
        <w:t xml:space="preserve">SCR815 Training </w:t>
      </w:r>
    </w:p>
    <w:p w14:paraId="776614E8" w14:textId="2DCB84FB"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Pr="004E6AF2" w:rsidRDefault="004E6AF2" w:rsidP="004E6AF2">
      <w:pPr>
        <w:pStyle w:val="NoSpacing"/>
        <w:numPr>
          <w:ilvl w:val="1"/>
          <w:numId w:val="18"/>
        </w:numPr>
        <w:rPr>
          <w:bCs/>
        </w:rPr>
      </w:pPr>
      <w:r w:rsidRPr="004E6AF2">
        <w:rPr>
          <w:bCs/>
        </w:rPr>
        <w:t>Listserv</w:t>
      </w:r>
    </w:p>
    <w:p w14:paraId="48BC4E59" w14:textId="77777777" w:rsidR="004E6AF2" w:rsidRPr="004E6AF2" w:rsidRDefault="004E6AF2" w:rsidP="004E6AF2">
      <w:pPr>
        <w:pStyle w:val="NoSpacing"/>
        <w:numPr>
          <w:ilvl w:val="1"/>
          <w:numId w:val="18"/>
        </w:numPr>
        <w:rPr>
          <w:bCs/>
        </w:rPr>
      </w:pPr>
      <w:r w:rsidRPr="004E6AF2">
        <w:rPr>
          <w:bCs/>
        </w:rPr>
        <w:t>MarkeTrak Upgrade Stabilization</w:t>
      </w:r>
    </w:p>
    <w:p w14:paraId="2D0036CF" w14:textId="77777777" w:rsidR="004E6AF2" w:rsidRPr="004E6AF2" w:rsidRDefault="004E6AF2" w:rsidP="004E6AF2">
      <w:pPr>
        <w:pStyle w:val="NoSpacing"/>
        <w:numPr>
          <w:ilvl w:val="0"/>
          <w:numId w:val="18"/>
        </w:numPr>
        <w:rPr>
          <w:bCs/>
        </w:rPr>
      </w:pPr>
      <w:r w:rsidRPr="004E6AF2">
        <w:rPr>
          <w:bCs/>
        </w:rPr>
        <w:t xml:space="preserve">SCR817 Business Requirements discussion, </w:t>
      </w:r>
      <w:r w:rsidRPr="004E6AF2">
        <w:rPr>
          <w:bCs/>
          <w:i/>
          <w:iCs/>
        </w:rPr>
        <w:t>if needed</w:t>
      </w:r>
    </w:p>
    <w:p w14:paraId="7C4371A5" w14:textId="77777777" w:rsidR="004E6AF2" w:rsidRPr="004E6AF2" w:rsidRDefault="004E6AF2" w:rsidP="004E6AF2">
      <w:pPr>
        <w:pStyle w:val="NoSpacing"/>
        <w:numPr>
          <w:ilvl w:val="0"/>
          <w:numId w:val="18"/>
        </w:numPr>
        <w:rPr>
          <w:bCs/>
        </w:rPr>
      </w:pPr>
      <w:r w:rsidRPr="004E6AF2">
        <w:rPr>
          <w:bCs/>
        </w:rPr>
        <w:t xml:space="preserve">MarkeTrak Volume Subtype Analysis Discussion – </w:t>
      </w:r>
    </w:p>
    <w:p w14:paraId="426BCDF6" w14:textId="2A4EB93D" w:rsidR="004E6AF2" w:rsidRDefault="004E6AF2" w:rsidP="004E6AF2">
      <w:pPr>
        <w:pStyle w:val="NoSpacing"/>
        <w:numPr>
          <w:ilvl w:val="1"/>
          <w:numId w:val="18"/>
        </w:numPr>
        <w:rPr>
          <w:bCs/>
        </w:rPr>
      </w:pPr>
      <w:r w:rsidRPr="004E6AF2">
        <w:rPr>
          <w:bCs/>
        </w:rPr>
        <w:t xml:space="preserve">Time Spent on Issues of Various Subtypes </w:t>
      </w:r>
    </w:p>
    <w:p w14:paraId="29251494" w14:textId="18E46EB5" w:rsidR="00925A7E" w:rsidRPr="004E6AF2" w:rsidRDefault="00925A7E" w:rsidP="00925A7E">
      <w:pPr>
        <w:pStyle w:val="NoSpacing"/>
        <w:numPr>
          <w:ilvl w:val="0"/>
          <w:numId w:val="18"/>
        </w:numPr>
        <w:rPr>
          <w:bCs/>
        </w:rPr>
      </w:pPr>
      <w:r>
        <w:rPr>
          <w:bCs/>
        </w:rPr>
        <w:t xml:space="preserve">PUCT Project 52796 – Shortening of </w:t>
      </w:r>
      <w:r w:rsidR="0009241E">
        <w:rPr>
          <w:bCs/>
        </w:rPr>
        <w:t>timeline for complaints in 25.495 from 21 day down to 15 day – impacts on IGL process</w:t>
      </w:r>
    </w:p>
    <w:p w14:paraId="0C503CFB" w14:textId="7D401131" w:rsidR="00647C0B" w:rsidRDefault="00647C0B" w:rsidP="00B01AE7">
      <w:pPr>
        <w:pStyle w:val="NoSpacing"/>
        <w:rPr>
          <w:bCs/>
        </w:rPr>
      </w:pPr>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9FD2" w14:textId="77777777" w:rsidR="001C0D69" w:rsidRDefault="001C0D69" w:rsidP="00F26627">
      <w:pPr>
        <w:spacing w:after="0" w:line="240" w:lineRule="auto"/>
      </w:pPr>
      <w:r>
        <w:separator/>
      </w:r>
    </w:p>
  </w:endnote>
  <w:endnote w:type="continuationSeparator" w:id="0">
    <w:p w14:paraId="5BE9EE6E" w14:textId="77777777" w:rsidR="001C0D69" w:rsidRDefault="001C0D69"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710D" w14:textId="77777777" w:rsidR="001C0D69" w:rsidRDefault="001C0D69" w:rsidP="00F26627">
      <w:pPr>
        <w:spacing w:after="0" w:line="240" w:lineRule="auto"/>
      </w:pPr>
      <w:r>
        <w:separator/>
      </w:r>
    </w:p>
  </w:footnote>
  <w:footnote w:type="continuationSeparator" w:id="0">
    <w:p w14:paraId="066E36CB" w14:textId="77777777" w:rsidR="001C0D69" w:rsidRDefault="001C0D69"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F1F33"/>
    <w:multiLevelType w:val="hybridMultilevel"/>
    <w:tmpl w:val="C568A78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18"/>
  </w:num>
  <w:num w:numId="2" w16cid:durableId="853567147">
    <w:abstractNumId w:val="5"/>
  </w:num>
  <w:num w:numId="3" w16cid:durableId="408845872">
    <w:abstractNumId w:val="8"/>
  </w:num>
  <w:num w:numId="4" w16cid:durableId="1306273076">
    <w:abstractNumId w:val="2"/>
  </w:num>
  <w:num w:numId="5" w16cid:durableId="832331837">
    <w:abstractNumId w:val="10"/>
  </w:num>
  <w:num w:numId="6" w16cid:durableId="2099986484">
    <w:abstractNumId w:val="0"/>
  </w:num>
  <w:num w:numId="7" w16cid:durableId="1676686899">
    <w:abstractNumId w:val="16"/>
  </w:num>
  <w:num w:numId="8" w16cid:durableId="2029674352">
    <w:abstractNumId w:val="3"/>
  </w:num>
  <w:num w:numId="9" w16cid:durableId="1520267840">
    <w:abstractNumId w:val="7"/>
  </w:num>
  <w:num w:numId="10" w16cid:durableId="1663579668">
    <w:abstractNumId w:val="12"/>
  </w:num>
  <w:num w:numId="11" w16cid:durableId="1896693454">
    <w:abstractNumId w:val="15"/>
  </w:num>
  <w:num w:numId="12" w16cid:durableId="1550532454">
    <w:abstractNumId w:val="1"/>
  </w:num>
  <w:num w:numId="13" w16cid:durableId="1016269399">
    <w:abstractNumId w:val="11"/>
  </w:num>
  <w:num w:numId="14" w16cid:durableId="1810782810">
    <w:abstractNumId w:val="17"/>
  </w:num>
  <w:num w:numId="15" w16cid:durableId="1098672624">
    <w:abstractNumId w:val="9"/>
  </w:num>
  <w:num w:numId="16" w16cid:durableId="1519081757">
    <w:abstractNumId w:val="19"/>
  </w:num>
  <w:num w:numId="17" w16cid:durableId="409810047">
    <w:abstractNumId w:val="4"/>
  </w:num>
  <w:num w:numId="18" w16cid:durableId="1200977316">
    <w:abstractNumId w:val="13"/>
  </w:num>
  <w:num w:numId="19" w16cid:durableId="1019241076">
    <w:abstractNumId w:val="6"/>
  </w:num>
  <w:num w:numId="20" w16cid:durableId="42473912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60F22"/>
    <w:rsid w:val="0006509E"/>
    <w:rsid w:val="000721F3"/>
    <w:rsid w:val="000778C7"/>
    <w:rsid w:val="00083BA8"/>
    <w:rsid w:val="00084D42"/>
    <w:rsid w:val="00091428"/>
    <w:rsid w:val="0009241E"/>
    <w:rsid w:val="000A1F65"/>
    <w:rsid w:val="000B05CB"/>
    <w:rsid w:val="000C036E"/>
    <w:rsid w:val="000C0AF2"/>
    <w:rsid w:val="000C20CF"/>
    <w:rsid w:val="000C319D"/>
    <w:rsid w:val="000C47B8"/>
    <w:rsid w:val="000C5FAB"/>
    <w:rsid w:val="000D3187"/>
    <w:rsid w:val="000D37AF"/>
    <w:rsid w:val="000E13F8"/>
    <w:rsid w:val="000E5591"/>
    <w:rsid w:val="000F415E"/>
    <w:rsid w:val="00110EA2"/>
    <w:rsid w:val="00121F67"/>
    <w:rsid w:val="00123FEE"/>
    <w:rsid w:val="00127F5D"/>
    <w:rsid w:val="001303F8"/>
    <w:rsid w:val="001313EA"/>
    <w:rsid w:val="00131D16"/>
    <w:rsid w:val="00131DDA"/>
    <w:rsid w:val="00134D55"/>
    <w:rsid w:val="00136DF5"/>
    <w:rsid w:val="00137594"/>
    <w:rsid w:val="001416DA"/>
    <w:rsid w:val="00153056"/>
    <w:rsid w:val="0015561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1A68"/>
    <w:rsid w:val="001E1FBF"/>
    <w:rsid w:val="001E2F5F"/>
    <w:rsid w:val="001E4D51"/>
    <w:rsid w:val="001E6B2D"/>
    <w:rsid w:val="001E6DA0"/>
    <w:rsid w:val="001E6EE4"/>
    <w:rsid w:val="00205A55"/>
    <w:rsid w:val="00210956"/>
    <w:rsid w:val="0022539C"/>
    <w:rsid w:val="00227F00"/>
    <w:rsid w:val="00233E77"/>
    <w:rsid w:val="002417F6"/>
    <w:rsid w:val="00245452"/>
    <w:rsid w:val="00257783"/>
    <w:rsid w:val="00263AFC"/>
    <w:rsid w:val="00266626"/>
    <w:rsid w:val="00270299"/>
    <w:rsid w:val="00272757"/>
    <w:rsid w:val="00275BB9"/>
    <w:rsid w:val="00282627"/>
    <w:rsid w:val="0028509D"/>
    <w:rsid w:val="002950E9"/>
    <w:rsid w:val="002956E8"/>
    <w:rsid w:val="002A0074"/>
    <w:rsid w:val="002A4D17"/>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7D8"/>
    <w:rsid w:val="003D3023"/>
    <w:rsid w:val="003D62FC"/>
    <w:rsid w:val="003D7918"/>
    <w:rsid w:val="003E3A2B"/>
    <w:rsid w:val="003E5367"/>
    <w:rsid w:val="003F19BE"/>
    <w:rsid w:val="00402166"/>
    <w:rsid w:val="004025FE"/>
    <w:rsid w:val="00402D16"/>
    <w:rsid w:val="00404E6C"/>
    <w:rsid w:val="00413FD6"/>
    <w:rsid w:val="004173E2"/>
    <w:rsid w:val="00417FBA"/>
    <w:rsid w:val="00420104"/>
    <w:rsid w:val="004222C3"/>
    <w:rsid w:val="00423A26"/>
    <w:rsid w:val="004357E3"/>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941C0"/>
    <w:rsid w:val="005A25C3"/>
    <w:rsid w:val="005A6DE1"/>
    <w:rsid w:val="005B05BD"/>
    <w:rsid w:val="005C543B"/>
    <w:rsid w:val="005D1EE7"/>
    <w:rsid w:val="005D1F24"/>
    <w:rsid w:val="005D5510"/>
    <w:rsid w:val="005D63BC"/>
    <w:rsid w:val="005F23C7"/>
    <w:rsid w:val="005F3844"/>
    <w:rsid w:val="00610842"/>
    <w:rsid w:val="00614760"/>
    <w:rsid w:val="006149AB"/>
    <w:rsid w:val="00617AC0"/>
    <w:rsid w:val="006240FD"/>
    <w:rsid w:val="00625565"/>
    <w:rsid w:val="0062681D"/>
    <w:rsid w:val="00637F5C"/>
    <w:rsid w:val="00643E89"/>
    <w:rsid w:val="006451BC"/>
    <w:rsid w:val="00647C0B"/>
    <w:rsid w:val="00653F95"/>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7132"/>
    <w:rsid w:val="00710070"/>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9359B"/>
    <w:rsid w:val="007945C0"/>
    <w:rsid w:val="007966CC"/>
    <w:rsid w:val="007A37AE"/>
    <w:rsid w:val="007B55FC"/>
    <w:rsid w:val="007C0887"/>
    <w:rsid w:val="007C090E"/>
    <w:rsid w:val="007C5998"/>
    <w:rsid w:val="007D1BE9"/>
    <w:rsid w:val="007D72FF"/>
    <w:rsid w:val="007E4B3E"/>
    <w:rsid w:val="007E52DF"/>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A72"/>
    <w:rsid w:val="008953BF"/>
    <w:rsid w:val="008A2659"/>
    <w:rsid w:val="008A3554"/>
    <w:rsid w:val="008B0BBA"/>
    <w:rsid w:val="008B2CB8"/>
    <w:rsid w:val="008B4BE0"/>
    <w:rsid w:val="008B5C93"/>
    <w:rsid w:val="008C13D1"/>
    <w:rsid w:val="008D00F8"/>
    <w:rsid w:val="008D135C"/>
    <w:rsid w:val="008D78D2"/>
    <w:rsid w:val="008E4C59"/>
    <w:rsid w:val="008E6934"/>
    <w:rsid w:val="008F2439"/>
    <w:rsid w:val="008F4DC4"/>
    <w:rsid w:val="008F6D8F"/>
    <w:rsid w:val="0090152E"/>
    <w:rsid w:val="00925A7E"/>
    <w:rsid w:val="00932C1B"/>
    <w:rsid w:val="0093302F"/>
    <w:rsid w:val="009361FE"/>
    <w:rsid w:val="00940A1B"/>
    <w:rsid w:val="00944599"/>
    <w:rsid w:val="00945CCB"/>
    <w:rsid w:val="0095114C"/>
    <w:rsid w:val="0095692F"/>
    <w:rsid w:val="00963F70"/>
    <w:rsid w:val="0096742E"/>
    <w:rsid w:val="009702CF"/>
    <w:rsid w:val="009805C2"/>
    <w:rsid w:val="00990903"/>
    <w:rsid w:val="009921EF"/>
    <w:rsid w:val="00992595"/>
    <w:rsid w:val="009A0B03"/>
    <w:rsid w:val="009A6188"/>
    <w:rsid w:val="009B2EE9"/>
    <w:rsid w:val="009C4583"/>
    <w:rsid w:val="009D07DF"/>
    <w:rsid w:val="009D5ECB"/>
    <w:rsid w:val="009D7657"/>
    <w:rsid w:val="009D7D5C"/>
    <w:rsid w:val="009E094E"/>
    <w:rsid w:val="009E1FF9"/>
    <w:rsid w:val="009F55DB"/>
    <w:rsid w:val="009F63FD"/>
    <w:rsid w:val="009F7732"/>
    <w:rsid w:val="009F7CFF"/>
    <w:rsid w:val="009F7D81"/>
    <w:rsid w:val="00A00502"/>
    <w:rsid w:val="00A01863"/>
    <w:rsid w:val="00A0572E"/>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709A"/>
    <w:rsid w:val="00B8254E"/>
    <w:rsid w:val="00B877FC"/>
    <w:rsid w:val="00B90882"/>
    <w:rsid w:val="00B97685"/>
    <w:rsid w:val="00BA7DA4"/>
    <w:rsid w:val="00BB0367"/>
    <w:rsid w:val="00BB094F"/>
    <w:rsid w:val="00BB571E"/>
    <w:rsid w:val="00BC33B9"/>
    <w:rsid w:val="00BD1B46"/>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51DC"/>
    <w:rsid w:val="00D40728"/>
    <w:rsid w:val="00D459BB"/>
    <w:rsid w:val="00D53230"/>
    <w:rsid w:val="00D538BE"/>
    <w:rsid w:val="00D66857"/>
    <w:rsid w:val="00D70538"/>
    <w:rsid w:val="00D734CD"/>
    <w:rsid w:val="00D77953"/>
    <w:rsid w:val="00D80830"/>
    <w:rsid w:val="00D83B23"/>
    <w:rsid w:val="00D848CA"/>
    <w:rsid w:val="00D8669C"/>
    <w:rsid w:val="00D86915"/>
    <w:rsid w:val="00D9194D"/>
    <w:rsid w:val="00DA1B12"/>
    <w:rsid w:val="00DB5EB2"/>
    <w:rsid w:val="00DC64DC"/>
    <w:rsid w:val="00DD1441"/>
    <w:rsid w:val="00DE1377"/>
    <w:rsid w:val="00DE4169"/>
    <w:rsid w:val="00DE49C2"/>
    <w:rsid w:val="00DF0E46"/>
    <w:rsid w:val="00DF380D"/>
    <w:rsid w:val="00DF4C02"/>
    <w:rsid w:val="00E03B9B"/>
    <w:rsid w:val="00E119FD"/>
    <w:rsid w:val="00E12C6D"/>
    <w:rsid w:val="00E2444A"/>
    <w:rsid w:val="00E24CD2"/>
    <w:rsid w:val="00E26300"/>
    <w:rsid w:val="00E349EE"/>
    <w:rsid w:val="00E35064"/>
    <w:rsid w:val="00E35DB3"/>
    <w:rsid w:val="00E445C0"/>
    <w:rsid w:val="00E44630"/>
    <w:rsid w:val="00E522FE"/>
    <w:rsid w:val="00E65CE9"/>
    <w:rsid w:val="00E6661B"/>
    <w:rsid w:val="00E7036C"/>
    <w:rsid w:val="00E7085A"/>
    <w:rsid w:val="00E72A60"/>
    <w:rsid w:val="00E761AD"/>
    <w:rsid w:val="00E81162"/>
    <w:rsid w:val="00E81A90"/>
    <w:rsid w:val="00E81BA2"/>
    <w:rsid w:val="00E822B6"/>
    <w:rsid w:val="00E871A3"/>
    <w:rsid w:val="00E9774C"/>
    <w:rsid w:val="00EA1F8B"/>
    <w:rsid w:val="00EA4C25"/>
    <w:rsid w:val="00EA742D"/>
    <w:rsid w:val="00EA7AAC"/>
    <w:rsid w:val="00EB2B86"/>
    <w:rsid w:val="00EB3273"/>
    <w:rsid w:val="00EB4B94"/>
    <w:rsid w:val="00EB6375"/>
    <w:rsid w:val="00EB7AAA"/>
    <w:rsid w:val="00EC0690"/>
    <w:rsid w:val="00EC285D"/>
    <w:rsid w:val="00EC4002"/>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6EC"/>
    <w:rsid w:val="00FD3AA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cp:lastPrinted>2022-05-18T21:08:00Z</cp:lastPrinted>
  <dcterms:created xsi:type="dcterms:W3CDTF">2022-11-30T02:07:00Z</dcterms:created>
  <dcterms:modified xsi:type="dcterms:W3CDTF">2022-11-30T02:07:00Z</dcterms:modified>
</cp:coreProperties>
</file>