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652936F3" w:rsidR="00A913D2" w:rsidRPr="007F76C4" w:rsidRDefault="00A913D2" w:rsidP="00A913D2">
      <w:pPr>
        <w:spacing w:after="0"/>
      </w:pPr>
      <w:r w:rsidRPr="007F76C4">
        <w:rPr>
          <w:b/>
          <w:sz w:val="32"/>
          <w:szCs w:val="32"/>
        </w:rPr>
        <w:t>PWG Meeting Notes</w:t>
      </w:r>
      <w:r w:rsidRPr="007F76C4">
        <w:t xml:space="preserve"> – </w:t>
      </w:r>
      <w:r w:rsidR="00F06793">
        <w:t>October 14th</w:t>
      </w:r>
      <w:r w:rsidR="00E55154">
        <w:t>, 2022</w:t>
      </w:r>
    </w:p>
    <w:p w14:paraId="1899DE83" w14:textId="035E6E6A" w:rsidR="00A913D2" w:rsidRPr="007F76C4" w:rsidRDefault="00E45D02" w:rsidP="00A913D2">
      <w:pPr>
        <w:spacing w:after="0"/>
        <w:rPr>
          <w:sz w:val="24"/>
        </w:rPr>
      </w:pPr>
      <w:r w:rsidRPr="007F76C4">
        <w:rPr>
          <w:sz w:val="24"/>
        </w:rPr>
        <w:t xml:space="preserve">Via WebEx </w:t>
      </w:r>
      <w:r w:rsidR="009C6ABF">
        <w:rPr>
          <w:sz w:val="24"/>
        </w:rPr>
        <w:t>9:30 AM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3"/>
        <w:gridCol w:w="2926"/>
        <w:gridCol w:w="3109"/>
        <w:gridCol w:w="2560"/>
      </w:tblGrid>
      <w:tr w:rsidR="00D40B23" w14:paraId="63DE0C56" w14:textId="77777777" w:rsidTr="00C40E80">
        <w:trPr>
          <w:trHeight w:val="309"/>
        </w:trPr>
        <w:tc>
          <w:tcPr>
            <w:tcW w:w="2733" w:type="dxa"/>
            <w:tcMar>
              <w:top w:w="0" w:type="dxa"/>
              <w:left w:w="108" w:type="dxa"/>
              <w:bottom w:w="0" w:type="dxa"/>
              <w:right w:w="108" w:type="dxa"/>
            </w:tcMar>
          </w:tcPr>
          <w:p w14:paraId="23760993" w14:textId="77777777" w:rsidR="00D40B23" w:rsidRDefault="00D40B23" w:rsidP="009A3945">
            <w:pPr>
              <w:pStyle w:val="NoSpacing"/>
            </w:pPr>
            <w:r>
              <w:t>Sam Pak - Oncor</w:t>
            </w:r>
          </w:p>
        </w:tc>
        <w:tc>
          <w:tcPr>
            <w:tcW w:w="2926" w:type="dxa"/>
            <w:tcMar>
              <w:top w:w="0" w:type="dxa"/>
              <w:left w:w="108" w:type="dxa"/>
              <w:bottom w:w="0" w:type="dxa"/>
              <w:right w:w="108" w:type="dxa"/>
            </w:tcMar>
          </w:tcPr>
          <w:p w14:paraId="025A2439" w14:textId="77777777" w:rsidR="00D40B23" w:rsidRDefault="00D40B23" w:rsidP="009A3945">
            <w:pPr>
              <w:pStyle w:val="NoSpacing"/>
            </w:pPr>
            <w:r>
              <w:t>Jordan Troublefield – ERCOT</w:t>
            </w:r>
          </w:p>
        </w:tc>
        <w:tc>
          <w:tcPr>
            <w:tcW w:w="3109" w:type="dxa"/>
            <w:tcMar>
              <w:top w:w="0" w:type="dxa"/>
              <w:left w:w="108" w:type="dxa"/>
              <w:bottom w:w="0" w:type="dxa"/>
              <w:right w:w="108" w:type="dxa"/>
            </w:tcMar>
          </w:tcPr>
          <w:p w14:paraId="572C4DB0" w14:textId="77777777" w:rsidR="00D40B23" w:rsidRDefault="00D40B23" w:rsidP="009A3945">
            <w:pPr>
              <w:pStyle w:val="NoSpacing"/>
            </w:pPr>
            <w:r>
              <w:t>Eric Lotter – Grid Monitor</w:t>
            </w:r>
          </w:p>
        </w:tc>
        <w:tc>
          <w:tcPr>
            <w:tcW w:w="2560" w:type="dxa"/>
          </w:tcPr>
          <w:p w14:paraId="59AD2E82" w14:textId="77777777" w:rsidR="00D40B23" w:rsidRDefault="00D40B23" w:rsidP="009A3945">
            <w:pPr>
              <w:pStyle w:val="NoSpacing"/>
            </w:pPr>
            <w:r>
              <w:t>Diana Rehfeldt - TNMP</w:t>
            </w:r>
          </w:p>
        </w:tc>
      </w:tr>
      <w:tr w:rsidR="00D40B23" w14:paraId="07652128" w14:textId="77777777" w:rsidTr="00C40E80">
        <w:trPr>
          <w:trHeight w:val="309"/>
        </w:trPr>
        <w:tc>
          <w:tcPr>
            <w:tcW w:w="2733" w:type="dxa"/>
            <w:tcMar>
              <w:top w:w="0" w:type="dxa"/>
              <w:left w:w="108" w:type="dxa"/>
              <w:bottom w:w="0" w:type="dxa"/>
              <w:right w:w="108" w:type="dxa"/>
            </w:tcMar>
          </w:tcPr>
          <w:p w14:paraId="588C3AA6" w14:textId="77777777" w:rsidR="00D40B23" w:rsidRDefault="00D40B23" w:rsidP="009A3945">
            <w:pPr>
              <w:pStyle w:val="NoSpacing"/>
            </w:pPr>
            <w:r>
              <w:t>Sheri Wiegand - TXUE</w:t>
            </w:r>
          </w:p>
        </w:tc>
        <w:tc>
          <w:tcPr>
            <w:tcW w:w="2926" w:type="dxa"/>
            <w:tcMar>
              <w:top w:w="0" w:type="dxa"/>
              <w:left w:w="108" w:type="dxa"/>
              <w:bottom w:w="0" w:type="dxa"/>
              <w:right w:w="108" w:type="dxa"/>
            </w:tcMar>
          </w:tcPr>
          <w:p w14:paraId="16B2D25E" w14:textId="6A4F37E0" w:rsidR="00D40B23" w:rsidRDefault="00F06793" w:rsidP="009A3945">
            <w:pPr>
              <w:pStyle w:val="NoSpacing"/>
            </w:pPr>
            <w:r>
              <w:t xml:space="preserve">James </w:t>
            </w:r>
            <w:proofErr w:type="spellStart"/>
            <w:r>
              <w:t>Ohenfuss</w:t>
            </w:r>
            <w:proofErr w:type="spellEnd"/>
            <w:r>
              <w:t xml:space="preserve"> - Savion</w:t>
            </w:r>
          </w:p>
        </w:tc>
        <w:tc>
          <w:tcPr>
            <w:tcW w:w="3109" w:type="dxa"/>
            <w:tcMar>
              <w:top w:w="0" w:type="dxa"/>
              <w:left w:w="108" w:type="dxa"/>
              <w:bottom w:w="0" w:type="dxa"/>
              <w:right w:w="108" w:type="dxa"/>
            </w:tcMar>
          </w:tcPr>
          <w:p w14:paraId="653D0E61" w14:textId="6B1A5B1E" w:rsidR="00D40B23" w:rsidRDefault="00C40E80" w:rsidP="009A3945">
            <w:pPr>
              <w:pStyle w:val="NoSpacing"/>
            </w:pPr>
            <w:r>
              <w:t>Amir Khalifeh - ERCOT</w:t>
            </w:r>
          </w:p>
        </w:tc>
        <w:tc>
          <w:tcPr>
            <w:tcW w:w="2560" w:type="dxa"/>
          </w:tcPr>
          <w:p w14:paraId="725D7BD9" w14:textId="77777777" w:rsidR="00D40B23" w:rsidRDefault="00D40B23" w:rsidP="009A3945">
            <w:pPr>
              <w:pStyle w:val="NoSpacing"/>
            </w:pPr>
            <w:r>
              <w:t>Randy Roberts - ERCOT</w:t>
            </w:r>
          </w:p>
        </w:tc>
      </w:tr>
      <w:tr w:rsidR="009C6ABF" w14:paraId="7158B848" w14:textId="77777777" w:rsidTr="00C40E80">
        <w:trPr>
          <w:trHeight w:val="309"/>
        </w:trPr>
        <w:tc>
          <w:tcPr>
            <w:tcW w:w="2733" w:type="dxa"/>
            <w:tcMar>
              <w:top w:w="0" w:type="dxa"/>
              <w:left w:w="108" w:type="dxa"/>
              <w:bottom w:w="0" w:type="dxa"/>
              <w:right w:w="108" w:type="dxa"/>
            </w:tcMar>
          </w:tcPr>
          <w:p w14:paraId="4DB5AF9B" w14:textId="77777777" w:rsidR="009C6ABF" w:rsidRDefault="009C6ABF" w:rsidP="009C6ABF">
            <w:pPr>
              <w:pStyle w:val="NoSpacing"/>
            </w:pPr>
            <w:r>
              <w:t>Kathy Scott - CNP</w:t>
            </w:r>
          </w:p>
        </w:tc>
        <w:tc>
          <w:tcPr>
            <w:tcW w:w="2926" w:type="dxa"/>
            <w:tcMar>
              <w:top w:w="0" w:type="dxa"/>
              <w:left w:w="108" w:type="dxa"/>
              <w:bottom w:w="0" w:type="dxa"/>
              <w:right w:w="108" w:type="dxa"/>
            </w:tcMar>
          </w:tcPr>
          <w:p w14:paraId="4E1EB05D" w14:textId="57B28010" w:rsidR="009C6ABF" w:rsidRDefault="00F06793" w:rsidP="009C6ABF">
            <w:pPr>
              <w:pStyle w:val="NoSpacing"/>
            </w:pPr>
            <w:r>
              <w:t>Scott Smith - Tenaska</w:t>
            </w:r>
          </w:p>
        </w:tc>
        <w:tc>
          <w:tcPr>
            <w:tcW w:w="3109" w:type="dxa"/>
            <w:tcMar>
              <w:top w:w="0" w:type="dxa"/>
              <w:left w:w="108" w:type="dxa"/>
              <w:bottom w:w="0" w:type="dxa"/>
              <w:right w:w="108" w:type="dxa"/>
            </w:tcMar>
          </w:tcPr>
          <w:p w14:paraId="0A60BE93" w14:textId="41302F79" w:rsidR="009C6ABF" w:rsidRDefault="009C6ABF" w:rsidP="009C6ABF">
            <w:pPr>
              <w:pStyle w:val="NoSpacing"/>
            </w:pPr>
            <w:r>
              <w:t>Calvin Opheim - ERCOT</w:t>
            </w:r>
          </w:p>
        </w:tc>
        <w:tc>
          <w:tcPr>
            <w:tcW w:w="2560" w:type="dxa"/>
          </w:tcPr>
          <w:p w14:paraId="3C7BB843" w14:textId="12826C59" w:rsidR="009C6ABF" w:rsidRDefault="00F06793" w:rsidP="009C6ABF">
            <w:pPr>
              <w:pStyle w:val="NoSpacing"/>
            </w:pPr>
            <w:r>
              <w:t>Heather Fails - Oncor</w:t>
            </w:r>
          </w:p>
        </w:tc>
      </w:tr>
      <w:tr w:rsidR="009C6ABF" w14:paraId="4C1166E7" w14:textId="77777777" w:rsidTr="00C40E80">
        <w:trPr>
          <w:trHeight w:val="297"/>
        </w:trPr>
        <w:tc>
          <w:tcPr>
            <w:tcW w:w="2733" w:type="dxa"/>
            <w:tcMar>
              <w:top w:w="0" w:type="dxa"/>
              <w:left w:w="108" w:type="dxa"/>
              <w:bottom w:w="0" w:type="dxa"/>
              <w:right w:w="108" w:type="dxa"/>
            </w:tcMar>
          </w:tcPr>
          <w:p w14:paraId="73A2891B" w14:textId="53AD1A31" w:rsidR="009C6ABF" w:rsidRDefault="00F06793" w:rsidP="009C6ABF">
            <w:pPr>
              <w:pStyle w:val="NoSpacing"/>
              <w:rPr>
                <w:rFonts w:eastAsiaTheme="minorHAnsi"/>
              </w:rPr>
            </w:pPr>
            <w:r>
              <w:rPr>
                <w:rFonts w:eastAsiaTheme="minorHAnsi"/>
              </w:rPr>
              <w:t>Sarai Cortez - Trailstone</w:t>
            </w:r>
          </w:p>
        </w:tc>
        <w:tc>
          <w:tcPr>
            <w:tcW w:w="2926" w:type="dxa"/>
            <w:tcMar>
              <w:top w:w="0" w:type="dxa"/>
              <w:left w:w="108" w:type="dxa"/>
              <w:bottom w:w="0" w:type="dxa"/>
              <w:right w:w="108" w:type="dxa"/>
            </w:tcMar>
          </w:tcPr>
          <w:p w14:paraId="3D72C0D4" w14:textId="29C04265" w:rsidR="009C6ABF" w:rsidRDefault="009C6ABF" w:rsidP="009C6ABF">
            <w:pPr>
              <w:pStyle w:val="NoSpacing"/>
            </w:pPr>
            <w:r>
              <w:t>Bill Snyder - AEP</w:t>
            </w:r>
          </w:p>
        </w:tc>
        <w:tc>
          <w:tcPr>
            <w:tcW w:w="3109" w:type="dxa"/>
            <w:tcMar>
              <w:top w:w="0" w:type="dxa"/>
              <w:left w:w="108" w:type="dxa"/>
              <w:bottom w:w="0" w:type="dxa"/>
              <w:right w:w="108" w:type="dxa"/>
            </w:tcMar>
          </w:tcPr>
          <w:p w14:paraId="765C4DC5" w14:textId="008DE9C1" w:rsidR="009C6ABF" w:rsidRDefault="00F06793" w:rsidP="009C6ABF">
            <w:pPr>
              <w:pStyle w:val="NoSpacing"/>
            </w:pPr>
            <w:r>
              <w:t xml:space="preserve">Michael Jewell </w:t>
            </w:r>
          </w:p>
        </w:tc>
        <w:tc>
          <w:tcPr>
            <w:tcW w:w="2560" w:type="dxa"/>
          </w:tcPr>
          <w:p w14:paraId="4E2066B7" w14:textId="712561D1" w:rsidR="009C6ABF" w:rsidRDefault="00F06793" w:rsidP="009C6ABF">
            <w:pPr>
              <w:pStyle w:val="NoSpacing"/>
            </w:pPr>
            <w:r>
              <w:t>Jack Clark - NextEra</w:t>
            </w:r>
          </w:p>
        </w:tc>
      </w:tr>
      <w:tr w:rsidR="009C6ABF" w14:paraId="48200DB7" w14:textId="77777777" w:rsidTr="00C40E80">
        <w:trPr>
          <w:trHeight w:val="309"/>
        </w:trPr>
        <w:tc>
          <w:tcPr>
            <w:tcW w:w="2733" w:type="dxa"/>
            <w:tcMar>
              <w:top w:w="0" w:type="dxa"/>
              <w:left w:w="108" w:type="dxa"/>
              <w:bottom w:w="0" w:type="dxa"/>
              <w:right w:w="108" w:type="dxa"/>
            </w:tcMar>
          </w:tcPr>
          <w:p w14:paraId="52A57F63" w14:textId="7079485E" w:rsidR="009C6ABF" w:rsidRDefault="009C6ABF" w:rsidP="009C6ABF">
            <w:pPr>
              <w:pStyle w:val="NoSpacing"/>
            </w:pPr>
          </w:p>
        </w:tc>
        <w:tc>
          <w:tcPr>
            <w:tcW w:w="2926" w:type="dxa"/>
            <w:tcMar>
              <w:top w:w="0" w:type="dxa"/>
              <w:left w:w="108" w:type="dxa"/>
              <w:bottom w:w="0" w:type="dxa"/>
              <w:right w:w="108" w:type="dxa"/>
            </w:tcMar>
          </w:tcPr>
          <w:p w14:paraId="3214E024" w14:textId="067B924E" w:rsidR="009C6ABF" w:rsidRDefault="009C6ABF" w:rsidP="009C6ABF">
            <w:pPr>
              <w:pStyle w:val="NoSpacing"/>
            </w:pPr>
          </w:p>
        </w:tc>
        <w:tc>
          <w:tcPr>
            <w:tcW w:w="3109" w:type="dxa"/>
            <w:tcMar>
              <w:top w:w="0" w:type="dxa"/>
              <w:left w:w="108" w:type="dxa"/>
              <w:bottom w:w="0" w:type="dxa"/>
              <w:right w:w="108" w:type="dxa"/>
            </w:tcMar>
          </w:tcPr>
          <w:p w14:paraId="65E7A37C" w14:textId="4F30D143" w:rsidR="009C6ABF" w:rsidRDefault="009C6ABF" w:rsidP="009C6ABF">
            <w:pPr>
              <w:pStyle w:val="NoSpacing"/>
            </w:pPr>
          </w:p>
        </w:tc>
        <w:tc>
          <w:tcPr>
            <w:tcW w:w="2560" w:type="dxa"/>
          </w:tcPr>
          <w:p w14:paraId="0277C728" w14:textId="1F827849" w:rsidR="009C6ABF" w:rsidRDefault="009C6ABF" w:rsidP="009C6ABF">
            <w:pPr>
              <w:pStyle w:val="NoSpacing"/>
            </w:pPr>
            <w:r>
              <w:t>Richard Beasley - CNP</w:t>
            </w:r>
          </w:p>
        </w:tc>
      </w:tr>
      <w:tr w:rsidR="009C6ABF" w14:paraId="33835BE1" w14:textId="77777777" w:rsidTr="00C40E80">
        <w:trPr>
          <w:trHeight w:val="309"/>
        </w:trPr>
        <w:tc>
          <w:tcPr>
            <w:tcW w:w="2733" w:type="dxa"/>
            <w:tcMar>
              <w:top w:w="0" w:type="dxa"/>
              <w:left w:w="108" w:type="dxa"/>
              <w:bottom w:w="0" w:type="dxa"/>
              <w:right w:w="108" w:type="dxa"/>
            </w:tcMar>
          </w:tcPr>
          <w:p w14:paraId="02466432" w14:textId="51710248" w:rsidR="009C6ABF" w:rsidRDefault="009C6ABF" w:rsidP="009C6ABF">
            <w:pPr>
              <w:pStyle w:val="NoSpacing"/>
            </w:pPr>
          </w:p>
        </w:tc>
        <w:tc>
          <w:tcPr>
            <w:tcW w:w="2926" w:type="dxa"/>
            <w:tcMar>
              <w:top w:w="0" w:type="dxa"/>
              <w:left w:w="108" w:type="dxa"/>
              <w:bottom w:w="0" w:type="dxa"/>
              <w:right w:w="108" w:type="dxa"/>
            </w:tcMar>
          </w:tcPr>
          <w:p w14:paraId="617E8FE7" w14:textId="13C06824" w:rsidR="009C6ABF" w:rsidRDefault="009C6ABF" w:rsidP="009C6ABF">
            <w:pPr>
              <w:pStyle w:val="NoSpacing"/>
            </w:pPr>
          </w:p>
        </w:tc>
        <w:tc>
          <w:tcPr>
            <w:tcW w:w="3109" w:type="dxa"/>
            <w:tcMar>
              <w:top w:w="0" w:type="dxa"/>
              <w:left w:w="108" w:type="dxa"/>
              <w:bottom w:w="0" w:type="dxa"/>
              <w:right w:w="108" w:type="dxa"/>
            </w:tcMar>
          </w:tcPr>
          <w:p w14:paraId="4F638489" w14:textId="1E4EF076" w:rsidR="009C6ABF" w:rsidRDefault="009C6ABF" w:rsidP="009C6ABF">
            <w:pPr>
              <w:pStyle w:val="NoSpacing"/>
            </w:pPr>
          </w:p>
        </w:tc>
        <w:tc>
          <w:tcPr>
            <w:tcW w:w="2560" w:type="dxa"/>
          </w:tcPr>
          <w:p w14:paraId="37E050AA" w14:textId="20FAA928" w:rsidR="009C6ABF" w:rsidRDefault="009C6ABF" w:rsidP="009C6ABF">
            <w:pPr>
              <w:pStyle w:val="NoSpacing"/>
            </w:pPr>
          </w:p>
        </w:tc>
      </w:tr>
    </w:tbl>
    <w:p w14:paraId="43179500" w14:textId="77777777" w:rsidR="00E55154" w:rsidRDefault="00E55154" w:rsidP="00A913D2">
      <w:pPr>
        <w:spacing w:after="0"/>
        <w:rPr>
          <w:sz w:val="24"/>
          <w:u w:val="single"/>
        </w:rPr>
      </w:pPr>
    </w:p>
    <w:p w14:paraId="09E68D76" w14:textId="69825F68" w:rsidR="00EC2A27" w:rsidRPr="007E094F" w:rsidRDefault="00FE0497" w:rsidP="00605BE6">
      <w:pPr>
        <w:pStyle w:val="ListParagraph"/>
        <w:numPr>
          <w:ilvl w:val="0"/>
          <w:numId w:val="1"/>
        </w:numPr>
        <w:spacing w:after="0" w:line="240" w:lineRule="auto"/>
        <w:rPr>
          <w:b/>
          <w:sz w:val="24"/>
          <w:szCs w:val="24"/>
          <w:u w:val="single"/>
        </w:rPr>
      </w:pPr>
      <w:r>
        <w:rPr>
          <w:sz w:val="24"/>
        </w:rPr>
        <w:t>M</w:t>
      </w:r>
      <w:r w:rsidR="00907E8B" w:rsidRPr="007F76C4">
        <w:rPr>
          <w:sz w:val="24"/>
        </w:rPr>
        <w:t xml:space="preserve">eeting notes for </w:t>
      </w:r>
      <w:r w:rsidR="00F06793">
        <w:rPr>
          <w:sz w:val="24"/>
        </w:rPr>
        <w:t>August 17</w:t>
      </w:r>
      <w:r w:rsidR="00F06793" w:rsidRPr="00F06793">
        <w:rPr>
          <w:sz w:val="24"/>
          <w:vertAlign w:val="superscript"/>
        </w:rPr>
        <w:t>th</w:t>
      </w:r>
      <w:r w:rsidR="00F06793">
        <w:rPr>
          <w:sz w:val="24"/>
        </w:rPr>
        <w:t xml:space="preserve"> </w:t>
      </w:r>
      <w:r w:rsidR="000E7389" w:rsidRPr="007F76C4">
        <w:rPr>
          <w:sz w:val="24"/>
        </w:rPr>
        <w:t>we</w:t>
      </w:r>
      <w:r w:rsidR="008102E0">
        <w:rPr>
          <w:sz w:val="24"/>
        </w:rPr>
        <w:t>re</w:t>
      </w:r>
      <w:r w:rsidR="000E7389" w:rsidRPr="007F76C4">
        <w:rPr>
          <w:sz w:val="24"/>
        </w:rPr>
        <w:t xml:space="preserve"> reviewed</w:t>
      </w:r>
      <w:r w:rsidR="00985A74">
        <w:rPr>
          <w:sz w:val="24"/>
        </w:rPr>
        <w:t xml:space="preserve"> </w:t>
      </w:r>
      <w:r>
        <w:rPr>
          <w:sz w:val="24"/>
        </w:rPr>
        <w:t>and approved</w:t>
      </w:r>
    </w:p>
    <w:p w14:paraId="4A570FB7" w14:textId="77777777" w:rsidR="007E094F" w:rsidRPr="00AB4EE2" w:rsidRDefault="007E094F" w:rsidP="007E094F">
      <w:pPr>
        <w:pStyle w:val="ListParagraph"/>
        <w:spacing w:after="0" w:line="240" w:lineRule="auto"/>
        <w:ind w:left="630"/>
        <w:rPr>
          <w:b/>
          <w:sz w:val="24"/>
          <w:szCs w:val="24"/>
          <w:u w:val="single"/>
        </w:rPr>
      </w:pPr>
    </w:p>
    <w:p w14:paraId="588B1C69" w14:textId="61E8159A" w:rsidR="009C54C0" w:rsidRDefault="009C54C0" w:rsidP="00605BE6">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2021</w:t>
      </w:r>
      <w:r w:rsidR="00123ACA">
        <w:rPr>
          <w:rFonts w:ascii="Arial" w:eastAsia="Times New Roman" w:hAnsi="Arial" w:cs="Arial"/>
          <w:b/>
          <w:sz w:val="21"/>
          <w:szCs w:val="21"/>
        </w:rPr>
        <w:t>/2022</w:t>
      </w:r>
      <w:r>
        <w:rPr>
          <w:rFonts w:ascii="Arial" w:eastAsia="Times New Roman" w:hAnsi="Arial" w:cs="Arial"/>
          <w:b/>
          <w:sz w:val="21"/>
          <w:szCs w:val="21"/>
        </w:rPr>
        <w:t xml:space="preserve"> Weather Sensitivity Progress</w:t>
      </w:r>
    </w:p>
    <w:p w14:paraId="33CCA1B3" w14:textId="65F81324" w:rsidR="00F06793" w:rsidRDefault="00F06793"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100% complete by all TDSPs (see below)</w:t>
      </w:r>
    </w:p>
    <w:p w14:paraId="0BFF723D" w14:textId="77777777" w:rsidR="00F06793" w:rsidRDefault="00B16675"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Conversation </w:t>
      </w:r>
      <w:r w:rsidR="00F06793">
        <w:rPr>
          <w:rFonts w:ascii="Arial" w:eastAsia="Times New Roman" w:hAnsi="Arial" w:cs="Arial"/>
          <w:sz w:val="21"/>
          <w:szCs w:val="21"/>
        </w:rPr>
        <w:t xml:space="preserve">revisited around the need for WS process once CNP and TNMP complete their transition to BUSLRG.  </w:t>
      </w:r>
    </w:p>
    <w:p w14:paraId="363646CA" w14:textId="00487423" w:rsidR="00123ACA" w:rsidRDefault="00F06793"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With the process only being run on BUSIDRRQ ESIs, </w:t>
      </w:r>
      <w:r w:rsidR="00123ACA">
        <w:rPr>
          <w:rFonts w:ascii="Arial" w:eastAsia="Times New Roman" w:hAnsi="Arial" w:cs="Arial"/>
          <w:sz w:val="21"/>
          <w:szCs w:val="21"/>
        </w:rPr>
        <w:t>the WG has until November 2022 to put language in place for Weather Sensitivity analysis – suggestion is to grey box language</w:t>
      </w:r>
    </w:p>
    <w:p w14:paraId="2270A5D5" w14:textId="4824E0CE" w:rsidR="00123ACA" w:rsidRDefault="00123ACA"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Some questions were the % of BUSIDRRQ ESIs that were NWS, WS, and how often is the profile utilized in settlement for these ESIs as justification for any proposed revisions</w:t>
      </w:r>
    </w:p>
    <w:p w14:paraId="49D10C76" w14:textId="2EBCFE62" w:rsidR="00123ACA" w:rsidRDefault="00123ACA"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WS 2022 will kick off in November with </w:t>
      </w:r>
      <w:proofErr w:type="spellStart"/>
      <w:r>
        <w:rPr>
          <w:rFonts w:ascii="Arial" w:eastAsia="Times New Roman" w:hAnsi="Arial" w:cs="Arial"/>
          <w:sz w:val="21"/>
          <w:szCs w:val="21"/>
        </w:rPr>
        <w:t>MarkeTraks</w:t>
      </w:r>
      <w:proofErr w:type="spellEnd"/>
      <w:r>
        <w:rPr>
          <w:rFonts w:ascii="Arial" w:eastAsia="Times New Roman" w:hAnsi="Arial" w:cs="Arial"/>
          <w:sz w:val="21"/>
          <w:szCs w:val="21"/>
        </w:rPr>
        <w:t xml:space="preserve"> being sent to the appropriate TDUs around the beginning of November (11/2 – 11/3)</w:t>
      </w:r>
    </w:p>
    <w:p w14:paraId="66179381" w14:textId="1D0E1935" w:rsidR="009C54C0" w:rsidRPr="009C54C0" w:rsidRDefault="00F06793" w:rsidP="009C54C0">
      <w:pPr>
        <w:pStyle w:val="NoSpacing"/>
        <w:ind w:left="720"/>
        <w:rPr>
          <w:rFonts w:ascii="Arial" w:eastAsia="Times New Roman" w:hAnsi="Arial" w:cs="Arial"/>
          <w:sz w:val="21"/>
          <w:szCs w:val="21"/>
        </w:rPr>
      </w:pPr>
      <w:r w:rsidRPr="00F06793">
        <w:rPr>
          <w:noProof/>
        </w:rPr>
        <w:drawing>
          <wp:inline distT="0" distB="0" distL="0" distR="0" wp14:anchorId="2C1A0A4C" wp14:editId="75613D84">
            <wp:extent cx="6546850" cy="148698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5278" cy="1493441"/>
                    </a:xfrm>
                    <a:prstGeom prst="rect">
                      <a:avLst/>
                    </a:prstGeom>
                    <a:noFill/>
                    <a:ln>
                      <a:noFill/>
                    </a:ln>
                  </pic:spPr>
                </pic:pic>
              </a:graphicData>
            </a:graphic>
          </wp:inline>
        </w:drawing>
      </w:r>
    </w:p>
    <w:p w14:paraId="58F2B8D5" w14:textId="4C642BE4" w:rsidR="000676C1" w:rsidRPr="000676C1" w:rsidRDefault="000676C1" w:rsidP="000676C1">
      <w:pPr>
        <w:pStyle w:val="NoSpacing"/>
        <w:rPr>
          <w:rFonts w:ascii="Arial" w:eastAsia="Times New Roman" w:hAnsi="Arial" w:cs="Arial"/>
          <w:sz w:val="21"/>
          <w:szCs w:val="21"/>
        </w:rPr>
      </w:pPr>
    </w:p>
    <w:p w14:paraId="71CA4A73" w14:textId="77777777" w:rsidR="000676C1" w:rsidRPr="000676C1" w:rsidRDefault="000676C1" w:rsidP="000676C1">
      <w:pPr>
        <w:pStyle w:val="NoSpacing"/>
        <w:ind w:left="270"/>
        <w:rPr>
          <w:rFonts w:ascii="Arial" w:eastAsia="Times New Roman" w:hAnsi="Arial" w:cs="Arial"/>
          <w:b/>
          <w:sz w:val="21"/>
          <w:szCs w:val="21"/>
        </w:rPr>
      </w:pPr>
    </w:p>
    <w:p w14:paraId="590DDCD0" w14:textId="64ABD516" w:rsidR="000676C1" w:rsidRPr="000676C1" w:rsidRDefault="00596BDE" w:rsidP="002873B6">
      <w:pPr>
        <w:pStyle w:val="NoSpacing"/>
        <w:numPr>
          <w:ilvl w:val="0"/>
          <w:numId w:val="1"/>
        </w:numPr>
        <w:rPr>
          <w:rFonts w:ascii="Arial" w:eastAsia="Times New Roman" w:hAnsi="Arial" w:cs="Arial"/>
          <w:b/>
          <w:sz w:val="21"/>
          <w:szCs w:val="21"/>
        </w:rPr>
      </w:pPr>
      <w:r w:rsidRPr="00391E25">
        <w:rPr>
          <w:rFonts w:ascii="Arial" w:eastAsia="Times New Roman" w:hAnsi="Arial" w:cs="Arial"/>
          <w:b/>
          <w:bCs/>
          <w:sz w:val="21"/>
          <w:szCs w:val="21"/>
        </w:rPr>
        <w:t xml:space="preserve">Business Annual Validation </w:t>
      </w:r>
    </w:p>
    <w:p w14:paraId="07E3934F" w14:textId="4CDBE403" w:rsidR="005D0BD8" w:rsidRDefault="00037844" w:rsidP="00596AFB">
      <w:pPr>
        <w:pStyle w:val="NoSpacing"/>
        <w:numPr>
          <w:ilvl w:val="0"/>
          <w:numId w:val="13"/>
        </w:numPr>
        <w:rPr>
          <w:rFonts w:ascii="Arial" w:eastAsia="Times New Roman" w:hAnsi="Arial" w:cs="Arial"/>
          <w:sz w:val="21"/>
          <w:szCs w:val="21"/>
        </w:rPr>
      </w:pPr>
      <w:r>
        <w:rPr>
          <w:rFonts w:ascii="Arial" w:eastAsia="Times New Roman" w:hAnsi="Arial" w:cs="Arial"/>
          <w:sz w:val="21"/>
          <w:szCs w:val="21"/>
        </w:rPr>
        <w:t>As of 10/14, all TDSPs had completed changes required for BUS AV excluding TNMP who had 119 ESI revisions remaining.  Apparently, some transactions were rejected due to confusion with meter exchanges (WS/IDR, NWS/NIDR), however, corrections were being submitted and should be completed soon.</w:t>
      </w:r>
    </w:p>
    <w:p w14:paraId="6ABEDF58" w14:textId="55A786CC" w:rsidR="00157758" w:rsidRDefault="00157758" w:rsidP="000676C1">
      <w:pPr>
        <w:pStyle w:val="NoSpacing"/>
        <w:ind w:left="630"/>
        <w:rPr>
          <w:rFonts w:ascii="Arial" w:eastAsia="Times New Roman" w:hAnsi="Arial" w:cs="Arial"/>
          <w:sz w:val="21"/>
          <w:szCs w:val="21"/>
        </w:rPr>
      </w:pPr>
    </w:p>
    <w:tbl>
      <w:tblPr>
        <w:tblW w:w="10440" w:type="dxa"/>
        <w:tblCellMar>
          <w:left w:w="0" w:type="dxa"/>
          <w:right w:w="0" w:type="dxa"/>
        </w:tblCellMar>
        <w:tblLook w:val="0600" w:firstRow="0" w:lastRow="0" w:firstColumn="0" w:lastColumn="0" w:noHBand="1" w:noVBand="1"/>
      </w:tblPr>
      <w:tblGrid>
        <w:gridCol w:w="2440"/>
        <w:gridCol w:w="460"/>
        <w:gridCol w:w="800"/>
        <w:gridCol w:w="560"/>
        <w:gridCol w:w="420"/>
        <w:gridCol w:w="560"/>
        <w:gridCol w:w="560"/>
        <w:gridCol w:w="420"/>
        <w:gridCol w:w="560"/>
        <w:gridCol w:w="560"/>
        <w:gridCol w:w="440"/>
        <w:gridCol w:w="560"/>
        <w:gridCol w:w="560"/>
        <w:gridCol w:w="420"/>
        <w:gridCol w:w="560"/>
        <w:gridCol w:w="560"/>
      </w:tblGrid>
      <w:tr w:rsidR="00037844" w:rsidRPr="00037844" w14:paraId="25840194" w14:textId="77777777" w:rsidTr="00037844">
        <w:trPr>
          <w:trHeight w:val="297"/>
        </w:trPr>
        <w:tc>
          <w:tcPr>
            <w:tcW w:w="2440" w:type="dxa"/>
            <w:tcBorders>
              <w:top w:val="nil"/>
              <w:left w:val="nil"/>
              <w:bottom w:val="nil"/>
              <w:right w:val="single" w:sz="4" w:space="0" w:color="000000"/>
            </w:tcBorders>
            <w:shd w:val="clear" w:color="auto" w:fill="auto"/>
            <w:tcMar>
              <w:top w:w="9" w:type="dxa"/>
              <w:left w:w="9" w:type="dxa"/>
              <w:bottom w:w="0" w:type="dxa"/>
              <w:right w:w="9" w:type="dxa"/>
            </w:tcMar>
            <w:vAlign w:val="bottom"/>
            <w:hideMark/>
          </w:tcPr>
          <w:p w14:paraId="00A3217A" w14:textId="77777777" w:rsidR="00037844" w:rsidRPr="00037844" w:rsidRDefault="00037844" w:rsidP="00037844">
            <w:pPr>
              <w:spacing w:after="0" w:line="240" w:lineRule="auto"/>
              <w:rPr>
                <w:rFonts w:ascii="Times New Roman" w:eastAsia="Times New Roman" w:hAnsi="Times New Roman"/>
                <w:sz w:val="24"/>
                <w:szCs w:val="24"/>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D47E9F7"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20"/>
                <w:szCs w:val="20"/>
              </w:rPr>
              <w:t>AEP</w:t>
            </w:r>
          </w:p>
        </w:tc>
        <w:tc>
          <w:tcPr>
            <w:tcW w:w="154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AE75564"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20"/>
                <w:szCs w:val="20"/>
              </w:rPr>
              <w:t>CNP</w:t>
            </w:r>
          </w:p>
        </w:tc>
        <w:tc>
          <w:tcPr>
            <w:tcW w:w="154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7C3A632"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20"/>
                <w:szCs w:val="20"/>
              </w:rPr>
              <w:t>NUECES</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7CBAB95"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20"/>
                <w:szCs w:val="20"/>
              </w:rPr>
              <w:t>ONCOR</w:t>
            </w:r>
          </w:p>
        </w:tc>
        <w:tc>
          <w:tcPr>
            <w:tcW w:w="154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B826C5E"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20"/>
                <w:szCs w:val="20"/>
              </w:rPr>
              <w:t>TNMP</w:t>
            </w:r>
          </w:p>
        </w:tc>
      </w:tr>
      <w:tr w:rsidR="00037844" w:rsidRPr="00037844" w14:paraId="65A91CF8" w14:textId="77777777" w:rsidTr="00037844">
        <w:trPr>
          <w:trHeight w:val="266"/>
        </w:trPr>
        <w:tc>
          <w:tcPr>
            <w:tcW w:w="2440" w:type="dxa"/>
            <w:tcBorders>
              <w:top w:val="nil"/>
              <w:left w:val="nil"/>
              <w:bottom w:val="nil"/>
              <w:right w:val="single" w:sz="4" w:space="0" w:color="000000"/>
            </w:tcBorders>
            <w:shd w:val="clear" w:color="auto" w:fill="auto"/>
            <w:tcMar>
              <w:top w:w="9" w:type="dxa"/>
              <w:left w:w="9" w:type="dxa"/>
              <w:bottom w:w="0" w:type="dxa"/>
              <w:right w:w="9" w:type="dxa"/>
            </w:tcMar>
            <w:vAlign w:val="bottom"/>
            <w:hideMark/>
          </w:tcPr>
          <w:p w14:paraId="543D63C8" w14:textId="77777777" w:rsidR="00037844" w:rsidRPr="00037844" w:rsidRDefault="00037844" w:rsidP="00037844">
            <w:pPr>
              <w:spacing w:after="0" w:line="240" w:lineRule="auto"/>
              <w:rPr>
                <w:rFonts w:ascii="Arial" w:eastAsia="Times New Roman" w:hAnsi="Arial" w:cs="Arial"/>
                <w:sz w:val="36"/>
                <w:szCs w:val="36"/>
              </w:rPr>
            </w:pPr>
          </w:p>
        </w:tc>
        <w:tc>
          <w:tcPr>
            <w:tcW w:w="460"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vAlign w:val="bottom"/>
            <w:hideMark/>
          </w:tcPr>
          <w:p w14:paraId="5229C167"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RES</w:t>
            </w:r>
          </w:p>
        </w:tc>
        <w:tc>
          <w:tcPr>
            <w:tcW w:w="800" w:type="dxa"/>
            <w:tcBorders>
              <w:top w:val="single" w:sz="4" w:space="0" w:color="000000"/>
              <w:left w:val="nil"/>
              <w:bottom w:val="single" w:sz="4" w:space="0" w:color="000000"/>
              <w:right w:val="nil"/>
            </w:tcBorders>
            <w:shd w:val="clear" w:color="auto" w:fill="auto"/>
            <w:tcMar>
              <w:top w:w="9" w:type="dxa"/>
              <w:left w:w="9" w:type="dxa"/>
              <w:bottom w:w="0" w:type="dxa"/>
              <w:right w:w="9" w:type="dxa"/>
            </w:tcMar>
            <w:vAlign w:val="bottom"/>
            <w:hideMark/>
          </w:tcPr>
          <w:p w14:paraId="26ED6CC7"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BUS</w:t>
            </w:r>
          </w:p>
        </w:tc>
        <w:tc>
          <w:tcPr>
            <w:tcW w:w="560" w:type="dxa"/>
            <w:tcBorders>
              <w:top w:val="single" w:sz="4" w:space="0" w:color="000000"/>
              <w:left w:val="nil"/>
              <w:bottom w:val="single" w:sz="4" w:space="0" w:color="000000"/>
              <w:right w:val="single" w:sz="4" w:space="0" w:color="000000"/>
            </w:tcBorders>
            <w:shd w:val="clear" w:color="auto" w:fill="auto"/>
            <w:tcMar>
              <w:top w:w="9" w:type="dxa"/>
              <w:left w:w="9" w:type="dxa"/>
              <w:bottom w:w="0" w:type="dxa"/>
              <w:right w:w="9" w:type="dxa"/>
            </w:tcMar>
            <w:vAlign w:val="bottom"/>
            <w:hideMark/>
          </w:tcPr>
          <w:p w14:paraId="7D72D865"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Total</w:t>
            </w:r>
          </w:p>
        </w:tc>
        <w:tc>
          <w:tcPr>
            <w:tcW w:w="420"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vAlign w:val="bottom"/>
            <w:hideMark/>
          </w:tcPr>
          <w:p w14:paraId="39E48D2F"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RES</w:t>
            </w:r>
          </w:p>
        </w:tc>
        <w:tc>
          <w:tcPr>
            <w:tcW w:w="560" w:type="dxa"/>
            <w:tcBorders>
              <w:top w:val="single" w:sz="4" w:space="0" w:color="000000"/>
              <w:left w:val="nil"/>
              <w:bottom w:val="single" w:sz="4" w:space="0" w:color="000000"/>
              <w:right w:val="nil"/>
            </w:tcBorders>
            <w:shd w:val="clear" w:color="auto" w:fill="auto"/>
            <w:tcMar>
              <w:top w:w="9" w:type="dxa"/>
              <w:left w:w="9" w:type="dxa"/>
              <w:bottom w:w="0" w:type="dxa"/>
              <w:right w:w="9" w:type="dxa"/>
            </w:tcMar>
            <w:vAlign w:val="bottom"/>
            <w:hideMark/>
          </w:tcPr>
          <w:p w14:paraId="10090C88"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BUS</w:t>
            </w:r>
          </w:p>
        </w:tc>
        <w:tc>
          <w:tcPr>
            <w:tcW w:w="560" w:type="dxa"/>
            <w:tcBorders>
              <w:top w:val="single" w:sz="4" w:space="0" w:color="000000"/>
              <w:left w:val="nil"/>
              <w:bottom w:val="single" w:sz="4" w:space="0" w:color="000000"/>
              <w:right w:val="single" w:sz="4" w:space="0" w:color="000000"/>
            </w:tcBorders>
            <w:shd w:val="clear" w:color="auto" w:fill="auto"/>
            <w:tcMar>
              <w:top w:w="9" w:type="dxa"/>
              <w:left w:w="9" w:type="dxa"/>
              <w:bottom w:w="0" w:type="dxa"/>
              <w:right w:w="9" w:type="dxa"/>
            </w:tcMar>
            <w:vAlign w:val="bottom"/>
            <w:hideMark/>
          </w:tcPr>
          <w:p w14:paraId="463289AF"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Total</w:t>
            </w:r>
          </w:p>
        </w:tc>
        <w:tc>
          <w:tcPr>
            <w:tcW w:w="420"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vAlign w:val="bottom"/>
            <w:hideMark/>
          </w:tcPr>
          <w:p w14:paraId="1BD8D4F8"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RES</w:t>
            </w:r>
          </w:p>
        </w:tc>
        <w:tc>
          <w:tcPr>
            <w:tcW w:w="560" w:type="dxa"/>
            <w:tcBorders>
              <w:top w:val="single" w:sz="4" w:space="0" w:color="000000"/>
              <w:left w:val="nil"/>
              <w:bottom w:val="single" w:sz="4" w:space="0" w:color="000000"/>
              <w:right w:val="nil"/>
            </w:tcBorders>
            <w:shd w:val="clear" w:color="auto" w:fill="auto"/>
            <w:tcMar>
              <w:top w:w="9" w:type="dxa"/>
              <w:left w:w="9" w:type="dxa"/>
              <w:bottom w:w="0" w:type="dxa"/>
              <w:right w:w="9" w:type="dxa"/>
            </w:tcMar>
            <w:vAlign w:val="bottom"/>
            <w:hideMark/>
          </w:tcPr>
          <w:p w14:paraId="686EF220"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BUS</w:t>
            </w:r>
          </w:p>
        </w:tc>
        <w:tc>
          <w:tcPr>
            <w:tcW w:w="560" w:type="dxa"/>
            <w:tcBorders>
              <w:top w:val="single" w:sz="4" w:space="0" w:color="000000"/>
              <w:left w:val="nil"/>
              <w:bottom w:val="single" w:sz="4" w:space="0" w:color="000000"/>
              <w:right w:val="single" w:sz="4" w:space="0" w:color="000000"/>
            </w:tcBorders>
            <w:shd w:val="clear" w:color="auto" w:fill="auto"/>
            <w:tcMar>
              <w:top w:w="9" w:type="dxa"/>
              <w:left w:w="9" w:type="dxa"/>
              <w:bottom w:w="0" w:type="dxa"/>
              <w:right w:w="9" w:type="dxa"/>
            </w:tcMar>
            <w:vAlign w:val="bottom"/>
            <w:hideMark/>
          </w:tcPr>
          <w:p w14:paraId="034BB322"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Total</w:t>
            </w:r>
          </w:p>
        </w:tc>
        <w:tc>
          <w:tcPr>
            <w:tcW w:w="440"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vAlign w:val="bottom"/>
            <w:hideMark/>
          </w:tcPr>
          <w:p w14:paraId="0A23DC59"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RES</w:t>
            </w:r>
          </w:p>
        </w:tc>
        <w:tc>
          <w:tcPr>
            <w:tcW w:w="560" w:type="dxa"/>
            <w:tcBorders>
              <w:top w:val="single" w:sz="4" w:space="0" w:color="000000"/>
              <w:left w:val="nil"/>
              <w:bottom w:val="single" w:sz="4" w:space="0" w:color="000000"/>
              <w:right w:val="nil"/>
            </w:tcBorders>
            <w:shd w:val="clear" w:color="auto" w:fill="auto"/>
            <w:tcMar>
              <w:top w:w="9" w:type="dxa"/>
              <w:left w:w="9" w:type="dxa"/>
              <w:bottom w:w="0" w:type="dxa"/>
              <w:right w:w="9" w:type="dxa"/>
            </w:tcMar>
            <w:vAlign w:val="bottom"/>
            <w:hideMark/>
          </w:tcPr>
          <w:p w14:paraId="1CC8F045"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BUS</w:t>
            </w:r>
          </w:p>
        </w:tc>
        <w:tc>
          <w:tcPr>
            <w:tcW w:w="560" w:type="dxa"/>
            <w:tcBorders>
              <w:top w:val="single" w:sz="4" w:space="0" w:color="000000"/>
              <w:left w:val="nil"/>
              <w:bottom w:val="single" w:sz="4" w:space="0" w:color="000000"/>
              <w:right w:val="single" w:sz="4" w:space="0" w:color="000000"/>
            </w:tcBorders>
            <w:shd w:val="clear" w:color="auto" w:fill="auto"/>
            <w:tcMar>
              <w:top w:w="9" w:type="dxa"/>
              <w:left w:w="9" w:type="dxa"/>
              <w:bottom w:w="0" w:type="dxa"/>
              <w:right w:w="9" w:type="dxa"/>
            </w:tcMar>
            <w:vAlign w:val="bottom"/>
            <w:hideMark/>
          </w:tcPr>
          <w:p w14:paraId="63B6386F"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Total</w:t>
            </w:r>
          </w:p>
        </w:tc>
        <w:tc>
          <w:tcPr>
            <w:tcW w:w="420"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vAlign w:val="bottom"/>
            <w:hideMark/>
          </w:tcPr>
          <w:p w14:paraId="609FDFD0"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RES</w:t>
            </w:r>
          </w:p>
        </w:tc>
        <w:tc>
          <w:tcPr>
            <w:tcW w:w="560" w:type="dxa"/>
            <w:tcBorders>
              <w:top w:val="single" w:sz="4" w:space="0" w:color="000000"/>
              <w:left w:val="nil"/>
              <w:bottom w:val="single" w:sz="4" w:space="0" w:color="000000"/>
              <w:right w:val="nil"/>
            </w:tcBorders>
            <w:shd w:val="clear" w:color="auto" w:fill="auto"/>
            <w:tcMar>
              <w:top w:w="9" w:type="dxa"/>
              <w:left w:w="9" w:type="dxa"/>
              <w:bottom w:w="0" w:type="dxa"/>
              <w:right w:w="9" w:type="dxa"/>
            </w:tcMar>
            <w:vAlign w:val="bottom"/>
            <w:hideMark/>
          </w:tcPr>
          <w:p w14:paraId="705A1CDB"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BUS</w:t>
            </w:r>
          </w:p>
        </w:tc>
        <w:tc>
          <w:tcPr>
            <w:tcW w:w="560" w:type="dxa"/>
            <w:tcBorders>
              <w:top w:val="single" w:sz="4" w:space="0" w:color="000000"/>
              <w:left w:val="nil"/>
              <w:bottom w:val="single" w:sz="4" w:space="0" w:color="000000"/>
              <w:right w:val="single" w:sz="4" w:space="0" w:color="000000"/>
            </w:tcBorders>
            <w:shd w:val="clear" w:color="auto" w:fill="auto"/>
            <w:tcMar>
              <w:top w:w="9" w:type="dxa"/>
              <w:left w:w="9" w:type="dxa"/>
              <w:bottom w:w="0" w:type="dxa"/>
              <w:right w:w="9" w:type="dxa"/>
            </w:tcMar>
            <w:vAlign w:val="bottom"/>
            <w:hideMark/>
          </w:tcPr>
          <w:p w14:paraId="4C11E5C9" w14:textId="77777777" w:rsidR="00037844" w:rsidRPr="00037844" w:rsidRDefault="00037844" w:rsidP="00037844">
            <w:pPr>
              <w:spacing w:after="0" w:line="240" w:lineRule="auto"/>
              <w:jc w:val="center"/>
              <w:textAlignment w:val="bottom"/>
              <w:rPr>
                <w:rFonts w:ascii="Arial" w:eastAsia="Times New Roman" w:hAnsi="Arial" w:cs="Arial"/>
                <w:sz w:val="36"/>
                <w:szCs w:val="36"/>
              </w:rPr>
            </w:pPr>
            <w:r w:rsidRPr="00037844">
              <w:rPr>
                <w:rFonts w:eastAsia="Times New Roman" w:cs="Calibri"/>
                <w:b/>
                <w:bCs/>
                <w:color w:val="000000"/>
                <w:kern w:val="24"/>
                <w:sz w:val="18"/>
                <w:szCs w:val="18"/>
                <w:u w:val="single"/>
              </w:rPr>
              <w:t>Total</w:t>
            </w:r>
          </w:p>
        </w:tc>
      </w:tr>
      <w:tr w:rsidR="00037844" w:rsidRPr="00037844" w14:paraId="02617F55" w14:textId="77777777" w:rsidTr="00037844">
        <w:trPr>
          <w:trHeight w:val="266"/>
        </w:trPr>
        <w:tc>
          <w:tcPr>
            <w:tcW w:w="2440" w:type="dxa"/>
            <w:tcBorders>
              <w:top w:val="nil"/>
              <w:left w:val="nil"/>
              <w:bottom w:val="nil"/>
              <w:right w:val="single" w:sz="4" w:space="0" w:color="000000"/>
            </w:tcBorders>
            <w:shd w:val="clear" w:color="auto" w:fill="auto"/>
            <w:tcMar>
              <w:top w:w="9" w:type="dxa"/>
              <w:left w:w="9" w:type="dxa"/>
              <w:bottom w:w="0" w:type="dxa"/>
              <w:right w:w="9" w:type="dxa"/>
            </w:tcMar>
            <w:vAlign w:val="bottom"/>
            <w:hideMark/>
          </w:tcPr>
          <w:p w14:paraId="23C944D7"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Initial List of Changes</w:t>
            </w:r>
          </w:p>
        </w:tc>
        <w:tc>
          <w:tcPr>
            <w:tcW w:w="4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7B62B169"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43D0A06"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12,301</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4B64BD8"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12,301</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608851C4"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8B5C429"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13,077</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03351AE"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13,077</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6BD1528E"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8590353"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411</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9E17D2A"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411</w:t>
            </w:r>
          </w:p>
        </w:tc>
        <w:tc>
          <w:tcPr>
            <w:tcW w:w="44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0A8B9153"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752C132"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19,068</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CCA5CCE"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19,068</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6A5702CE"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7138CFA"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1,811</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4141B21"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1,811</w:t>
            </w:r>
          </w:p>
        </w:tc>
      </w:tr>
      <w:tr w:rsidR="00037844" w:rsidRPr="00037844" w14:paraId="2FC6280E" w14:textId="77777777" w:rsidTr="00037844">
        <w:trPr>
          <w:trHeight w:val="266"/>
        </w:trPr>
        <w:tc>
          <w:tcPr>
            <w:tcW w:w="2440" w:type="dxa"/>
            <w:tcBorders>
              <w:top w:val="nil"/>
              <w:left w:val="nil"/>
              <w:bottom w:val="nil"/>
              <w:right w:val="single" w:sz="4" w:space="0" w:color="000000"/>
            </w:tcBorders>
            <w:shd w:val="clear" w:color="auto" w:fill="auto"/>
            <w:tcMar>
              <w:top w:w="9" w:type="dxa"/>
              <w:left w:w="9" w:type="dxa"/>
              <w:bottom w:w="0" w:type="dxa"/>
              <w:right w:w="9" w:type="dxa"/>
            </w:tcMar>
            <w:vAlign w:val="bottom"/>
            <w:hideMark/>
          </w:tcPr>
          <w:p w14:paraId="715E9826"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Exceptions</w:t>
            </w:r>
          </w:p>
        </w:tc>
        <w:tc>
          <w:tcPr>
            <w:tcW w:w="4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54FFD374"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80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755FFE67"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EAF9985"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151</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31A176EF"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1A5C6CCB"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6C66389"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3</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63E57D06"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75FA2B7D"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9635239"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4</w:t>
            </w:r>
          </w:p>
        </w:tc>
        <w:tc>
          <w:tcPr>
            <w:tcW w:w="44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12561945"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0C142743"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C32FBD8"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4AF48AC0"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227BB634"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F09A32E"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0</w:t>
            </w:r>
          </w:p>
        </w:tc>
      </w:tr>
      <w:tr w:rsidR="00037844" w:rsidRPr="00037844" w14:paraId="3CCC90F3" w14:textId="77777777" w:rsidTr="00037844">
        <w:trPr>
          <w:trHeight w:val="266"/>
        </w:trPr>
        <w:tc>
          <w:tcPr>
            <w:tcW w:w="2440" w:type="dxa"/>
            <w:tcBorders>
              <w:top w:val="nil"/>
              <w:left w:val="nil"/>
              <w:bottom w:val="nil"/>
              <w:right w:val="single" w:sz="4" w:space="0" w:color="000000"/>
            </w:tcBorders>
            <w:shd w:val="clear" w:color="auto" w:fill="auto"/>
            <w:tcMar>
              <w:top w:w="9" w:type="dxa"/>
              <w:left w:w="9" w:type="dxa"/>
              <w:bottom w:w="0" w:type="dxa"/>
              <w:right w:w="9" w:type="dxa"/>
            </w:tcMar>
            <w:vAlign w:val="bottom"/>
            <w:hideMark/>
          </w:tcPr>
          <w:p w14:paraId="5FFB5CCD"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Net Subject to Change</w:t>
            </w:r>
          </w:p>
        </w:tc>
        <w:tc>
          <w:tcPr>
            <w:tcW w:w="4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49241BC2"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80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0949C1EA"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DA0D8B7"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12,150</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4EA6D2D9"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70F3BE19"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1D0BB2B"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13,074</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4FA944A6"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2BBB80F4"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34ED2A7"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407</w:t>
            </w:r>
          </w:p>
        </w:tc>
        <w:tc>
          <w:tcPr>
            <w:tcW w:w="44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11F42B7C"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5F34ED37"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C7D4787"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19,068</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3D2DB2C7"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1D3040A1"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F2C2D23"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1,811</w:t>
            </w:r>
          </w:p>
        </w:tc>
      </w:tr>
      <w:tr w:rsidR="00037844" w:rsidRPr="00037844" w14:paraId="6F37022B" w14:textId="77777777" w:rsidTr="00037844">
        <w:trPr>
          <w:trHeight w:val="266"/>
        </w:trPr>
        <w:tc>
          <w:tcPr>
            <w:tcW w:w="2440" w:type="dxa"/>
            <w:tcBorders>
              <w:top w:val="nil"/>
              <w:left w:val="nil"/>
              <w:bottom w:val="nil"/>
              <w:right w:val="single" w:sz="4" w:space="0" w:color="000000"/>
            </w:tcBorders>
            <w:shd w:val="clear" w:color="auto" w:fill="auto"/>
            <w:tcMar>
              <w:top w:w="9" w:type="dxa"/>
              <w:left w:w="9" w:type="dxa"/>
              <w:bottom w:w="0" w:type="dxa"/>
              <w:right w:w="9" w:type="dxa"/>
            </w:tcMar>
            <w:vAlign w:val="bottom"/>
            <w:hideMark/>
          </w:tcPr>
          <w:p w14:paraId="0EE19013"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Updated, as of  Oct-12-2022</w:t>
            </w:r>
          </w:p>
        </w:tc>
        <w:tc>
          <w:tcPr>
            <w:tcW w:w="4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7E60DB8D"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80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64D3A855"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6EDA550"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12,148</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05EBBF24"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401069B9"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0B4A709"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13,074</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3D78F363"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641E051D"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EB715CE"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407</w:t>
            </w:r>
          </w:p>
        </w:tc>
        <w:tc>
          <w:tcPr>
            <w:tcW w:w="44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00CC6BBD"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3D4DD45A"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DD85E5B"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19,068</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20A8B050"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0280AC3B"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D5C0BA2"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1,692</w:t>
            </w:r>
          </w:p>
        </w:tc>
      </w:tr>
      <w:tr w:rsidR="00037844" w:rsidRPr="00037844" w14:paraId="06219C4B" w14:textId="77777777" w:rsidTr="00037844">
        <w:trPr>
          <w:trHeight w:val="266"/>
        </w:trPr>
        <w:tc>
          <w:tcPr>
            <w:tcW w:w="2440" w:type="dxa"/>
            <w:tcBorders>
              <w:top w:val="nil"/>
              <w:left w:val="nil"/>
              <w:bottom w:val="nil"/>
              <w:right w:val="single" w:sz="4" w:space="0" w:color="000000"/>
            </w:tcBorders>
            <w:shd w:val="clear" w:color="auto" w:fill="auto"/>
            <w:tcMar>
              <w:top w:w="9" w:type="dxa"/>
              <w:left w:w="9" w:type="dxa"/>
              <w:bottom w:w="0" w:type="dxa"/>
              <w:right w:w="9" w:type="dxa"/>
            </w:tcMar>
            <w:vAlign w:val="bottom"/>
            <w:hideMark/>
          </w:tcPr>
          <w:p w14:paraId="2C5B24EE"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Remaining</w:t>
            </w:r>
          </w:p>
        </w:tc>
        <w:tc>
          <w:tcPr>
            <w:tcW w:w="4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3FA49B4C"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8E68E79"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2</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FF485F5"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2</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52C3E537"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03D4752"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9E5F48D"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55E37DF1"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36373A6"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9586CC3"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0</w:t>
            </w:r>
          </w:p>
        </w:tc>
        <w:tc>
          <w:tcPr>
            <w:tcW w:w="44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00515D4B"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C74C1AA"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636722C"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61C6DAEC"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4C980E1"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119</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161F5DA"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119</w:t>
            </w:r>
          </w:p>
        </w:tc>
      </w:tr>
      <w:tr w:rsidR="00037844" w:rsidRPr="00037844" w14:paraId="21420001" w14:textId="77777777" w:rsidTr="00037844">
        <w:trPr>
          <w:trHeight w:val="266"/>
        </w:trPr>
        <w:tc>
          <w:tcPr>
            <w:tcW w:w="2440" w:type="dxa"/>
            <w:tcBorders>
              <w:top w:val="nil"/>
              <w:left w:val="nil"/>
              <w:bottom w:val="nil"/>
              <w:right w:val="single" w:sz="4" w:space="0" w:color="000000"/>
            </w:tcBorders>
            <w:shd w:val="clear" w:color="auto" w:fill="auto"/>
            <w:tcMar>
              <w:top w:w="9" w:type="dxa"/>
              <w:left w:w="9" w:type="dxa"/>
              <w:bottom w:w="0" w:type="dxa"/>
              <w:right w:w="9" w:type="dxa"/>
            </w:tcMar>
            <w:vAlign w:val="bottom"/>
            <w:hideMark/>
          </w:tcPr>
          <w:p w14:paraId="52759288"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 Completion</w:t>
            </w:r>
          </w:p>
        </w:tc>
        <w:tc>
          <w:tcPr>
            <w:tcW w:w="4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03834879"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80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5E7FEDFF"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CDA37A3"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100.0%</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0A95468E"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1BC05D13"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DBF712D"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100.0%</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7465ABED"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7B81A877"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828E9B9"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100.0%</w:t>
            </w:r>
          </w:p>
        </w:tc>
        <w:tc>
          <w:tcPr>
            <w:tcW w:w="44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149B27DD"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1F5511F8"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D9F11EA"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100.0%</w:t>
            </w:r>
          </w:p>
        </w:tc>
        <w:tc>
          <w:tcPr>
            <w:tcW w:w="42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7A7F0809"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6A6A6"/>
            <w:tcMar>
              <w:top w:w="9" w:type="dxa"/>
              <w:left w:w="9" w:type="dxa"/>
              <w:bottom w:w="0" w:type="dxa"/>
              <w:right w:w="9" w:type="dxa"/>
            </w:tcMar>
            <w:vAlign w:val="bottom"/>
            <w:hideMark/>
          </w:tcPr>
          <w:p w14:paraId="76642CCA" w14:textId="77777777" w:rsidR="00037844" w:rsidRPr="00037844" w:rsidRDefault="00037844" w:rsidP="00037844">
            <w:pPr>
              <w:spacing w:after="0" w:line="240" w:lineRule="auto"/>
              <w:textAlignment w:val="bottom"/>
              <w:rPr>
                <w:rFonts w:ascii="Arial" w:eastAsia="Times New Roman" w:hAnsi="Arial" w:cs="Arial"/>
                <w:sz w:val="36"/>
                <w:szCs w:val="36"/>
              </w:rPr>
            </w:pPr>
            <w:r w:rsidRPr="00037844">
              <w:rPr>
                <w:rFonts w:eastAsia="Times New Roman" w:cs="Calibri"/>
                <w:color w:val="000000"/>
                <w:kern w:val="24"/>
                <w:sz w:val="18"/>
                <w:szCs w:val="18"/>
              </w:rPr>
              <w:t>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C173465" w14:textId="77777777" w:rsidR="00037844" w:rsidRPr="00037844" w:rsidRDefault="00037844" w:rsidP="00037844">
            <w:pPr>
              <w:spacing w:after="0" w:line="240" w:lineRule="auto"/>
              <w:jc w:val="right"/>
              <w:textAlignment w:val="bottom"/>
              <w:rPr>
                <w:rFonts w:ascii="Arial" w:eastAsia="Times New Roman" w:hAnsi="Arial" w:cs="Arial"/>
                <w:sz w:val="36"/>
                <w:szCs w:val="36"/>
              </w:rPr>
            </w:pPr>
            <w:r w:rsidRPr="00037844">
              <w:rPr>
                <w:rFonts w:eastAsia="Times New Roman" w:cs="Calibri"/>
                <w:color w:val="000000"/>
                <w:kern w:val="24"/>
                <w:sz w:val="18"/>
                <w:szCs w:val="18"/>
              </w:rPr>
              <w:t>93.4%</w:t>
            </w:r>
          </w:p>
        </w:tc>
      </w:tr>
    </w:tbl>
    <w:p w14:paraId="7281DB60" w14:textId="7B796171" w:rsidR="00391E25" w:rsidRDefault="00391E25" w:rsidP="00391E25">
      <w:pPr>
        <w:pStyle w:val="NoSpacing"/>
        <w:rPr>
          <w:rFonts w:ascii="Arial" w:eastAsia="Times New Roman" w:hAnsi="Arial" w:cs="Arial"/>
          <w:b/>
          <w:sz w:val="21"/>
          <w:szCs w:val="21"/>
        </w:rPr>
      </w:pPr>
    </w:p>
    <w:p w14:paraId="6FCFCC54" w14:textId="7313DE0B" w:rsidR="00157758" w:rsidRDefault="00037844" w:rsidP="00596AFB">
      <w:pPr>
        <w:pStyle w:val="NoSpacing"/>
        <w:numPr>
          <w:ilvl w:val="0"/>
          <w:numId w:val="14"/>
        </w:numPr>
        <w:rPr>
          <w:rFonts w:ascii="Arial" w:eastAsia="Times New Roman" w:hAnsi="Arial" w:cs="Arial"/>
          <w:bCs/>
          <w:sz w:val="21"/>
          <w:szCs w:val="21"/>
        </w:rPr>
      </w:pPr>
      <w:r>
        <w:rPr>
          <w:rFonts w:ascii="Arial" w:eastAsia="Times New Roman" w:hAnsi="Arial" w:cs="Arial"/>
          <w:bCs/>
          <w:sz w:val="21"/>
          <w:szCs w:val="21"/>
        </w:rPr>
        <w:t xml:space="preserve">Questions were raised about the need for AV </w:t>
      </w:r>
      <w:r w:rsidR="00596AFB">
        <w:rPr>
          <w:rFonts w:ascii="Arial" w:eastAsia="Times New Roman" w:hAnsi="Arial" w:cs="Arial"/>
          <w:bCs/>
          <w:sz w:val="21"/>
          <w:szCs w:val="21"/>
        </w:rPr>
        <w:t>if each ESI is provided a rate code which should offer some insight for the REP into a customer’s load (</w:t>
      </w:r>
      <w:proofErr w:type="gramStart"/>
      <w:r w:rsidR="00596AFB">
        <w:rPr>
          <w:rFonts w:ascii="Arial" w:eastAsia="Times New Roman" w:hAnsi="Arial" w:cs="Arial"/>
          <w:bCs/>
          <w:sz w:val="21"/>
          <w:szCs w:val="21"/>
        </w:rPr>
        <w:t>i.e.</w:t>
      </w:r>
      <w:proofErr w:type="gramEnd"/>
      <w:r w:rsidR="00596AFB">
        <w:rPr>
          <w:rFonts w:ascii="Arial" w:eastAsia="Times New Roman" w:hAnsi="Arial" w:cs="Arial"/>
          <w:bCs/>
          <w:sz w:val="21"/>
          <w:szCs w:val="21"/>
        </w:rPr>
        <w:t xml:space="preserve"> BUSNODEM is used for ESIs in CNP’s territory where the premise is not subject to demand charges; however, not all TDSPs follow same methodology).  TDSPs indicated the AV process utilizes resources that will be needed during the TXSET 5.0 conversion.</w:t>
      </w:r>
    </w:p>
    <w:p w14:paraId="01A376E6" w14:textId="14F26AC3" w:rsidR="00596AFB" w:rsidRDefault="00596AFB" w:rsidP="00596AFB">
      <w:pPr>
        <w:pStyle w:val="NoSpacing"/>
        <w:numPr>
          <w:ilvl w:val="0"/>
          <w:numId w:val="14"/>
        </w:numPr>
        <w:rPr>
          <w:rFonts w:ascii="Arial" w:eastAsia="Times New Roman" w:hAnsi="Arial" w:cs="Arial"/>
          <w:bCs/>
          <w:sz w:val="21"/>
          <w:szCs w:val="21"/>
        </w:rPr>
      </w:pPr>
      <w:r>
        <w:rPr>
          <w:rFonts w:ascii="Arial" w:eastAsia="Times New Roman" w:hAnsi="Arial" w:cs="Arial"/>
          <w:bCs/>
          <w:sz w:val="21"/>
          <w:szCs w:val="21"/>
        </w:rPr>
        <w:lastRenderedPageBreak/>
        <w:t>REPs utilize load profiles for a variety of reasons and look toward load profiles for standardization particularly in the pricing and procurement processes and expressed could not support the elimination of the AV process.</w:t>
      </w:r>
    </w:p>
    <w:p w14:paraId="32F68073" w14:textId="4E9013BA" w:rsidR="00596AFB" w:rsidRDefault="00596AFB" w:rsidP="00596AFB">
      <w:pPr>
        <w:pStyle w:val="NoSpacing"/>
        <w:numPr>
          <w:ilvl w:val="0"/>
          <w:numId w:val="14"/>
        </w:numPr>
        <w:rPr>
          <w:rFonts w:ascii="Arial" w:eastAsia="Times New Roman" w:hAnsi="Arial" w:cs="Arial"/>
          <w:bCs/>
          <w:sz w:val="21"/>
          <w:szCs w:val="21"/>
        </w:rPr>
      </w:pPr>
      <w:r>
        <w:rPr>
          <w:rFonts w:ascii="Arial" w:eastAsia="Times New Roman" w:hAnsi="Arial" w:cs="Arial"/>
          <w:bCs/>
          <w:sz w:val="21"/>
          <w:szCs w:val="21"/>
        </w:rPr>
        <w:t>It was proposed for a 2 year cadence of the BUS AV, possibly missing 2023 since resources will be tied up with TXSET 5.0.  The discussion will continue next meeting.</w:t>
      </w:r>
    </w:p>
    <w:p w14:paraId="0851AB21" w14:textId="401EBB53" w:rsidR="00596AFB" w:rsidRDefault="00596AFB" w:rsidP="00596AFB">
      <w:pPr>
        <w:pStyle w:val="NoSpacing"/>
        <w:rPr>
          <w:rFonts w:ascii="Arial" w:eastAsia="Times New Roman" w:hAnsi="Arial" w:cs="Arial"/>
          <w:bCs/>
          <w:sz w:val="21"/>
          <w:szCs w:val="21"/>
        </w:rPr>
      </w:pPr>
    </w:p>
    <w:p w14:paraId="55A02526" w14:textId="77777777" w:rsidR="00787451" w:rsidRPr="00787451" w:rsidRDefault="00787451" w:rsidP="00787451">
      <w:pPr>
        <w:pStyle w:val="NoSpacing"/>
        <w:ind w:left="630"/>
        <w:rPr>
          <w:rFonts w:ascii="Arial" w:eastAsia="Times New Roman" w:hAnsi="Arial" w:cs="Arial"/>
          <w:b/>
          <w:sz w:val="21"/>
          <w:szCs w:val="21"/>
        </w:rPr>
      </w:pPr>
    </w:p>
    <w:p w14:paraId="26BF72EB" w14:textId="6737F600" w:rsidR="00596AFB" w:rsidRDefault="00596AFB" w:rsidP="00596AFB">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 xml:space="preserve">LPGRR069:  Add Lubbock Zip Codes and Clarify BUSIDRRQ/BUSLRG </w:t>
      </w:r>
    </w:p>
    <w:p w14:paraId="7BBE42A3" w14:textId="67EF6265" w:rsidR="00596AFB" w:rsidRPr="00D00DE7" w:rsidRDefault="00596AFB" w:rsidP="00BF6A88">
      <w:pPr>
        <w:pStyle w:val="ListParagraph"/>
        <w:numPr>
          <w:ilvl w:val="1"/>
          <w:numId w:val="8"/>
        </w:numPr>
        <w:spacing w:after="0"/>
        <w:rPr>
          <w:rFonts w:ascii="Arial" w:eastAsia="Times New Roman" w:hAnsi="Arial" w:cs="Arial"/>
          <w:b/>
          <w:sz w:val="21"/>
          <w:szCs w:val="21"/>
        </w:rPr>
      </w:pPr>
      <w:r w:rsidRPr="00D00DE7">
        <w:rPr>
          <w:rFonts w:ascii="Arial" w:eastAsia="Times New Roman" w:hAnsi="Arial" w:cs="Arial"/>
          <w:bCs/>
          <w:sz w:val="21"/>
          <w:szCs w:val="21"/>
        </w:rPr>
        <w:t>Desktop edits from the 10/11/22 RMS meeting were reviewed</w:t>
      </w:r>
      <w:r w:rsidR="00777D63" w:rsidRPr="00D00DE7">
        <w:rPr>
          <w:rFonts w:ascii="Arial" w:eastAsia="Times New Roman" w:hAnsi="Arial" w:cs="Arial"/>
          <w:bCs/>
          <w:sz w:val="21"/>
          <w:szCs w:val="21"/>
        </w:rPr>
        <w:t xml:space="preserve"> clarifying the BUSIDRRQ and BUSLRG assignment for LP&amp;L who currently do not have 4CP billing.  The additional language would direct an ESI (AMS meter) over 700 kW to receive the assignment of </w:t>
      </w:r>
      <w:r w:rsidR="00D00DE7" w:rsidRPr="00D00DE7">
        <w:rPr>
          <w:rFonts w:ascii="Arial" w:eastAsia="Times New Roman" w:hAnsi="Arial" w:cs="Arial"/>
          <w:bCs/>
          <w:sz w:val="21"/>
          <w:szCs w:val="21"/>
        </w:rPr>
        <w:t>BUSLRG.</w:t>
      </w:r>
      <w:r w:rsidRPr="00D00DE7">
        <w:rPr>
          <w:rFonts w:ascii="Arial" w:eastAsia="Times New Roman" w:hAnsi="Arial" w:cs="Arial"/>
          <w:bCs/>
          <w:sz w:val="21"/>
          <w:szCs w:val="21"/>
        </w:rPr>
        <w:t xml:space="preserve"> </w:t>
      </w:r>
    </w:p>
    <w:p w14:paraId="659EB254" w14:textId="6A3DB9C9" w:rsidR="00D00DE7" w:rsidRDefault="00D00DE7" w:rsidP="00D00DE7">
      <w:pPr>
        <w:spacing w:after="0"/>
        <w:rPr>
          <w:rFonts w:ascii="Arial" w:eastAsia="Times New Roman" w:hAnsi="Arial" w:cs="Arial"/>
          <w:b/>
          <w:sz w:val="21"/>
          <w:szCs w:val="21"/>
        </w:rPr>
      </w:pPr>
      <w:r>
        <w:rPr>
          <w:noProof/>
        </w:rPr>
        <w:drawing>
          <wp:inline distT="0" distB="0" distL="0" distR="0" wp14:anchorId="5D0D55F2" wp14:editId="6E6E089F">
            <wp:extent cx="6858000" cy="2684780"/>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6858000" cy="2684780"/>
                    </a:xfrm>
                    <a:prstGeom prst="rect">
                      <a:avLst/>
                    </a:prstGeom>
                  </pic:spPr>
                </pic:pic>
              </a:graphicData>
            </a:graphic>
          </wp:inline>
        </w:drawing>
      </w:r>
    </w:p>
    <w:p w14:paraId="65B0D320" w14:textId="77777777" w:rsidR="00D00DE7" w:rsidRPr="00D00DE7" w:rsidRDefault="00D00DE7" w:rsidP="00D00DE7">
      <w:pPr>
        <w:spacing w:after="0"/>
        <w:rPr>
          <w:rFonts w:ascii="Arial" w:eastAsia="Times New Roman" w:hAnsi="Arial" w:cs="Arial"/>
          <w:b/>
          <w:sz w:val="21"/>
          <w:szCs w:val="21"/>
        </w:rPr>
      </w:pPr>
    </w:p>
    <w:p w14:paraId="5EF4AAE8" w14:textId="126C08F4" w:rsidR="007516E6" w:rsidRPr="007516E6" w:rsidRDefault="00436AC7" w:rsidP="00605BE6">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t xml:space="preserve">IDR/AMS </w:t>
      </w:r>
      <w:r w:rsidR="007516E6" w:rsidRPr="007516E6">
        <w:rPr>
          <w:rFonts w:ascii="Arial" w:eastAsia="Times New Roman" w:hAnsi="Arial" w:cs="Arial"/>
          <w:b/>
          <w:bCs/>
          <w:sz w:val="21"/>
          <w:szCs w:val="21"/>
        </w:rPr>
        <w:t>BUSLRG</w:t>
      </w:r>
      <w:r>
        <w:rPr>
          <w:rFonts w:ascii="Arial" w:eastAsia="Times New Roman" w:hAnsi="Arial" w:cs="Arial"/>
          <w:b/>
          <w:bCs/>
          <w:sz w:val="21"/>
          <w:szCs w:val="21"/>
        </w:rPr>
        <w:t>(</w:t>
      </w:r>
      <w:r w:rsidR="007516E6" w:rsidRPr="007516E6">
        <w:rPr>
          <w:rFonts w:ascii="Arial" w:eastAsia="Times New Roman" w:hAnsi="Arial" w:cs="Arial"/>
          <w:b/>
          <w:bCs/>
          <w:sz w:val="21"/>
          <w:szCs w:val="21"/>
        </w:rPr>
        <w:t>DG</w:t>
      </w:r>
      <w:r>
        <w:rPr>
          <w:rFonts w:ascii="Arial" w:eastAsia="Times New Roman" w:hAnsi="Arial" w:cs="Arial"/>
          <w:b/>
          <w:bCs/>
          <w:sz w:val="21"/>
          <w:szCs w:val="21"/>
        </w:rPr>
        <w:t>) Update from TDSPs</w:t>
      </w:r>
    </w:p>
    <w:p w14:paraId="5FDB41E9" w14:textId="5AE94176" w:rsidR="00D33D5E" w:rsidRDefault="00D00DE7" w:rsidP="00D33D5E">
      <w:pPr>
        <w:spacing w:after="0" w:line="240" w:lineRule="auto"/>
      </w:pPr>
      <w:r w:rsidRPr="00D00DE7">
        <w:rPr>
          <w:noProof/>
        </w:rPr>
        <w:drawing>
          <wp:inline distT="0" distB="0" distL="0" distR="0" wp14:anchorId="4181216F" wp14:editId="0FDBEE32">
            <wp:extent cx="6858000" cy="7600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760095"/>
                    </a:xfrm>
                    <a:prstGeom prst="rect">
                      <a:avLst/>
                    </a:prstGeom>
                  </pic:spPr>
                </pic:pic>
              </a:graphicData>
            </a:graphic>
          </wp:inline>
        </w:drawing>
      </w:r>
    </w:p>
    <w:p w14:paraId="33283A00" w14:textId="71A9A16F" w:rsidR="00A10601" w:rsidRDefault="00A10601" w:rsidP="00A10601">
      <w:pPr>
        <w:pStyle w:val="NoSpacing"/>
        <w:ind w:left="720"/>
        <w:rPr>
          <w:rFonts w:ascii="Arial" w:eastAsia="Times New Roman" w:hAnsi="Arial" w:cs="Arial"/>
          <w:b/>
          <w:sz w:val="21"/>
          <w:szCs w:val="21"/>
        </w:rPr>
      </w:pPr>
    </w:p>
    <w:p w14:paraId="6697CE0A" w14:textId="77777777" w:rsidR="00D00DE7" w:rsidRPr="00EB08C7" w:rsidRDefault="00D00DE7" w:rsidP="00D00DE7">
      <w:pPr>
        <w:pStyle w:val="NoSpacing"/>
        <w:numPr>
          <w:ilvl w:val="1"/>
          <w:numId w:val="1"/>
        </w:numPr>
        <w:rPr>
          <w:rFonts w:ascii="Arial" w:eastAsia="Times New Roman" w:hAnsi="Arial" w:cs="Arial"/>
          <w:b/>
          <w:sz w:val="21"/>
          <w:szCs w:val="21"/>
        </w:rPr>
      </w:pPr>
      <w:r w:rsidRPr="00EB08C7">
        <w:rPr>
          <w:rFonts w:ascii="Arial" w:eastAsia="Times New Roman" w:hAnsi="Arial" w:cs="Arial"/>
          <w:b/>
          <w:sz w:val="21"/>
          <w:szCs w:val="21"/>
        </w:rPr>
        <w:t>Transition Plans</w:t>
      </w:r>
      <w:r>
        <w:rPr>
          <w:rFonts w:ascii="Arial" w:eastAsia="Times New Roman" w:hAnsi="Arial" w:cs="Arial"/>
          <w:b/>
          <w:sz w:val="21"/>
          <w:szCs w:val="21"/>
        </w:rPr>
        <w:t>/Data Accessibility</w:t>
      </w:r>
      <w:r w:rsidRPr="00EB08C7">
        <w:rPr>
          <w:rFonts w:ascii="Arial" w:eastAsia="Times New Roman" w:hAnsi="Arial" w:cs="Arial"/>
          <w:b/>
          <w:sz w:val="21"/>
          <w:szCs w:val="21"/>
        </w:rPr>
        <w:t xml:space="preserve"> for BUSLRG profiles:</w:t>
      </w:r>
    </w:p>
    <w:p w14:paraId="68C83949" w14:textId="78C226C7" w:rsidR="00D00DE7" w:rsidRDefault="00D00DE7" w:rsidP="00D00DE7">
      <w:pPr>
        <w:numPr>
          <w:ilvl w:val="2"/>
          <w:numId w:val="1"/>
        </w:numPr>
        <w:spacing w:after="0" w:line="240" w:lineRule="auto"/>
        <w:rPr>
          <w:rFonts w:eastAsia="Times New Roman"/>
        </w:rPr>
      </w:pPr>
      <w:r w:rsidRPr="00787451">
        <w:rPr>
          <w:rFonts w:eastAsia="Times New Roman"/>
          <w:b/>
          <w:bCs/>
          <w:u w:val="single"/>
        </w:rPr>
        <w:t>Oncor</w:t>
      </w:r>
      <w:r>
        <w:rPr>
          <w:rFonts w:eastAsia="Times New Roman"/>
        </w:rPr>
        <w:t xml:space="preserve"> </w:t>
      </w:r>
      <w:r w:rsidR="00257D40">
        <w:rPr>
          <w:rFonts w:eastAsia="Times New Roman"/>
        </w:rPr>
        <w:t>–</w:t>
      </w:r>
      <w:r>
        <w:rPr>
          <w:rFonts w:eastAsia="Times New Roman"/>
        </w:rPr>
        <w:t xml:space="preserve"> </w:t>
      </w:r>
      <w:r w:rsidR="00257D40">
        <w:rPr>
          <w:rFonts w:eastAsia="Times New Roman"/>
        </w:rPr>
        <w:t xml:space="preserve">some eligible ESIs remain on BUSIDDRQ as Oncor works their way through </w:t>
      </w:r>
      <w:r>
        <w:rPr>
          <w:rFonts w:eastAsia="Times New Roman"/>
        </w:rPr>
        <w:t xml:space="preserve">more complex metering configurations </w:t>
      </w:r>
      <w:r w:rsidR="00257D40">
        <w:rPr>
          <w:rFonts w:eastAsia="Times New Roman"/>
        </w:rPr>
        <w:t>and/</w:t>
      </w:r>
      <w:r>
        <w:rPr>
          <w:rFonts w:eastAsia="Times New Roman"/>
        </w:rPr>
        <w:t xml:space="preserve">or access issues.  </w:t>
      </w:r>
      <w:r w:rsidR="00257D40">
        <w:rPr>
          <w:rFonts w:eastAsia="Times New Roman"/>
        </w:rPr>
        <w:t xml:space="preserve">End of November </w:t>
      </w:r>
      <w:r>
        <w:rPr>
          <w:rFonts w:eastAsia="Times New Roman"/>
        </w:rPr>
        <w:t xml:space="preserve">is the timeline for interval data availability in CRIP.  </w:t>
      </w:r>
      <w:r w:rsidR="00257D40">
        <w:rPr>
          <w:rFonts w:eastAsia="Times New Roman"/>
        </w:rPr>
        <w:t xml:space="preserve">In the </w:t>
      </w:r>
      <w:r w:rsidR="00830165">
        <w:rPr>
          <w:rFonts w:eastAsia="Times New Roman"/>
        </w:rPr>
        <w:t>meantime,</w:t>
      </w:r>
      <w:r w:rsidR="00257D40">
        <w:rPr>
          <w:rFonts w:eastAsia="Times New Roman"/>
        </w:rPr>
        <w:t xml:space="preserve"> a workaround process was developed to submit requests on line</w:t>
      </w:r>
      <w:r w:rsidR="00830165">
        <w:rPr>
          <w:rFonts w:eastAsia="Times New Roman"/>
        </w:rPr>
        <w:t xml:space="preserve"> for manual processing.</w:t>
      </w:r>
      <w:r w:rsidR="00257D40">
        <w:rPr>
          <w:rFonts w:eastAsia="Times New Roman"/>
        </w:rPr>
        <w:t xml:space="preserve"> </w:t>
      </w:r>
    </w:p>
    <w:p w14:paraId="644A95AF" w14:textId="2C91A279" w:rsidR="00D00DE7" w:rsidRDefault="00D00DE7" w:rsidP="00D00DE7">
      <w:pPr>
        <w:numPr>
          <w:ilvl w:val="2"/>
          <w:numId w:val="1"/>
        </w:numPr>
        <w:spacing w:after="0" w:line="240" w:lineRule="auto"/>
        <w:rPr>
          <w:rFonts w:eastAsia="Times New Roman"/>
        </w:rPr>
      </w:pPr>
      <w:r w:rsidRPr="00787451">
        <w:rPr>
          <w:rFonts w:eastAsia="Times New Roman"/>
          <w:b/>
          <w:bCs/>
          <w:u w:val="single"/>
        </w:rPr>
        <w:t>AEP</w:t>
      </w:r>
      <w:r>
        <w:rPr>
          <w:rFonts w:eastAsia="Times New Roman"/>
        </w:rPr>
        <w:t xml:space="preserve">  - November timeframe to complete all remaining eligible BUSLRG conversions   </w:t>
      </w:r>
    </w:p>
    <w:p w14:paraId="1C5D578F" w14:textId="6EE1E1DD" w:rsidR="00D00DE7" w:rsidRDefault="00D00DE7" w:rsidP="00D00DE7">
      <w:pPr>
        <w:numPr>
          <w:ilvl w:val="2"/>
          <w:numId w:val="1"/>
        </w:numPr>
        <w:spacing w:after="0" w:line="240" w:lineRule="auto"/>
        <w:rPr>
          <w:rFonts w:eastAsia="Times New Roman"/>
        </w:rPr>
      </w:pPr>
      <w:r w:rsidRPr="00787451">
        <w:rPr>
          <w:rFonts w:eastAsia="Times New Roman"/>
          <w:b/>
          <w:bCs/>
          <w:u w:val="single"/>
        </w:rPr>
        <w:t>CNP</w:t>
      </w:r>
      <w:r>
        <w:rPr>
          <w:rFonts w:eastAsia="Times New Roman"/>
        </w:rPr>
        <w:t xml:space="preserve"> – remain on target for a Q2 2023 go live transition.  CNP does not have any BUSLRGDG in footprint.  Transition plan allows for both 867IDR as well as LSE files for settlement.  Historical usage requests will remain the same as today for the BUSIDRRQ ESIs.  </w:t>
      </w:r>
    </w:p>
    <w:p w14:paraId="43F4BB87" w14:textId="59532FB7" w:rsidR="00D00DE7" w:rsidRDefault="00D00DE7" w:rsidP="00D00DE7">
      <w:pPr>
        <w:pStyle w:val="ListParagraph"/>
        <w:numPr>
          <w:ilvl w:val="2"/>
          <w:numId w:val="1"/>
        </w:numPr>
        <w:spacing w:after="0" w:line="240" w:lineRule="auto"/>
      </w:pPr>
      <w:r w:rsidRPr="00787451">
        <w:rPr>
          <w:rFonts w:eastAsia="Times New Roman"/>
          <w:b/>
          <w:bCs/>
          <w:u w:val="single"/>
        </w:rPr>
        <w:t>TNMP</w:t>
      </w:r>
      <w:r>
        <w:rPr>
          <w:rFonts w:eastAsia="Times New Roman"/>
        </w:rPr>
        <w:t xml:space="preserve"> status quo due to 3G remediation and likely will not make the conversions until 2023. </w:t>
      </w:r>
    </w:p>
    <w:p w14:paraId="10D60221" w14:textId="77777777" w:rsidR="00902E56" w:rsidRDefault="00902E56" w:rsidP="00902E56">
      <w:pPr>
        <w:pStyle w:val="ListParagraph"/>
        <w:spacing w:after="0"/>
        <w:rPr>
          <w:rFonts w:ascii="Arial" w:eastAsia="Times New Roman" w:hAnsi="Arial" w:cs="Arial"/>
          <w:b/>
          <w:sz w:val="21"/>
          <w:szCs w:val="21"/>
        </w:rPr>
      </w:pPr>
    </w:p>
    <w:p w14:paraId="235F1FAF" w14:textId="3F6B55F0" w:rsidR="00070E49" w:rsidRPr="00070E49" w:rsidRDefault="00070E49" w:rsidP="00070E49">
      <w:pPr>
        <w:pStyle w:val="ListParagraph"/>
        <w:numPr>
          <w:ilvl w:val="0"/>
          <w:numId w:val="8"/>
        </w:numPr>
        <w:spacing w:after="0"/>
        <w:rPr>
          <w:rFonts w:ascii="Arial" w:eastAsia="Times New Roman" w:hAnsi="Arial" w:cs="Arial"/>
          <w:b/>
          <w:sz w:val="21"/>
          <w:szCs w:val="21"/>
        </w:rPr>
      </w:pPr>
      <w:r w:rsidRPr="00070E49">
        <w:rPr>
          <w:rFonts w:ascii="Arial" w:eastAsia="Times New Roman" w:hAnsi="Arial" w:cs="Arial"/>
          <w:b/>
          <w:sz w:val="21"/>
          <w:szCs w:val="21"/>
        </w:rPr>
        <w:t>LPGRR proposal converting Profile Decision Tree from Excel to Word format</w:t>
      </w:r>
      <w:r>
        <w:rPr>
          <w:rFonts w:ascii="Arial" w:eastAsia="Times New Roman" w:hAnsi="Arial" w:cs="Arial"/>
          <w:b/>
          <w:sz w:val="21"/>
          <w:szCs w:val="21"/>
        </w:rPr>
        <w:t xml:space="preserve"> </w:t>
      </w:r>
      <w:r w:rsidR="005F6436">
        <w:rPr>
          <w:rFonts w:ascii="Arial" w:eastAsia="Times New Roman" w:hAnsi="Arial" w:cs="Arial"/>
          <w:bCs/>
          <w:sz w:val="21"/>
          <w:szCs w:val="21"/>
        </w:rPr>
        <w:t xml:space="preserve">– </w:t>
      </w:r>
      <w:r w:rsidR="00754228">
        <w:rPr>
          <w:rFonts w:ascii="Arial" w:eastAsia="Times New Roman" w:hAnsi="Arial" w:cs="Arial"/>
          <w:bCs/>
          <w:sz w:val="21"/>
          <w:szCs w:val="21"/>
        </w:rPr>
        <w:t xml:space="preserve">Jordan stated </w:t>
      </w:r>
      <w:r w:rsidR="00D00DE7">
        <w:rPr>
          <w:rFonts w:ascii="Arial" w:eastAsia="Times New Roman" w:hAnsi="Arial" w:cs="Arial"/>
          <w:bCs/>
          <w:sz w:val="21"/>
          <w:szCs w:val="21"/>
        </w:rPr>
        <w:t xml:space="preserve">no changes from last report… </w:t>
      </w:r>
      <w:r w:rsidR="00754228">
        <w:rPr>
          <w:rFonts w:ascii="Arial" w:eastAsia="Times New Roman" w:hAnsi="Arial" w:cs="Arial"/>
          <w:bCs/>
          <w:sz w:val="21"/>
          <w:szCs w:val="21"/>
        </w:rPr>
        <w:t>this is likely an early 2023 project/revision request</w:t>
      </w:r>
    </w:p>
    <w:p w14:paraId="3B4FDA0C" w14:textId="77777777" w:rsidR="00070E49" w:rsidRPr="00070E49" w:rsidRDefault="00070E49" w:rsidP="00070E49">
      <w:pPr>
        <w:spacing w:after="0"/>
        <w:rPr>
          <w:rFonts w:ascii="Arial" w:eastAsia="Times New Roman" w:hAnsi="Arial" w:cs="Arial"/>
          <w:b/>
          <w:sz w:val="21"/>
          <w:szCs w:val="21"/>
        </w:rPr>
      </w:pPr>
    </w:p>
    <w:p w14:paraId="24E07CF1" w14:textId="2FA00364" w:rsidR="00070E49" w:rsidRDefault="00070E49"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 xml:space="preserve">DRAFT agenda for next meeting </w:t>
      </w:r>
      <w:r w:rsidR="00A01BC4">
        <w:rPr>
          <w:rFonts w:ascii="Arial" w:eastAsia="Times New Roman" w:hAnsi="Arial" w:cs="Arial"/>
          <w:b/>
          <w:sz w:val="21"/>
          <w:szCs w:val="21"/>
        </w:rPr>
        <w:t xml:space="preserve">– </w:t>
      </w:r>
      <w:r w:rsidR="00D00DE7">
        <w:rPr>
          <w:rFonts w:ascii="Arial" w:eastAsia="Times New Roman" w:hAnsi="Arial" w:cs="Arial"/>
          <w:b/>
          <w:sz w:val="21"/>
          <w:szCs w:val="21"/>
        </w:rPr>
        <w:t>November 30th</w:t>
      </w:r>
      <w:r w:rsidR="00A01BC4">
        <w:rPr>
          <w:rFonts w:ascii="Arial" w:eastAsia="Times New Roman" w:hAnsi="Arial" w:cs="Arial"/>
          <w:b/>
          <w:sz w:val="21"/>
          <w:szCs w:val="21"/>
        </w:rPr>
        <w:t xml:space="preserve">, </w:t>
      </w:r>
      <w:r w:rsidR="00754228">
        <w:rPr>
          <w:rFonts w:ascii="Arial" w:eastAsia="Times New Roman" w:hAnsi="Arial" w:cs="Arial"/>
          <w:b/>
          <w:sz w:val="21"/>
          <w:szCs w:val="21"/>
        </w:rPr>
        <w:t>Friday @ 9:30 AM</w:t>
      </w:r>
    </w:p>
    <w:p w14:paraId="4B612C0F" w14:textId="66B2398A" w:rsidR="00902E56" w:rsidRDefault="00902E56" w:rsidP="00902E56">
      <w:pPr>
        <w:pStyle w:val="ListParagraph"/>
        <w:rPr>
          <w:rFonts w:ascii="Arial" w:eastAsia="Times New Roman" w:hAnsi="Arial" w:cs="Arial"/>
          <w:b/>
          <w:sz w:val="21"/>
          <w:szCs w:val="21"/>
        </w:rPr>
      </w:pPr>
      <w:r>
        <w:rPr>
          <w:rFonts w:ascii="Arial" w:eastAsia="Times New Roman" w:hAnsi="Arial" w:cs="Arial"/>
          <w:bCs/>
          <w:sz w:val="21"/>
          <w:szCs w:val="21"/>
        </w:rPr>
        <w:t xml:space="preserve">It was decided the </w:t>
      </w:r>
      <w:r w:rsidR="00D00DE7">
        <w:rPr>
          <w:rFonts w:ascii="Arial" w:eastAsia="Times New Roman" w:hAnsi="Arial" w:cs="Arial"/>
          <w:bCs/>
          <w:sz w:val="21"/>
          <w:szCs w:val="21"/>
        </w:rPr>
        <w:t>November 15</w:t>
      </w:r>
      <w:r w:rsidR="00D00DE7" w:rsidRPr="00D00DE7">
        <w:rPr>
          <w:rFonts w:ascii="Arial" w:eastAsia="Times New Roman" w:hAnsi="Arial" w:cs="Arial"/>
          <w:bCs/>
          <w:sz w:val="21"/>
          <w:szCs w:val="21"/>
          <w:vertAlign w:val="superscript"/>
        </w:rPr>
        <w:t>th</w:t>
      </w:r>
      <w:r w:rsidR="00D00DE7">
        <w:rPr>
          <w:rFonts w:ascii="Arial" w:eastAsia="Times New Roman" w:hAnsi="Arial" w:cs="Arial"/>
          <w:bCs/>
          <w:sz w:val="21"/>
          <w:szCs w:val="21"/>
        </w:rPr>
        <w:t xml:space="preserve"> and December 15</w:t>
      </w:r>
      <w:r w:rsidR="00D00DE7" w:rsidRPr="00D00DE7">
        <w:rPr>
          <w:rFonts w:ascii="Arial" w:eastAsia="Times New Roman" w:hAnsi="Arial" w:cs="Arial"/>
          <w:bCs/>
          <w:sz w:val="21"/>
          <w:szCs w:val="21"/>
          <w:vertAlign w:val="superscript"/>
        </w:rPr>
        <w:t>th</w:t>
      </w:r>
      <w:r w:rsidR="00D00DE7">
        <w:rPr>
          <w:rFonts w:ascii="Arial" w:eastAsia="Times New Roman" w:hAnsi="Arial" w:cs="Arial"/>
          <w:bCs/>
          <w:sz w:val="21"/>
          <w:szCs w:val="21"/>
        </w:rPr>
        <w:t xml:space="preserve"> meetings will be cancelled and combined into one meeting on November 30</w:t>
      </w:r>
      <w:r w:rsidR="00D00DE7" w:rsidRPr="00D00DE7">
        <w:rPr>
          <w:rFonts w:ascii="Arial" w:eastAsia="Times New Roman" w:hAnsi="Arial" w:cs="Arial"/>
          <w:bCs/>
          <w:sz w:val="21"/>
          <w:szCs w:val="21"/>
          <w:vertAlign w:val="superscript"/>
        </w:rPr>
        <w:t>th</w:t>
      </w:r>
      <w:r w:rsidR="00D00DE7">
        <w:rPr>
          <w:rFonts w:ascii="Arial" w:eastAsia="Times New Roman" w:hAnsi="Arial" w:cs="Arial"/>
          <w:bCs/>
          <w:sz w:val="21"/>
          <w:szCs w:val="21"/>
        </w:rPr>
        <w:t>.</w:t>
      </w:r>
      <w:r>
        <w:rPr>
          <w:rFonts w:ascii="Arial" w:eastAsia="Times New Roman" w:hAnsi="Arial" w:cs="Arial"/>
          <w:bCs/>
          <w:sz w:val="21"/>
          <w:szCs w:val="21"/>
        </w:rPr>
        <w:t xml:space="preserve"> </w:t>
      </w:r>
    </w:p>
    <w:p w14:paraId="209CF5B8" w14:textId="704C76D3" w:rsidR="00070E49" w:rsidRPr="00AE6C61" w:rsidRDefault="00070E49"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Weather Sensitivity </w:t>
      </w:r>
      <w:r w:rsidR="00D00DE7">
        <w:rPr>
          <w:rFonts w:ascii="Arial" w:eastAsia="Times New Roman" w:hAnsi="Arial" w:cs="Arial"/>
          <w:bCs/>
          <w:sz w:val="21"/>
          <w:szCs w:val="21"/>
        </w:rPr>
        <w:t>2022</w:t>
      </w:r>
    </w:p>
    <w:p w14:paraId="112291F8" w14:textId="5DE07DCE" w:rsidR="00AE6C61" w:rsidRPr="00AE6C61" w:rsidRDefault="00AE6C61"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Business Annual Validation </w:t>
      </w:r>
      <w:r w:rsidR="00D00DE7">
        <w:rPr>
          <w:rFonts w:ascii="Arial" w:eastAsia="Times New Roman" w:hAnsi="Arial" w:cs="Arial"/>
          <w:bCs/>
          <w:sz w:val="21"/>
          <w:szCs w:val="21"/>
        </w:rPr>
        <w:t xml:space="preserve">wrap up </w:t>
      </w:r>
    </w:p>
    <w:p w14:paraId="74D34D30" w14:textId="084724AD" w:rsidR="00C4223A" w:rsidRPr="00D00DE7" w:rsidRDefault="00AE6C61" w:rsidP="00C4223A">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IDR/AMS BUSLRG Updates from TDSPs</w:t>
      </w:r>
    </w:p>
    <w:p w14:paraId="2C56B659" w14:textId="41D87E4C" w:rsidR="00D00DE7" w:rsidRPr="00D00DE7" w:rsidRDefault="00D00DE7" w:rsidP="00C4223A">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lastRenderedPageBreak/>
        <w:t>WS and BUS AV discussion on elimination</w:t>
      </w:r>
    </w:p>
    <w:p w14:paraId="2971F630" w14:textId="57903CD7" w:rsidR="00D00DE7" w:rsidRPr="00902E56" w:rsidRDefault="00D00DE7" w:rsidP="00C4223A">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Goals 2023 &amp; Accomplishments 2022</w:t>
      </w:r>
    </w:p>
    <w:p w14:paraId="5DB8D3A7" w14:textId="77777777" w:rsidR="00C56AFB" w:rsidRDefault="00C56AFB" w:rsidP="00DD40F1">
      <w:pPr>
        <w:pStyle w:val="NoSpacing"/>
        <w:rPr>
          <w:rFonts w:ascii="Arial" w:eastAsia="Times New Roman" w:hAnsi="Arial" w:cs="Arial"/>
          <w:b/>
          <w:sz w:val="21"/>
          <w:szCs w:val="21"/>
        </w:rPr>
      </w:pPr>
    </w:p>
    <w:p w14:paraId="78A3B205" w14:textId="77777777" w:rsidR="00EF31F5" w:rsidRDefault="00EF31F5" w:rsidP="00EF31F5">
      <w:pPr>
        <w:pStyle w:val="NoSpacing"/>
        <w:ind w:left="1440"/>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29639FB"/>
    <w:multiLevelType w:val="hybridMultilevel"/>
    <w:tmpl w:val="2B7C9522"/>
    <w:lvl w:ilvl="0" w:tplc="04090001">
      <w:start w:val="1"/>
      <w:numFmt w:val="bullet"/>
      <w:lvlText w:val=""/>
      <w:lvlJc w:val="left"/>
      <w:pPr>
        <w:ind w:left="99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decimal"/>
      <w:lvlText w:val="%5."/>
      <w:lvlJc w:val="left"/>
      <w:pPr>
        <w:ind w:left="3960" w:hanging="360"/>
      </w:p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5"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DB578A7"/>
    <w:multiLevelType w:val="hybridMultilevel"/>
    <w:tmpl w:val="28D4905C"/>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9678E"/>
    <w:multiLevelType w:val="hybridMultilevel"/>
    <w:tmpl w:val="F3A0FD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0"/>
  </w:num>
  <w:num w:numId="9">
    <w:abstractNumId w:val="5"/>
  </w:num>
  <w:num w:numId="10">
    <w:abstractNumId w:val="6"/>
  </w:num>
  <w:num w:numId="11">
    <w:abstractNumId w:val="11"/>
  </w:num>
  <w:num w:numId="12">
    <w:abstractNumId w:val="2"/>
  </w:num>
  <w:num w:numId="13">
    <w:abstractNumId w:val="3"/>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20D6F"/>
    <w:rsid w:val="0002326B"/>
    <w:rsid w:val="000250B4"/>
    <w:rsid w:val="00037844"/>
    <w:rsid w:val="00044222"/>
    <w:rsid w:val="00044D46"/>
    <w:rsid w:val="00057148"/>
    <w:rsid w:val="000608AD"/>
    <w:rsid w:val="000676C1"/>
    <w:rsid w:val="00070E49"/>
    <w:rsid w:val="00082F4A"/>
    <w:rsid w:val="0009488E"/>
    <w:rsid w:val="000A696E"/>
    <w:rsid w:val="000B28A3"/>
    <w:rsid w:val="000C00E4"/>
    <w:rsid w:val="000C14F4"/>
    <w:rsid w:val="000C2167"/>
    <w:rsid w:val="000E7389"/>
    <w:rsid w:val="001017E4"/>
    <w:rsid w:val="00103BE2"/>
    <w:rsid w:val="00115AF1"/>
    <w:rsid w:val="00123ACA"/>
    <w:rsid w:val="00130133"/>
    <w:rsid w:val="00131A02"/>
    <w:rsid w:val="00136591"/>
    <w:rsid w:val="001435F1"/>
    <w:rsid w:val="001438E6"/>
    <w:rsid w:val="0015293D"/>
    <w:rsid w:val="001534DB"/>
    <w:rsid w:val="00156BBC"/>
    <w:rsid w:val="00157519"/>
    <w:rsid w:val="00157758"/>
    <w:rsid w:val="00190EB8"/>
    <w:rsid w:val="001C4981"/>
    <w:rsid w:val="001D465E"/>
    <w:rsid w:val="001D7649"/>
    <w:rsid w:val="001E0524"/>
    <w:rsid w:val="001F650B"/>
    <w:rsid w:val="0020079F"/>
    <w:rsid w:val="002012DB"/>
    <w:rsid w:val="0020329D"/>
    <w:rsid w:val="0020423B"/>
    <w:rsid w:val="002046FE"/>
    <w:rsid w:val="002076C4"/>
    <w:rsid w:val="00225FCD"/>
    <w:rsid w:val="002313F7"/>
    <w:rsid w:val="0025643E"/>
    <w:rsid w:val="00257D40"/>
    <w:rsid w:val="0027109C"/>
    <w:rsid w:val="002A04E7"/>
    <w:rsid w:val="002B00CA"/>
    <w:rsid w:val="002D2F39"/>
    <w:rsid w:val="002D453E"/>
    <w:rsid w:val="00300295"/>
    <w:rsid w:val="00305CF5"/>
    <w:rsid w:val="003171E2"/>
    <w:rsid w:val="00325638"/>
    <w:rsid w:val="00336C01"/>
    <w:rsid w:val="00337B0C"/>
    <w:rsid w:val="00340237"/>
    <w:rsid w:val="00342E88"/>
    <w:rsid w:val="0034356D"/>
    <w:rsid w:val="0034381C"/>
    <w:rsid w:val="003636F9"/>
    <w:rsid w:val="003643B4"/>
    <w:rsid w:val="00386B54"/>
    <w:rsid w:val="00391B0A"/>
    <w:rsid w:val="00391E25"/>
    <w:rsid w:val="00397A08"/>
    <w:rsid w:val="003A517C"/>
    <w:rsid w:val="003A7E70"/>
    <w:rsid w:val="003B76A6"/>
    <w:rsid w:val="003B7BE2"/>
    <w:rsid w:val="003D56E0"/>
    <w:rsid w:val="003D61A5"/>
    <w:rsid w:val="003F25AD"/>
    <w:rsid w:val="004057EC"/>
    <w:rsid w:val="00415CAA"/>
    <w:rsid w:val="00422D07"/>
    <w:rsid w:val="00436AC7"/>
    <w:rsid w:val="00441C98"/>
    <w:rsid w:val="00477F68"/>
    <w:rsid w:val="00480F22"/>
    <w:rsid w:val="004938A8"/>
    <w:rsid w:val="00494D44"/>
    <w:rsid w:val="004A219B"/>
    <w:rsid w:val="004B75CA"/>
    <w:rsid w:val="004C4622"/>
    <w:rsid w:val="004D252F"/>
    <w:rsid w:val="004E13C4"/>
    <w:rsid w:val="004E15E6"/>
    <w:rsid w:val="004F68C9"/>
    <w:rsid w:val="005239E7"/>
    <w:rsid w:val="00527A5F"/>
    <w:rsid w:val="00542064"/>
    <w:rsid w:val="0054251C"/>
    <w:rsid w:val="0054566B"/>
    <w:rsid w:val="00547A38"/>
    <w:rsid w:val="00547E75"/>
    <w:rsid w:val="0057042D"/>
    <w:rsid w:val="00596AFB"/>
    <w:rsid w:val="00596BDE"/>
    <w:rsid w:val="005B362C"/>
    <w:rsid w:val="005B7FFB"/>
    <w:rsid w:val="005C0942"/>
    <w:rsid w:val="005C0EBE"/>
    <w:rsid w:val="005C6145"/>
    <w:rsid w:val="005C61CE"/>
    <w:rsid w:val="005D0BD8"/>
    <w:rsid w:val="005E1A63"/>
    <w:rsid w:val="005E6E26"/>
    <w:rsid w:val="005F0D0F"/>
    <w:rsid w:val="005F6436"/>
    <w:rsid w:val="005F65D0"/>
    <w:rsid w:val="00602C15"/>
    <w:rsid w:val="00605BE6"/>
    <w:rsid w:val="00612EDD"/>
    <w:rsid w:val="00620821"/>
    <w:rsid w:val="006217FC"/>
    <w:rsid w:val="0063248D"/>
    <w:rsid w:val="0064062A"/>
    <w:rsid w:val="00646812"/>
    <w:rsid w:val="00653C9A"/>
    <w:rsid w:val="006564AD"/>
    <w:rsid w:val="00666D01"/>
    <w:rsid w:val="00677A43"/>
    <w:rsid w:val="006830DA"/>
    <w:rsid w:val="00684EBB"/>
    <w:rsid w:val="00686961"/>
    <w:rsid w:val="00687D93"/>
    <w:rsid w:val="00691AD2"/>
    <w:rsid w:val="006954D3"/>
    <w:rsid w:val="006D6D0D"/>
    <w:rsid w:val="006E0F8D"/>
    <w:rsid w:val="006E5DF5"/>
    <w:rsid w:val="006F6C24"/>
    <w:rsid w:val="007054E5"/>
    <w:rsid w:val="00723F16"/>
    <w:rsid w:val="00730027"/>
    <w:rsid w:val="007516E6"/>
    <w:rsid w:val="00754228"/>
    <w:rsid w:val="007575EA"/>
    <w:rsid w:val="007620D0"/>
    <w:rsid w:val="00777D63"/>
    <w:rsid w:val="0078114B"/>
    <w:rsid w:val="007857C9"/>
    <w:rsid w:val="00787451"/>
    <w:rsid w:val="007B1AA9"/>
    <w:rsid w:val="007B2B85"/>
    <w:rsid w:val="007E094F"/>
    <w:rsid w:val="007E43E1"/>
    <w:rsid w:val="007F26B7"/>
    <w:rsid w:val="007F76C4"/>
    <w:rsid w:val="008066D7"/>
    <w:rsid w:val="00807047"/>
    <w:rsid w:val="008102E0"/>
    <w:rsid w:val="00811E20"/>
    <w:rsid w:val="0081402C"/>
    <w:rsid w:val="00830165"/>
    <w:rsid w:val="00840317"/>
    <w:rsid w:val="008450A9"/>
    <w:rsid w:val="008629A1"/>
    <w:rsid w:val="00867439"/>
    <w:rsid w:val="0087181C"/>
    <w:rsid w:val="008A3C8D"/>
    <w:rsid w:val="008A7614"/>
    <w:rsid w:val="008B2916"/>
    <w:rsid w:val="008D262B"/>
    <w:rsid w:val="008E0501"/>
    <w:rsid w:val="00902E56"/>
    <w:rsid w:val="009042C9"/>
    <w:rsid w:val="009050B7"/>
    <w:rsid w:val="00905B28"/>
    <w:rsid w:val="00907E8B"/>
    <w:rsid w:val="00921756"/>
    <w:rsid w:val="0093184C"/>
    <w:rsid w:val="00934EDD"/>
    <w:rsid w:val="00961A6C"/>
    <w:rsid w:val="00962CF2"/>
    <w:rsid w:val="00970FF8"/>
    <w:rsid w:val="00985A74"/>
    <w:rsid w:val="009A1FAB"/>
    <w:rsid w:val="009B4836"/>
    <w:rsid w:val="009B5895"/>
    <w:rsid w:val="009C54C0"/>
    <w:rsid w:val="009C6ABF"/>
    <w:rsid w:val="009D5394"/>
    <w:rsid w:val="00A01BC4"/>
    <w:rsid w:val="00A074DF"/>
    <w:rsid w:val="00A10601"/>
    <w:rsid w:val="00A112BB"/>
    <w:rsid w:val="00A23E45"/>
    <w:rsid w:val="00A40DDB"/>
    <w:rsid w:val="00A5564E"/>
    <w:rsid w:val="00A55A59"/>
    <w:rsid w:val="00A67566"/>
    <w:rsid w:val="00A736C3"/>
    <w:rsid w:val="00A80823"/>
    <w:rsid w:val="00A83686"/>
    <w:rsid w:val="00A913D2"/>
    <w:rsid w:val="00AB4EE2"/>
    <w:rsid w:val="00AC639F"/>
    <w:rsid w:val="00AE6C61"/>
    <w:rsid w:val="00B02C87"/>
    <w:rsid w:val="00B07436"/>
    <w:rsid w:val="00B138FE"/>
    <w:rsid w:val="00B13962"/>
    <w:rsid w:val="00B16675"/>
    <w:rsid w:val="00B16F67"/>
    <w:rsid w:val="00B35DD7"/>
    <w:rsid w:val="00B603D1"/>
    <w:rsid w:val="00B6043F"/>
    <w:rsid w:val="00B62259"/>
    <w:rsid w:val="00B801D2"/>
    <w:rsid w:val="00B83A3F"/>
    <w:rsid w:val="00B84F6C"/>
    <w:rsid w:val="00B8792A"/>
    <w:rsid w:val="00BA1574"/>
    <w:rsid w:val="00BB11E5"/>
    <w:rsid w:val="00BB6B5B"/>
    <w:rsid w:val="00BE1D5A"/>
    <w:rsid w:val="00BE749C"/>
    <w:rsid w:val="00BF1E35"/>
    <w:rsid w:val="00BF36B3"/>
    <w:rsid w:val="00C041A0"/>
    <w:rsid w:val="00C060EF"/>
    <w:rsid w:val="00C40E80"/>
    <w:rsid w:val="00C4223A"/>
    <w:rsid w:val="00C42A48"/>
    <w:rsid w:val="00C44B4F"/>
    <w:rsid w:val="00C472A5"/>
    <w:rsid w:val="00C4734F"/>
    <w:rsid w:val="00C544AD"/>
    <w:rsid w:val="00C56AFB"/>
    <w:rsid w:val="00C620C0"/>
    <w:rsid w:val="00CA7714"/>
    <w:rsid w:val="00CC738A"/>
    <w:rsid w:val="00CF7233"/>
    <w:rsid w:val="00D00DE7"/>
    <w:rsid w:val="00D127B1"/>
    <w:rsid w:val="00D16A04"/>
    <w:rsid w:val="00D22A08"/>
    <w:rsid w:val="00D3284A"/>
    <w:rsid w:val="00D33D5E"/>
    <w:rsid w:val="00D40B23"/>
    <w:rsid w:val="00D42B2C"/>
    <w:rsid w:val="00D449BC"/>
    <w:rsid w:val="00D50EC4"/>
    <w:rsid w:val="00D5133A"/>
    <w:rsid w:val="00D62BBC"/>
    <w:rsid w:val="00D7081F"/>
    <w:rsid w:val="00D70F9B"/>
    <w:rsid w:val="00D92EF7"/>
    <w:rsid w:val="00D9460F"/>
    <w:rsid w:val="00DA1966"/>
    <w:rsid w:val="00DC00AD"/>
    <w:rsid w:val="00DD40F1"/>
    <w:rsid w:val="00DD77CA"/>
    <w:rsid w:val="00DE492A"/>
    <w:rsid w:val="00E05A3E"/>
    <w:rsid w:val="00E11B95"/>
    <w:rsid w:val="00E14B8D"/>
    <w:rsid w:val="00E26E29"/>
    <w:rsid w:val="00E422B4"/>
    <w:rsid w:val="00E45D02"/>
    <w:rsid w:val="00E471B9"/>
    <w:rsid w:val="00E4794E"/>
    <w:rsid w:val="00E55154"/>
    <w:rsid w:val="00E74B3A"/>
    <w:rsid w:val="00E81584"/>
    <w:rsid w:val="00E83A1F"/>
    <w:rsid w:val="00E84839"/>
    <w:rsid w:val="00EB08C7"/>
    <w:rsid w:val="00EB1338"/>
    <w:rsid w:val="00EC2A27"/>
    <w:rsid w:val="00ED4865"/>
    <w:rsid w:val="00ED7658"/>
    <w:rsid w:val="00EE1261"/>
    <w:rsid w:val="00EE6B82"/>
    <w:rsid w:val="00EF0405"/>
    <w:rsid w:val="00EF31F5"/>
    <w:rsid w:val="00F02048"/>
    <w:rsid w:val="00F06793"/>
    <w:rsid w:val="00F06E43"/>
    <w:rsid w:val="00F53BE3"/>
    <w:rsid w:val="00F902DC"/>
    <w:rsid w:val="00F977E8"/>
    <w:rsid w:val="00FC3CED"/>
    <w:rsid w:val="00FE0497"/>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2067684606">
          <w:marLeft w:val="1166"/>
          <w:marRight w:val="0"/>
          <w:marTop w:val="67"/>
          <w:marBottom w:val="0"/>
          <w:divBdr>
            <w:top w:val="none" w:sz="0" w:space="0" w:color="auto"/>
            <w:left w:val="none" w:sz="0" w:space="0" w:color="auto"/>
            <w:bottom w:val="none" w:sz="0" w:space="0" w:color="auto"/>
            <w:right w:val="none" w:sz="0" w:space="0" w:color="auto"/>
          </w:divBdr>
        </w:div>
        <w:div w:id="101733043">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389380612">
          <w:marLeft w:val="547"/>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 w:id="214701085">
          <w:marLeft w:val="1800"/>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1227759073">
          <w:marLeft w:val="0"/>
          <w:marRight w:val="0"/>
          <w:marTop w:val="86"/>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86318381">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759">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65950087">
          <w:marLeft w:val="446"/>
          <w:marRight w:val="0"/>
          <w:marTop w:val="0"/>
          <w:marBottom w:val="0"/>
          <w:divBdr>
            <w:top w:val="none" w:sz="0" w:space="0" w:color="auto"/>
            <w:left w:val="none" w:sz="0" w:space="0" w:color="auto"/>
            <w:bottom w:val="none" w:sz="0" w:space="0" w:color="auto"/>
            <w:right w:val="none" w:sz="0" w:space="0" w:color="auto"/>
          </w:divBdr>
        </w:div>
      </w:divsChild>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0886-C9D8-4A0A-9756-322ADA2D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Gonzales, David</cp:lastModifiedBy>
  <cp:revision>2</cp:revision>
  <dcterms:created xsi:type="dcterms:W3CDTF">2022-11-23T20:33:00Z</dcterms:created>
  <dcterms:modified xsi:type="dcterms:W3CDTF">2022-11-23T20:33:00Z</dcterms:modified>
</cp:coreProperties>
</file>