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00DC" w14:textId="77777777" w:rsidR="001C29FC" w:rsidRDefault="001C29FC">
      <w:pPr>
        <w:pStyle w:val="BodyText"/>
        <w:jc w:val="center"/>
        <w:rPr>
          <w:b/>
          <w:sz w:val="36"/>
          <w:szCs w:val="36"/>
        </w:rPr>
      </w:pPr>
    </w:p>
    <w:p w14:paraId="5CC7D582" w14:textId="77777777" w:rsidR="001C29FC" w:rsidRDefault="001C29FC">
      <w:pPr>
        <w:pStyle w:val="BodyText"/>
        <w:jc w:val="center"/>
        <w:rPr>
          <w:b/>
          <w:sz w:val="36"/>
          <w:szCs w:val="36"/>
        </w:rPr>
      </w:pPr>
    </w:p>
    <w:p w14:paraId="7956B10B" w14:textId="77777777" w:rsidR="001C29FC" w:rsidRDefault="001C29FC">
      <w:pPr>
        <w:pStyle w:val="BodyText"/>
        <w:jc w:val="center"/>
        <w:rPr>
          <w:b/>
          <w:sz w:val="36"/>
          <w:szCs w:val="36"/>
        </w:rPr>
      </w:pPr>
    </w:p>
    <w:p w14:paraId="0DD2E484" w14:textId="77777777" w:rsidR="001C29FC" w:rsidRDefault="001C29FC">
      <w:pPr>
        <w:pStyle w:val="BodyText"/>
        <w:jc w:val="center"/>
        <w:rPr>
          <w:b/>
          <w:sz w:val="36"/>
          <w:szCs w:val="36"/>
        </w:rPr>
      </w:pPr>
    </w:p>
    <w:p w14:paraId="6E95569F" w14:textId="77777777" w:rsidR="001C29FC" w:rsidRDefault="001C29FC">
      <w:pPr>
        <w:pStyle w:val="BodyText"/>
        <w:jc w:val="center"/>
        <w:rPr>
          <w:b/>
          <w:sz w:val="36"/>
          <w:szCs w:val="36"/>
        </w:rPr>
      </w:pPr>
    </w:p>
    <w:p w14:paraId="7228F437" w14:textId="77777777" w:rsidR="001C29FC" w:rsidRDefault="001C29FC">
      <w:pPr>
        <w:pStyle w:val="BodyText"/>
        <w:jc w:val="center"/>
        <w:rPr>
          <w:b/>
          <w:sz w:val="36"/>
          <w:szCs w:val="36"/>
        </w:rPr>
      </w:pPr>
    </w:p>
    <w:p w14:paraId="282DD5E5" w14:textId="77777777" w:rsidR="001C29FC" w:rsidRDefault="001C29FC">
      <w:pPr>
        <w:pStyle w:val="BodyText"/>
        <w:jc w:val="center"/>
        <w:rPr>
          <w:b/>
          <w:sz w:val="36"/>
          <w:szCs w:val="36"/>
        </w:rPr>
      </w:pPr>
    </w:p>
    <w:p w14:paraId="01738C09" w14:textId="77777777" w:rsidR="001C29FC" w:rsidRPr="00E14A4A" w:rsidRDefault="001C29FC">
      <w:pPr>
        <w:pStyle w:val="BodyText"/>
        <w:jc w:val="center"/>
        <w:rPr>
          <w:b/>
          <w:sz w:val="36"/>
          <w:szCs w:val="36"/>
        </w:rPr>
      </w:pPr>
      <w:r w:rsidRPr="00E14A4A">
        <w:rPr>
          <w:b/>
          <w:sz w:val="36"/>
          <w:szCs w:val="36"/>
        </w:rPr>
        <w:t>ERCOT Nodal Operating Guides</w:t>
      </w:r>
    </w:p>
    <w:p w14:paraId="48CFE094" w14:textId="77777777" w:rsidR="001C29FC" w:rsidRPr="00E14A4A" w:rsidRDefault="001C29FC">
      <w:pPr>
        <w:pStyle w:val="BodyText"/>
        <w:jc w:val="center"/>
        <w:rPr>
          <w:b/>
          <w:sz w:val="36"/>
          <w:szCs w:val="36"/>
        </w:rPr>
      </w:pPr>
    </w:p>
    <w:p w14:paraId="69E76727" w14:textId="77777777" w:rsidR="001C29FC" w:rsidRPr="00E14A4A" w:rsidRDefault="001C29FC">
      <w:pPr>
        <w:pStyle w:val="BodyText"/>
        <w:jc w:val="center"/>
        <w:rPr>
          <w:b/>
          <w:sz w:val="36"/>
          <w:szCs w:val="36"/>
        </w:rPr>
      </w:pPr>
      <w:r w:rsidRPr="00E14A4A">
        <w:rPr>
          <w:b/>
          <w:sz w:val="36"/>
          <w:szCs w:val="36"/>
        </w:rPr>
        <w:t xml:space="preserve">Section 2: </w:t>
      </w:r>
      <w:r w:rsidR="00AC5868" w:rsidRPr="00E14A4A">
        <w:rPr>
          <w:b/>
          <w:sz w:val="36"/>
          <w:szCs w:val="36"/>
        </w:rPr>
        <w:t xml:space="preserve"> </w:t>
      </w:r>
      <w:r w:rsidRPr="00E14A4A">
        <w:rPr>
          <w:b/>
          <w:sz w:val="36"/>
          <w:szCs w:val="36"/>
        </w:rPr>
        <w:t>System Operations and Control Requirements</w:t>
      </w:r>
    </w:p>
    <w:p w14:paraId="6D6D4338" w14:textId="77777777" w:rsidR="001C29FC" w:rsidRPr="00E14A4A" w:rsidRDefault="001C29FC">
      <w:pPr>
        <w:pStyle w:val="BodyText"/>
        <w:jc w:val="center"/>
        <w:rPr>
          <w:b/>
          <w:sz w:val="36"/>
          <w:szCs w:val="36"/>
        </w:rPr>
      </w:pPr>
    </w:p>
    <w:p w14:paraId="13B8A572" w14:textId="0FECDEA0" w:rsidR="001C29FC" w:rsidRPr="00E14A4A" w:rsidRDefault="00C7642D">
      <w:pPr>
        <w:pStyle w:val="BodyText"/>
        <w:jc w:val="center"/>
        <w:rPr>
          <w:b/>
          <w:szCs w:val="24"/>
        </w:rPr>
      </w:pPr>
      <w:r>
        <w:rPr>
          <w:b/>
          <w:szCs w:val="24"/>
        </w:rPr>
        <w:t xml:space="preserve">December </w:t>
      </w:r>
      <w:r w:rsidR="00F06B34">
        <w:rPr>
          <w:b/>
          <w:szCs w:val="24"/>
        </w:rPr>
        <w:t>5</w:t>
      </w:r>
      <w:r w:rsidR="00180360">
        <w:rPr>
          <w:b/>
          <w:szCs w:val="24"/>
        </w:rPr>
        <w:t>, 2025</w:t>
      </w:r>
    </w:p>
    <w:p w14:paraId="2DAFC1AF" w14:textId="77777777" w:rsidR="001C29FC" w:rsidRPr="00E14A4A" w:rsidRDefault="001C29FC">
      <w:pPr>
        <w:pStyle w:val="BodyText"/>
        <w:jc w:val="center"/>
        <w:rPr>
          <w:b/>
          <w:szCs w:val="24"/>
        </w:rPr>
      </w:pPr>
    </w:p>
    <w:p w14:paraId="4AA6240D" w14:textId="77777777" w:rsidR="00E30DB9" w:rsidRPr="00E14A4A" w:rsidRDefault="00E30DB9">
      <w:pPr>
        <w:pStyle w:val="BodyText"/>
        <w:jc w:val="center"/>
        <w:rPr>
          <w:b/>
          <w:szCs w:val="24"/>
        </w:rPr>
      </w:pPr>
    </w:p>
    <w:p w14:paraId="62C1D984" w14:textId="77777777" w:rsidR="001C29FC" w:rsidRPr="00E14A4A" w:rsidRDefault="001C29FC">
      <w:pPr>
        <w:pBdr>
          <w:bottom w:val="single" w:sz="4" w:space="1" w:color="auto"/>
        </w:pBdr>
        <w:tabs>
          <w:tab w:val="left" w:pos="-720"/>
        </w:tabs>
        <w:suppressAutoHyphens/>
        <w:jc w:val="center"/>
        <w:rPr>
          <w:spacing w:val="-6"/>
        </w:rPr>
      </w:pPr>
    </w:p>
    <w:p w14:paraId="41C29224" w14:textId="77777777" w:rsidR="001C29FC" w:rsidRPr="00E14A4A" w:rsidRDefault="001C29FC">
      <w:pPr>
        <w:pBdr>
          <w:bottom w:val="single" w:sz="4" w:space="1" w:color="auto"/>
        </w:pBdr>
        <w:tabs>
          <w:tab w:val="left" w:pos="-720"/>
        </w:tabs>
        <w:suppressAutoHyphens/>
        <w:jc w:val="center"/>
        <w:rPr>
          <w:spacing w:val="-6"/>
        </w:rPr>
        <w:sectPr w:rsidR="001C29FC" w:rsidRPr="00E14A4A" w:rsidSect="004A4DF1">
          <w:footerReference w:type="default" r:id="rId8"/>
          <w:pgSz w:w="12240" w:h="15840" w:code="1"/>
          <w:pgMar w:top="1440" w:right="1440" w:bottom="1440" w:left="1440" w:header="720" w:footer="720" w:gutter="0"/>
          <w:pgNumType w:chapStyle="1"/>
          <w:cols w:space="720"/>
          <w:docGrid w:linePitch="360"/>
        </w:sectPr>
      </w:pPr>
    </w:p>
    <w:p w14:paraId="6DA546F7" w14:textId="32B5F49B" w:rsidR="00C35424" w:rsidRDefault="003759BE">
      <w:pPr>
        <w:pStyle w:val="TOC1"/>
        <w:rPr>
          <w:rFonts w:asciiTheme="minorHAnsi" w:eastAsiaTheme="minorEastAsia" w:hAnsiTheme="minorHAnsi" w:cstheme="minorBidi"/>
          <w:b w:val="0"/>
          <w:bCs w:val="0"/>
          <w:smallCaps w:val="0"/>
          <w:kern w:val="2"/>
          <w14:ligatures w14:val="standardContextual"/>
        </w:rPr>
      </w:pPr>
      <w:r>
        <w:rPr>
          <w:rFonts w:ascii="Times New Roman" w:hAnsi="Times New Roman"/>
        </w:rPr>
        <w:lastRenderedPageBreak/>
        <w:fldChar w:fldCharType="begin"/>
      </w:r>
      <w:r>
        <w:rPr>
          <w:rFonts w:ascii="Times New Roman" w:hAnsi="Times New Roman"/>
        </w:rPr>
        <w:instrText xml:space="preserve"> TOC \o "1-5" \h \z \u </w:instrText>
      </w:r>
      <w:r>
        <w:rPr>
          <w:rFonts w:ascii="Times New Roman" w:hAnsi="Times New Roman"/>
        </w:rPr>
        <w:fldChar w:fldCharType="separate"/>
      </w:r>
      <w:hyperlink w:anchor="_Toc215038402" w:history="1">
        <w:r w:rsidR="00C35424" w:rsidRPr="00E00E46">
          <w:rPr>
            <w:rStyle w:val="Hyperlink"/>
          </w:rPr>
          <w:t>2</w:t>
        </w:r>
        <w:r w:rsidR="00C35424">
          <w:rPr>
            <w:rFonts w:asciiTheme="minorHAnsi" w:eastAsiaTheme="minorEastAsia" w:hAnsiTheme="minorHAnsi" w:cstheme="minorBidi"/>
            <w:b w:val="0"/>
            <w:bCs w:val="0"/>
            <w:smallCaps w:val="0"/>
            <w:kern w:val="2"/>
            <w14:ligatures w14:val="standardContextual"/>
          </w:rPr>
          <w:tab/>
        </w:r>
        <w:r w:rsidR="00C35424" w:rsidRPr="00E00E46">
          <w:rPr>
            <w:rStyle w:val="Hyperlink"/>
          </w:rPr>
          <w:t>System Operations and Control Requirements</w:t>
        </w:r>
        <w:r w:rsidR="00C35424">
          <w:rPr>
            <w:webHidden/>
          </w:rPr>
          <w:tab/>
        </w:r>
        <w:r w:rsidR="00C35424">
          <w:rPr>
            <w:webHidden/>
          </w:rPr>
          <w:fldChar w:fldCharType="begin"/>
        </w:r>
        <w:r w:rsidR="00C35424">
          <w:rPr>
            <w:webHidden/>
          </w:rPr>
          <w:instrText xml:space="preserve"> PAGEREF _Toc215038402 \h </w:instrText>
        </w:r>
        <w:r w:rsidR="00C35424">
          <w:rPr>
            <w:webHidden/>
          </w:rPr>
        </w:r>
        <w:r w:rsidR="00C35424">
          <w:rPr>
            <w:webHidden/>
          </w:rPr>
          <w:fldChar w:fldCharType="separate"/>
        </w:r>
        <w:r w:rsidR="00C35424">
          <w:rPr>
            <w:webHidden/>
          </w:rPr>
          <w:t>1</w:t>
        </w:r>
        <w:r w:rsidR="00C35424">
          <w:rPr>
            <w:webHidden/>
          </w:rPr>
          <w:fldChar w:fldCharType="end"/>
        </w:r>
      </w:hyperlink>
    </w:p>
    <w:p w14:paraId="78A064BE" w14:textId="7F974FFB" w:rsidR="00C35424" w:rsidRPr="00C35424" w:rsidRDefault="00C35424">
      <w:pPr>
        <w:pStyle w:val="TOC2"/>
        <w:rPr>
          <w:rFonts w:eastAsiaTheme="minorEastAsia"/>
          <w:kern w:val="2"/>
          <w14:ligatures w14:val="standardContextual"/>
        </w:rPr>
      </w:pPr>
      <w:hyperlink w:anchor="_Toc215038403" w:history="1">
        <w:r w:rsidRPr="00C35424">
          <w:rPr>
            <w:rStyle w:val="Hyperlink"/>
          </w:rPr>
          <w:t>2.1</w:t>
        </w:r>
        <w:r w:rsidRPr="00C35424">
          <w:rPr>
            <w:rFonts w:eastAsiaTheme="minorEastAsia"/>
            <w:kern w:val="2"/>
            <w14:ligatures w14:val="standardContextual"/>
          </w:rPr>
          <w:tab/>
        </w:r>
        <w:r w:rsidRPr="00C35424">
          <w:rPr>
            <w:rStyle w:val="Hyperlink"/>
          </w:rPr>
          <w:t>Operational Duties</w:t>
        </w:r>
        <w:r w:rsidRPr="00C35424">
          <w:rPr>
            <w:webHidden/>
          </w:rPr>
          <w:tab/>
        </w:r>
        <w:r w:rsidRPr="00C35424">
          <w:rPr>
            <w:webHidden/>
          </w:rPr>
          <w:fldChar w:fldCharType="begin"/>
        </w:r>
        <w:r w:rsidRPr="00C35424">
          <w:rPr>
            <w:webHidden/>
          </w:rPr>
          <w:instrText xml:space="preserve"> PAGEREF _Toc215038403 \h </w:instrText>
        </w:r>
        <w:r w:rsidRPr="00C35424">
          <w:rPr>
            <w:webHidden/>
          </w:rPr>
        </w:r>
        <w:r w:rsidRPr="00C35424">
          <w:rPr>
            <w:webHidden/>
          </w:rPr>
          <w:fldChar w:fldCharType="separate"/>
        </w:r>
        <w:r w:rsidRPr="00C35424">
          <w:rPr>
            <w:webHidden/>
          </w:rPr>
          <w:t>1</w:t>
        </w:r>
        <w:r w:rsidRPr="00C35424">
          <w:rPr>
            <w:webHidden/>
          </w:rPr>
          <w:fldChar w:fldCharType="end"/>
        </w:r>
      </w:hyperlink>
    </w:p>
    <w:p w14:paraId="3C45C655" w14:textId="51A25218" w:rsidR="00C35424" w:rsidRPr="00C35424" w:rsidRDefault="00C35424">
      <w:pPr>
        <w:pStyle w:val="TOC2"/>
        <w:rPr>
          <w:rFonts w:eastAsiaTheme="minorEastAsia"/>
          <w:kern w:val="2"/>
          <w14:ligatures w14:val="standardContextual"/>
        </w:rPr>
      </w:pPr>
      <w:hyperlink w:anchor="_Toc215038404" w:history="1">
        <w:r w:rsidRPr="00C35424">
          <w:rPr>
            <w:rStyle w:val="Hyperlink"/>
          </w:rPr>
          <w:t>2.2</w:t>
        </w:r>
        <w:r w:rsidRPr="00C35424">
          <w:rPr>
            <w:rFonts w:eastAsiaTheme="minorEastAsia"/>
            <w:kern w:val="2"/>
            <w14:ligatures w14:val="standardContextual"/>
          </w:rPr>
          <w:tab/>
        </w:r>
        <w:r w:rsidRPr="00C35424">
          <w:rPr>
            <w:rStyle w:val="Hyperlink"/>
          </w:rPr>
          <w:t>System Monitoring and Control</w:t>
        </w:r>
        <w:r w:rsidRPr="00C35424">
          <w:rPr>
            <w:webHidden/>
          </w:rPr>
          <w:tab/>
        </w:r>
        <w:r w:rsidRPr="00C35424">
          <w:rPr>
            <w:webHidden/>
          </w:rPr>
          <w:fldChar w:fldCharType="begin"/>
        </w:r>
        <w:r w:rsidRPr="00C35424">
          <w:rPr>
            <w:webHidden/>
          </w:rPr>
          <w:instrText xml:space="preserve"> PAGEREF _Toc215038404 \h </w:instrText>
        </w:r>
        <w:r w:rsidRPr="00C35424">
          <w:rPr>
            <w:webHidden/>
          </w:rPr>
        </w:r>
        <w:r w:rsidRPr="00C35424">
          <w:rPr>
            <w:webHidden/>
          </w:rPr>
          <w:fldChar w:fldCharType="separate"/>
        </w:r>
        <w:r w:rsidRPr="00C35424">
          <w:rPr>
            <w:webHidden/>
          </w:rPr>
          <w:t>3</w:t>
        </w:r>
        <w:r w:rsidRPr="00C35424">
          <w:rPr>
            <w:webHidden/>
          </w:rPr>
          <w:fldChar w:fldCharType="end"/>
        </w:r>
      </w:hyperlink>
    </w:p>
    <w:p w14:paraId="5BD687B7" w14:textId="7E8285ED" w:rsidR="00C35424" w:rsidRPr="00C35424" w:rsidRDefault="00C35424">
      <w:pPr>
        <w:pStyle w:val="TOC3"/>
        <w:rPr>
          <w:rFonts w:eastAsiaTheme="minorEastAsia" w:cs="Times New Roman"/>
          <w:i w:val="0"/>
          <w:kern w:val="2"/>
          <w14:ligatures w14:val="standardContextual"/>
        </w:rPr>
      </w:pPr>
      <w:hyperlink w:anchor="_Toc215038405" w:history="1">
        <w:r w:rsidRPr="00C35424">
          <w:rPr>
            <w:rStyle w:val="Hyperlink"/>
            <w:rFonts w:cs="Times New Roman"/>
            <w:i w:val="0"/>
          </w:rPr>
          <w:t>2.2.1</w:t>
        </w:r>
        <w:r w:rsidRPr="00C35424">
          <w:rPr>
            <w:rFonts w:eastAsiaTheme="minorEastAsia" w:cs="Times New Roman"/>
            <w:i w:val="0"/>
            <w:kern w:val="2"/>
            <w14:ligatures w14:val="standardContextual"/>
          </w:rPr>
          <w:tab/>
        </w:r>
        <w:r w:rsidRPr="00C35424">
          <w:rPr>
            <w:rStyle w:val="Hyperlink"/>
            <w:rFonts w:cs="Times New Roman"/>
            <w:i w:val="0"/>
          </w:rPr>
          <w:t>Overview</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_Toc215038405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3</w:t>
        </w:r>
        <w:r w:rsidRPr="00C35424">
          <w:rPr>
            <w:rFonts w:cs="Times New Roman"/>
            <w:i w:val="0"/>
            <w:webHidden/>
          </w:rPr>
          <w:fldChar w:fldCharType="end"/>
        </w:r>
      </w:hyperlink>
    </w:p>
    <w:p w14:paraId="50215358" w14:textId="1C7CEB64" w:rsidR="00C35424" w:rsidRPr="00C35424" w:rsidRDefault="00C35424">
      <w:pPr>
        <w:pStyle w:val="TOC3"/>
        <w:rPr>
          <w:rFonts w:eastAsiaTheme="minorEastAsia" w:cs="Times New Roman"/>
          <w:i w:val="0"/>
          <w:kern w:val="2"/>
          <w14:ligatures w14:val="standardContextual"/>
        </w:rPr>
      </w:pPr>
      <w:hyperlink w:anchor="_Toc215038406" w:history="1">
        <w:r w:rsidRPr="00C35424">
          <w:rPr>
            <w:rStyle w:val="Hyperlink"/>
            <w:rFonts w:cs="Times New Roman"/>
            <w:i w:val="0"/>
          </w:rPr>
          <w:t>2.2.2</w:t>
        </w:r>
        <w:r w:rsidRPr="00C35424">
          <w:rPr>
            <w:rFonts w:eastAsiaTheme="minorEastAsia" w:cs="Times New Roman"/>
            <w:i w:val="0"/>
            <w:kern w:val="2"/>
            <w14:ligatures w14:val="standardContextual"/>
          </w:rPr>
          <w:tab/>
        </w:r>
        <w:r w:rsidRPr="00C35424">
          <w:rPr>
            <w:rStyle w:val="Hyperlink"/>
            <w:rFonts w:cs="Times New Roman"/>
            <w:i w:val="0"/>
          </w:rPr>
          <w:t>Security Criteria</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_Toc215038406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4</w:t>
        </w:r>
        <w:r w:rsidRPr="00C35424">
          <w:rPr>
            <w:rFonts w:cs="Times New Roman"/>
            <w:i w:val="0"/>
            <w:webHidden/>
          </w:rPr>
          <w:fldChar w:fldCharType="end"/>
        </w:r>
      </w:hyperlink>
    </w:p>
    <w:p w14:paraId="298724F9" w14:textId="013FD30A" w:rsidR="00C35424" w:rsidRPr="00C35424" w:rsidRDefault="00C35424">
      <w:pPr>
        <w:pStyle w:val="TOC3"/>
        <w:rPr>
          <w:rFonts w:eastAsiaTheme="minorEastAsia" w:cs="Times New Roman"/>
          <w:i w:val="0"/>
          <w:kern w:val="2"/>
          <w14:ligatures w14:val="standardContextual"/>
        </w:rPr>
      </w:pPr>
      <w:hyperlink w:anchor="_Toc215038407" w:history="1">
        <w:r w:rsidRPr="00C35424">
          <w:rPr>
            <w:rStyle w:val="Hyperlink"/>
            <w:rFonts w:cs="Times New Roman"/>
            <w:i w:val="0"/>
          </w:rPr>
          <w:t>2.2.3</w:t>
        </w:r>
        <w:r w:rsidRPr="00C35424">
          <w:rPr>
            <w:rFonts w:eastAsiaTheme="minorEastAsia" w:cs="Times New Roman"/>
            <w:i w:val="0"/>
            <w:kern w:val="2"/>
            <w14:ligatures w14:val="standardContextual"/>
          </w:rPr>
          <w:tab/>
        </w:r>
        <w:r w:rsidRPr="00C35424">
          <w:rPr>
            <w:rStyle w:val="Hyperlink"/>
            <w:rFonts w:cs="Times New Roman"/>
            <w:i w:val="0"/>
          </w:rPr>
          <w:t>Response to Transient Voltage Disturbance</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_Toc215038407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5</w:t>
        </w:r>
        <w:r w:rsidRPr="00C35424">
          <w:rPr>
            <w:rFonts w:cs="Times New Roman"/>
            <w:i w:val="0"/>
            <w:webHidden/>
          </w:rPr>
          <w:fldChar w:fldCharType="end"/>
        </w:r>
      </w:hyperlink>
    </w:p>
    <w:p w14:paraId="40A21B4E" w14:textId="13082654" w:rsidR="00C35424" w:rsidRPr="00C35424" w:rsidRDefault="00C35424">
      <w:pPr>
        <w:pStyle w:val="TOC3"/>
        <w:rPr>
          <w:rFonts w:eastAsiaTheme="minorEastAsia" w:cs="Times New Roman"/>
          <w:i w:val="0"/>
          <w:kern w:val="2"/>
          <w14:ligatures w14:val="standardContextual"/>
        </w:rPr>
      </w:pPr>
      <w:hyperlink w:anchor="_Toc215038408" w:history="1">
        <w:r w:rsidRPr="00C35424">
          <w:rPr>
            <w:rStyle w:val="Hyperlink"/>
            <w:rFonts w:cs="Times New Roman"/>
            <w:i w:val="0"/>
          </w:rPr>
          <w:t>2.2.4</w:t>
        </w:r>
        <w:r w:rsidRPr="00C35424">
          <w:rPr>
            <w:rFonts w:eastAsiaTheme="minorEastAsia" w:cs="Times New Roman"/>
            <w:i w:val="0"/>
            <w:kern w:val="2"/>
            <w14:ligatures w14:val="standardContextual"/>
          </w:rPr>
          <w:tab/>
        </w:r>
        <w:r w:rsidRPr="00C35424">
          <w:rPr>
            <w:rStyle w:val="Hyperlink"/>
            <w:rFonts w:cs="Times New Roman"/>
            <w:i w:val="0"/>
          </w:rPr>
          <w:t>Load Frequency Control</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_Toc215038408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5</w:t>
        </w:r>
        <w:r w:rsidRPr="00C35424">
          <w:rPr>
            <w:rFonts w:cs="Times New Roman"/>
            <w:i w:val="0"/>
            <w:webHidden/>
          </w:rPr>
          <w:fldChar w:fldCharType="end"/>
        </w:r>
      </w:hyperlink>
    </w:p>
    <w:p w14:paraId="25FE57AE" w14:textId="05F532A2" w:rsidR="00C35424" w:rsidRPr="00C35424" w:rsidRDefault="00C35424">
      <w:pPr>
        <w:pStyle w:val="TOC4"/>
        <w:rPr>
          <w:rFonts w:eastAsiaTheme="minorEastAsia"/>
          <w:b w:val="0"/>
          <w:snapToGrid/>
          <w:kern w:val="2"/>
          <w14:ligatures w14:val="standardContextual"/>
        </w:rPr>
      </w:pPr>
      <w:hyperlink w:anchor="_Toc215038409" w:history="1">
        <w:r w:rsidRPr="00C35424">
          <w:rPr>
            <w:rStyle w:val="Hyperlink"/>
            <w:b w:val="0"/>
          </w:rPr>
          <w:t>2.2.4.1</w:t>
        </w:r>
        <w:r w:rsidRPr="00C35424">
          <w:rPr>
            <w:rFonts w:eastAsiaTheme="minorEastAsia"/>
            <w:b w:val="0"/>
            <w:snapToGrid/>
            <w:kern w:val="2"/>
            <w14:ligatures w14:val="standardContextual"/>
          </w:rPr>
          <w:tab/>
        </w:r>
        <w:r w:rsidRPr="00C35424">
          <w:rPr>
            <w:rStyle w:val="Hyperlink"/>
            <w:b w:val="0"/>
          </w:rPr>
          <w:t>Maintenance and Verification</w:t>
        </w:r>
        <w:r w:rsidRPr="00C35424">
          <w:rPr>
            <w:b w:val="0"/>
            <w:webHidden/>
          </w:rPr>
          <w:tab/>
        </w:r>
        <w:r w:rsidRPr="00C35424">
          <w:rPr>
            <w:b w:val="0"/>
            <w:webHidden/>
          </w:rPr>
          <w:fldChar w:fldCharType="begin"/>
        </w:r>
        <w:r w:rsidRPr="00C35424">
          <w:rPr>
            <w:b w:val="0"/>
            <w:webHidden/>
          </w:rPr>
          <w:instrText xml:space="preserve"> PAGEREF _Toc215038409 \h </w:instrText>
        </w:r>
        <w:r w:rsidRPr="00C35424">
          <w:rPr>
            <w:b w:val="0"/>
            <w:webHidden/>
          </w:rPr>
        </w:r>
        <w:r w:rsidRPr="00C35424">
          <w:rPr>
            <w:b w:val="0"/>
            <w:webHidden/>
          </w:rPr>
          <w:fldChar w:fldCharType="separate"/>
        </w:r>
        <w:r w:rsidRPr="00C35424">
          <w:rPr>
            <w:b w:val="0"/>
            <w:webHidden/>
          </w:rPr>
          <w:t>5</w:t>
        </w:r>
        <w:r w:rsidRPr="00C35424">
          <w:rPr>
            <w:b w:val="0"/>
            <w:webHidden/>
          </w:rPr>
          <w:fldChar w:fldCharType="end"/>
        </w:r>
      </w:hyperlink>
    </w:p>
    <w:p w14:paraId="2976679C" w14:textId="73ED74E3" w:rsidR="00C35424" w:rsidRPr="00C35424" w:rsidRDefault="00C35424">
      <w:pPr>
        <w:pStyle w:val="TOC4"/>
        <w:rPr>
          <w:rFonts w:eastAsiaTheme="minorEastAsia"/>
          <w:b w:val="0"/>
          <w:snapToGrid/>
          <w:kern w:val="2"/>
          <w14:ligatures w14:val="standardContextual"/>
        </w:rPr>
      </w:pPr>
      <w:hyperlink w:anchor="_Toc215038410" w:history="1">
        <w:r w:rsidRPr="00C35424">
          <w:rPr>
            <w:rStyle w:val="Hyperlink"/>
            <w:b w:val="0"/>
          </w:rPr>
          <w:t>2.2.4.2</w:t>
        </w:r>
        <w:r w:rsidRPr="00C35424">
          <w:rPr>
            <w:rFonts w:eastAsiaTheme="minorEastAsia"/>
            <w:b w:val="0"/>
            <w:snapToGrid/>
            <w:kern w:val="2"/>
            <w14:ligatures w14:val="standardContextual"/>
          </w:rPr>
          <w:tab/>
        </w:r>
        <w:r w:rsidRPr="00C35424">
          <w:rPr>
            <w:rStyle w:val="Hyperlink"/>
            <w:b w:val="0"/>
          </w:rPr>
          <w:t>Regulation Provider Loss of AGC</w:t>
        </w:r>
        <w:r w:rsidRPr="00C35424">
          <w:rPr>
            <w:b w:val="0"/>
            <w:webHidden/>
          </w:rPr>
          <w:tab/>
        </w:r>
        <w:r w:rsidRPr="00C35424">
          <w:rPr>
            <w:b w:val="0"/>
            <w:webHidden/>
          </w:rPr>
          <w:fldChar w:fldCharType="begin"/>
        </w:r>
        <w:r w:rsidRPr="00C35424">
          <w:rPr>
            <w:b w:val="0"/>
            <w:webHidden/>
          </w:rPr>
          <w:instrText xml:space="preserve"> PAGEREF _Toc215038410 \h </w:instrText>
        </w:r>
        <w:r w:rsidRPr="00C35424">
          <w:rPr>
            <w:b w:val="0"/>
            <w:webHidden/>
          </w:rPr>
        </w:r>
        <w:r w:rsidRPr="00C35424">
          <w:rPr>
            <w:b w:val="0"/>
            <w:webHidden/>
          </w:rPr>
          <w:fldChar w:fldCharType="separate"/>
        </w:r>
        <w:r w:rsidRPr="00C35424">
          <w:rPr>
            <w:b w:val="0"/>
            <w:webHidden/>
          </w:rPr>
          <w:t>5</w:t>
        </w:r>
        <w:r w:rsidRPr="00C35424">
          <w:rPr>
            <w:b w:val="0"/>
            <w:webHidden/>
          </w:rPr>
          <w:fldChar w:fldCharType="end"/>
        </w:r>
      </w:hyperlink>
    </w:p>
    <w:p w14:paraId="3E718465" w14:textId="530FBAA9" w:rsidR="00C35424" w:rsidRPr="00C35424" w:rsidRDefault="00C35424">
      <w:pPr>
        <w:pStyle w:val="TOC4"/>
        <w:rPr>
          <w:rFonts w:eastAsiaTheme="minorEastAsia"/>
          <w:b w:val="0"/>
          <w:snapToGrid/>
          <w:kern w:val="2"/>
          <w14:ligatures w14:val="standardContextual"/>
        </w:rPr>
      </w:pPr>
      <w:hyperlink w:anchor="_Toc215038411" w:history="1">
        <w:r w:rsidRPr="00C35424">
          <w:rPr>
            <w:rStyle w:val="Hyperlink"/>
            <w:b w:val="0"/>
          </w:rPr>
          <w:t>2.2.4.3</w:t>
        </w:r>
        <w:r w:rsidRPr="00C35424">
          <w:rPr>
            <w:rFonts w:eastAsiaTheme="minorEastAsia"/>
            <w:b w:val="0"/>
            <w:snapToGrid/>
            <w:kern w:val="2"/>
            <w14:ligatures w14:val="standardContextual"/>
          </w:rPr>
          <w:tab/>
        </w:r>
        <w:r w:rsidRPr="00C35424">
          <w:rPr>
            <w:rStyle w:val="Hyperlink"/>
            <w:b w:val="0"/>
          </w:rPr>
          <w:t>ERCOT Loss of AGC</w:t>
        </w:r>
        <w:r w:rsidRPr="00C35424">
          <w:rPr>
            <w:b w:val="0"/>
            <w:webHidden/>
          </w:rPr>
          <w:tab/>
        </w:r>
        <w:r w:rsidRPr="00C35424">
          <w:rPr>
            <w:b w:val="0"/>
            <w:webHidden/>
          </w:rPr>
          <w:fldChar w:fldCharType="begin"/>
        </w:r>
        <w:r w:rsidRPr="00C35424">
          <w:rPr>
            <w:b w:val="0"/>
            <w:webHidden/>
          </w:rPr>
          <w:instrText xml:space="preserve"> PAGEREF _Toc215038411 \h </w:instrText>
        </w:r>
        <w:r w:rsidRPr="00C35424">
          <w:rPr>
            <w:b w:val="0"/>
            <w:webHidden/>
          </w:rPr>
        </w:r>
        <w:r w:rsidRPr="00C35424">
          <w:rPr>
            <w:b w:val="0"/>
            <w:webHidden/>
          </w:rPr>
          <w:fldChar w:fldCharType="separate"/>
        </w:r>
        <w:r w:rsidRPr="00C35424">
          <w:rPr>
            <w:b w:val="0"/>
            <w:webHidden/>
          </w:rPr>
          <w:t>5</w:t>
        </w:r>
        <w:r w:rsidRPr="00C35424">
          <w:rPr>
            <w:b w:val="0"/>
            <w:webHidden/>
          </w:rPr>
          <w:fldChar w:fldCharType="end"/>
        </w:r>
      </w:hyperlink>
    </w:p>
    <w:p w14:paraId="23F0DD6D" w14:textId="3F5B0F4B" w:rsidR="00C35424" w:rsidRPr="00C35424" w:rsidRDefault="00C35424">
      <w:pPr>
        <w:pStyle w:val="TOC3"/>
        <w:rPr>
          <w:rFonts w:eastAsiaTheme="minorEastAsia" w:cs="Times New Roman"/>
          <w:i w:val="0"/>
          <w:kern w:val="2"/>
          <w14:ligatures w14:val="standardContextual"/>
        </w:rPr>
      </w:pPr>
      <w:hyperlink w:anchor="_Toc215038412" w:history="1">
        <w:r w:rsidRPr="00C35424">
          <w:rPr>
            <w:rStyle w:val="Hyperlink"/>
            <w:rFonts w:cs="Times New Roman"/>
            <w:i w:val="0"/>
          </w:rPr>
          <w:t>2.2.5</w:t>
        </w:r>
        <w:r w:rsidRPr="00C35424">
          <w:rPr>
            <w:rFonts w:eastAsiaTheme="minorEastAsia" w:cs="Times New Roman"/>
            <w:i w:val="0"/>
            <w:kern w:val="2"/>
            <w14:ligatures w14:val="standardContextual"/>
          </w:rPr>
          <w:tab/>
        </w:r>
        <w:r w:rsidRPr="00C35424">
          <w:rPr>
            <w:rStyle w:val="Hyperlink"/>
            <w:rFonts w:cs="Times New Roman"/>
            <w:i w:val="0"/>
          </w:rPr>
          <w:t>Automatic Voltage Regulators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_Toc215038412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6</w:t>
        </w:r>
        <w:r w:rsidRPr="00C35424">
          <w:rPr>
            <w:rFonts w:cs="Times New Roman"/>
            <w:i w:val="0"/>
            <w:webHidden/>
          </w:rPr>
          <w:fldChar w:fldCharType="end"/>
        </w:r>
      </w:hyperlink>
    </w:p>
    <w:p w14:paraId="6A6B640E" w14:textId="2E790EED" w:rsidR="00C35424" w:rsidRPr="00C35424" w:rsidRDefault="00C35424">
      <w:pPr>
        <w:pStyle w:val="TOC3"/>
        <w:rPr>
          <w:rFonts w:eastAsiaTheme="minorEastAsia" w:cs="Times New Roman"/>
          <w:i w:val="0"/>
          <w:kern w:val="2"/>
          <w14:ligatures w14:val="standardContextual"/>
        </w:rPr>
      </w:pPr>
      <w:hyperlink w:anchor="_Toc215038413" w:history="1">
        <w:r w:rsidRPr="00C35424">
          <w:rPr>
            <w:rStyle w:val="Hyperlink"/>
            <w:rFonts w:cs="Times New Roman"/>
            <w:i w:val="0"/>
          </w:rPr>
          <w:t>2.2.6</w:t>
        </w:r>
        <w:r w:rsidRPr="00C35424">
          <w:rPr>
            <w:rFonts w:eastAsiaTheme="minorEastAsia" w:cs="Times New Roman"/>
            <w:i w:val="0"/>
            <w:kern w:val="2"/>
            <w14:ligatures w14:val="standardContextual"/>
          </w:rPr>
          <w:tab/>
        </w:r>
        <w:r w:rsidRPr="00C35424">
          <w:rPr>
            <w:rStyle w:val="Hyperlink"/>
            <w:rFonts w:cs="Times New Roman"/>
            <w:i w:val="0"/>
          </w:rPr>
          <w:t>Power System Stabilizers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_Toc215038413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8</w:t>
        </w:r>
        <w:r w:rsidRPr="00C35424">
          <w:rPr>
            <w:rFonts w:cs="Times New Roman"/>
            <w:i w:val="0"/>
            <w:webHidden/>
          </w:rPr>
          <w:fldChar w:fldCharType="end"/>
        </w:r>
      </w:hyperlink>
    </w:p>
    <w:p w14:paraId="34EA5589" w14:textId="7604261A" w:rsidR="00C35424" w:rsidRPr="00C35424" w:rsidRDefault="00C35424">
      <w:pPr>
        <w:pStyle w:val="TOC3"/>
        <w:rPr>
          <w:rFonts w:eastAsiaTheme="minorEastAsia" w:cs="Times New Roman"/>
          <w:i w:val="0"/>
          <w:kern w:val="2"/>
          <w14:ligatures w14:val="standardContextual"/>
        </w:rPr>
      </w:pPr>
      <w:hyperlink w:anchor="_Toc215038414" w:history="1">
        <w:r w:rsidRPr="00C35424">
          <w:rPr>
            <w:rStyle w:val="Hyperlink"/>
            <w:rFonts w:cs="Times New Roman"/>
            <w:i w:val="0"/>
          </w:rPr>
          <w:t>2.2.7</w:t>
        </w:r>
        <w:r w:rsidRPr="00C35424">
          <w:rPr>
            <w:rFonts w:eastAsiaTheme="minorEastAsia" w:cs="Times New Roman"/>
            <w:i w:val="0"/>
            <w:kern w:val="2"/>
            <w14:ligatures w14:val="standardContextual"/>
          </w:rPr>
          <w:tab/>
        </w:r>
        <w:r w:rsidRPr="00C35424">
          <w:rPr>
            <w:rStyle w:val="Hyperlink"/>
            <w:rFonts w:cs="Times New Roman"/>
            <w:i w:val="0"/>
          </w:rPr>
          <w:t>Turbine Speed Governors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_Toc215038414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11</w:t>
        </w:r>
        <w:r w:rsidRPr="00C35424">
          <w:rPr>
            <w:rFonts w:cs="Times New Roman"/>
            <w:i w:val="0"/>
            <w:webHidden/>
          </w:rPr>
          <w:fldChar w:fldCharType="end"/>
        </w:r>
      </w:hyperlink>
    </w:p>
    <w:p w14:paraId="1CE04A8E" w14:textId="0288DC3B" w:rsidR="00C35424" w:rsidRPr="00C35424" w:rsidRDefault="00C35424">
      <w:pPr>
        <w:pStyle w:val="TOC3"/>
        <w:rPr>
          <w:rFonts w:eastAsiaTheme="minorEastAsia" w:cs="Times New Roman"/>
          <w:i w:val="0"/>
          <w:kern w:val="2"/>
          <w14:ligatures w14:val="standardContextual"/>
        </w:rPr>
      </w:pPr>
      <w:hyperlink w:anchor="_Toc215038415" w:history="1">
        <w:r w:rsidRPr="00C35424">
          <w:rPr>
            <w:rStyle w:val="Hyperlink"/>
            <w:rFonts w:cs="Times New Roman"/>
            <w:i w:val="0"/>
          </w:rPr>
          <w:t>2.2.8</w:t>
        </w:r>
        <w:r w:rsidRPr="00C35424">
          <w:rPr>
            <w:rFonts w:eastAsiaTheme="minorEastAsia" w:cs="Times New Roman"/>
            <w:i w:val="0"/>
            <w:kern w:val="2"/>
            <w14:ligatures w14:val="standardContextual"/>
          </w:rPr>
          <w:tab/>
        </w:r>
        <w:r w:rsidRPr="00C35424">
          <w:rPr>
            <w:rStyle w:val="Hyperlink"/>
            <w:rFonts w:cs="Times New Roman"/>
            <w:i w:val="0"/>
          </w:rPr>
          <w:t>Performance/Disturbance/Compliance Analysis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_Toc215038415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11</w:t>
        </w:r>
        <w:r w:rsidRPr="00C35424">
          <w:rPr>
            <w:rFonts w:cs="Times New Roman"/>
            <w:i w:val="0"/>
            <w:webHidden/>
          </w:rPr>
          <w:fldChar w:fldCharType="end"/>
        </w:r>
      </w:hyperlink>
    </w:p>
    <w:p w14:paraId="6398DEA2" w14:textId="529BA095" w:rsidR="00C35424" w:rsidRPr="00C35424" w:rsidRDefault="00C35424">
      <w:pPr>
        <w:pStyle w:val="TOC3"/>
        <w:rPr>
          <w:rFonts w:eastAsiaTheme="minorEastAsia" w:cs="Times New Roman"/>
          <w:i w:val="0"/>
          <w:kern w:val="2"/>
          <w14:ligatures w14:val="standardContextual"/>
        </w:rPr>
      </w:pPr>
      <w:hyperlink w:anchor="_Toc215038416" w:history="1">
        <w:r w:rsidRPr="00C35424">
          <w:rPr>
            <w:rStyle w:val="Hyperlink"/>
            <w:rFonts w:cs="Times New Roman"/>
            <w:i w:val="0"/>
          </w:rPr>
          <w:t>2.2.9</w:t>
        </w:r>
        <w:r w:rsidRPr="00C35424">
          <w:rPr>
            <w:rFonts w:eastAsiaTheme="minorEastAsia" w:cs="Times New Roman"/>
            <w:i w:val="0"/>
            <w:kern w:val="2"/>
            <w14:ligatures w14:val="standardContextual"/>
          </w:rPr>
          <w:tab/>
        </w:r>
        <w:r w:rsidRPr="00C35424">
          <w:rPr>
            <w:rStyle w:val="Hyperlink"/>
            <w:rFonts w:cs="Times New Roman"/>
            <w:i w:val="0"/>
          </w:rPr>
          <w:t>Time Error and Time Synchronization</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_Toc215038416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13</w:t>
        </w:r>
        <w:r w:rsidRPr="00C35424">
          <w:rPr>
            <w:rFonts w:cs="Times New Roman"/>
            <w:i w:val="0"/>
            <w:webHidden/>
          </w:rPr>
          <w:fldChar w:fldCharType="end"/>
        </w:r>
      </w:hyperlink>
    </w:p>
    <w:p w14:paraId="7AA1DDC4" w14:textId="522E66CC" w:rsidR="00C35424" w:rsidRPr="00C35424" w:rsidRDefault="00C35424">
      <w:pPr>
        <w:pStyle w:val="TOC4"/>
        <w:rPr>
          <w:rFonts w:eastAsiaTheme="minorEastAsia"/>
          <w:b w:val="0"/>
          <w:snapToGrid/>
          <w:kern w:val="2"/>
          <w14:ligatures w14:val="standardContextual"/>
        </w:rPr>
      </w:pPr>
      <w:hyperlink w:anchor="_Toc215038417" w:history="1">
        <w:r w:rsidRPr="00C35424">
          <w:rPr>
            <w:rStyle w:val="Hyperlink"/>
            <w:b w:val="0"/>
          </w:rPr>
          <w:t>2.2.9.1</w:t>
        </w:r>
        <w:r w:rsidRPr="00C35424">
          <w:rPr>
            <w:rFonts w:eastAsiaTheme="minorEastAsia"/>
            <w:b w:val="0"/>
            <w:snapToGrid/>
            <w:kern w:val="2"/>
            <w14:ligatures w14:val="standardContextual"/>
          </w:rPr>
          <w:tab/>
        </w:r>
        <w:r w:rsidRPr="00C35424">
          <w:rPr>
            <w:rStyle w:val="Hyperlink"/>
            <w:b w:val="0"/>
          </w:rPr>
          <w:t>Time Error</w:t>
        </w:r>
        <w:r w:rsidRPr="00C35424">
          <w:rPr>
            <w:b w:val="0"/>
            <w:webHidden/>
          </w:rPr>
          <w:tab/>
        </w:r>
        <w:r w:rsidRPr="00C35424">
          <w:rPr>
            <w:b w:val="0"/>
            <w:webHidden/>
          </w:rPr>
          <w:fldChar w:fldCharType="begin"/>
        </w:r>
        <w:r w:rsidRPr="00C35424">
          <w:rPr>
            <w:b w:val="0"/>
            <w:webHidden/>
          </w:rPr>
          <w:instrText xml:space="preserve"> PAGEREF _Toc215038417 \h </w:instrText>
        </w:r>
        <w:r w:rsidRPr="00C35424">
          <w:rPr>
            <w:b w:val="0"/>
            <w:webHidden/>
          </w:rPr>
        </w:r>
        <w:r w:rsidRPr="00C35424">
          <w:rPr>
            <w:b w:val="0"/>
            <w:webHidden/>
          </w:rPr>
          <w:fldChar w:fldCharType="separate"/>
        </w:r>
        <w:r w:rsidRPr="00C35424">
          <w:rPr>
            <w:b w:val="0"/>
            <w:webHidden/>
          </w:rPr>
          <w:t>13</w:t>
        </w:r>
        <w:r w:rsidRPr="00C35424">
          <w:rPr>
            <w:b w:val="0"/>
            <w:webHidden/>
          </w:rPr>
          <w:fldChar w:fldCharType="end"/>
        </w:r>
      </w:hyperlink>
    </w:p>
    <w:p w14:paraId="2EC59E24" w14:textId="4FCE5758" w:rsidR="00C35424" w:rsidRPr="00C35424" w:rsidRDefault="00C35424">
      <w:pPr>
        <w:pStyle w:val="TOC4"/>
        <w:rPr>
          <w:rFonts w:eastAsiaTheme="minorEastAsia"/>
          <w:b w:val="0"/>
          <w:snapToGrid/>
          <w:kern w:val="2"/>
          <w14:ligatures w14:val="standardContextual"/>
        </w:rPr>
      </w:pPr>
      <w:hyperlink w:anchor="_Toc215038418" w:history="1">
        <w:r w:rsidRPr="00C35424">
          <w:rPr>
            <w:rStyle w:val="Hyperlink"/>
            <w:b w:val="0"/>
          </w:rPr>
          <w:t>2.2.9.2</w:t>
        </w:r>
        <w:r w:rsidRPr="00C35424">
          <w:rPr>
            <w:rFonts w:eastAsiaTheme="minorEastAsia"/>
            <w:b w:val="0"/>
            <w:snapToGrid/>
            <w:kern w:val="2"/>
            <w14:ligatures w14:val="standardContextual"/>
          </w:rPr>
          <w:tab/>
        </w:r>
        <w:r w:rsidRPr="00C35424">
          <w:rPr>
            <w:rStyle w:val="Hyperlink"/>
            <w:b w:val="0"/>
          </w:rPr>
          <w:t>Time Synchronization</w:t>
        </w:r>
        <w:r w:rsidRPr="00C35424">
          <w:rPr>
            <w:b w:val="0"/>
            <w:webHidden/>
          </w:rPr>
          <w:tab/>
        </w:r>
        <w:r w:rsidRPr="00C35424">
          <w:rPr>
            <w:b w:val="0"/>
            <w:webHidden/>
          </w:rPr>
          <w:fldChar w:fldCharType="begin"/>
        </w:r>
        <w:r w:rsidRPr="00C35424">
          <w:rPr>
            <w:b w:val="0"/>
            <w:webHidden/>
          </w:rPr>
          <w:instrText xml:space="preserve"> PAGEREF _Toc215038418 \h </w:instrText>
        </w:r>
        <w:r w:rsidRPr="00C35424">
          <w:rPr>
            <w:b w:val="0"/>
            <w:webHidden/>
          </w:rPr>
        </w:r>
        <w:r w:rsidRPr="00C35424">
          <w:rPr>
            <w:b w:val="0"/>
            <w:webHidden/>
          </w:rPr>
          <w:fldChar w:fldCharType="separate"/>
        </w:r>
        <w:r w:rsidRPr="00C35424">
          <w:rPr>
            <w:b w:val="0"/>
            <w:webHidden/>
          </w:rPr>
          <w:t>14</w:t>
        </w:r>
        <w:r w:rsidRPr="00C35424">
          <w:rPr>
            <w:b w:val="0"/>
            <w:webHidden/>
          </w:rPr>
          <w:fldChar w:fldCharType="end"/>
        </w:r>
      </w:hyperlink>
    </w:p>
    <w:p w14:paraId="6E50A151" w14:textId="37967D7F" w:rsidR="00C35424" w:rsidRPr="00C35424" w:rsidRDefault="00C35424">
      <w:pPr>
        <w:pStyle w:val="TOC3"/>
        <w:rPr>
          <w:rFonts w:eastAsiaTheme="minorEastAsia" w:cs="Times New Roman"/>
          <w:i w:val="0"/>
          <w:kern w:val="2"/>
          <w14:ligatures w14:val="standardContextual"/>
        </w:rPr>
      </w:pPr>
      <w:hyperlink w:anchor="_Toc215038419" w:history="1">
        <w:r w:rsidRPr="00C35424">
          <w:rPr>
            <w:rStyle w:val="Hyperlink"/>
            <w:rFonts w:cs="Times New Roman"/>
            <w:i w:val="0"/>
          </w:rPr>
          <w:t>2.2.10</w:t>
        </w:r>
        <w:r w:rsidRPr="00C35424">
          <w:rPr>
            <w:rFonts w:eastAsiaTheme="minorEastAsia" w:cs="Times New Roman"/>
            <w:i w:val="0"/>
            <w:kern w:val="2"/>
            <w14:ligatures w14:val="standardContextual"/>
          </w:rPr>
          <w:tab/>
        </w:r>
        <w:r w:rsidRPr="00C35424">
          <w:rPr>
            <w:rStyle w:val="Hyperlink"/>
            <w:rFonts w:cs="Times New Roman"/>
            <w:i w:val="0"/>
          </w:rPr>
          <w:t>Generation Resource and Energy Storage Resource</w:t>
        </w:r>
        <w:r w:rsidRPr="00C35424">
          <w:rPr>
            <w:rStyle w:val="Hyperlink"/>
            <w:rFonts w:eastAsia="Calibri" w:cs="Times New Roman"/>
            <w:i w:val="0"/>
          </w:rPr>
          <w:t xml:space="preserve"> </w:t>
        </w:r>
        <w:r w:rsidRPr="00C35424">
          <w:rPr>
            <w:rStyle w:val="Hyperlink"/>
            <w:rFonts w:cs="Times New Roman"/>
            <w:i w:val="0"/>
          </w:rPr>
          <w:t>Response Time Requirements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_Toc215038419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14</w:t>
        </w:r>
        <w:r w:rsidRPr="00C35424">
          <w:rPr>
            <w:rFonts w:cs="Times New Roman"/>
            <w:i w:val="0"/>
            <w:webHidden/>
          </w:rPr>
          <w:fldChar w:fldCharType="end"/>
        </w:r>
      </w:hyperlink>
    </w:p>
    <w:p w14:paraId="2649A341" w14:textId="307F0E72" w:rsidR="00C35424" w:rsidRPr="00C35424" w:rsidRDefault="00C35424">
      <w:pPr>
        <w:pStyle w:val="TOC2"/>
        <w:rPr>
          <w:rFonts w:eastAsiaTheme="minorEastAsia"/>
          <w:kern w:val="2"/>
          <w14:ligatures w14:val="standardContextual"/>
        </w:rPr>
      </w:pPr>
      <w:hyperlink w:anchor="_Toc215038420" w:history="1">
        <w:r w:rsidRPr="00C35424">
          <w:rPr>
            <w:rStyle w:val="Hyperlink"/>
          </w:rPr>
          <w:t>2.3</w:t>
        </w:r>
        <w:r w:rsidRPr="00C35424">
          <w:rPr>
            <w:rFonts w:eastAsiaTheme="minorEastAsia"/>
            <w:kern w:val="2"/>
            <w14:ligatures w14:val="standardContextual"/>
          </w:rPr>
          <w:tab/>
        </w:r>
        <w:r w:rsidRPr="00C35424">
          <w:rPr>
            <w:rStyle w:val="Hyperlink"/>
          </w:rPr>
          <w:t>Ancillary Services</w:t>
        </w:r>
        <w:r w:rsidRPr="00C35424">
          <w:rPr>
            <w:webHidden/>
          </w:rPr>
          <w:tab/>
        </w:r>
        <w:r w:rsidRPr="00C35424">
          <w:rPr>
            <w:webHidden/>
          </w:rPr>
          <w:fldChar w:fldCharType="begin"/>
        </w:r>
        <w:r w:rsidRPr="00C35424">
          <w:rPr>
            <w:webHidden/>
          </w:rPr>
          <w:instrText xml:space="preserve"> PAGEREF _Toc215038420 \h </w:instrText>
        </w:r>
        <w:r w:rsidRPr="00C35424">
          <w:rPr>
            <w:webHidden/>
          </w:rPr>
        </w:r>
        <w:r w:rsidRPr="00C35424">
          <w:rPr>
            <w:webHidden/>
          </w:rPr>
          <w:fldChar w:fldCharType="separate"/>
        </w:r>
        <w:r w:rsidRPr="00C35424">
          <w:rPr>
            <w:webHidden/>
          </w:rPr>
          <w:t>16</w:t>
        </w:r>
        <w:r w:rsidRPr="00C35424">
          <w:rPr>
            <w:webHidden/>
          </w:rPr>
          <w:fldChar w:fldCharType="end"/>
        </w:r>
      </w:hyperlink>
    </w:p>
    <w:p w14:paraId="7208ADC8" w14:textId="38ADEA1D" w:rsidR="00C35424" w:rsidRPr="00C35424" w:rsidRDefault="00C35424">
      <w:pPr>
        <w:pStyle w:val="TOC3"/>
        <w:rPr>
          <w:rFonts w:eastAsiaTheme="minorEastAsia" w:cs="Times New Roman"/>
          <w:i w:val="0"/>
          <w:kern w:val="2"/>
          <w14:ligatures w14:val="standardContextual"/>
        </w:rPr>
      </w:pPr>
      <w:hyperlink w:anchor="_Toc215038421" w:history="1">
        <w:r w:rsidRPr="00C35424">
          <w:rPr>
            <w:rStyle w:val="Hyperlink"/>
            <w:rFonts w:cs="Times New Roman"/>
            <w:i w:val="0"/>
          </w:rPr>
          <w:t>2.3.1</w:t>
        </w:r>
        <w:r w:rsidRPr="00C35424">
          <w:rPr>
            <w:rFonts w:eastAsiaTheme="minorEastAsia" w:cs="Times New Roman"/>
            <w:i w:val="0"/>
            <w:kern w:val="2"/>
            <w14:ligatures w14:val="standardContextual"/>
          </w:rPr>
          <w:tab/>
        </w:r>
        <w:r w:rsidRPr="00C35424">
          <w:rPr>
            <w:rStyle w:val="Hyperlink"/>
            <w:rFonts w:cs="Times New Roman"/>
            <w:i w:val="0"/>
          </w:rPr>
          <w:t>Responsive Reserve</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_Toc215038421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20</w:t>
        </w:r>
        <w:r w:rsidRPr="00C35424">
          <w:rPr>
            <w:rFonts w:cs="Times New Roman"/>
            <w:i w:val="0"/>
            <w:webHidden/>
          </w:rPr>
          <w:fldChar w:fldCharType="end"/>
        </w:r>
      </w:hyperlink>
    </w:p>
    <w:p w14:paraId="51FFC233" w14:textId="7AF54E75" w:rsidR="00C35424" w:rsidRPr="00C35424" w:rsidRDefault="00C35424">
      <w:pPr>
        <w:pStyle w:val="TOC4"/>
        <w:rPr>
          <w:rFonts w:eastAsiaTheme="minorEastAsia"/>
          <w:b w:val="0"/>
          <w:snapToGrid/>
          <w:kern w:val="2"/>
          <w14:ligatures w14:val="standardContextual"/>
        </w:rPr>
      </w:pPr>
      <w:hyperlink w:anchor="_Toc215038422" w:history="1">
        <w:r w:rsidRPr="00C35424">
          <w:rPr>
            <w:rStyle w:val="Hyperlink"/>
            <w:b w:val="0"/>
          </w:rPr>
          <w:t>2.3.1.1</w:t>
        </w:r>
        <w:r w:rsidRPr="00C35424">
          <w:rPr>
            <w:rFonts w:eastAsiaTheme="minorEastAsia"/>
            <w:b w:val="0"/>
            <w:snapToGrid/>
            <w:kern w:val="2"/>
            <w14:ligatures w14:val="standardContextual"/>
          </w:rPr>
          <w:tab/>
        </w:r>
        <w:r w:rsidRPr="00C35424">
          <w:rPr>
            <w:rStyle w:val="Hyperlink"/>
            <w:b w:val="0"/>
          </w:rPr>
          <w:t>Obligation</w:t>
        </w:r>
        <w:r w:rsidRPr="00C35424">
          <w:rPr>
            <w:b w:val="0"/>
            <w:webHidden/>
          </w:rPr>
          <w:tab/>
        </w:r>
        <w:r w:rsidRPr="00C35424">
          <w:rPr>
            <w:b w:val="0"/>
            <w:webHidden/>
          </w:rPr>
          <w:fldChar w:fldCharType="begin"/>
        </w:r>
        <w:r w:rsidRPr="00C35424">
          <w:rPr>
            <w:b w:val="0"/>
            <w:webHidden/>
          </w:rPr>
          <w:instrText xml:space="preserve"> PAGEREF _Toc215038422 \h </w:instrText>
        </w:r>
        <w:r w:rsidRPr="00C35424">
          <w:rPr>
            <w:b w:val="0"/>
            <w:webHidden/>
          </w:rPr>
        </w:r>
        <w:r w:rsidRPr="00C35424">
          <w:rPr>
            <w:b w:val="0"/>
            <w:webHidden/>
          </w:rPr>
          <w:fldChar w:fldCharType="separate"/>
        </w:r>
        <w:r w:rsidRPr="00C35424">
          <w:rPr>
            <w:b w:val="0"/>
            <w:webHidden/>
          </w:rPr>
          <w:t>20</w:t>
        </w:r>
        <w:r w:rsidRPr="00C35424">
          <w:rPr>
            <w:b w:val="0"/>
            <w:webHidden/>
          </w:rPr>
          <w:fldChar w:fldCharType="end"/>
        </w:r>
      </w:hyperlink>
    </w:p>
    <w:p w14:paraId="5BC9F1C5" w14:textId="5260C84B" w:rsidR="00C35424" w:rsidRPr="00C35424" w:rsidRDefault="00C35424">
      <w:pPr>
        <w:pStyle w:val="TOC4"/>
        <w:rPr>
          <w:rFonts w:eastAsiaTheme="minorEastAsia"/>
          <w:b w:val="0"/>
          <w:snapToGrid/>
          <w:kern w:val="2"/>
          <w14:ligatures w14:val="standardContextual"/>
        </w:rPr>
      </w:pPr>
      <w:hyperlink w:anchor="_Toc215038423" w:history="1">
        <w:r w:rsidRPr="00C35424">
          <w:rPr>
            <w:rStyle w:val="Hyperlink"/>
            <w:b w:val="0"/>
          </w:rPr>
          <w:t>2.3.1.2</w:t>
        </w:r>
        <w:r w:rsidRPr="00C35424">
          <w:rPr>
            <w:rFonts w:eastAsiaTheme="minorEastAsia"/>
            <w:b w:val="0"/>
            <w:snapToGrid/>
            <w:kern w:val="2"/>
            <w14:ligatures w14:val="standardContextual"/>
          </w:rPr>
          <w:tab/>
        </w:r>
        <w:r w:rsidRPr="00C35424">
          <w:rPr>
            <w:rStyle w:val="Hyperlink"/>
            <w:b w:val="0"/>
          </w:rPr>
          <w:t>Additional Operational Details for Responsive Reserve Providers</w:t>
        </w:r>
        <w:r w:rsidRPr="00C35424">
          <w:rPr>
            <w:b w:val="0"/>
            <w:webHidden/>
          </w:rPr>
          <w:tab/>
        </w:r>
        <w:r w:rsidRPr="00C35424">
          <w:rPr>
            <w:b w:val="0"/>
            <w:webHidden/>
          </w:rPr>
          <w:fldChar w:fldCharType="begin"/>
        </w:r>
        <w:r w:rsidRPr="00C35424">
          <w:rPr>
            <w:b w:val="0"/>
            <w:webHidden/>
          </w:rPr>
          <w:instrText xml:space="preserve"> PAGEREF _Toc215038423 \h </w:instrText>
        </w:r>
        <w:r w:rsidRPr="00C35424">
          <w:rPr>
            <w:b w:val="0"/>
            <w:webHidden/>
          </w:rPr>
        </w:r>
        <w:r w:rsidRPr="00C35424">
          <w:rPr>
            <w:b w:val="0"/>
            <w:webHidden/>
          </w:rPr>
          <w:fldChar w:fldCharType="separate"/>
        </w:r>
        <w:r w:rsidRPr="00C35424">
          <w:rPr>
            <w:b w:val="0"/>
            <w:webHidden/>
          </w:rPr>
          <w:t>20</w:t>
        </w:r>
        <w:r w:rsidRPr="00C35424">
          <w:rPr>
            <w:b w:val="0"/>
            <w:webHidden/>
          </w:rPr>
          <w:fldChar w:fldCharType="end"/>
        </w:r>
      </w:hyperlink>
    </w:p>
    <w:p w14:paraId="6D4D0B33" w14:textId="613B5104" w:rsidR="00C35424" w:rsidRPr="00C35424" w:rsidRDefault="00C35424">
      <w:pPr>
        <w:pStyle w:val="TOC5"/>
        <w:rPr>
          <w:rFonts w:eastAsiaTheme="minorEastAsia"/>
          <w:bCs/>
          <w:noProof/>
          <w:kern w:val="2"/>
          <w14:ligatures w14:val="standardContextual"/>
        </w:rPr>
      </w:pPr>
      <w:hyperlink w:anchor="_Toc215038424" w:history="1">
        <w:r w:rsidRPr="00C35424">
          <w:rPr>
            <w:rStyle w:val="Hyperlink"/>
            <w:bCs/>
            <w:noProof/>
          </w:rPr>
          <w:t>2.3.1.2.1</w:t>
        </w:r>
        <w:r w:rsidRPr="00C35424">
          <w:rPr>
            <w:rFonts w:eastAsiaTheme="minorEastAsia"/>
            <w:bCs/>
            <w:noProof/>
            <w:kern w:val="2"/>
            <w14:ligatures w14:val="standardContextual"/>
          </w:rPr>
          <w:tab/>
        </w:r>
        <w:r w:rsidRPr="00C35424">
          <w:rPr>
            <w:rStyle w:val="Hyperlink"/>
            <w:bCs/>
            <w:noProof/>
          </w:rPr>
          <w:t>Limit on Resources Providing RRS Using Primary Frequency Response</w:t>
        </w:r>
        <w:r w:rsidRPr="00C35424">
          <w:rPr>
            <w:bCs/>
            <w:noProof/>
            <w:webHidden/>
          </w:rPr>
          <w:tab/>
        </w:r>
        <w:r w:rsidRPr="00C35424">
          <w:rPr>
            <w:bCs/>
            <w:noProof/>
            <w:webHidden/>
          </w:rPr>
          <w:fldChar w:fldCharType="begin"/>
        </w:r>
        <w:r w:rsidRPr="00C35424">
          <w:rPr>
            <w:bCs/>
            <w:noProof/>
            <w:webHidden/>
          </w:rPr>
          <w:instrText xml:space="preserve"> PAGEREF _Toc215038424 \h </w:instrText>
        </w:r>
        <w:r w:rsidRPr="00C35424">
          <w:rPr>
            <w:bCs/>
            <w:noProof/>
            <w:webHidden/>
          </w:rPr>
        </w:r>
        <w:r w:rsidRPr="00C35424">
          <w:rPr>
            <w:bCs/>
            <w:noProof/>
            <w:webHidden/>
          </w:rPr>
          <w:fldChar w:fldCharType="separate"/>
        </w:r>
        <w:r w:rsidRPr="00C35424">
          <w:rPr>
            <w:bCs/>
            <w:noProof/>
            <w:webHidden/>
          </w:rPr>
          <w:t>24</w:t>
        </w:r>
        <w:r w:rsidRPr="00C35424">
          <w:rPr>
            <w:bCs/>
            <w:noProof/>
            <w:webHidden/>
          </w:rPr>
          <w:fldChar w:fldCharType="end"/>
        </w:r>
      </w:hyperlink>
    </w:p>
    <w:p w14:paraId="3FB38E4D" w14:textId="7F5E0F90" w:rsidR="00C35424" w:rsidRPr="00C35424" w:rsidRDefault="00C35424">
      <w:pPr>
        <w:pStyle w:val="TOC3"/>
        <w:rPr>
          <w:rFonts w:eastAsiaTheme="minorEastAsia" w:cs="Times New Roman"/>
          <w:i w:val="0"/>
          <w:kern w:val="2"/>
          <w14:ligatures w14:val="standardContextual"/>
        </w:rPr>
      </w:pPr>
      <w:hyperlink w:anchor="_Toc215038425" w:history="1">
        <w:r w:rsidRPr="00C35424">
          <w:rPr>
            <w:rStyle w:val="Hyperlink"/>
            <w:rFonts w:cs="Times New Roman"/>
            <w:i w:val="0"/>
          </w:rPr>
          <w:t>2.3.2</w:t>
        </w:r>
        <w:r w:rsidRPr="00C35424">
          <w:rPr>
            <w:rFonts w:eastAsiaTheme="minorEastAsia" w:cs="Times New Roman"/>
            <w:i w:val="0"/>
            <w:kern w:val="2"/>
            <w14:ligatures w14:val="standardContextual"/>
          </w:rPr>
          <w:tab/>
        </w:r>
        <w:r w:rsidRPr="00C35424">
          <w:rPr>
            <w:rStyle w:val="Hyperlink"/>
            <w:rFonts w:cs="Times New Roman"/>
            <w:i w:val="0"/>
          </w:rPr>
          <w:t>Non-Spinning Reserve Service</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_Toc215038425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24</w:t>
        </w:r>
        <w:r w:rsidRPr="00C35424">
          <w:rPr>
            <w:rFonts w:cs="Times New Roman"/>
            <w:i w:val="0"/>
            <w:webHidden/>
          </w:rPr>
          <w:fldChar w:fldCharType="end"/>
        </w:r>
      </w:hyperlink>
    </w:p>
    <w:p w14:paraId="6666F3AA" w14:textId="38DAA40D" w:rsidR="00C35424" w:rsidRPr="00C35424" w:rsidRDefault="00C35424">
      <w:pPr>
        <w:pStyle w:val="TOC4"/>
        <w:rPr>
          <w:rFonts w:eastAsiaTheme="minorEastAsia"/>
          <w:b w:val="0"/>
          <w:snapToGrid/>
          <w:kern w:val="2"/>
          <w14:ligatures w14:val="standardContextual"/>
        </w:rPr>
      </w:pPr>
      <w:hyperlink w:anchor="_Toc215038426" w:history="1">
        <w:r w:rsidRPr="00C35424">
          <w:rPr>
            <w:rStyle w:val="Hyperlink"/>
            <w:b w:val="0"/>
          </w:rPr>
          <w:t>2.3.2.1</w:t>
        </w:r>
        <w:r w:rsidRPr="00C35424">
          <w:rPr>
            <w:rFonts w:eastAsiaTheme="minorEastAsia"/>
            <w:b w:val="0"/>
            <w:snapToGrid/>
            <w:kern w:val="2"/>
            <w14:ligatures w14:val="standardContextual"/>
          </w:rPr>
          <w:tab/>
        </w:r>
        <w:r w:rsidRPr="00C35424">
          <w:rPr>
            <w:rStyle w:val="Hyperlink"/>
            <w:b w:val="0"/>
          </w:rPr>
          <w:t>Additional Operational Details for Non-Spinning Reserve Service Providers</w:t>
        </w:r>
        <w:r w:rsidRPr="00C35424">
          <w:rPr>
            <w:b w:val="0"/>
            <w:webHidden/>
          </w:rPr>
          <w:tab/>
        </w:r>
        <w:r w:rsidRPr="00C35424">
          <w:rPr>
            <w:b w:val="0"/>
            <w:webHidden/>
          </w:rPr>
          <w:fldChar w:fldCharType="begin"/>
        </w:r>
        <w:r w:rsidRPr="00C35424">
          <w:rPr>
            <w:b w:val="0"/>
            <w:webHidden/>
          </w:rPr>
          <w:instrText xml:space="preserve"> PAGEREF _Toc215038426 \h </w:instrText>
        </w:r>
        <w:r w:rsidRPr="00C35424">
          <w:rPr>
            <w:b w:val="0"/>
            <w:webHidden/>
          </w:rPr>
        </w:r>
        <w:r w:rsidRPr="00C35424">
          <w:rPr>
            <w:b w:val="0"/>
            <w:webHidden/>
          </w:rPr>
          <w:fldChar w:fldCharType="separate"/>
        </w:r>
        <w:r w:rsidRPr="00C35424">
          <w:rPr>
            <w:b w:val="0"/>
            <w:webHidden/>
          </w:rPr>
          <w:t>24</w:t>
        </w:r>
        <w:r w:rsidRPr="00C35424">
          <w:rPr>
            <w:b w:val="0"/>
            <w:webHidden/>
          </w:rPr>
          <w:fldChar w:fldCharType="end"/>
        </w:r>
      </w:hyperlink>
    </w:p>
    <w:p w14:paraId="169EBCD8" w14:textId="0D105FE9" w:rsidR="00C35424" w:rsidRPr="00C35424" w:rsidRDefault="00C35424">
      <w:pPr>
        <w:pStyle w:val="TOC3"/>
        <w:rPr>
          <w:rFonts w:eastAsiaTheme="minorEastAsia" w:cs="Times New Roman"/>
          <w:i w:val="0"/>
          <w:kern w:val="2"/>
          <w14:ligatures w14:val="standardContextual"/>
        </w:rPr>
      </w:pPr>
      <w:hyperlink w:anchor="_Toc215038427" w:history="1">
        <w:r w:rsidRPr="00C35424">
          <w:rPr>
            <w:rStyle w:val="Hyperlink"/>
            <w:rFonts w:cs="Times New Roman"/>
            <w:i w:val="0"/>
          </w:rPr>
          <w:t>2.3.3</w:t>
        </w:r>
        <w:r w:rsidRPr="00C35424">
          <w:rPr>
            <w:rFonts w:eastAsiaTheme="minorEastAsia" w:cs="Times New Roman"/>
            <w:i w:val="0"/>
            <w:kern w:val="2"/>
            <w14:ligatures w14:val="standardContextual"/>
          </w:rPr>
          <w:tab/>
        </w:r>
        <w:r w:rsidRPr="00C35424">
          <w:rPr>
            <w:rStyle w:val="Hyperlink"/>
            <w:rFonts w:cs="Times New Roman"/>
            <w:i w:val="0"/>
          </w:rPr>
          <w:t>ERCOT Contingency Reserve Service</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_Toc215038427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25</w:t>
        </w:r>
        <w:r w:rsidRPr="00C35424">
          <w:rPr>
            <w:rFonts w:cs="Times New Roman"/>
            <w:i w:val="0"/>
            <w:webHidden/>
          </w:rPr>
          <w:fldChar w:fldCharType="end"/>
        </w:r>
      </w:hyperlink>
    </w:p>
    <w:p w14:paraId="62BF5626" w14:textId="457657F1" w:rsidR="00C35424" w:rsidRPr="00C35424" w:rsidRDefault="00C35424">
      <w:pPr>
        <w:pStyle w:val="TOC4"/>
        <w:rPr>
          <w:rFonts w:eastAsiaTheme="minorEastAsia"/>
          <w:b w:val="0"/>
          <w:snapToGrid/>
          <w:kern w:val="2"/>
          <w14:ligatures w14:val="standardContextual"/>
        </w:rPr>
      </w:pPr>
      <w:hyperlink w:anchor="_Toc215038428" w:history="1">
        <w:r w:rsidRPr="00C35424">
          <w:rPr>
            <w:rStyle w:val="Hyperlink"/>
            <w:b w:val="0"/>
          </w:rPr>
          <w:t>2.3.3.1</w:t>
        </w:r>
        <w:r w:rsidRPr="00C35424">
          <w:rPr>
            <w:rFonts w:eastAsiaTheme="minorEastAsia"/>
            <w:b w:val="0"/>
            <w:snapToGrid/>
            <w:kern w:val="2"/>
            <w14:ligatures w14:val="standardContextual"/>
          </w:rPr>
          <w:tab/>
        </w:r>
        <w:r w:rsidRPr="00C35424">
          <w:rPr>
            <w:rStyle w:val="Hyperlink"/>
            <w:b w:val="0"/>
          </w:rPr>
          <w:t>Additional Operational Details for ERCOT Contingency Reserve Service (ECRS) Providers</w:t>
        </w:r>
        <w:r w:rsidRPr="00C35424">
          <w:rPr>
            <w:b w:val="0"/>
            <w:webHidden/>
          </w:rPr>
          <w:tab/>
        </w:r>
        <w:r w:rsidRPr="00C35424">
          <w:rPr>
            <w:b w:val="0"/>
            <w:webHidden/>
          </w:rPr>
          <w:fldChar w:fldCharType="begin"/>
        </w:r>
        <w:r w:rsidRPr="00C35424">
          <w:rPr>
            <w:b w:val="0"/>
            <w:webHidden/>
          </w:rPr>
          <w:instrText xml:space="preserve"> PAGEREF _Toc215038428 \h </w:instrText>
        </w:r>
        <w:r w:rsidRPr="00C35424">
          <w:rPr>
            <w:b w:val="0"/>
            <w:webHidden/>
          </w:rPr>
        </w:r>
        <w:r w:rsidRPr="00C35424">
          <w:rPr>
            <w:b w:val="0"/>
            <w:webHidden/>
          </w:rPr>
          <w:fldChar w:fldCharType="separate"/>
        </w:r>
        <w:r w:rsidRPr="00C35424">
          <w:rPr>
            <w:b w:val="0"/>
            <w:webHidden/>
          </w:rPr>
          <w:t>25</w:t>
        </w:r>
        <w:r w:rsidRPr="00C35424">
          <w:rPr>
            <w:b w:val="0"/>
            <w:webHidden/>
          </w:rPr>
          <w:fldChar w:fldCharType="end"/>
        </w:r>
      </w:hyperlink>
    </w:p>
    <w:p w14:paraId="6158EC09" w14:textId="138962EC" w:rsidR="00C35424" w:rsidRPr="00C35424" w:rsidRDefault="00C35424">
      <w:pPr>
        <w:pStyle w:val="TOC2"/>
        <w:rPr>
          <w:rFonts w:eastAsiaTheme="minorEastAsia"/>
          <w:kern w:val="2"/>
          <w14:ligatures w14:val="standardContextual"/>
        </w:rPr>
      </w:pPr>
      <w:hyperlink w:anchor="_Toc215038429" w:history="1">
        <w:r w:rsidRPr="00C35424">
          <w:rPr>
            <w:rStyle w:val="Hyperlink"/>
          </w:rPr>
          <w:t>2.4</w:t>
        </w:r>
        <w:r w:rsidRPr="00C35424">
          <w:rPr>
            <w:rFonts w:eastAsiaTheme="minorEastAsia"/>
            <w:kern w:val="2"/>
            <w14:ligatures w14:val="standardContextual"/>
          </w:rPr>
          <w:tab/>
        </w:r>
        <w:r w:rsidRPr="00C35424">
          <w:rPr>
            <w:rStyle w:val="Hyperlink"/>
          </w:rPr>
          <w:t>Outage Coordination</w:t>
        </w:r>
        <w:r w:rsidRPr="00C35424">
          <w:rPr>
            <w:webHidden/>
          </w:rPr>
          <w:tab/>
        </w:r>
        <w:r w:rsidRPr="00C35424">
          <w:rPr>
            <w:webHidden/>
          </w:rPr>
          <w:fldChar w:fldCharType="begin"/>
        </w:r>
        <w:r w:rsidRPr="00C35424">
          <w:rPr>
            <w:webHidden/>
          </w:rPr>
          <w:instrText xml:space="preserve"> PAGEREF _Toc215038429 \h </w:instrText>
        </w:r>
        <w:r w:rsidRPr="00C35424">
          <w:rPr>
            <w:webHidden/>
          </w:rPr>
        </w:r>
        <w:r w:rsidRPr="00C35424">
          <w:rPr>
            <w:webHidden/>
          </w:rPr>
          <w:fldChar w:fldCharType="separate"/>
        </w:r>
        <w:r w:rsidRPr="00C35424">
          <w:rPr>
            <w:webHidden/>
          </w:rPr>
          <w:t>27</w:t>
        </w:r>
        <w:r w:rsidRPr="00C35424">
          <w:rPr>
            <w:webHidden/>
          </w:rPr>
          <w:fldChar w:fldCharType="end"/>
        </w:r>
      </w:hyperlink>
    </w:p>
    <w:p w14:paraId="2B63F541" w14:textId="0309489C" w:rsidR="00C35424" w:rsidRPr="00C35424" w:rsidRDefault="00C35424">
      <w:pPr>
        <w:pStyle w:val="TOC2"/>
        <w:rPr>
          <w:rFonts w:eastAsiaTheme="minorEastAsia"/>
          <w:kern w:val="2"/>
          <w14:ligatures w14:val="standardContextual"/>
        </w:rPr>
      </w:pPr>
      <w:hyperlink w:anchor="_Toc215038430" w:history="1">
        <w:r w:rsidRPr="00C35424">
          <w:rPr>
            <w:rStyle w:val="Hyperlink"/>
          </w:rPr>
          <w:t>2.5</w:t>
        </w:r>
        <w:r w:rsidRPr="00C35424">
          <w:rPr>
            <w:rFonts w:eastAsiaTheme="minorEastAsia"/>
            <w:kern w:val="2"/>
            <w14:ligatures w14:val="standardContextual"/>
          </w:rPr>
          <w:tab/>
        </w:r>
        <w:r w:rsidRPr="00C35424">
          <w:rPr>
            <w:rStyle w:val="Hyperlink"/>
          </w:rPr>
          <w:t>Reliability Unit Commitment</w:t>
        </w:r>
        <w:r w:rsidRPr="00C35424">
          <w:rPr>
            <w:webHidden/>
          </w:rPr>
          <w:tab/>
        </w:r>
        <w:r w:rsidRPr="00C35424">
          <w:rPr>
            <w:webHidden/>
          </w:rPr>
          <w:fldChar w:fldCharType="begin"/>
        </w:r>
        <w:r w:rsidRPr="00C35424">
          <w:rPr>
            <w:webHidden/>
          </w:rPr>
          <w:instrText xml:space="preserve"> PAGEREF _Toc215038430 \h </w:instrText>
        </w:r>
        <w:r w:rsidRPr="00C35424">
          <w:rPr>
            <w:webHidden/>
          </w:rPr>
        </w:r>
        <w:r w:rsidRPr="00C35424">
          <w:rPr>
            <w:webHidden/>
          </w:rPr>
          <w:fldChar w:fldCharType="separate"/>
        </w:r>
        <w:r w:rsidRPr="00C35424">
          <w:rPr>
            <w:webHidden/>
          </w:rPr>
          <w:t>27</w:t>
        </w:r>
        <w:r w:rsidRPr="00C35424">
          <w:rPr>
            <w:webHidden/>
          </w:rPr>
          <w:fldChar w:fldCharType="end"/>
        </w:r>
      </w:hyperlink>
    </w:p>
    <w:p w14:paraId="34C48C3D" w14:textId="44B18556" w:rsidR="00C35424" w:rsidRPr="00C35424" w:rsidRDefault="00C35424">
      <w:pPr>
        <w:pStyle w:val="TOC3"/>
        <w:rPr>
          <w:rFonts w:eastAsiaTheme="minorEastAsia" w:cs="Times New Roman"/>
          <w:i w:val="0"/>
          <w:kern w:val="2"/>
          <w14:ligatures w14:val="standardContextual"/>
        </w:rPr>
      </w:pPr>
      <w:hyperlink w:anchor="_Toc215038431" w:history="1">
        <w:r w:rsidRPr="00C35424">
          <w:rPr>
            <w:rStyle w:val="Hyperlink"/>
            <w:rFonts w:cs="Times New Roman"/>
            <w:i w:val="0"/>
          </w:rPr>
          <w:t>2.5.1</w:t>
        </w:r>
        <w:r w:rsidRPr="00C35424">
          <w:rPr>
            <w:rFonts w:eastAsiaTheme="minorEastAsia" w:cs="Times New Roman"/>
            <w:i w:val="0"/>
            <w:kern w:val="2"/>
            <w14:ligatures w14:val="standardContextual"/>
          </w:rPr>
          <w:tab/>
        </w:r>
        <w:r w:rsidRPr="00C35424">
          <w:rPr>
            <w:rStyle w:val="Hyperlink"/>
            <w:rFonts w:cs="Times New Roman"/>
            <w:i w:val="0"/>
          </w:rPr>
          <w:t>Criteria for Removing Contingencies from the Reliability Unit Commitment Analyses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_Toc215038431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27</w:t>
        </w:r>
        <w:r w:rsidRPr="00C35424">
          <w:rPr>
            <w:rFonts w:cs="Times New Roman"/>
            <w:i w:val="0"/>
            <w:webHidden/>
          </w:rPr>
          <w:fldChar w:fldCharType="end"/>
        </w:r>
      </w:hyperlink>
    </w:p>
    <w:p w14:paraId="7344E0E4" w14:textId="7D8E9E5E" w:rsidR="00C35424" w:rsidRPr="00C35424" w:rsidRDefault="00C35424">
      <w:pPr>
        <w:pStyle w:val="TOC2"/>
        <w:rPr>
          <w:rFonts w:eastAsiaTheme="minorEastAsia"/>
          <w:kern w:val="2"/>
          <w14:ligatures w14:val="standardContextual"/>
        </w:rPr>
      </w:pPr>
      <w:hyperlink w:anchor="_Toc215038432" w:history="1">
        <w:r w:rsidRPr="00C35424">
          <w:rPr>
            <w:rStyle w:val="Hyperlink"/>
          </w:rPr>
          <w:t>2.6</w:t>
        </w:r>
        <w:r w:rsidRPr="00C35424">
          <w:rPr>
            <w:rFonts w:eastAsiaTheme="minorEastAsia"/>
            <w:kern w:val="2"/>
            <w14:ligatures w14:val="standardContextual"/>
          </w:rPr>
          <w:tab/>
        </w:r>
        <w:r w:rsidRPr="00C35424">
          <w:rPr>
            <w:rStyle w:val="Hyperlink"/>
          </w:rPr>
          <w:t>Requirements for Under-Frequency and Over-Frequency Relaying</w:t>
        </w:r>
        <w:r w:rsidRPr="00C35424">
          <w:rPr>
            <w:webHidden/>
          </w:rPr>
          <w:tab/>
        </w:r>
        <w:r w:rsidRPr="00C35424">
          <w:rPr>
            <w:webHidden/>
          </w:rPr>
          <w:fldChar w:fldCharType="begin"/>
        </w:r>
        <w:r w:rsidRPr="00C35424">
          <w:rPr>
            <w:webHidden/>
          </w:rPr>
          <w:instrText xml:space="preserve"> PAGEREF _Toc215038432 \h </w:instrText>
        </w:r>
        <w:r w:rsidRPr="00C35424">
          <w:rPr>
            <w:webHidden/>
          </w:rPr>
        </w:r>
        <w:r w:rsidRPr="00C35424">
          <w:rPr>
            <w:webHidden/>
          </w:rPr>
          <w:fldChar w:fldCharType="separate"/>
        </w:r>
        <w:r w:rsidRPr="00C35424">
          <w:rPr>
            <w:webHidden/>
          </w:rPr>
          <w:t>27</w:t>
        </w:r>
        <w:r w:rsidRPr="00C35424">
          <w:rPr>
            <w:webHidden/>
          </w:rPr>
          <w:fldChar w:fldCharType="end"/>
        </w:r>
      </w:hyperlink>
    </w:p>
    <w:p w14:paraId="347477C6" w14:textId="3BCC8F52" w:rsidR="00C35424" w:rsidRPr="00C35424" w:rsidRDefault="00C35424">
      <w:pPr>
        <w:pStyle w:val="TOC3"/>
        <w:rPr>
          <w:rFonts w:eastAsiaTheme="minorEastAsia" w:cs="Times New Roman"/>
          <w:i w:val="0"/>
          <w:kern w:val="2"/>
          <w14:ligatures w14:val="standardContextual"/>
        </w:rPr>
      </w:pPr>
      <w:hyperlink w:anchor="_Toc215038433" w:history="1">
        <w:r w:rsidRPr="00C35424">
          <w:rPr>
            <w:rStyle w:val="Hyperlink"/>
            <w:rFonts w:cs="Times New Roman"/>
            <w:i w:val="0"/>
          </w:rPr>
          <w:t>2.6.1</w:t>
        </w:r>
        <w:r w:rsidRPr="00C35424">
          <w:rPr>
            <w:rFonts w:eastAsiaTheme="minorEastAsia" w:cs="Times New Roman"/>
            <w:i w:val="0"/>
            <w:kern w:val="2"/>
            <w14:ligatures w14:val="standardContextual"/>
          </w:rPr>
          <w:tab/>
        </w:r>
        <w:r w:rsidRPr="00C35424">
          <w:rPr>
            <w:rStyle w:val="Hyperlink"/>
            <w:rFonts w:cs="Times New Roman"/>
            <w:i w:val="0"/>
          </w:rPr>
          <w:t>Automatic Firm Load Shedding</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_Toc215038433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27</w:t>
        </w:r>
        <w:r w:rsidRPr="00C35424">
          <w:rPr>
            <w:rFonts w:cs="Times New Roman"/>
            <w:i w:val="0"/>
            <w:webHidden/>
          </w:rPr>
          <w:fldChar w:fldCharType="end"/>
        </w:r>
      </w:hyperlink>
    </w:p>
    <w:p w14:paraId="7323C4F6" w14:textId="584354AF" w:rsidR="00C35424" w:rsidRPr="00C35424" w:rsidRDefault="00C35424">
      <w:pPr>
        <w:pStyle w:val="TOC3"/>
        <w:rPr>
          <w:rFonts w:eastAsiaTheme="minorEastAsia" w:cs="Times New Roman"/>
          <w:i w:val="0"/>
          <w:kern w:val="2"/>
          <w14:ligatures w14:val="standardContextual"/>
        </w:rPr>
      </w:pPr>
      <w:hyperlink w:anchor="_Toc215038434" w:history="1">
        <w:r w:rsidRPr="00C35424">
          <w:rPr>
            <w:rStyle w:val="Hyperlink"/>
            <w:rFonts w:cs="Times New Roman"/>
            <w:i w:val="0"/>
          </w:rPr>
          <w:t>2.6.2</w:t>
        </w:r>
        <w:r w:rsidRPr="00C35424">
          <w:rPr>
            <w:rFonts w:eastAsiaTheme="minorEastAsia" w:cs="Times New Roman"/>
            <w:i w:val="0"/>
            <w:kern w:val="2"/>
            <w14:ligatures w14:val="standardContextual"/>
          </w:rPr>
          <w:tab/>
        </w:r>
        <w:r w:rsidRPr="00C35424">
          <w:rPr>
            <w:rStyle w:val="Hyperlink"/>
            <w:rFonts w:cs="Times New Roman"/>
            <w:i w:val="0"/>
          </w:rPr>
          <w:t>Frequency Ride-Through Requirements for Generation Resources and Energy Storage Resources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_Toc215038434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31</w:t>
        </w:r>
        <w:r w:rsidRPr="00C35424">
          <w:rPr>
            <w:rFonts w:cs="Times New Roman"/>
            <w:i w:val="0"/>
            <w:webHidden/>
          </w:rPr>
          <w:fldChar w:fldCharType="end"/>
        </w:r>
      </w:hyperlink>
    </w:p>
    <w:p w14:paraId="3E480FFF" w14:textId="774E7DA5" w:rsidR="00C35424" w:rsidRPr="00C35424" w:rsidRDefault="00C35424">
      <w:pPr>
        <w:pStyle w:val="TOC4"/>
        <w:rPr>
          <w:rFonts w:eastAsiaTheme="minorEastAsia"/>
          <w:b w:val="0"/>
          <w:snapToGrid/>
          <w:kern w:val="2"/>
          <w14:ligatures w14:val="standardContextual"/>
        </w:rPr>
      </w:pPr>
      <w:hyperlink w:anchor="_Toc215038435" w:history="1">
        <w:r w:rsidRPr="00C35424">
          <w:rPr>
            <w:rStyle w:val="Hyperlink"/>
            <w:b w:val="0"/>
          </w:rPr>
          <w:t>2.6.2.1</w:t>
        </w:r>
        <w:r w:rsidRPr="00C35424">
          <w:rPr>
            <w:rFonts w:eastAsiaTheme="minorEastAsia"/>
            <w:b w:val="0"/>
            <w:snapToGrid/>
            <w:kern w:val="2"/>
            <w14:ligatures w14:val="standardContextual"/>
          </w:rPr>
          <w:tab/>
        </w:r>
        <w:r w:rsidRPr="00C35424">
          <w:rPr>
            <w:rStyle w:val="Hyperlink"/>
            <w:b w:val="0"/>
          </w:rPr>
          <w:t>Frequency Ride-Through Requirements for Transmission-Connected Inverter-Based Resources (IBRs), Type 1 Wind-powered Generation Resources (WGRs) and Type 2 WGRs</w:t>
        </w:r>
        <w:r w:rsidRPr="00C35424">
          <w:rPr>
            <w:b w:val="0"/>
            <w:webHidden/>
          </w:rPr>
          <w:tab/>
        </w:r>
        <w:r w:rsidRPr="00C35424">
          <w:rPr>
            <w:b w:val="0"/>
            <w:webHidden/>
          </w:rPr>
          <w:fldChar w:fldCharType="begin"/>
        </w:r>
        <w:r w:rsidRPr="00C35424">
          <w:rPr>
            <w:b w:val="0"/>
            <w:webHidden/>
          </w:rPr>
          <w:instrText xml:space="preserve"> PAGEREF _Toc215038435 \h </w:instrText>
        </w:r>
        <w:r w:rsidRPr="00C35424">
          <w:rPr>
            <w:b w:val="0"/>
            <w:webHidden/>
          </w:rPr>
        </w:r>
        <w:r w:rsidRPr="00C35424">
          <w:rPr>
            <w:b w:val="0"/>
            <w:webHidden/>
          </w:rPr>
          <w:fldChar w:fldCharType="separate"/>
        </w:r>
        <w:r w:rsidRPr="00C35424">
          <w:rPr>
            <w:b w:val="0"/>
            <w:webHidden/>
          </w:rPr>
          <w:t>32</w:t>
        </w:r>
        <w:r w:rsidRPr="00C35424">
          <w:rPr>
            <w:b w:val="0"/>
            <w:webHidden/>
          </w:rPr>
          <w:fldChar w:fldCharType="end"/>
        </w:r>
      </w:hyperlink>
    </w:p>
    <w:p w14:paraId="6D9A8293" w14:textId="7268FE54" w:rsidR="00C35424" w:rsidRPr="00C35424" w:rsidRDefault="00C35424">
      <w:pPr>
        <w:pStyle w:val="TOC5"/>
        <w:rPr>
          <w:rFonts w:eastAsiaTheme="minorEastAsia"/>
          <w:bCs/>
          <w:noProof/>
          <w:kern w:val="2"/>
          <w14:ligatures w14:val="standardContextual"/>
        </w:rPr>
      </w:pPr>
      <w:hyperlink w:anchor="_Toc215038436" w:history="1">
        <w:r w:rsidRPr="00C35424">
          <w:rPr>
            <w:rStyle w:val="Hyperlink"/>
            <w:bCs/>
            <w:noProof/>
          </w:rPr>
          <w:t>2.6.2.1.1</w:t>
        </w:r>
        <w:r w:rsidRPr="00C35424">
          <w:rPr>
            <w:rFonts w:eastAsiaTheme="minorEastAsia"/>
            <w:bCs/>
            <w:noProof/>
            <w:kern w:val="2"/>
            <w14:ligatures w14:val="standardContextual"/>
          </w:rPr>
          <w:tab/>
        </w:r>
        <w:r w:rsidRPr="00C35424">
          <w:rPr>
            <w:rStyle w:val="Hyperlink"/>
            <w:bCs/>
            <w:noProof/>
          </w:rPr>
          <w:t>Temporary Frequency Ride-Through Requirements for Transmission-Connected Inverter-Based Resources (IBRs), Type 1 Wind-powered Generation Resources (WGRs) and Type 2 WGRs</w:t>
        </w:r>
        <w:r w:rsidRPr="00C35424">
          <w:rPr>
            <w:bCs/>
            <w:noProof/>
            <w:webHidden/>
          </w:rPr>
          <w:tab/>
        </w:r>
        <w:r w:rsidRPr="00C35424">
          <w:rPr>
            <w:bCs/>
            <w:noProof/>
            <w:webHidden/>
          </w:rPr>
          <w:fldChar w:fldCharType="begin"/>
        </w:r>
        <w:r w:rsidRPr="00C35424">
          <w:rPr>
            <w:bCs/>
            <w:noProof/>
            <w:webHidden/>
          </w:rPr>
          <w:instrText xml:space="preserve"> PAGEREF _Toc215038436 \h </w:instrText>
        </w:r>
        <w:r w:rsidRPr="00C35424">
          <w:rPr>
            <w:bCs/>
            <w:noProof/>
            <w:webHidden/>
          </w:rPr>
        </w:r>
        <w:r w:rsidRPr="00C35424">
          <w:rPr>
            <w:bCs/>
            <w:noProof/>
            <w:webHidden/>
          </w:rPr>
          <w:fldChar w:fldCharType="separate"/>
        </w:r>
        <w:r w:rsidRPr="00C35424">
          <w:rPr>
            <w:bCs/>
            <w:noProof/>
            <w:webHidden/>
          </w:rPr>
          <w:t>34</w:t>
        </w:r>
        <w:r w:rsidRPr="00C35424">
          <w:rPr>
            <w:bCs/>
            <w:noProof/>
            <w:webHidden/>
          </w:rPr>
          <w:fldChar w:fldCharType="end"/>
        </w:r>
      </w:hyperlink>
    </w:p>
    <w:p w14:paraId="5B90328B" w14:textId="16A81375" w:rsidR="00C35424" w:rsidRPr="00C35424" w:rsidRDefault="00C35424">
      <w:pPr>
        <w:pStyle w:val="TOC4"/>
        <w:rPr>
          <w:rFonts w:eastAsiaTheme="minorEastAsia"/>
          <w:b w:val="0"/>
          <w:snapToGrid/>
          <w:kern w:val="2"/>
          <w14:ligatures w14:val="standardContextual"/>
        </w:rPr>
      </w:pPr>
      <w:hyperlink w:anchor="_Toc215038437" w:history="1">
        <w:r w:rsidRPr="00C35424">
          <w:rPr>
            <w:rStyle w:val="Hyperlink"/>
            <w:b w:val="0"/>
          </w:rPr>
          <w:t>2.6.2.2</w:t>
        </w:r>
        <w:r w:rsidRPr="00C35424">
          <w:rPr>
            <w:rFonts w:eastAsiaTheme="minorEastAsia"/>
            <w:b w:val="0"/>
            <w:snapToGrid/>
            <w:kern w:val="2"/>
            <w14:ligatures w14:val="standardContextual"/>
          </w:rPr>
          <w:tab/>
        </w:r>
        <w:r w:rsidRPr="00C35424">
          <w:rPr>
            <w:rStyle w:val="Hyperlink"/>
            <w:b w:val="0"/>
          </w:rPr>
          <w:t>Frequency Ride-Through Requirements for Distribution Generation Resources (DGRs) and Distribution Energy Storage Resources (DESRs)</w:t>
        </w:r>
        <w:r w:rsidRPr="00C35424">
          <w:rPr>
            <w:b w:val="0"/>
            <w:webHidden/>
          </w:rPr>
          <w:tab/>
        </w:r>
        <w:r w:rsidRPr="00C35424">
          <w:rPr>
            <w:b w:val="0"/>
            <w:webHidden/>
          </w:rPr>
          <w:fldChar w:fldCharType="begin"/>
        </w:r>
        <w:r w:rsidRPr="00C35424">
          <w:rPr>
            <w:b w:val="0"/>
            <w:webHidden/>
          </w:rPr>
          <w:instrText xml:space="preserve"> PAGEREF _Toc215038437 \h </w:instrText>
        </w:r>
        <w:r w:rsidRPr="00C35424">
          <w:rPr>
            <w:b w:val="0"/>
            <w:webHidden/>
          </w:rPr>
        </w:r>
        <w:r w:rsidRPr="00C35424">
          <w:rPr>
            <w:b w:val="0"/>
            <w:webHidden/>
          </w:rPr>
          <w:fldChar w:fldCharType="separate"/>
        </w:r>
        <w:r w:rsidRPr="00C35424">
          <w:rPr>
            <w:b w:val="0"/>
            <w:webHidden/>
          </w:rPr>
          <w:t>34</w:t>
        </w:r>
        <w:r w:rsidRPr="00C35424">
          <w:rPr>
            <w:b w:val="0"/>
            <w:webHidden/>
          </w:rPr>
          <w:fldChar w:fldCharType="end"/>
        </w:r>
      </w:hyperlink>
    </w:p>
    <w:p w14:paraId="45EFE320" w14:textId="005AD86F" w:rsidR="00C35424" w:rsidRPr="00C35424" w:rsidRDefault="00C35424">
      <w:pPr>
        <w:pStyle w:val="TOC3"/>
        <w:rPr>
          <w:rFonts w:eastAsiaTheme="minorEastAsia" w:cs="Times New Roman"/>
          <w:i w:val="0"/>
          <w:kern w:val="2"/>
          <w14:ligatures w14:val="standardContextual"/>
        </w:rPr>
      </w:pPr>
      <w:hyperlink w:anchor="_Toc215038438" w:history="1">
        <w:r w:rsidRPr="00C35424">
          <w:rPr>
            <w:rStyle w:val="Hyperlink"/>
            <w:rFonts w:cs="Times New Roman"/>
            <w:i w:val="0"/>
          </w:rPr>
          <w:t>2.6.3</w:t>
        </w:r>
        <w:r w:rsidRPr="00C35424">
          <w:rPr>
            <w:rFonts w:eastAsiaTheme="minorEastAsia" w:cs="Times New Roman"/>
            <w:i w:val="0"/>
            <w:kern w:val="2"/>
            <w14:ligatures w14:val="standardContextual"/>
          </w:rPr>
          <w:tab/>
        </w:r>
        <w:r w:rsidRPr="00C35424">
          <w:rPr>
            <w:rStyle w:val="Hyperlink"/>
            <w:rFonts w:cs="Times New Roman"/>
            <w:i w:val="0"/>
          </w:rPr>
          <w:t>Frequency Ride-Through Requirements for Direct Current Ties (DC Ties)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_Toc215038438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35</w:t>
        </w:r>
        <w:r w:rsidRPr="00C35424">
          <w:rPr>
            <w:rFonts w:cs="Times New Roman"/>
            <w:i w:val="0"/>
            <w:webHidden/>
          </w:rPr>
          <w:fldChar w:fldCharType="end"/>
        </w:r>
      </w:hyperlink>
    </w:p>
    <w:p w14:paraId="1EE91A4B" w14:textId="5239CC41" w:rsidR="00C35424" w:rsidRPr="00C35424" w:rsidRDefault="00C35424">
      <w:pPr>
        <w:pStyle w:val="TOC2"/>
        <w:rPr>
          <w:rFonts w:eastAsiaTheme="minorEastAsia"/>
          <w:kern w:val="2"/>
          <w14:ligatures w14:val="standardContextual"/>
        </w:rPr>
      </w:pPr>
      <w:hyperlink w:anchor="_Toc215038439" w:history="1">
        <w:r w:rsidRPr="00C35424">
          <w:rPr>
            <w:rStyle w:val="Hyperlink"/>
          </w:rPr>
          <w:t>2.7</w:t>
        </w:r>
        <w:r w:rsidRPr="00C35424">
          <w:rPr>
            <w:rFonts w:eastAsiaTheme="minorEastAsia"/>
            <w:kern w:val="2"/>
            <w14:ligatures w14:val="standardContextual"/>
          </w:rPr>
          <w:tab/>
        </w:r>
        <w:r w:rsidRPr="00C35424">
          <w:rPr>
            <w:rStyle w:val="Hyperlink"/>
          </w:rPr>
          <w:t>System Voltage Profile and Operational Voltage Control</w:t>
        </w:r>
        <w:r w:rsidRPr="00C35424">
          <w:rPr>
            <w:webHidden/>
          </w:rPr>
          <w:tab/>
        </w:r>
        <w:r w:rsidRPr="00C35424">
          <w:rPr>
            <w:webHidden/>
          </w:rPr>
          <w:fldChar w:fldCharType="begin"/>
        </w:r>
        <w:r w:rsidRPr="00C35424">
          <w:rPr>
            <w:webHidden/>
          </w:rPr>
          <w:instrText xml:space="preserve"> PAGEREF _Toc215038439 \h </w:instrText>
        </w:r>
        <w:r w:rsidRPr="00C35424">
          <w:rPr>
            <w:webHidden/>
          </w:rPr>
        </w:r>
        <w:r w:rsidRPr="00C35424">
          <w:rPr>
            <w:webHidden/>
          </w:rPr>
          <w:fldChar w:fldCharType="separate"/>
        </w:r>
        <w:r w:rsidRPr="00C35424">
          <w:rPr>
            <w:webHidden/>
          </w:rPr>
          <w:t>36</w:t>
        </w:r>
        <w:r w:rsidRPr="00C35424">
          <w:rPr>
            <w:webHidden/>
          </w:rPr>
          <w:fldChar w:fldCharType="end"/>
        </w:r>
      </w:hyperlink>
    </w:p>
    <w:p w14:paraId="6FA276A6" w14:textId="3DBCC3AA" w:rsidR="00C35424" w:rsidRPr="00C35424" w:rsidRDefault="00C35424">
      <w:pPr>
        <w:pStyle w:val="TOC3"/>
        <w:rPr>
          <w:rFonts w:eastAsiaTheme="minorEastAsia" w:cs="Times New Roman"/>
          <w:i w:val="0"/>
          <w:kern w:val="2"/>
          <w14:ligatures w14:val="standardContextual"/>
        </w:rPr>
      </w:pPr>
      <w:hyperlink w:anchor="_Toc215038440" w:history="1">
        <w:r w:rsidRPr="00C35424">
          <w:rPr>
            <w:rStyle w:val="Hyperlink"/>
            <w:rFonts w:cs="Times New Roman"/>
            <w:i w:val="0"/>
          </w:rPr>
          <w:t>2.7.1</w:t>
        </w:r>
        <w:r w:rsidRPr="00C35424">
          <w:rPr>
            <w:rFonts w:eastAsiaTheme="minorEastAsia" w:cs="Times New Roman"/>
            <w:i w:val="0"/>
            <w:kern w:val="2"/>
            <w14:ligatures w14:val="standardContextual"/>
          </w:rPr>
          <w:tab/>
        </w:r>
        <w:r w:rsidRPr="00C35424">
          <w:rPr>
            <w:rStyle w:val="Hyperlink"/>
            <w:rFonts w:cs="Times New Roman"/>
            <w:i w:val="0"/>
          </w:rPr>
          <w:t>Introduction</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_Toc215038440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36</w:t>
        </w:r>
        <w:r w:rsidRPr="00C35424">
          <w:rPr>
            <w:rFonts w:cs="Times New Roman"/>
            <w:i w:val="0"/>
            <w:webHidden/>
          </w:rPr>
          <w:fldChar w:fldCharType="end"/>
        </w:r>
      </w:hyperlink>
    </w:p>
    <w:p w14:paraId="46AEC27A" w14:textId="792C7128" w:rsidR="00C35424" w:rsidRPr="00C35424" w:rsidRDefault="00C35424">
      <w:pPr>
        <w:pStyle w:val="TOC3"/>
        <w:rPr>
          <w:rFonts w:eastAsiaTheme="minorEastAsia" w:cs="Times New Roman"/>
          <w:i w:val="0"/>
          <w:kern w:val="2"/>
          <w14:ligatures w14:val="standardContextual"/>
        </w:rPr>
      </w:pPr>
      <w:hyperlink w:anchor="_Toc215038441" w:history="1">
        <w:r w:rsidRPr="00C35424">
          <w:rPr>
            <w:rStyle w:val="Hyperlink"/>
            <w:rFonts w:cs="Times New Roman"/>
            <w:i w:val="0"/>
          </w:rPr>
          <w:t>2.7.2</w:t>
        </w:r>
        <w:r w:rsidRPr="00C35424">
          <w:rPr>
            <w:rFonts w:eastAsiaTheme="minorEastAsia" w:cs="Times New Roman"/>
            <w:i w:val="0"/>
            <w:kern w:val="2"/>
            <w14:ligatures w14:val="standardContextual"/>
          </w:rPr>
          <w:tab/>
        </w:r>
        <w:r w:rsidRPr="00C35424">
          <w:rPr>
            <w:rStyle w:val="Hyperlink"/>
            <w:rFonts w:cs="Times New Roman"/>
            <w:i w:val="0"/>
          </w:rPr>
          <w:t>Maintaining Voltage Profile</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_Toc215038441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36</w:t>
        </w:r>
        <w:r w:rsidRPr="00C35424">
          <w:rPr>
            <w:rFonts w:cs="Times New Roman"/>
            <w:i w:val="0"/>
            <w:webHidden/>
          </w:rPr>
          <w:fldChar w:fldCharType="end"/>
        </w:r>
      </w:hyperlink>
    </w:p>
    <w:p w14:paraId="3967AC0B" w14:textId="063D0FCD" w:rsidR="00C35424" w:rsidRPr="00C35424" w:rsidRDefault="00C35424">
      <w:pPr>
        <w:pStyle w:val="TOC3"/>
        <w:rPr>
          <w:rFonts w:eastAsiaTheme="minorEastAsia" w:cs="Times New Roman"/>
          <w:i w:val="0"/>
          <w:kern w:val="2"/>
          <w14:ligatures w14:val="standardContextual"/>
        </w:rPr>
      </w:pPr>
      <w:hyperlink w:anchor="_Toc215038442" w:history="1">
        <w:r w:rsidRPr="00C35424">
          <w:rPr>
            <w:rStyle w:val="Hyperlink"/>
            <w:rFonts w:cs="Times New Roman"/>
            <w:i w:val="0"/>
          </w:rPr>
          <w:t>2.7.3</w:t>
        </w:r>
        <w:r w:rsidRPr="00C35424">
          <w:rPr>
            <w:rFonts w:eastAsiaTheme="minorEastAsia" w:cs="Times New Roman"/>
            <w:i w:val="0"/>
            <w:kern w:val="2"/>
            <w14:ligatures w14:val="standardContextual"/>
          </w:rPr>
          <w:tab/>
        </w:r>
        <w:r w:rsidRPr="00C35424">
          <w:rPr>
            <w:rStyle w:val="Hyperlink"/>
            <w:rFonts w:cs="Times New Roman"/>
            <w:i w:val="0"/>
          </w:rPr>
          <w:t>Real-Time Operational Voltage Control</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_Toc215038442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39</w:t>
        </w:r>
        <w:r w:rsidRPr="00C35424">
          <w:rPr>
            <w:rFonts w:cs="Times New Roman"/>
            <w:i w:val="0"/>
            <w:webHidden/>
          </w:rPr>
          <w:fldChar w:fldCharType="end"/>
        </w:r>
      </w:hyperlink>
    </w:p>
    <w:p w14:paraId="59400726" w14:textId="18836EF1" w:rsidR="00C35424" w:rsidRPr="00C35424" w:rsidRDefault="00C35424">
      <w:pPr>
        <w:pStyle w:val="TOC4"/>
        <w:rPr>
          <w:rFonts w:eastAsiaTheme="minorEastAsia"/>
          <w:b w:val="0"/>
          <w:snapToGrid/>
          <w:kern w:val="2"/>
          <w14:ligatures w14:val="standardContextual"/>
        </w:rPr>
      </w:pPr>
      <w:hyperlink w:anchor="_Toc215038443" w:history="1">
        <w:r w:rsidRPr="00C35424">
          <w:rPr>
            <w:rStyle w:val="Hyperlink"/>
            <w:b w:val="0"/>
          </w:rPr>
          <w:t>2.7.3.1</w:t>
        </w:r>
        <w:r w:rsidRPr="00C35424">
          <w:rPr>
            <w:rFonts w:eastAsiaTheme="minorEastAsia"/>
            <w:b w:val="0"/>
            <w:snapToGrid/>
            <w:kern w:val="2"/>
            <w14:ligatures w14:val="standardContextual"/>
          </w:rPr>
          <w:tab/>
        </w:r>
        <w:r w:rsidRPr="00C35424">
          <w:rPr>
            <w:rStyle w:val="Hyperlink"/>
            <w:b w:val="0"/>
          </w:rPr>
          <w:t xml:space="preserve">    Operational Guidelines</w:t>
        </w:r>
        <w:r w:rsidRPr="00C35424">
          <w:rPr>
            <w:b w:val="0"/>
            <w:webHidden/>
          </w:rPr>
          <w:tab/>
        </w:r>
        <w:r w:rsidRPr="00C35424">
          <w:rPr>
            <w:b w:val="0"/>
            <w:webHidden/>
          </w:rPr>
          <w:fldChar w:fldCharType="begin"/>
        </w:r>
        <w:r w:rsidRPr="00C35424">
          <w:rPr>
            <w:b w:val="0"/>
            <w:webHidden/>
          </w:rPr>
          <w:instrText xml:space="preserve"> PAGEREF _Toc215038443 \h </w:instrText>
        </w:r>
        <w:r w:rsidRPr="00C35424">
          <w:rPr>
            <w:b w:val="0"/>
            <w:webHidden/>
          </w:rPr>
        </w:r>
        <w:r w:rsidRPr="00C35424">
          <w:rPr>
            <w:b w:val="0"/>
            <w:webHidden/>
          </w:rPr>
          <w:fldChar w:fldCharType="separate"/>
        </w:r>
        <w:r w:rsidRPr="00C35424">
          <w:rPr>
            <w:b w:val="0"/>
            <w:webHidden/>
          </w:rPr>
          <w:t>39</w:t>
        </w:r>
        <w:r w:rsidRPr="00C35424">
          <w:rPr>
            <w:b w:val="0"/>
            <w:webHidden/>
          </w:rPr>
          <w:fldChar w:fldCharType="end"/>
        </w:r>
      </w:hyperlink>
    </w:p>
    <w:p w14:paraId="085F1EE4" w14:textId="155C5C07" w:rsidR="00C35424" w:rsidRPr="00C35424" w:rsidRDefault="00C35424">
      <w:pPr>
        <w:pStyle w:val="TOC4"/>
        <w:rPr>
          <w:rFonts w:eastAsiaTheme="minorEastAsia"/>
          <w:b w:val="0"/>
          <w:snapToGrid/>
          <w:kern w:val="2"/>
          <w14:ligatures w14:val="standardContextual"/>
        </w:rPr>
      </w:pPr>
      <w:hyperlink w:anchor="_Toc215038444" w:history="1">
        <w:r w:rsidRPr="00C35424">
          <w:rPr>
            <w:rStyle w:val="Hyperlink"/>
            <w:b w:val="0"/>
          </w:rPr>
          <w:t>2.7.3.2</w:t>
        </w:r>
        <w:r w:rsidRPr="00C35424">
          <w:rPr>
            <w:rFonts w:eastAsiaTheme="minorEastAsia"/>
            <w:b w:val="0"/>
            <w:snapToGrid/>
            <w:kern w:val="2"/>
            <w14:ligatures w14:val="standardContextual"/>
          </w:rPr>
          <w:tab/>
        </w:r>
        <w:r w:rsidRPr="00C35424">
          <w:rPr>
            <w:rStyle w:val="Hyperlink"/>
            <w:b w:val="0"/>
          </w:rPr>
          <w:t>ERCOT Responsibilities</w:t>
        </w:r>
        <w:r w:rsidRPr="00C35424">
          <w:rPr>
            <w:b w:val="0"/>
            <w:webHidden/>
          </w:rPr>
          <w:tab/>
        </w:r>
        <w:r w:rsidRPr="00C35424">
          <w:rPr>
            <w:b w:val="0"/>
            <w:webHidden/>
          </w:rPr>
          <w:fldChar w:fldCharType="begin"/>
        </w:r>
        <w:r w:rsidRPr="00C35424">
          <w:rPr>
            <w:b w:val="0"/>
            <w:webHidden/>
          </w:rPr>
          <w:instrText xml:space="preserve"> PAGEREF _Toc215038444 \h </w:instrText>
        </w:r>
        <w:r w:rsidRPr="00C35424">
          <w:rPr>
            <w:b w:val="0"/>
            <w:webHidden/>
          </w:rPr>
        </w:r>
        <w:r w:rsidRPr="00C35424">
          <w:rPr>
            <w:b w:val="0"/>
            <w:webHidden/>
          </w:rPr>
          <w:fldChar w:fldCharType="separate"/>
        </w:r>
        <w:r w:rsidRPr="00C35424">
          <w:rPr>
            <w:b w:val="0"/>
            <w:webHidden/>
          </w:rPr>
          <w:t>40</w:t>
        </w:r>
        <w:r w:rsidRPr="00C35424">
          <w:rPr>
            <w:b w:val="0"/>
            <w:webHidden/>
          </w:rPr>
          <w:fldChar w:fldCharType="end"/>
        </w:r>
      </w:hyperlink>
    </w:p>
    <w:p w14:paraId="4430BB63" w14:textId="132A8B6C" w:rsidR="00C35424" w:rsidRPr="00C35424" w:rsidRDefault="00C35424">
      <w:pPr>
        <w:pStyle w:val="TOC4"/>
        <w:rPr>
          <w:rFonts w:eastAsiaTheme="minorEastAsia"/>
          <w:b w:val="0"/>
          <w:snapToGrid/>
          <w:kern w:val="2"/>
          <w14:ligatures w14:val="standardContextual"/>
        </w:rPr>
      </w:pPr>
      <w:hyperlink w:anchor="_Toc215038445" w:history="1">
        <w:r w:rsidRPr="00C35424">
          <w:rPr>
            <w:rStyle w:val="Hyperlink"/>
            <w:b w:val="0"/>
          </w:rPr>
          <w:t>2.7.3.3</w:t>
        </w:r>
        <w:r w:rsidRPr="00C35424">
          <w:rPr>
            <w:rFonts w:eastAsiaTheme="minorEastAsia"/>
            <w:b w:val="0"/>
            <w:snapToGrid/>
            <w:kern w:val="2"/>
            <w14:ligatures w14:val="standardContextual"/>
          </w:rPr>
          <w:tab/>
        </w:r>
        <w:r w:rsidRPr="00C35424">
          <w:rPr>
            <w:rStyle w:val="Hyperlink"/>
            <w:b w:val="0"/>
          </w:rPr>
          <w:t>TO/TSP Responsibilities</w:t>
        </w:r>
        <w:r w:rsidRPr="00C35424">
          <w:rPr>
            <w:b w:val="0"/>
            <w:webHidden/>
          </w:rPr>
          <w:tab/>
        </w:r>
        <w:r w:rsidRPr="00C35424">
          <w:rPr>
            <w:b w:val="0"/>
            <w:webHidden/>
          </w:rPr>
          <w:fldChar w:fldCharType="begin"/>
        </w:r>
        <w:r w:rsidRPr="00C35424">
          <w:rPr>
            <w:b w:val="0"/>
            <w:webHidden/>
          </w:rPr>
          <w:instrText xml:space="preserve"> PAGEREF _Toc215038445 \h </w:instrText>
        </w:r>
        <w:r w:rsidRPr="00C35424">
          <w:rPr>
            <w:b w:val="0"/>
            <w:webHidden/>
          </w:rPr>
        </w:r>
        <w:r w:rsidRPr="00C35424">
          <w:rPr>
            <w:b w:val="0"/>
            <w:webHidden/>
          </w:rPr>
          <w:fldChar w:fldCharType="separate"/>
        </w:r>
        <w:r w:rsidRPr="00C35424">
          <w:rPr>
            <w:b w:val="0"/>
            <w:webHidden/>
          </w:rPr>
          <w:t>41</w:t>
        </w:r>
        <w:r w:rsidRPr="00C35424">
          <w:rPr>
            <w:b w:val="0"/>
            <w:webHidden/>
          </w:rPr>
          <w:fldChar w:fldCharType="end"/>
        </w:r>
      </w:hyperlink>
    </w:p>
    <w:p w14:paraId="1C91A566" w14:textId="69C502F1" w:rsidR="00C35424" w:rsidRPr="00C35424" w:rsidRDefault="00C35424">
      <w:pPr>
        <w:pStyle w:val="TOC4"/>
        <w:rPr>
          <w:rFonts w:eastAsiaTheme="minorEastAsia"/>
          <w:b w:val="0"/>
          <w:snapToGrid/>
          <w:kern w:val="2"/>
          <w14:ligatures w14:val="standardContextual"/>
        </w:rPr>
      </w:pPr>
      <w:hyperlink w:anchor="_Toc215038446" w:history="1">
        <w:r w:rsidRPr="00C35424">
          <w:rPr>
            <w:rStyle w:val="Hyperlink"/>
            <w:b w:val="0"/>
          </w:rPr>
          <w:t>2.7.3.3</w:t>
        </w:r>
        <w:r w:rsidRPr="00C35424">
          <w:rPr>
            <w:rFonts w:eastAsiaTheme="minorEastAsia"/>
            <w:b w:val="0"/>
            <w:snapToGrid/>
            <w:kern w:val="2"/>
            <w14:ligatures w14:val="standardContextual"/>
          </w:rPr>
          <w:tab/>
        </w:r>
        <w:r w:rsidRPr="00C35424">
          <w:rPr>
            <w:rStyle w:val="Hyperlink"/>
            <w:b w:val="0"/>
          </w:rPr>
          <w:t>TO/TSP Responsibilities</w:t>
        </w:r>
        <w:r w:rsidRPr="00C35424">
          <w:rPr>
            <w:b w:val="0"/>
            <w:webHidden/>
          </w:rPr>
          <w:tab/>
        </w:r>
        <w:r w:rsidRPr="00C35424">
          <w:rPr>
            <w:b w:val="0"/>
            <w:webHidden/>
          </w:rPr>
          <w:fldChar w:fldCharType="begin"/>
        </w:r>
        <w:r w:rsidRPr="00C35424">
          <w:rPr>
            <w:b w:val="0"/>
            <w:webHidden/>
          </w:rPr>
          <w:instrText xml:space="preserve"> PAGEREF _Toc215038446 \h </w:instrText>
        </w:r>
        <w:r w:rsidRPr="00C35424">
          <w:rPr>
            <w:b w:val="0"/>
            <w:webHidden/>
          </w:rPr>
        </w:r>
        <w:r w:rsidRPr="00C35424">
          <w:rPr>
            <w:b w:val="0"/>
            <w:webHidden/>
          </w:rPr>
          <w:fldChar w:fldCharType="separate"/>
        </w:r>
        <w:r w:rsidRPr="00C35424">
          <w:rPr>
            <w:b w:val="0"/>
            <w:webHidden/>
          </w:rPr>
          <w:t>42</w:t>
        </w:r>
        <w:r w:rsidRPr="00C35424">
          <w:rPr>
            <w:b w:val="0"/>
            <w:webHidden/>
          </w:rPr>
          <w:fldChar w:fldCharType="end"/>
        </w:r>
      </w:hyperlink>
    </w:p>
    <w:p w14:paraId="1A830B21" w14:textId="3DA99023" w:rsidR="00C35424" w:rsidRPr="00C35424" w:rsidRDefault="00C35424">
      <w:pPr>
        <w:pStyle w:val="TOC4"/>
        <w:rPr>
          <w:rFonts w:eastAsiaTheme="minorEastAsia"/>
          <w:b w:val="0"/>
          <w:snapToGrid/>
          <w:kern w:val="2"/>
          <w14:ligatures w14:val="standardContextual"/>
        </w:rPr>
      </w:pPr>
      <w:hyperlink w:anchor="_Toc215038447" w:history="1">
        <w:r w:rsidRPr="00C35424">
          <w:rPr>
            <w:rStyle w:val="Hyperlink"/>
            <w:b w:val="0"/>
          </w:rPr>
          <w:t>2.7.3.4</w:t>
        </w:r>
        <w:r w:rsidRPr="00C35424">
          <w:rPr>
            <w:rFonts w:eastAsiaTheme="minorEastAsia"/>
            <w:b w:val="0"/>
            <w:snapToGrid/>
            <w:kern w:val="2"/>
            <w14:ligatures w14:val="standardContextual"/>
          </w:rPr>
          <w:tab/>
        </w:r>
        <w:r w:rsidRPr="00C35424">
          <w:rPr>
            <w:rStyle w:val="Hyperlink"/>
            <w:b w:val="0"/>
          </w:rPr>
          <w:t>QSE Responsibilities</w:t>
        </w:r>
        <w:r w:rsidRPr="00C35424">
          <w:rPr>
            <w:b w:val="0"/>
            <w:webHidden/>
          </w:rPr>
          <w:tab/>
        </w:r>
        <w:r w:rsidRPr="00C35424">
          <w:rPr>
            <w:b w:val="0"/>
            <w:webHidden/>
          </w:rPr>
          <w:fldChar w:fldCharType="begin"/>
        </w:r>
        <w:r w:rsidRPr="00C35424">
          <w:rPr>
            <w:b w:val="0"/>
            <w:webHidden/>
          </w:rPr>
          <w:instrText xml:space="preserve"> PAGEREF _Toc215038447 \h </w:instrText>
        </w:r>
        <w:r w:rsidRPr="00C35424">
          <w:rPr>
            <w:b w:val="0"/>
            <w:webHidden/>
          </w:rPr>
        </w:r>
        <w:r w:rsidRPr="00C35424">
          <w:rPr>
            <w:b w:val="0"/>
            <w:webHidden/>
          </w:rPr>
          <w:fldChar w:fldCharType="separate"/>
        </w:r>
        <w:r w:rsidRPr="00C35424">
          <w:rPr>
            <w:b w:val="0"/>
            <w:webHidden/>
          </w:rPr>
          <w:t>43</w:t>
        </w:r>
        <w:r w:rsidRPr="00C35424">
          <w:rPr>
            <w:b w:val="0"/>
            <w:webHidden/>
          </w:rPr>
          <w:fldChar w:fldCharType="end"/>
        </w:r>
      </w:hyperlink>
    </w:p>
    <w:p w14:paraId="304EB8FF" w14:textId="29832396" w:rsidR="00C35424" w:rsidRPr="00C35424" w:rsidRDefault="00C35424">
      <w:pPr>
        <w:pStyle w:val="TOC4"/>
        <w:rPr>
          <w:rFonts w:eastAsiaTheme="minorEastAsia"/>
          <w:b w:val="0"/>
          <w:snapToGrid/>
          <w:kern w:val="2"/>
          <w14:ligatures w14:val="standardContextual"/>
        </w:rPr>
      </w:pPr>
      <w:hyperlink w:anchor="_Toc215038448" w:history="1">
        <w:r w:rsidRPr="00C35424">
          <w:rPr>
            <w:rStyle w:val="Hyperlink"/>
            <w:b w:val="0"/>
          </w:rPr>
          <w:t>2.7.3.5</w:t>
        </w:r>
        <w:r w:rsidRPr="00C35424">
          <w:rPr>
            <w:rFonts w:eastAsiaTheme="minorEastAsia"/>
            <w:b w:val="0"/>
            <w:snapToGrid/>
            <w:kern w:val="2"/>
            <w14:ligatures w14:val="standardContextual"/>
          </w:rPr>
          <w:tab/>
        </w:r>
        <w:r w:rsidRPr="00C35424">
          <w:rPr>
            <w:rStyle w:val="Hyperlink"/>
            <w:b w:val="0"/>
          </w:rPr>
          <w:t>Resource Entity Responsibilities and Generation Resource and Energy Storage Resource Requirements</w:t>
        </w:r>
        <w:r w:rsidRPr="00C35424">
          <w:rPr>
            <w:b w:val="0"/>
            <w:webHidden/>
          </w:rPr>
          <w:tab/>
        </w:r>
        <w:r w:rsidRPr="00C35424">
          <w:rPr>
            <w:b w:val="0"/>
            <w:webHidden/>
          </w:rPr>
          <w:fldChar w:fldCharType="begin"/>
        </w:r>
        <w:r w:rsidRPr="00C35424">
          <w:rPr>
            <w:b w:val="0"/>
            <w:webHidden/>
          </w:rPr>
          <w:instrText xml:space="preserve"> PAGEREF _Toc215038448 \h </w:instrText>
        </w:r>
        <w:r w:rsidRPr="00C35424">
          <w:rPr>
            <w:b w:val="0"/>
            <w:webHidden/>
          </w:rPr>
        </w:r>
        <w:r w:rsidRPr="00C35424">
          <w:rPr>
            <w:b w:val="0"/>
            <w:webHidden/>
          </w:rPr>
          <w:fldChar w:fldCharType="separate"/>
        </w:r>
        <w:r w:rsidRPr="00C35424">
          <w:rPr>
            <w:b w:val="0"/>
            <w:webHidden/>
          </w:rPr>
          <w:t>44</w:t>
        </w:r>
        <w:r w:rsidRPr="00C35424">
          <w:rPr>
            <w:b w:val="0"/>
            <w:webHidden/>
          </w:rPr>
          <w:fldChar w:fldCharType="end"/>
        </w:r>
      </w:hyperlink>
    </w:p>
    <w:p w14:paraId="571BD777" w14:textId="3AC192B9" w:rsidR="00C35424" w:rsidRPr="00C35424" w:rsidRDefault="00C35424">
      <w:pPr>
        <w:pStyle w:val="TOC4"/>
        <w:rPr>
          <w:rFonts w:eastAsiaTheme="minorEastAsia"/>
          <w:b w:val="0"/>
          <w:snapToGrid/>
          <w:kern w:val="2"/>
          <w14:ligatures w14:val="standardContextual"/>
        </w:rPr>
      </w:pPr>
      <w:hyperlink w:anchor="_Toc215038449" w:history="1">
        <w:r w:rsidRPr="00C35424">
          <w:rPr>
            <w:rStyle w:val="Hyperlink"/>
            <w:b w:val="0"/>
          </w:rPr>
          <w:t>2.7.3.6</w:t>
        </w:r>
        <w:r w:rsidRPr="00C35424">
          <w:rPr>
            <w:rFonts w:eastAsiaTheme="minorEastAsia"/>
            <w:b w:val="0"/>
            <w:snapToGrid/>
            <w:kern w:val="2"/>
            <w14:ligatures w14:val="standardContextual"/>
          </w:rPr>
          <w:tab/>
        </w:r>
        <w:r w:rsidRPr="00C35424">
          <w:rPr>
            <w:rStyle w:val="Hyperlink"/>
            <w:b w:val="0"/>
          </w:rPr>
          <w:t>DCTO Responsibilities and DC Tie Requirements</w:t>
        </w:r>
        <w:r w:rsidRPr="00C35424">
          <w:rPr>
            <w:b w:val="0"/>
            <w:webHidden/>
          </w:rPr>
          <w:tab/>
        </w:r>
        <w:r w:rsidRPr="00C35424">
          <w:rPr>
            <w:b w:val="0"/>
            <w:webHidden/>
          </w:rPr>
          <w:fldChar w:fldCharType="begin"/>
        </w:r>
        <w:r w:rsidRPr="00C35424">
          <w:rPr>
            <w:b w:val="0"/>
            <w:webHidden/>
          </w:rPr>
          <w:instrText xml:space="preserve"> PAGEREF _Toc215038449 \h </w:instrText>
        </w:r>
        <w:r w:rsidRPr="00C35424">
          <w:rPr>
            <w:b w:val="0"/>
            <w:webHidden/>
          </w:rPr>
        </w:r>
        <w:r w:rsidRPr="00C35424">
          <w:rPr>
            <w:b w:val="0"/>
            <w:webHidden/>
          </w:rPr>
          <w:fldChar w:fldCharType="separate"/>
        </w:r>
        <w:r w:rsidRPr="00C35424">
          <w:rPr>
            <w:b w:val="0"/>
            <w:webHidden/>
          </w:rPr>
          <w:t>45</w:t>
        </w:r>
        <w:r w:rsidRPr="00C35424">
          <w:rPr>
            <w:b w:val="0"/>
            <w:webHidden/>
          </w:rPr>
          <w:fldChar w:fldCharType="end"/>
        </w:r>
      </w:hyperlink>
    </w:p>
    <w:p w14:paraId="6225DF59" w14:textId="79075425" w:rsidR="00C35424" w:rsidRPr="00C35424" w:rsidRDefault="00C35424">
      <w:pPr>
        <w:pStyle w:val="TOC3"/>
        <w:rPr>
          <w:rFonts w:eastAsiaTheme="minorEastAsia" w:cs="Times New Roman"/>
          <w:i w:val="0"/>
          <w:kern w:val="2"/>
          <w14:ligatures w14:val="standardContextual"/>
        </w:rPr>
      </w:pPr>
      <w:hyperlink w:anchor="_Toc215038450" w:history="1">
        <w:r w:rsidRPr="00C35424">
          <w:rPr>
            <w:rStyle w:val="Hyperlink"/>
            <w:rFonts w:cs="Times New Roman"/>
            <w:i w:val="0"/>
          </w:rPr>
          <w:t>2.7.4</w:t>
        </w:r>
        <w:r w:rsidRPr="00C35424">
          <w:rPr>
            <w:rFonts w:eastAsiaTheme="minorEastAsia" w:cs="Times New Roman"/>
            <w:i w:val="0"/>
            <w:kern w:val="2"/>
            <w14:ligatures w14:val="standardContextual"/>
          </w:rPr>
          <w:tab/>
        </w:r>
        <w:r w:rsidRPr="00C35424">
          <w:rPr>
            <w:rStyle w:val="Hyperlink"/>
            <w:rFonts w:cs="Times New Roman"/>
            <w:i w:val="0"/>
          </w:rPr>
          <w:t>Special Consideration for Nuclear Power Plants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_Toc215038450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46</w:t>
        </w:r>
        <w:r w:rsidRPr="00C35424">
          <w:rPr>
            <w:rFonts w:cs="Times New Roman"/>
            <w:i w:val="0"/>
            <w:webHidden/>
          </w:rPr>
          <w:fldChar w:fldCharType="end"/>
        </w:r>
      </w:hyperlink>
    </w:p>
    <w:p w14:paraId="61F6417B" w14:textId="4F096A83" w:rsidR="00C35424" w:rsidRPr="00C35424" w:rsidRDefault="00C35424">
      <w:pPr>
        <w:pStyle w:val="TOC3"/>
        <w:rPr>
          <w:rFonts w:eastAsiaTheme="minorEastAsia" w:cs="Times New Roman"/>
          <w:i w:val="0"/>
          <w:kern w:val="2"/>
          <w14:ligatures w14:val="standardContextual"/>
        </w:rPr>
      </w:pPr>
      <w:hyperlink w:anchor="_Toc215038451" w:history="1">
        <w:r w:rsidRPr="00C35424">
          <w:rPr>
            <w:rStyle w:val="Hyperlink"/>
            <w:rFonts w:cs="Times New Roman"/>
            <w:i w:val="0"/>
          </w:rPr>
          <w:t>2.7.5</w:t>
        </w:r>
        <w:r w:rsidRPr="00C35424">
          <w:rPr>
            <w:rFonts w:eastAsiaTheme="minorEastAsia" w:cs="Times New Roman"/>
            <w:i w:val="0"/>
            <w:kern w:val="2"/>
            <w14:ligatures w14:val="standardContextual"/>
          </w:rPr>
          <w:tab/>
        </w:r>
        <w:r w:rsidRPr="00C35424">
          <w:rPr>
            <w:rStyle w:val="Hyperlink"/>
            <w:rFonts w:cs="Times New Roman"/>
            <w:i w:val="0"/>
          </w:rPr>
          <w:t xml:space="preserve"> Parameters for Standard Reactor and Capacitor Switching Plan</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_Toc215038451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46</w:t>
        </w:r>
        <w:r w:rsidRPr="00C35424">
          <w:rPr>
            <w:rFonts w:cs="Times New Roman"/>
            <w:i w:val="0"/>
            <w:webHidden/>
          </w:rPr>
          <w:fldChar w:fldCharType="end"/>
        </w:r>
      </w:hyperlink>
    </w:p>
    <w:p w14:paraId="3F3AF7F5" w14:textId="6230BB58" w:rsidR="00C35424" w:rsidRPr="00C35424" w:rsidRDefault="00C35424">
      <w:pPr>
        <w:pStyle w:val="TOC3"/>
        <w:rPr>
          <w:rFonts w:eastAsiaTheme="minorEastAsia" w:cs="Times New Roman"/>
          <w:i w:val="0"/>
          <w:kern w:val="2"/>
          <w14:ligatures w14:val="standardContextual"/>
        </w:rPr>
      </w:pPr>
      <w:hyperlink w:anchor="_Toc215038452" w:history="1">
        <w:r w:rsidRPr="00C35424">
          <w:rPr>
            <w:rStyle w:val="Hyperlink"/>
            <w:rFonts w:cs="Times New Roman"/>
            <w:i w:val="0"/>
          </w:rPr>
          <w:t>2.7.6</w:t>
        </w:r>
        <w:r w:rsidRPr="00C35424">
          <w:rPr>
            <w:rFonts w:eastAsiaTheme="minorEastAsia" w:cs="Times New Roman"/>
            <w:i w:val="0"/>
            <w:kern w:val="2"/>
            <w14:ligatures w14:val="standardContextual"/>
          </w:rPr>
          <w:tab/>
        </w:r>
        <w:r w:rsidRPr="00C35424">
          <w:rPr>
            <w:rStyle w:val="Hyperlink"/>
            <w:rFonts w:cs="Times New Roman"/>
            <w:i w:val="0"/>
          </w:rPr>
          <w:t xml:space="preserve"> Unit Dispatch Beyond the Corrected Unit Reactive Limit or Unit Reactive Limit</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_Toc215038452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47</w:t>
        </w:r>
        <w:r w:rsidRPr="00C35424">
          <w:rPr>
            <w:rFonts w:cs="Times New Roman"/>
            <w:i w:val="0"/>
            <w:webHidden/>
          </w:rPr>
          <w:fldChar w:fldCharType="end"/>
        </w:r>
      </w:hyperlink>
    </w:p>
    <w:p w14:paraId="54473789" w14:textId="6A233988" w:rsidR="00C35424" w:rsidRPr="00C35424" w:rsidRDefault="00C35424">
      <w:pPr>
        <w:pStyle w:val="TOC2"/>
        <w:rPr>
          <w:rFonts w:eastAsiaTheme="minorEastAsia"/>
          <w:kern w:val="2"/>
          <w14:ligatures w14:val="standardContextual"/>
        </w:rPr>
      </w:pPr>
      <w:hyperlink w:anchor="_Toc215038453" w:history="1">
        <w:r w:rsidRPr="00C35424">
          <w:rPr>
            <w:rStyle w:val="Hyperlink"/>
          </w:rPr>
          <w:t>2.8</w:t>
        </w:r>
        <w:r w:rsidRPr="00C35424">
          <w:rPr>
            <w:rFonts w:eastAsiaTheme="minorEastAsia"/>
            <w:kern w:val="2"/>
            <w14:ligatures w14:val="standardContextual"/>
          </w:rPr>
          <w:tab/>
        </w:r>
        <w:r w:rsidRPr="00C35424">
          <w:rPr>
            <w:rStyle w:val="Hyperlink"/>
          </w:rPr>
          <w:t>Operation of Direct Current Ties</w:t>
        </w:r>
        <w:r w:rsidRPr="00C35424">
          <w:rPr>
            <w:webHidden/>
          </w:rPr>
          <w:tab/>
        </w:r>
        <w:r w:rsidRPr="00C35424">
          <w:rPr>
            <w:webHidden/>
          </w:rPr>
          <w:fldChar w:fldCharType="begin"/>
        </w:r>
        <w:r w:rsidRPr="00C35424">
          <w:rPr>
            <w:webHidden/>
          </w:rPr>
          <w:instrText xml:space="preserve"> PAGEREF _Toc215038453 \h </w:instrText>
        </w:r>
        <w:r w:rsidRPr="00C35424">
          <w:rPr>
            <w:webHidden/>
          </w:rPr>
        </w:r>
        <w:r w:rsidRPr="00C35424">
          <w:rPr>
            <w:webHidden/>
          </w:rPr>
          <w:fldChar w:fldCharType="separate"/>
        </w:r>
        <w:r w:rsidRPr="00C35424">
          <w:rPr>
            <w:webHidden/>
          </w:rPr>
          <w:t>47</w:t>
        </w:r>
        <w:r w:rsidRPr="00C35424">
          <w:rPr>
            <w:webHidden/>
          </w:rPr>
          <w:fldChar w:fldCharType="end"/>
        </w:r>
      </w:hyperlink>
    </w:p>
    <w:p w14:paraId="4B2A7230" w14:textId="442B981A" w:rsidR="00C35424" w:rsidRPr="00C35424" w:rsidRDefault="00C35424">
      <w:pPr>
        <w:pStyle w:val="TOC2"/>
        <w:rPr>
          <w:rFonts w:eastAsiaTheme="minorEastAsia"/>
          <w:kern w:val="2"/>
          <w14:ligatures w14:val="standardContextual"/>
        </w:rPr>
      </w:pPr>
      <w:hyperlink w:anchor="_Toc215038454" w:history="1">
        <w:r w:rsidRPr="00C35424">
          <w:rPr>
            <w:rStyle w:val="Hyperlink"/>
          </w:rPr>
          <w:t>2.8</w:t>
        </w:r>
        <w:r w:rsidRPr="00C35424">
          <w:rPr>
            <w:rFonts w:eastAsiaTheme="minorEastAsia"/>
            <w:kern w:val="2"/>
            <w14:ligatures w14:val="standardContextual"/>
          </w:rPr>
          <w:tab/>
        </w:r>
        <w:r w:rsidRPr="00C35424">
          <w:rPr>
            <w:rStyle w:val="Hyperlink"/>
          </w:rPr>
          <w:t>Operation of Direct Current Ties</w:t>
        </w:r>
        <w:r w:rsidRPr="00C35424">
          <w:rPr>
            <w:webHidden/>
          </w:rPr>
          <w:tab/>
        </w:r>
        <w:r w:rsidRPr="00C35424">
          <w:rPr>
            <w:webHidden/>
          </w:rPr>
          <w:fldChar w:fldCharType="begin"/>
        </w:r>
        <w:r w:rsidRPr="00C35424">
          <w:rPr>
            <w:webHidden/>
          </w:rPr>
          <w:instrText xml:space="preserve"> PAGEREF _Toc215038454 \h </w:instrText>
        </w:r>
        <w:r w:rsidRPr="00C35424">
          <w:rPr>
            <w:webHidden/>
          </w:rPr>
        </w:r>
        <w:r w:rsidRPr="00C35424">
          <w:rPr>
            <w:webHidden/>
          </w:rPr>
          <w:fldChar w:fldCharType="separate"/>
        </w:r>
        <w:r w:rsidRPr="00C35424">
          <w:rPr>
            <w:webHidden/>
          </w:rPr>
          <w:t>47</w:t>
        </w:r>
        <w:r w:rsidRPr="00C35424">
          <w:rPr>
            <w:webHidden/>
          </w:rPr>
          <w:fldChar w:fldCharType="end"/>
        </w:r>
      </w:hyperlink>
    </w:p>
    <w:p w14:paraId="366B7919" w14:textId="0B696CA4" w:rsidR="00C35424" w:rsidRPr="00C35424" w:rsidRDefault="00C35424">
      <w:pPr>
        <w:pStyle w:val="TOC3"/>
        <w:rPr>
          <w:rFonts w:eastAsiaTheme="minorEastAsia" w:cs="Times New Roman"/>
          <w:i w:val="0"/>
          <w:kern w:val="2"/>
          <w14:ligatures w14:val="standardContextual"/>
        </w:rPr>
      </w:pPr>
      <w:hyperlink w:anchor="_Toc215038455" w:history="1">
        <w:r w:rsidRPr="00C35424">
          <w:rPr>
            <w:rStyle w:val="Hyperlink"/>
            <w:rFonts w:cs="Times New Roman"/>
            <w:i w:val="0"/>
          </w:rPr>
          <w:t>2.8.1</w:t>
        </w:r>
        <w:r w:rsidRPr="00C35424">
          <w:rPr>
            <w:rFonts w:eastAsiaTheme="minorEastAsia" w:cs="Times New Roman"/>
            <w:i w:val="0"/>
            <w:kern w:val="2"/>
            <w14:ligatures w14:val="standardContextual"/>
          </w:rPr>
          <w:tab/>
        </w:r>
        <w:r w:rsidRPr="00C35424">
          <w:rPr>
            <w:rStyle w:val="Hyperlink"/>
            <w:rFonts w:cs="Times New Roman"/>
            <w:i w:val="0"/>
          </w:rPr>
          <w:t>Inadvertent Energy Management</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_Toc215038455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48</w:t>
        </w:r>
        <w:r w:rsidRPr="00C35424">
          <w:rPr>
            <w:rFonts w:cs="Times New Roman"/>
            <w:i w:val="0"/>
            <w:webHidden/>
          </w:rPr>
          <w:fldChar w:fldCharType="end"/>
        </w:r>
      </w:hyperlink>
    </w:p>
    <w:p w14:paraId="54118FDE" w14:textId="600431FA" w:rsidR="00C35424" w:rsidRPr="00C35424" w:rsidRDefault="00C35424">
      <w:pPr>
        <w:pStyle w:val="TOC3"/>
        <w:rPr>
          <w:rFonts w:eastAsiaTheme="minorEastAsia" w:cs="Times New Roman"/>
          <w:i w:val="0"/>
          <w:kern w:val="2"/>
          <w14:ligatures w14:val="standardContextual"/>
        </w:rPr>
      </w:pPr>
      <w:hyperlink w:anchor="_Toc215038456" w:history="1">
        <w:r w:rsidRPr="00C35424">
          <w:rPr>
            <w:rStyle w:val="Hyperlink"/>
            <w:rFonts w:cs="Times New Roman"/>
            <w:i w:val="0"/>
          </w:rPr>
          <w:t>2.8.1</w:t>
        </w:r>
        <w:r w:rsidRPr="00C35424">
          <w:rPr>
            <w:rFonts w:eastAsiaTheme="minorEastAsia" w:cs="Times New Roman"/>
            <w:i w:val="0"/>
            <w:kern w:val="2"/>
            <w14:ligatures w14:val="standardContextual"/>
          </w:rPr>
          <w:tab/>
        </w:r>
        <w:r w:rsidRPr="00C35424">
          <w:rPr>
            <w:rStyle w:val="Hyperlink"/>
            <w:rFonts w:cs="Times New Roman"/>
            <w:i w:val="0"/>
          </w:rPr>
          <w:t>Inadvertent Energy Management</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_Toc215038456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48</w:t>
        </w:r>
        <w:r w:rsidRPr="00C35424">
          <w:rPr>
            <w:rFonts w:cs="Times New Roman"/>
            <w:i w:val="0"/>
            <w:webHidden/>
          </w:rPr>
          <w:fldChar w:fldCharType="end"/>
        </w:r>
      </w:hyperlink>
    </w:p>
    <w:p w14:paraId="40C9250B" w14:textId="03D7F39D" w:rsidR="00C35424" w:rsidRPr="00C35424" w:rsidRDefault="00C35424">
      <w:pPr>
        <w:pStyle w:val="TOC2"/>
        <w:rPr>
          <w:rFonts w:eastAsiaTheme="minorEastAsia"/>
          <w:kern w:val="2"/>
          <w14:ligatures w14:val="standardContextual"/>
        </w:rPr>
      </w:pPr>
      <w:hyperlink w:anchor="_Toc215038457" w:history="1">
        <w:r w:rsidRPr="00C35424">
          <w:rPr>
            <w:rStyle w:val="Hyperlink"/>
          </w:rPr>
          <w:t>2.9</w:t>
        </w:r>
        <w:r w:rsidRPr="00C35424">
          <w:rPr>
            <w:rFonts w:eastAsiaTheme="minorEastAsia"/>
            <w:kern w:val="2"/>
            <w14:ligatures w14:val="standardContextual"/>
          </w:rPr>
          <w:tab/>
        </w:r>
        <w:r w:rsidRPr="00C35424">
          <w:rPr>
            <w:rStyle w:val="Hyperlink"/>
          </w:rPr>
          <w:t>Voltage Ride-Through Requirements for Generation Resources and Energy Storage Resources</w:t>
        </w:r>
        <w:r w:rsidRPr="00C35424">
          <w:rPr>
            <w:webHidden/>
          </w:rPr>
          <w:tab/>
        </w:r>
        <w:r w:rsidRPr="00C35424">
          <w:rPr>
            <w:webHidden/>
          </w:rPr>
          <w:fldChar w:fldCharType="begin"/>
        </w:r>
        <w:r w:rsidRPr="00C35424">
          <w:rPr>
            <w:webHidden/>
          </w:rPr>
          <w:instrText xml:space="preserve"> PAGEREF _Toc215038457 \h </w:instrText>
        </w:r>
        <w:r w:rsidRPr="00C35424">
          <w:rPr>
            <w:webHidden/>
          </w:rPr>
        </w:r>
        <w:r w:rsidRPr="00C35424">
          <w:rPr>
            <w:webHidden/>
          </w:rPr>
          <w:fldChar w:fldCharType="separate"/>
        </w:r>
        <w:r w:rsidRPr="00C35424">
          <w:rPr>
            <w:webHidden/>
          </w:rPr>
          <w:t>48</w:t>
        </w:r>
        <w:r w:rsidRPr="00C35424">
          <w:rPr>
            <w:webHidden/>
          </w:rPr>
          <w:fldChar w:fldCharType="end"/>
        </w:r>
      </w:hyperlink>
    </w:p>
    <w:p w14:paraId="7F9EF853" w14:textId="1A58738E" w:rsidR="00C35424" w:rsidRPr="00C35424" w:rsidRDefault="00C35424">
      <w:pPr>
        <w:pStyle w:val="TOC3"/>
        <w:rPr>
          <w:rFonts w:eastAsiaTheme="minorEastAsia" w:cs="Times New Roman"/>
          <w:i w:val="0"/>
          <w:kern w:val="2"/>
          <w14:ligatures w14:val="standardContextual"/>
        </w:rPr>
      </w:pPr>
      <w:hyperlink w:anchor="_Toc215038458" w:history="1">
        <w:r w:rsidRPr="00C35424">
          <w:rPr>
            <w:rStyle w:val="Hyperlink"/>
            <w:rFonts w:cs="Times New Roman"/>
            <w:i w:val="0"/>
          </w:rPr>
          <w:t>2.9.1</w:t>
        </w:r>
        <w:r w:rsidRPr="00C35424">
          <w:rPr>
            <w:rFonts w:eastAsiaTheme="minorEastAsia" w:cs="Times New Roman"/>
            <w:i w:val="0"/>
            <w:kern w:val="2"/>
            <w14:ligatures w14:val="standardContextual"/>
          </w:rPr>
          <w:tab/>
        </w:r>
        <w:r w:rsidRPr="00C35424">
          <w:rPr>
            <w:rStyle w:val="Hyperlink"/>
            <w:rFonts w:cs="Times New Roman"/>
            <w:i w:val="0"/>
          </w:rPr>
          <w:t>Voltage Ride-Through Requirements for Transmission-Connected Inverter-Based Resources (IBRs), Type 1 Wind-powered Generation Resources (WGRs), Type 2 WGRs and Type 3 WGRs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_Toc215038458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50</w:t>
        </w:r>
        <w:r w:rsidRPr="00C35424">
          <w:rPr>
            <w:rFonts w:cs="Times New Roman"/>
            <w:i w:val="0"/>
            <w:webHidden/>
          </w:rPr>
          <w:fldChar w:fldCharType="end"/>
        </w:r>
      </w:hyperlink>
    </w:p>
    <w:p w14:paraId="10A9867C" w14:textId="4BD1A82C" w:rsidR="00C35424" w:rsidRPr="00C35424" w:rsidRDefault="00C35424">
      <w:pPr>
        <w:pStyle w:val="TOC4"/>
        <w:rPr>
          <w:rFonts w:eastAsiaTheme="minorEastAsia"/>
          <w:b w:val="0"/>
          <w:snapToGrid/>
          <w:kern w:val="2"/>
          <w14:ligatures w14:val="standardContextual"/>
        </w:rPr>
      </w:pPr>
      <w:hyperlink w:anchor="_Toc215038459" w:history="1">
        <w:r w:rsidRPr="00C35424">
          <w:rPr>
            <w:rStyle w:val="Hyperlink"/>
            <w:b w:val="0"/>
          </w:rPr>
          <w:t>2.9.1.1</w:t>
        </w:r>
        <w:r w:rsidRPr="00C35424">
          <w:rPr>
            <w:rFonts w:eastAsiaTheme="minorEastAsia"/>
            <w:b w:val="0"/>
            <w:snapToGrid/>
            <w:kern w:val="2"/>
            <w14:ligatures w14:val="standardContextual"/>
          </w:rPr>
          <w:tab/>
        </w:r>
        <w:r w:rsidRPr="00C35424">
          <w:rPr>
            <w:rStyle w:val="Hyperlink"/>
            <w:b w:val="0"/>
          </w:rPr>
          <w:t>Preferred Voltage Ride-Through Requirements for Transmission-Connected Inverter-Based Resources (IBRs)</w:t>
        </w:r>
        <w:r w:rsidRPr="00C35424">
          <w:rPr>
            <w:b w:val="0"/>
            <w:webHidden/>
          </w:rPr>
          <w:tab/>
        </w:r>
        <w:r w:rsidRPr="00C35424">
          <w:rPr>
            <w:b w:val="0"/>
            <w:webHidden/>
          </w:rPr>
          <w:fldChar w:fldCharType="begin"/>
        </w:r>
        <w:r w:rsidRPr="00C35424">
          <w:rPr>
            <w:b w:val="0"/>
            <w:webHidden/>
          </w:rPr>
          <w:instrText xml:space="preserve"> PAGEREF _Toc215038459 \h </w:instrText>
        </w:r>
        <w:r w:rsidRPr="00C35424">
          <w:rPr>
            <w:b w:val="0"/>
            <w:webHidden/>
          </w:rPr>
        </w:r>
        <w:r w:rsidRPr="00C35424">
          <w:rPr>
            <w:b w:val="0"/>
            <w:webHidden/>
          </w:rPr>
          <w:fldChar w:fldCharType="separate"/>
        </w:r>
        <w:r w:rsidRPr="00C35424">
          <w:rPr>
            <w:b w:val="0"/>
            <w:webHidden/>
          </w:rPr>
          <w:t>52</w:t>
        </w:r>
        <w:r w:rsidRPr="00C35424">
          <w:rPr>
            <w:b w:val="0"/>
            <w:webHidden/>
          </w:rPr>
          <w:fldChar w:fldCharType="end"/>
        </w:r>
      </w:hyperlink>
    </w:p>
    <w:p w14:paraId="5299001D" w14:textId="7E1D1482" w:rsidR="00C35424" w:rsidRPr="00C35424" w:rsidRDefault="00C35424">
      <w:pPr>
        <w:pStyle w:val="TOC4"/>
        <w:rPr>
          <w:rFonts w:eastAsiaTheme="minorEastAsia"/>
          <w:b w:val="0"/>
          <w:snapToGrid/>
          <w:kern w:val="2"/>
          <w14:ligatures w14:val="standardContextual"/>
        </w:rPr>
      </w:pPr>
      <w:hyperlink w:anchor="_Toc215038460" w:history="1">
        <w:r w:rsidRPr="00C35424">
          <w:rPr>
            <w:rStyle w:val="Hyperlink"/>
            <w:b w:val="0"/>
          </w:rPr>
          <w:t>2.9.1.2</w:t>
        </w:r>
        <w:r w:rsidRPr="00C35424">
          <w:rPr>
            <w:rFonts w:eastAsiaTheme="minorEastAsia"/>
            <w:b w:val="0"/>
            <w:snapToGrid/>
            <w:kern w:val="2"/>
            <w14:ligatures w14:val="standardContextual"/>
          </w:rPr>
          <w:tab/>
        </w:r>
        <w:r w:rsidRPr="00C35424">
          <w:rPr>
            <w:rStyle w:val="Hyperlink"/>
            <w:b w:val="0"/>
          </w:rPr>
          <w:t>Legacy Voltage Ride-Through Requirements for Transmission-Connected Inverter-Based Resources (IBRs), Type 1 Wind-powered Generation Resources (WGRs) and Type 2 WGRs</w:t>
        </w:r>
        <w:r w:rsidRPr="00C35424">
          <w:rPr>
            <w:b w:val="0"/>
            <w:webHidden/>
          </w:rPr>
          <w:tab/>
        </w:r>
        <w:r w:rsidRPr="00C35424">
          <w:rPr>
            <w:b w:val="0"/>
            <w:webHidden/>
          </w:rPr>
          <w:fldChar w:fldCharType="begin"/>
        </w:r>
        <w:r w:rsidRPr="00C35424">
          <w:rPr>
            <w:b w:val="0"/>
            <w:webHidden/>
          </w:rPr>
          <w:instrText xml:space="preserve"> PAGEREF _Toc215038460 \h </w:instrText>
        </w:r>
        <w:r w:rsidRPr="00C35424">
          <w:rPr>
            <w:b w:val="0"/>
            <w:webHidden/>
          </w:rPr>
        </w:r>
        <w:r w:rsidRPr="00C35424">
          <w:rPr>
            <w:b w:val="0"/>
            <w:webHidden/>
          </w:rPr>
          <w:fldChar w:fldCharType="separate"/>
        </w:r>
        <w:r w:rsidRPr="00C35424">
          <w:rPr>
            <w:b w:val="0"/>
            <w:webHidden/>
          </w:rPr>
          <w:t>55</w:t>
        </w:r>
        <w:r w:rsidRPr="00C35424">
          <w:rPr>
            <w:b w:val="0"/>
            <w:webHidden/>
          </w:rPr>
          <w:fldChar w:fldCharType="end"/>
        </w:r>
      </w:hyperlink>
    </w:p>
    <w:p w14:paraId="52A633CC" w14:textId="30E72F28" w:rsidR="00C35424" w:rsidRPr="00C35424" w:rsidRDefault="00C35424">
      <w:pPr>
        <w:pStyle w:val="TOC3"/>
        <w:rPr>
          <w:rFonts w:eastAsiaTheme="minorEastAsia" w:cs="Times New Roman"/>
          <w:i w:val="0"/>
          <w:kern w:val="2"/>
          <w14:ligatures w14:val="standardContextual"/>
        </w:rPr>
      </w:pPr>
      <w:hyperlink w:anchor="_Toc215038461" w:history="1">
        <w:r w:rsidRPr="00C35424">
          <w:rPr>
            <w:rStyle w:val="Hyperlink"/>
            <w:rFonts w:cs="Times New Roman"/>
            <w:i w:val="0"/>
          </w:rPr>
          <w:t>2.9.2</w:t>
        </w:r>
        <w:r w:rsidRPr="00C35424">
          <w:rPr>
            <w:rFonts w:eastAsiaTheme="minorEastAsia" w:cs="Times New Roman"/>
            <w:i w:val="0"/>
            <w:kern w:val="2"/>
            <w14:ligatures w14:val="standardContextual"/>
          </w:rPr>
          <w:tab/>
        </w:r>
        <w:r w:rsidRPr="00C35424">
          <w:rPr>
            <w:rStyle w:val="Hyperlink"/>
            <w:rFonts w:cs="Times New Roman"/>
            <w:i w:val="0"/>
          </w:rPr>
          <w:t>Voltage Ride-Through Requirements for Distribution Generation Resources (DGRs) and Distribution Energy Storage Resources (DESRs)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_Toc215038461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57</w:t>
        </w:r>
        <w:r w:rsidRPr="00C35424">
          <w:rPr>
            <w:rFonts w:cs="Times New Roman"/>
            <w:i w:val="0"/>
            <w:webHidden/>
          </w:rPr>
          <w:fldChar w:fldCharType="end"/>
        </w:r>
      </w:hyperlink>
    </w:p>
    <w:p w14:paraId="4D1DFC17" w14:textId="608B1512" w:rsidR="00C35424" w:rsidRPr="00C35424" w:rsidRDefault="00C35424">
      <w:pPr>
        <w:pStyle w:val="TOC2"/>
        <w:rPr>
          <w:rFonts w:eastAsiaTheme="minorEastAsia"/>
          <w:kern w:val="2"/>
          <w14:ligatures w14:val="standardContextual"/>
        </w:rPr>
      </w:pPr>
      <w:hyperlink w:anchor="_Toc215038462" w:history="1">
        <w:r w:rsidRPr="00C35424">
          <w:rPr>
            <w:rStyle w:val="Hyperlink"/>
          </w:rPr>
          <w:t>2.10</w:t>
        </w:r>
        <w:r w:rsidRPr="00C35424">
          <w:rPr>
            <w:rFonts w:eastAsiaTheme="minorEastAsia"/>
            <w:kern w:val="2"/>
            <w14:ligatures w14:val="standardContextual"/>
          </w:rPr>
          <w:tab/>
        </w:r>
        <w:r w:rsidRPr="00C35424">
          <w:rPr>
            <w:rStyle w:val="Hyperlink"/>
          </w:rPr>
          <w:t>Voltage Ride-Through Requirements for DC Ties</w:t>
        </w:r>
        <w:r w:rsidRPr="00C35424">
          <w:rPr>
            <w:webHidden/>
          </w:rPr>
          <w:tab/>
        </w:r>
        <w:r w:rsidRPr="00C35424">
          <w:rPr>
            <w:webHidden/>
          </w:rPr>
          <w:fldChar w:fldCharType="begin"/>
        </w:r>
        <w:r w:rsidRPr="00C35424">
          <w:rPr>
            <w:webHidden/>
          </w:rPr>
          <w:instrText xml:space="preserve"> PAGEREF _Toc215038462 \h </w:instrText>
        </w:r>
        <w:r w:rsidRPr="00C35424">
          <w:rPr>
            <w:webHidden/>
          </w:rPr>
        </w:r>
        <w:r w:rsidRPr="00C35424">
          <w:rPr>
            <w:webHidden/>
          </w:rPr>
          <w:fldChar w:fldCharType="separate"/>
        </w:r>
        <w:r w:rsidRPr="00C35424">
          <w:rPr>
            <w:webHidden/>
          </w:rPr>
          <w:t>58</w:t>
        </w:r>
        <w:r w:rsidRPr="00C35424">
          <w:rPr>
            <w:webHidden/>
          </w:rPr>
          <w:fldChar w:fldCharType="end"/>
        </w:r>
      </w:hyperlink>
    </w:p>
    <w:p w14:paraId="125CD62D" w14:textId="6859F016" w:rsidR="00C35424" w:rsidRPr="00C35424" w:rsidRDefault="00C35424">
      <w:pPr>
        <w:pStyle w:val="TOC3"/>
        <w:rPr>
          <w:rFonts w:eastAsiaTheme="minorEastAsia" w:cs="Times New Roman"/>
          <w:i w:val="0"/>
          <w:kern w:val="2"/>
          <w14:ligatures w14:val="standardContextual"/>
        </w:rPr>
      </w:pPr>
      <w:hyperlink w:anchor="_Toc215038463" w:history="1">
        <w:r w:rsidRPr="00C35424">
          <w:rPr>
            <w:rStyle w:val="Hyperlink"/>
            <w:rFonts w:cs="Times New Roman"/>
            <w:i w:val="0"/>
          </w:rPr>
          <w:t>2.11.1</w:t>
        </w:r>
        <w:r w:rsidRPr="00C35424">
          <w:rPr>
            <w:rFonts w:eastAsiaTheme="minorEastAsia" w:cs="Times New Roman"/>
            <w:i w:val="0"/>
            <w:kern w:val="2"/>
            <w14:ligatures w14:val="standardContextual"/>
          </w:rPr>
          <w:tab/>
        </w:r>
        <w:r w:rsidRPr="00C35424">
          <w:rPr>
            <w:rStyle w:val="Hyperlink"/>
            <w:rFonts w:cs="Times New Roman"/>
            <w:i w:val="0"/>
          </w:rPr>
          <w:t>Initial Frequency Ride-Through Capability Documentation and Reporting Requirements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_Toc215038463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59</w:t>
        </w:r>
        <w:r w:rsidRPr="00C35424">
          <w:rPr>
            <w:rFonts w:cs="Times New Roman"/>
            <w:i w:val="0"/>
            <w:webHidden/>
          </w:rPr>
          <w:fldChar w:fldCharType="end"/>
        </w:r>
      </w:hyperlink>
    </w:p>
    <w:p w14:paraId="0E912B55" w14:textId="3BABAEA9" w:rsidR="00C35424" w:rsidRPr="00C35424" w:rsidRDefault="00C35424">
      <w:pPr>
        <w:pStyle w:val="TOC3"/>
        <w:rPr>
          <w:rFonts w:eastAsiaTheme="minorEastAsia" w:cs="Times New Roman"/>
          <w:i w:val="0"/>
          <w:kern w:val="2"/>
          <w14:ligatures w14:val="standardContextual"/>
        </w:rPr>
      </w:pPr>
      <w:hyperlink w:anchor="_Toc215038464" w:history="1">
        <w:r w:rsidRPr="00C35424">
          <w:rPr>
            <w:rStyle w:val="Hyperlink"/>
            <w:rFonts w:cs="Times New Roman"/>
            <w:i w:val="0"/>
          </w:rPr>
          <w:t>2.11.2</w:t>
        </w:r>
        <w:r w:rsidRPr="00C35424">
          <w:rPr>
            <w:rFonts w:eastAsiaTheme="minorEastAsia" w:cs="Times New Roman"/>
            <w:i w:val="0"/>
            <w:kern w:val="2"/>
            <w14:ligatures w14:val="standardContextual"/>
          </w:rPr>
          <w:tab/>
        </w:r>
        <w:r w:rsidRPr="00C35424">
          <w:rPr>
            <w:rStyle w:val="Hyperlink"/>
            <w:rFonts w:cs="Times New Roman"/>
            <w:i w:val="0"/>
          </w:rPr>
          <w:t>Initial Voltage Ride-Through Capability Documentation and Reporting Requirements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_Toc215038464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61</w:t>
        </w:r>
        <w:r w:rsidRPr="00C35424">
          <w:rPr>
            <w:rFonts w:cs="Times New Roman"/>
            <w:i w:val="0"/>
            <w:webHidden/>
          </w:rPr>
          <w:fldChar w:fldCharType="end"/>
        </w:r>
      </w:hyperlink>
    </w:p>
    <w:p w14:paraId="72380B15" w14:textId="0F1198E5" w:rsidR="00C35424" w:rsidRPr="00C35424" w:rsidRDefault="00C35424">
      <w:pPr>
        <w:pStyle w:val="TOC2"/>
        <w:rPr>
          <w:rFonts w:eastAsiaTheme="minorEastAsia"/>
          <w:kern w:val="2"/>
          <w14:ligatures w14:val="standardContextual"/>
        </w:rPr>
      </w:pPr>
      <w:hyperlink w:anchor="_Toc215038465" w:history="1">
        <w:r w:rsidRPr="00C35424">
          <w:rPr>
            <w:rStyle w:val="Hyperlink"/>
          </w:rPr>
          <w:t>2.12</w:t>
        </w:r>
        <w:r w:rsidRPr="00C35424">
          <w:rPr>
            <w:rFonts w:eastAsiaTheme="minorEastAsia"/>
            <w:kern w:val="2"/>
            <w14:ligatures w14:val="standardContextual"/>
          </w:rPr>
          <w:tab/>
        </w:r>
        <w:r w:rsidRPr="00C35424">
          <w:rPr>
            <w:rStyle w:val="Hyperlink"/>
          </w:rPr>
          <w:t>Procedures for Frequency and Voltage Ride-Through Exemptions and Extensions for Transmission-Connected Inverter-Based Resources (IBRs), Type 1 Wind-powered Generation Resources (WGRs) and Type 2 WGRs</w:t>
        </w:r>
        <w:r w:rsidRPr="00C35424">
          <w:rPr>
            <w:webHidden/>
          </w:rPr>
          <w:tab/>
        </w:r>
        <w:r w:rsidRPr="00C35424">
          <w:rPr>
            <w:webHidden/>
          </w:rPr>
          <w:fldChar w:fldCharType="begin"/>
        </w:r>
        <w:r w:rsidRPr="00C35424">
          <w:rPr>
            <w:webHidden/>
          </w:rPr>
          <w:instrText xml:space="preserve"> PAGEREF _Toc215038465 \h </w:instrText>
        </w:r>
        <w:r w:rsidRPr="00C35424">
          <w:rPr>
            <w:webHidden/>
          </w:rPr>
        </w:r>
        <w:r w:rsidRPr="00C35424">
          <w:rPr>
            <w:webHidden/>
          </w:rPr>
          <w:fldChar w:fldCharType="separate"/>
        </w:r>
        <w:r w:rsidRPr="00C35424">
          <w:rPr>
            <w:webHidden/>
          </w:rPr>
          <w:t>63</w:t>
        </w:r>
        <w:r w:rsidRPr="00C35424">
          <w:rPr>
            <w:webHidden/>
          </w:rPr>
          <w:fldChar w:fldCharType="end"/>
        </w:r>
      </w:hyperlink>
    </w:p>
    <w:p w14:paraId="6B0E0F1A" w14:textId="2E2EF110" w:rsidR="00C35424" w:rsidRPr="00C35424" w:rsidRDefault="00C35424">
      <w:pPr>
        <w:pStyle w:val="TOC3"/>
        <w:rPr>
          <w:rFonts w:eastAsiaTheme="minorEastAsia" w:cs="Times New Roman"/>
          <w:i w:val="0"/>
          <w:kern w:val="2"/>
          <w14:ligatures w14:val="standardContextual"/>
        </w:rPr>
      </w:pPr>
      <w:hyperlink w:anchor="_Toc215038466" w:history="1">
        <w:r w:rsidRPr="00C35424">
          <w:rPr>
            <w:rStyle w:val="Hyperlink"/>
            <w:rFonts w:cs="Times New Roman"/>
            <w:i w:val="0"/>
          </w:rPr>
          <w:t>2.12.1</w:t>
        </w:r>
        <w:r w:rsidRPr="00C35424">
          <w:rPr>
            <w:rFonts w:eastAsiaTheme="minorEastAsia" w:cs="Times New Roman"/>
            <w:i w:val="0"/>
            <w:kern w:val="2"/>
            <w14:ligatures w14:val="standardContextual"/>
          </w:rPr>
          <w:tab/>
        </w:r>
        <w:r w:rsidRPr="00C35424">
          <w:rPr>
            <w:rStyle w:val="Hyperlink"/>
            <w:rFonts w:cs="Times New Roman"/>
            <w:i w:val="0"/>
          </w:rPr>
          <w:t>Exemptions and Extensions Process</w:t>
        </w:r>
        <w:r w:rsidRPr="00C35424">
          <w:rPr>
            <w:rFonts w:cs="Times New Roman"/>
            <w:i w:val="0"/>
            <w:webHidden/>
          </w:rPr>
          <w:tab/>
        </w:r>
        <w:r w:rsidRPr="00C35424">
          <w:rPr>
            <w:rFonts w:cs="Times New Roman"/>
            <w:i w:val="0"/>
            <w:webHidden/>
          </w:rPr>
          <w:fldChar w:fldCharType="begin"/>
        </w:r>
        <w:r w:rsidRPr="00C35424">
          <w:rPr>
            <w:rFonts w:cs="Times New Roman"/>
            <w:i w:val="0"/>
            <w:webHidden/>
          </w:rPr>
          <w:instrText xml:space="preserve"> PAGEREF _Toc215038466 \h </w:instrText>
        </w:r>
        <w:r w:rsidRPr="00C35424">
          <w:rPr>
            <w:rFonts w:cs="Times New Roman"/>
            <w:i w:val="0"/>
            <w:webHidden/>
          </w:rPr>
        </w:r>
        <w:r w:rsidRPr="00C35424">
          <w:rPr>
            <w:rFonts w:cs="Times New Roman"/>
            <w:i w:val="0"/>
            <w:webHidden/>
          </w:rPr>
          <w:fldChar w:fldCharType="separate"/>
        </w:r>
        <w:r w:rsidRPr="00C35424">
          <w:rPr>
            <w:rFonts w:cs="Times New Roman"/>
            <w:i w:val="0"/>
            <w:webHidden/>
          </w:rPr>
          <w:t>63</w:t>
        </w:r>
        <w:r w:rsidRPr="00C35424">
          <w:rPr>
            <w:rFonts w:cs="Times New Roman"/>
            <w:i w:val="0"/>
            <w:webHidden/>
          </w:rPr>
          <w:fldChar w:fldCharType="end"/>
        </w:r>
      </w:hyperlink>
    </w:p>
    <w:p w14:paraId="156636A2" w14:textId="6CC954BA" w:rsidR="00C35424" w:rsidRPr="00C35424" w:rsidRDefault="00C35424">
      <w:pPr>
        <w:pStyle w:val="TOC4"/>
        <w:rPr>
          <w:rFonts w:eastAsiaTheme="minorEastAsia"/>
          <w:b w:val="0"/>
          <w:snapToGrid/>
          <w:kern w:val="2"/>
          <w14:ligatures w14:val="standardContextual"/>
        </w:rPr>
      </w:pPr>
      <w:hyperlink w:anchor="_Toc215038467" w:history="1">
        <w:r w:rsidRPr="00C35424">
          <w:rPr>
            <w:rStyle w:val="Hyperlink"/>
            <w:b w:val="0"/>
          </w:rPr>
          <w:t xml:space="preserve">2.12.1.1 </w:t>
        </w:r>
        <w:r w:rsidRPr="00C35424">
          <w:rPr>
            <w:rFonts w:eastAsiaTheme="minorEastAsia"/>
            <w:b w:val="0"/>
            <w:snapToGrid/>
            <w:kern w:val="2"/>
            <w14:ligatures w14:val="standardContextual"/>
          </w:rPr>
          <w:tab/>
        </w:r>
        <w:r w:rsidRPr="00C35424">
          <w:rPr>
            <w:rStyle w:val="Hyperlink"/>
            <w:b w:val="0"/>
          </w:rPr>
          <w:t>Submission of Exemption Requests</w:t>
        </w:r>
        <w:r w:rsidRPr="00C35424">
          <w:rPr>
            <w:b w:val="0"/>
            <w:webHidden/>
          </w:rPr>
          <w:tab/>
        </w:r>
        <w:r w:rsidRPr="00C35424">
          <w:rPr>
            <w:b w:val="0"/>
            <w:webHidden/>
          </w:rPr>
          <w:fldChar w:fldCharType="begin"/>
        </w:r>
        <w:r w:rsidRPr="00C35424">
          <w:rPr>
            <w:b w:val="0"/>
            <w:webHidden/>
          </w:rPr>
          <w:instrText xml:space="preserve"> PAGEREF _Toc215038467 \h </w:instrText>
        </w:r>
        <w:r w:rsidRPr="00C35424">
          <w:rPr>
            <w:b w:val="0"/>
            <w:webHidden/>
          </w:rPr>
        </w:r>
        <w:r w:rsidRPr="00C35424">
          <w:rPr>
            <w:b w:val="0"/>
            <w:webHidden/>
          </w:rPr>
          <w:fldChar w:fldCharType="separate"/>
        </w:r>
        <w:r w:rsidRPr="00C35424">
          <w:rPr>
            <w:b w:val="0"/>
            <w:webHidden/>
          </w:rPr>
          <w:t>65</w:t>
        </w:r>
        <w:r w:rsidRPr="00C35424">
          <w:rPr>
            <w:b w:val="0"/>
            <w:webHidden/>
          </w:rPr>
          <w:fldChar w:fldCharType="end"/>
        </w:r>
      </w:hyperlink>
    </w:p>
    <w:p w14:paraId="0D4AA4C5" w14:textId="3F3DC267" w:rsidR="00C35424" w:rsidRPr="00C35424" w:rsidRDefault="00C35424">
      <w:pPr>
        <w:pStyle w:val="TOC4"/>
        <w:rPr>
          <w:rFonts w:eastAsiaTheme="minorEastAsia"/>
          <w:b w:val="0"/>
          <w:snapToGrid/>
          <w:kern w:val="2"/>
          <w14:ligatures w14:val="standardContextual"/>
        </w:rPr>
      </w:pPr>
      <w:hyperlink w:anchor="_Toc215038468" w:history="1">
        <w:r w:rsidRPr="00C35424">
          <w:rPr>
            <w:rStyle w:val="Hyperlink"/>
            <w:b w:val="0"/>
          </w:rPr>
          <w:t xml:space="preserve">2.12.1.2 </w:t>
        </w:r>
        <w:r w:rsidRPr="00C35424">
          <w:rPr>
            <w:rFonts w:eastAsiaTheme="minorEastAsia"/>
            <w:b w:val="0"/>
            <w:snapToGrid/>
            <w:kern w:val="2"/>
            <w14:ligatures w14:val="standardContextual"/>
          </w:rPr>
          <w:tab/>
        </w:r>
        <w:r w:rsidRPr="00C35424">
          <w:rPr>
            <w:rStyle w:val="Hyperlink"/>
            <w:b w:val="0"/>
          </w:rPr>
          <w:t>Submission of Extension Requests</w:t>
        </w:r>
        <w:r w:rsidRPr="00C35424">
          <w:rPr>
            <w:b w:val="0"/>
            <w:webHidden/>
          </w:rPr>
          <w:tab/>
        </w:r>
        <w:r w:rsidRPr="00C35424">
          <w:rPr>
            <w:b w:val="0"/>
            <w:webHidden/>
          </w:rPr>
          <w:fldChar w:fldCharType="begin"/>
        </w:r>
        <w:r w:rsidRPr="00C35424">
          <w:rPr>
            <w:b w:val="0"/>
            <w:webHidden/>
          </w:rPr>
          <w:instrText xml:space="preserve"> PAGEREF _Toc215038468 \h </w:instrText>
        </w:r>
        <w:r w:rsidRPr="00C35424">
          <w:rPr>
            <w:b w:val="0"/>
            <w:webHidden/>
          </w:rPr>
        </w:r>
        <w:r w:rsidRPr="00C35424">
          <w:rPr>
            <w:b w:val="0"/>
            <w:webHidden/>
          </w:rPr>
          <w:fldChar w:fldCharType="separate"/>
        </w:r>
        <w:r w:rsidRPr="00C35424">
          <w:rPr>
            <w:b w:val="0"/>
            <w:webHidden/>
          </w:rPr>
          <w:t>65</w:t>
        </w:r>
        <w:r w:rsidRPr="00C35424">
          <w:rPr>
            <w:b w:val="0"/>
            <w:webHidden/>
          </w:rPr>
          <w:fldChar w:fldCharType="end"/>
        </w:r>
      </w:hyperlink>
    </w:p>
    <w:p w14:paraId="039FCAB9" w14:textId="267A31AD" w:rsidR="00C35424" w:rsidRPr="00C35424" w:rsidRDefault="00C35424">
      <w:pPr>
        <w:pStyle w:val="TOC4"/>
        <w:rPr>
          <w:rFonts w:eastAsiaTheme="minorEastAsia"/>
          <w:b w:val="0"/>
          <w:snapToGrid/>
          <w:kern w:val="2"/>
          <w14:ligatures w14:val="standardContextual"/>
        </w:rPr>
      </w:pPr>
      <w:hyperlink w:anchor="_Toc215038469" w:history="1">
        <w:r w:rsidRPr="00C35424">
          <w:rPr>
            <w:rStyle w:val="Hyperlink"/>
            <w:b w:val="0"/>
          </w:rPr>
          <w:t xml:space="preserve">2.12.1.3 </w:t>
        </w:r>
        <w:r w:rsidRPr="00C35424">
          <w:rPr>
            <w:rFonts w:eastAsiaTheme="minorEastAsia"/>
            <w:b w:val="0"/>
            <w:snapToGrid/>
            <w:kern w:val="2"/>
            <w14:ligatures w14:val="standardContextual"/>
          </w:rPr>
          <w:tab/>
        </w:r>
        <w:r w:rsidRPr="00C35424">
          <w:rPr>
            <w:rStyle w:val="Hyperlink"/>
            <w:b w:val="0"/>
          </w:rPr>
          <w:t>Timeline for Submission and Determination of Extension Requests</w:t>
        </w:r>
        <w:r w:rsidRPr="00C35424">
          <w:rPr>
            <w:b w:val="0"/>
            <w:webHidden/>
          </w:rPr>
          <w:tab/>
        </w:r>
        <w:r w:rsidRPr="00C35424">
          <w:rPr>
            <w:b w:val="0"/>
            <w:webHidden/>
          </w:rPr>
          <w:fldChar w:fldCharType="begin"/>
        </w:r>
        <w:r w:rsidRPr="00C35424">
          <w:rPr>
            <w:b w:val="0"/>
            <w:webHidden/>
          </w:rPr>
          <w:instrText xml:space="preserve"> PAGEREF _Toc215038469 \h </w:instrText>
        </w:r>
        <w:r w:rsidRPr="00C35424">
          <w:rPr>
            <w:b w:val="0"/>
            <w:webHidden/>
          </w:rPr>
        </w:r>
        <w:r w:rsidRPr="00C35424">
          <w:rPr>
            <w:b w:val="0"/>
            <w:webHidden/>
          </w:rPr>
          <w:fldChar w:fldCharType="separate"/>
        </w:r>
        <w:r w:rsidRPr="00C35424">
          <w:rPr>
            <w:b w:val="0"/>
            <w:webHidden/>
          </w:rPr>
          <w:t>67</w:t>
        </w:r>
        <w:r w:rsidRPr="00C35424">
          <w:rPr>
            <w:b w:val="0"/>
            <w:webHidden/>
          </w:rPr>
          <w:fldChar w:fldCharType="end"/>
        </w:r>
      </w:hyperlink>
    </w:p>
    <w:p w14:paraId="2430D4AE" w14:textId="33B62482" w:rsidR="00C35424" w:rsidRPr="00C35424" w:rsidRDefault="00C35424">
      <w:pPr>
        <w:pStyle w:val="TOC2"/>
        <w:rPr>
          <w:rFonts w:eastAsiaTheme="minorEastAsia"/>
          <w:kern w:val="2"/>
          <w14:ligatures w14:val="standardContextual"/>
        </w:rPr>
      </w:pPr>
      <w:hyperlink w:anchor="_Toc215038470" w:history="1">
        <w:r w:rsidRPr="00C35424">
          <w:rPr>
            <w:rStyle w:val="Hyperlink"/>
          </w:rPr>
          <w:t>2.13</w:t>
        </w:r>
        <w:r w:rsidRPr="00C35424">
          <w:rPr>
            <w:rFonts w:eastAsiaTheme="minorEastAsia"/>
            <w:kern w:val="2"/>
            <w14:ligatures w14:val="standardContextual"/>
          </w:rPr>
          <w:tab/>
        </w:r>
        <w:r w:rsidRPr="00C35424">
          <w:rPr>
            <w:rStyle w:val="Hyperlink"/>
          </w:rPr>
          <w:t>Actions Following a Transmission-Connected Inverter-Based Resource (IBR), Type 1 Wind-powered Generation Resource (WGR) or Type 2 WGR Apparent Failure to Ride-Through</w:t>
        </w:r>
        <w:r w:rsidRPr="00C35424">
          <w:rPr>
            <w:webHidden/>
          </w:rPr>
          <w:tab/>
        </w:r>
        <w:r w:rsidRPr="00C35424">
          <w:rPr>
            <w:webHidden/>
          </w:rPr>
          <w:fldChar w:fldCharType="begin"/>
        </w:r>
        <w:r w:rsidRPr="00C35424">
          <w:rPr>
            <w:webHidden/>
          </w:rPr>
          <w:instrText xml:space="preserve"> PAGEREF _Toc215038470 \h </w:instrText>
        </w:r>
        <w:r w:rsidRPr="00C35424">
          <w:rPr>
            <w:webHidden/>
          </w:rPr>
        </w:r>
        <w:r w:rsidRPr="00C35424">
          <w:rPr>
            <w:webHidden/>
          </w:rPr>
          <w:fldChar w:fldCharType="separate"/>
        </w:r>
        <w:r w:rsidRPr="00C35424">
          <w:rPr>
            <w:webHidden/>
          </w:rPr>
          <w:t>69</w:t>
        </w:r>
        <w:r w:rsidRPr="00C35424">
          <w:rPr>
            <w:webHidden/>
          </w:rPr>
          <w:fldChar w:fldCharType="end"/>
        </w:r>
      </w:hyperlink>
    </w:p>
    <w:p w14:paraId="005BD6E7" w14:textId="3044CB62" w:rsidR="00C35424" w:rsidRPr="00C35424" w:rsidRDefault="00C35424">
      <w:pPr>
        <w:pStyle w:val="TOC2"/>
        <w:rPr>
          <w:rFonts w:eastAsiaTheme="minorEastAsia"/>
          <w:kern w:val="2"/>
          <w14:ligatures w14:val="standardContextual"/>
        </w:rPr>
      </w:pPr>
      <w:hyperlink w:anchor="_Toc215038471" w:history="1">
        <w:r w:rsidRPr="00C35424">
          <w:rPr>
            <w:rStyle w:val="Hyperlink"/>
          </w:rPr>
          <w:t>2.14</w:t>
        </w:r>
        <w:r w:rsidRPr="00C35424">
          <w:rPr>
            <w:rFonts w:eastAsiaTheme="minorEastAsia"/>
            <w:kern w:val="2"/>
            <w14:ligatures w14:val="standardContextual"/>
          </w:rPr>
          <w:tab/>
        </w:r>
        <w:r w:rsidRPr="00C35424">
          <w:rPr>
            <w:rStyle w:val="Hyperlink"/>
          </w:rPr>
          <w:t>Advanced Grid Support Requirements for Inverter-Based Resources (IBRs)</w:t>
        </w:r>
        <w:r w:rsidRPr="00C35424">
          <w:rPr>
            <w:webHidden/>
          </w:rPr>
          <w:tab/>
        </w:r>
        <w:r w:rsidRPr="00C35424">
          <w:rPr>
            <w:webHidden/>
          </w:rPr>
          <w:fldChar w:fldCharType="begin"/>
        </w:r>
        <w:r w:rsidRPr="00C35424">
          <w:rPr>
            <w:webHidden/>
          </w:rPr>
          <w:instrText xml:space="preserve"> PAGEREF _Toc215038471 \h </w:instrText>
        </w:r>
        <w:r w:rsidRPr="00C35424">
          <w:rPr>
            <w:webHidden/>
          </w:rPr>
        </w:r>
        <w:r w:rsidRPr="00C35424">
          <w:rPr>
            <w:webHidden/>
          </w:rPr>
          <w:fldChar w:fldCharType="separate"/>
        </w:r>
        <w:r w:rsidRPr="00C35424">
          <w:rPr>
            <w:webHidden/>
          </w:rPr>
          <w:t>70</w:t>
        </w:r>
        <w:r w:rsidRPr="00C35424">
          <w:rPr>
            <w:webHidden/>
          </w:rPr>
          <w:fldChar w:fldCharType="end"/>
        </w:r>
      </w:hyperlink>
    </w:p>
    <w:p w14:paraId="7789F1C2" w14:textId="5E501E87" w:rsidR="001C29FC" w:rsidRPr="00774B58" w:rsidRDefault="003759BE" w:rsidP="003759BE">
      <w:pPr>
        <w:sectPr w:rsidR="001C29FC" w:rsidRPr="00774B58" w:rsidSect="004A4DF1">
          <w:headerReference w:type="default" r:id="rId9"/>
          <w:footerReference w:type="default" r:id="rId10"/>
          <w:pgSz w:w="12240" w:h="15840" w:code="1"/>
          <w:pgMar w:top="1440" w:right="1440" w:bottom="1440" w:left="1440" w:header="720" w:footer="720" w:gutter="0"/>
          <w:pgNumType w:chapStyle="1"/>
          <w:cols w:space="720"/>
          <w:docGrid w:linePitch="360"/>
        </w:sectPr>
      </w:pPr>
      <w:r>
        <w:rPr>
          <w:b/>
        </w:rPr>
        <w:fldChar w:fldCharType="end"/>
      </w:r>
      <w:r w:rsidR="001C29FC" w:rsidRPr="00774B58">
        <w:t xml:space="preserve"> </w:t>
      </w:r>
    </w:p>
    <w:p w14:paraId="020C88D4" w14:textId="77777777" w:rsidR="001C29FC" w:rsidRPr="00E14A4A" w:rsidRDefault="001C29FC" w:rsidP="00DD3910">
      <w:pPr>
        <w:pStyle w:val="Heading1"/>
      </w:pPr>
      <w:bookmarkStart w:id="0" w:name="_Toc49843459"/>
      <w:bookmarkStart w:id="1" w:name="_Toc191197008"/>
      <w:bookmarkStart w:id="2" w:name="_Toc414884910"/>
      <w:bookmarkStart w:id="3" w:name="_Toc120878484"/>
      <w:bookmarkStart w:id="4" w:name="_Toc460294895"/>
      <w:bookmarkStart w:id="5" w:name="_Toc215038402"/>
      <w:r w:rsidRPr="00E14A4A">
        <w:lastRenderedPageBreak/>
        <w:t>System Operations</w:t>
      </w:r>
      <w:bookmarkEnd w:id="0"/>
      <w:r w:rsidRPr="00E14A4A">
        <w:t xml:space="preserve"> and Control Requirements</w:t>
      </w:r>
      <w:bookmarkEnd w:id="1"/>
      <w:bookmarkEnd w:id="2"/>
      <w:bookmarkEnd w:id="3"/>
      <w:bookmarkEnd w:id="5"/>
      <w:r w:rsidRPr="00E14A4A">
        <w:t xml:space="preserve">   </w:t>
      </w:r>
    </w:p>
    <w:p w14:paraId="35E9EF7A" w14:textId="77777777" w:rsidR="001C29FC" w:rsidRPr="00E14A4A" w:rsidRDefault="001C29FC">
      <w:pPr>
        <w:pStyle w:val="H2"/>
        <w:pageBreakBefore w:val="0"/>
        <w:spacing w:before="480"/>
      </w:pPr>
      <w:bookmarkStart w:id="6" w:name="_Toc49843460"/>
      <w:bookmarkStart w:id="7" w:name="_Toc191197009"/>
      <w:bookmarkStart w:id="8" w:name="_Toc414884911"/>
      <w:bookmarkStart w:id="9" w:name="_Toc120878485"/>
      <w:bookmarkStart w:id="10" w:name="_Toc215038403"/>
      <w:bookmarkEnd w:id="4"/>
      <w:r w:rsidRPr="00E14A4A">
        <w:t>2.1</w:t>
      </w:r>
      <w:r w:rsidRPr="00E14A4A">
        <w:tab/>
        <w:t>Operational Duties</w:t>
      </w:r>
      <w:bookmarkEnd w:id="6"/>
      <w:bookmarkEnd w:id="7"/>
      <w:bookmarkEnd w:id="8"/>
      <w:bookmarkEnd w:id="9"/>
      <w:bookmarkEnd w:id="10"/>
    </w:p>
    <w:p w14:paraId="6A94F995" w14:textId="77777777" w:rsidR="001C29FC" w:rsidRPr="00E14A4A" w:rsidRDefault="005D24D6" w:rsidP="00F71CE2">
      <w:pPr>
        <w:pStyle w:val="TextBody"/>
        <w:ind w:left="720" w:hanging="720"/>
      </w:pPr>
      <w:bookmarkStart w:id="11" w:name="_Toc49843461"/>
      <w:bookmarkStart w:id="12" w:name="_Toc49844536"/>
      <w:bookmarkStart w:id="13" w:name="_Toc51138466"/>
      <w:bookmarkStart w:id="14" w:name="_Toc51139525"/>
      <w:bookmarkStart w:id="15" w:name="_Toc51139635"/>
      <w:bookmarkStart w:id="16" w:name="_Toc51139815"/>
      <w:bookmarkStart w:id="17" w:name="_Toc51139976"/>
      <w:bookmarkStart w:id="18" w:name="_Toc51140096"/>
      <w:r>
        <w:t>(1)</w:t>
      </w:r>
      <w:r>
        <w:tab/>
      </w:r>
      <w:r w:rsidR="001C29FC" w:rsidRPr="00E14A4A">
        <w:t xml:space="preserve">The duties of ERCOT are described in relevant sections of the Protocols and North American Electric Reliability Corporation (NERC) Reliability Standards.  These Operating Guides assume that all actions taken will be on components of, or related to, the ERCOT System unless otherwise specified.  The primary operational duties of ERCOT are to </w:t>
      </w:r>
      <w:bookmarkEnd w:id="11"/>
      <w:bookmarkEnd w:id="12"/>
      <w:bookmarkEnd w:id="13"/>
      <w:bookmarkEnd w:id="14"/>
      <w:bookmarkEnd w:id="15"/>
      <w:bookmarkEnd w:id="16"/>
      <w:bookmarkEnd w:id="17"/>
      <w:bookmarkEnd w:id="18"/>
      <w:r w:rsidR="001C29FC" w:rsidRPr="00E14A4A">
        <w:t>ensure the reliability of the ERCOT System.  In doing this ERCOT shall:</w:t>
      </w:r>
    </w:p>
    <w:p w14:paraId="7037A6F0" w14:textId="77777777" w:rsidR="001C29FC" w:rsidRPr="00E14A4A" w:rsidRDefault="001C29FC">
      <w:pPr>
        <w:pStyle w:val="BodyTextNumbered"/>
      </w:pPr>
      <w:r w:rsidRPr="00E14A4A">
        <w:rPr>
          <w:iCs w:val="0"/>
          <w:szCs w:val="24"/>
        </w:rPr>
        <w:t>(</w:t>
      </w:r>
      <w:r w:rsidR="005D24D6">
        <w:rPr>
          <w:iCs w:val="0"/>
          <w:szCs w:val="24"/>
        </w:rPr>
        <w:t>2</w:t>
      </w:r>
      <w:r w:rsidRPr="00E14A4A">
        <w:rPr>
          <w:iCs w:val="0"/>
          <w:szCs w:val="24"/>
        </w:rPr>
        <w:t>)</w:t>
      </w:r>
      <w:r w:rsidRPr="00E14A4A">
        <w:rPr>
          <w:iCs w:val="0"/>
          <w:szCs w:val="24"/>
        </w:rPr>
        <w:tab/>
      </w:r>
      <w:r w:rsidRPr="00E14A4A">
        <w:t>Perform operational planning:</w:t>
      </w:r>
    </w:p>
    <w:p w14:paraId="220C2EEA" w14:textId="77777777" w:rsidR="001C29FC" w:rsidRPr="00E14A4A" w:rsidRDefault="001C29FC">
      <w:pPr>
        <w:pStyle w:val="List"/>
      </w:pPr>
      <w:r w:rsidRPr="00E14A4A">
        <w:t>(a)</w:t>
      </w:r>
      <w:r w:rsidRPr="00E14A4A">
        <w:tab/>
        <w:t>Perform the Reliability Unit Commitment (RUC) processes in order to commit additional resources as needed to maintain reliability;</w:t>
      </w:r>
    </w:p>
    <w:p w14:paraId="487085DF" w14:textId="77777777" w:rsidR="001C29FC" w:rsidRPr="00E14A4A" w:rsidRDefault="001C29FC">
      <w:pPr>
        <w:pStyle w:val="List"/>
      </w:pPr>
      <w:r w:rsidRPr="00E14A4A">
        <w:t>(b)</w:t>
      </w:r>
      <w:r w:rsidRPr="00E14A4A">
        <w:tab/>
        <w:t xml:space="preserve">Perform operational </w:t>
      </w:r>
      <w:r w:rsidR="008D1FC7" w:rsidRPr="00E14A4A">
        <w:t>ERCOT T</w:t>
      </w:r>
      <w:r w:rsidRPr="00E14A4A">
        <w:t xml:space="preserve">ransmission </w:t>
      </w:r>
      <w:r w:rsidR="008D1FC7" w:rsidRPr="00E14A4A">
        <w:t>G</w:t>
      </w:r>
      <w:r w:rsidRPr="00E14A4A">
        <w:t>rid reliability studies, including those related to generation and load interconnection responsibilities;</w:t>
      </w:r>
    </w:p>
    <w:p w14:paraId="1FCCA510" w14:textId="37E3DA74" w:rsidR="001C29FC" w:rsidRPr="00E14A4A" w:rsidRDefault="001C29FC">
      <w:pPr>
        <w:pStyle w:val="List"/>
      </w:pPr>
      <w:r w:rsidRPr="00E14A4A">
        <w:t>(c)</w:t>
      </w:r>
      <w:r w:rsidRPr="00E14A4A">
        <w:tab/>
      </w:r>
      <w:r w:rsidR="00F06B34" w:rsidRPr="00C07848">
        <w:t>Review all Outages of Generation Resources</w:t>
      </w:r>
      <w:r w:rsidR="00F06B34">
        <w:t>, Energy Storage Resources (ESRs),</w:t>
      </w:r>
      <w:r w:rsidR="00F06B34" w:rsidRPr="00C07848">
        <w:t xml:space="preserve"> and major transmission lines or components to identify and correct possible failure to meet credible N-1 criteria.  This shall include possible failure to meet N-1 criteria not resolved through the Day-Ahead process;</w:t>
      </w:r>
    </w:p>
    <w:p w14:paraId="08E5239E" w14:textId="0FF2A1AC" w:rsidR="00E233B7" w:rsidRDefault="001C29FC" w:rsidP="00C35424">
      <w:pPr>
        <w:pStyle w:val="List"/>
      </w:pPr>
      <w:r w:rsidRPr="00E14A4A">
        <w:t>(d)</w:t>
      </w:r>
      <w:r w:rsidRPr="00E14A4A">
        <w:tab/>
        <w:t>Perform load flows and security analyses of Outages submitted by Qualified Scheduling Entities (QSEs) or Transmission Service Providers (TSPs) as a basis for approval or rejection as described in Protocol Section 3.1, Outage Coordination;</w:t>
      </w:r>
      <w:r w:rsidR="00E233B7" w:rsidRPr="00E233B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233B7" w14:paraId="40702395" w14:textId="77777777" w:rsidTr="00B37B69">
        <w:trPr>
          <w:trHeight w:val="260"/>
        </w:trPr>
        <w:tc>
          <w:tcPr>
            <w:tcW w:w="9576" w:type="dxa"/>
            <w:shd w:val="clear" w:color="auto" w:fill="E0E0E0"/>
          </w:tcPr>
          <w:p w14:paraId="59941ED7" w14:textId="77777777" w:rsidR="00E233B7" w:rsidRDefault="00E233B7" w:rsidP="00B37B69">
            <w:pPr>
              <w:pStyle w:val="Instructions"/>
              <w:spacing w:before="120"/>
            </w:pPr>
            <w:r w:rsidRPr="00433EBF">
              <w:t>[</w:t>
            </w:r>
            <w:r>
              <w:t>NOGRR177:  Replace paragraph (d) above with the following upon system implementation of NPRR857:</w:t>
            </w:r>
            <w:r w:rsidRPr="00433EBF">
              <w:t>]</w:t>
            </w:r>
          </w:p>
          <w:p w14:paraId="22701206" w14:textId="77777777" w:rsidR="00E233B7" w:rsidRPr="002A48C8" w:rsidRDefault="00E233B7" w:rsidP="00B6006A">
            <w:pPr>
              <w:pStyle w:val="List"/>
            </w:pPr>
            <w:r w:rsidRPr="00E14A4A">
              <w:t>(d)</w:t>
            </w:r>
            <w:r w:rsidRPr="00E14A4A">
              <w:tab/>
              <w:t>Perform load flows and security analyses of Outages submitted by Qualified Scheduling Entities (QSEs)</w:t>
            </w:r>
            <w:r w:rsidR="00B6006A">
              <w:t>,</w:t>
            </w:r>
            <w:r w:rsidRPr="00E14A4A">
              <w:t xml:space="preserve"> Transmission Service Providers (TSPs)</w:t>
            </w:r>
            <w:r>
              <w:t>, or Direct Current Tie Operators (DCTOs)</w:t>
            </w:r>
            <w:r w:rsidRPr="00E14A4A">
              <w:t xml:space="preserve"> as a basis for approval or rejection as described in Protocol Section 3.1, Outage Coordination;</w:t>
            </w:r>
            <w:r w:rsidRPr="00E233B7">
              <w:t xml:space="preserve"> </w:t>
            </w:r>
          </w:p>
        </w:tc>
      </w:tr>
    </w:tbl>
    <w:p w14:paraId="2911D5D6" w14:textId="77777777" w:rsidR="001C29FC" w:rsidRPr="00D75D5A" w:rsidRDefault="001C29FC" w:rsidP="00D75D5A">
      <w:pPr>
        <w:pStyle w:val="List"/>
        <w:spacing w:before="240"/>
        <w:rPr>
          <w:rStyle w:val="msoins0"/>
          <w:szCs w:val="24"/>
          <w:u w:val="none"/>
        </w:rPr>
      </w:pPr>
      <w:r w:rsidRPr="00D75D5A">
        <w:rPr>
          <w:rStyle w:val="msoins0"/>
          <w:u w:val="none"/>
        </w:rPr>
        <w:t>(e)</w:t>
      </w:r>
      <w:r w:rsidRPr="00D75D5A">
        <w:rPr>
          <w:rStyle w:val="msoins0"/>
          <w:u w:val="none"/>
        </w:rPr>
        <w:tab/>
        <w:t xml:space="preserve">Withdraw approval of a scheduled Outage if unable to meet </w:t>
      </w:r>
      <w:r w:rsidR="008D1FC7" w:rsidRPr="00D75D5A">
        <w:rPr>
          <w:rStyle w:val="msoins0"/>
          <w:u w:val="none"/>
        </w:rPr>
        <w:t>credible N-1 criteria</w:t>
      </w:r>
      <w:r w:rsidRPr="00D75D5A">
        <w:rPr>
          <w:rStyle w:val="msoins0"/>
          <w:szCs w:val="24"/>
          <w:u w:val="none"/>
        </w:rPr>
        <w:t xml:space="preserve"> after all other reasonable options are exercised as described in Protocol Section 3.1;</w:t>
      </w:r>
    </w:p>
    <w:p w14:paraId="2C4529E4" w14:textId="77777777" w:rsidR="001C29FC" w:rsidRPr="00E14A4A" w:rsidRDefault="001C29FC">
      <w:pPr>
        <w:pStyle w:val="List"/>
      </w:pPr>
      <w:r w:rsidRPr="00E14A4A">
        <w:t>(f)</w:t>
      </w:r>
      <w:r w:rsidRPr="00E14A4A">
        <w:tab/>
        <w:t xml:space="preserve">Serve as the point of contact for initiation of generation interconnection to the </w:t>
      </w:r>
      <w:r w:rsidR="008D1FC7" w:rsidRPr="00E14A4A">
        <w:t>ERCOT T</w:t>
      </w:r>
      <w:r w:rsidRPr="00E14A4A">
        <w:t xml:space="preserve">ransmission </w:t>
      </w:r>
      <w:r w:rsidR="008D1FC7" w:rsidRPr="00E14A4A">
        <w:t>G</w:t>
      </w:r>
      <w:r w:rsidRPr="00E14A4A">
        <w:t>rid;</w:t>
      </w:r>
    </w:p>
    <w:p w14:paraId="7464DDAD" w14:textId="77777777" w:rsidR="001C29FC" w:rsidRPr="00E14A4A" w:rsidRDefault="001C29FC">
      <w:pPr>
        <w:pStyle w:val="List"/>
      </w:pPr>
      <w:r w:rsidRPr="00E14A4A">
        <w:t>(g)</w:t>
      </w:r>
      <w:r w:rsidRPr="00E14A4A">
        <w:tab/>
        <w:t>Forecast Load and Resources for the next seven days for reliability planning; and</w:t>
      </w:r>
    </w:p>
    <w:p w14:paraId="5C992B7C" w14:textId="77777777" w:rsidR="001C29FC" w:rsidRPr="00E14A4A" w:rsidRDefault="001C29FC">
      <w:pPr>
        <w:pStyle w:val="List"/>
      </w:pPr>
      <w:r w:rsidRPr="00E14A4A">
        <w:lastRenderedPageBreak/>
        <w:t>(h)</w:t>
      </w:r>
      <w:r w:rsidRPr="00E14A4A">
        <w:tab/>
        <w:t xml:space="preserve">Ensure that sufficient Resources in the proper location and required Ancillary Services have been committed for all expected Load on a Day-Ahead and Real-Time basis.  </w:t>
      </w:r>
    </w:p>
    <w:p w14:paraId="7E71E091" w14:textId="77777777" w:rsidR="00F06B34" w:rsidRPr="00B33211" w:rsidRDefault="00F06B34" w:rsidP="00F06B34">
      <w:pPr>
        <w:spacing w:after="240"/>
        <w:ind w:left="720" w:hanging="720"/>
        <w:rPr>
          <w:iCs/>
          <w:szCs w:val="20"/>
        </w:rPr>
      </w:pPr>
      <w:r w:rsidRPr="00B33211">
        <w:rPr>
          <w:iCs/>
          <w:szCs w:val="20"/>
        </w:rPr>
        <w:t>(3)</w:t>
      </w:r>
      <w:r w:rsidRPr="00B33211">
        <w:rPr>
          <w:iCs/>
          <w:szCs w:val="20"/>
        </w:rPr>
        <w:tab/>
        <w:t>Operate energy and Ancillary Service markets:</w:t>
      </w:r>
    </w:p>
    <w:p w14:paraId="71C11DD6" w14:textId="4B2279DF" w:rsidR="00F06B34" w:rsidRPr="00B33211" w:rsidRDefault="00F06B34" w:rsidP="00F06B34">
      <w:pPr>
        <w:spacing w:after="240"/>
        <w:ind w:left="1440" w:hanging="720"/>
        <w:rPr>
          <w:szCs w:val="20"/>
        </w:rPr>
      </w:pPr>
      <w:r w:rsidRPr="00B33211">
        <w:rPr>
          <w:szCs w:val="20"/>
        </w:rPr>
        <w:t>(a)</w:t>
      </w:r>
      <w:r w:rsidRPr="00B33211">
        <w:rPr>
          <w:szCs w:val="20"/>
        </w:rPr>
        <w:tab/>
        <w:t>Administer a Congestion Revenue Right (CRR) market;</w:t>
      </w:r>
    </w:p>
    <w:p w14:paraId="18A2866B" w14:textId="77777777" w:rsidR="00F06B34" w:rsidRPr="00B33211" w:rsidRDefault="00F06B34" w:rsidP="00F06B34">
      <w:pPr>
        <w:spacing w:after="240"/>
        <w:ind w:left="1440" w:hanging="720"/>
        <w:rPr>
          <w:szCs w:val="20"/>
        </w:rPr>
      </w:pPr>
      <w:r w:rsidRPr="00B33211">
        <w:rPr>
          <w:szCs w:val="20"/>
        </w:rPr>
        <w:t>(b)</w:t>
      </w:r>
      <w:r w:rsidRPr="00B33211">
        <w:rPr>
          <w:szCs w:val="20"/>
        </w:rPr>
        <w:tab/>
        <w:t>Administer a Day-Ahead Market (DAM) including both energy and Ancillary Service;</w:t>
      </w:r>
    </w:p>
    <w:p w14:paraId="2E0B6B19" w14:textId="77777777" w:rsidR="00F06B34" w:rsidRPr="00B33211" w:rsidRDefault="00F06B34" w:rsidP="00F06B34">
      <w:pPr>
        <w:spacing w:after="240"/>
        <w:ind w:left="1440" w:hanging="720"/>
        <w:rPr>
          <w:szCs w:val="20"/>
        </w:rPr>
      </w:pPr>
      <w:r w:rsidRPr="00B33211">
        <w:rPr>
          <w:szCs w:val="20"/>
        </w:rPr>
        <w:t>(c)</w:t>
      </w:r>
      <w:r w:rsidRPr="00B33211">
        <w:rPr>
          <w:szCs w:val="20"/>
        </w:rPr>
        <w:tab/>
        <w:t>Administer the RUC processes;</w:t>
      </w:r>
      <w:r>
        <w:rPr>
          <w:szCs w:val="20"/>
        </w:rPr>
        <w:t xml:space="preserve"> and</w:t>
      </w:r>
    </w:p>
    <w:p w14:paraId="5EB299D8" w14:textId="6448C665" w:rsidR="001C29FC" w:rsidRDefault="00F06B34">
      <w:pPr>
        <w:pStyle w:val="List"/>
      </w:pPr>
      <w:r w:rsidRPr="00B33211">
        <w:t>(</w:t>
      </w:r>
      <w:r>
        <w:t>d</w:t>
      </w:r>
      <w:r w:rsidRPr="00B33211">
        <w:t>)</w:t>
      </w:r>
      <w:r w:rsidRPr="00B33211">
        <w:tab/>
        <w:t>Administer a Real-Time</w:t>
      </w:r>
      <w:r>
        <w:t xml:space="preserve"> Market (RTM) including </w:t>
      </w:r>
      <w:r w:rsidRPr="00B33211">
        <w:t>energy</w:t>
      </w:r>
      <w:r>
        <w:t xml:space="preserve"> and Ancillary Services</w:t>
      </w:r>
      <w:r w:rsidRPr="00B33211">
        <w:t xml:space="preserve"> using Security-Constrained Economic Dispatch (SCED).</w:t>
      </w:r>
    </w:p>
    <w:p w14:paraId="22ACFF20" w14:textId="77777777" w:rsidR="001C29FC" w:rsidRPr="00E14A4A" w:rsidRDefault="001C29FC" w:rsidP="00C35424">
      <w:pPr>
        <w:pStyle w:val="BodyTextNumbered"/>
      </w:pPr>
      <w:r w:rsidRPr="00E14A4A">
        <w:t>(</w:t>
      </w:r>
      <w:r w:rsidR="005D24D6">
        <w:t>4</w:t>
      </w:r>
      <w:r w:rsidRPr="00E14A4A">
        <w:t>)</w:t>
      </w:r>
      <w:r w:rsidRPr="00E14A4A">
        <w:tab/>
        <w:t xml:space="preserve">Supervise the ERCOT System to meet NERC </w:t>
      </w:r>
      <w:r w:rsidR="008D1FC7" w:rsidRPr="00E14A4A">
        <w:t>Reliability Standards</w:t>
      </w:r>
      <w:r w:rsidRPr="00E14A4A">
        <w:t>:</w:t>
      </w:r>
    </w:p>
    <w:p w14:paraId="61C43D26" w14:textId="77777777" w:rsidR="001C29FC" w:rsidRPr="00E14A4A" w:rsidRDefault="001C29FC">
      <w:pPr>
        <w:pStyle w:val="List"/>
      </w:pPr>
      <w:r w:rsidRPr="00E14A4A">
        <w:t>(a)</w:t>
      </w:r>
      <w:r w:rsidRPr="00E14A4A">
        <w:tab/>
        <w:t>Monitor and evaluate ERCOT System conditions on a continuous basis;</w:t>
      </w:r>
    </w:p>
    <w:p w14:paraId="406AC26E" w14:textId="77777777" w:rsidR="001C29FC" w:rsidRPr="00E14A4A" w:rsidRDefault="001C29FC">
      <w:pPr>
        <w:pStyle w:val="List"/>
      </w:pPr>
      <w:r w:rsidRPr="00E14A4A">
        <w:t>(b)</w:t>
      </w:r>
      <w:r w:rsidRPr="00E14A4A">
        <w:tab/>
        <w:t>Coordinate with Transmission Operators (TOs), ERCOT System events to maintain or restore reliability;</w:t>
      </w:r>
    </w:p>
    <w:p w14:paraId="5AB1D7D1" w14:textId="08F3C050" w:rsidR="001C29FC" w:rsidRPr="00E14A4A" w:rsidRDefault="001C29FC">
      <w:pPr>
        <w:pStyle w:val="List"/>
      </w:pPr>
      <w:r w:rsidRPr="00E14A4A">
        <w:t>(c)</w:t>
      </w:r>
      <w:r w:rsidRPr="00E14A4A">
        <w:tab/>
      </w:r>
      <w:r w:rsidR="00F06B34" w:rsidRPr="00C07848">
        <w:t xml:space="preserve">Dispatch </w:t>
      </w:r>
      <w:r w:rsidR="00F06B34">
        <w:t>G</w:t>
      </w:r>
      <w:r w:rsidR="00F06B34" w:rsidRPr="00C07848">
        <w:t>eneration</w:t>
      </w:r>
      <w:r w:rsidR="00F06B34">
        <w:t xml:space="preserve"> Resources and ESRs</w:t>
      </w:r>
      <w:r w:rsidR="00F06B34" w:rsidRPr="00C07848">
        <w:t xml:space="preserve"> via the SCED process and deployment of Ancillary Services to control frequency and congestion;</w:t>
      </w:r>
    </w:p>
    <w:p w14:paraId="73B14F4E" w14:textId="6FC229AD" w:rsidR="001C29FC" w:rsidRPr="00E14A4A" w:rsidRDefault="001C29FC" w:rsidP="00C35424">
      <w:pPr>
        <w:pStyle w:val="List"/>
      </w:pPr>
      <w:r w:rsidRPr="00E14A4A">
        <w:t>(d)</w:t>
      </w:r>
      <w:r w:rsidRPr="00E14A4A">
        <w:tab/>
        <w:t>Provide access to the ERCOT System on a nondiscriminatory basis;</w:t>
      </w:r>
    </w:p>
    <w:p w14:paraId="743C5021" w14:textId="77777777" w:rsidR="001C29FC" w:rsidRPr="00E14A4A" w:rsidRDefault="001C29FC">
      <w:pPr>
        <w:pStyle w:val="List"/>
      </w:pPr>
      <w:r w:rsidRPr="00E14A4A">
        <w:t>(e)</w:t>
      </w:r>
      <w:r w:rsidRPr="00E14A4A">
        <w:tab/>
        <w:t>Approve schedules of interchange transactions across the Direct Current Ties (DC Ties); and</w:t>
      </w:r>
    </w:p>
    <w:p w14:paraId="48DAF84D" w14:textId="77777777" w:rsidR="001C29FC" w:rsidRPr="00E14A4A" w:rsidRDefault="001C29FC">
      <w:pPr>
        <w:pStyle w:val="List"/>
      </w:pPr>
      <w:r w:rsidRPr="00E14A4A">
        <w:t>(f)</w:t>
      </w:r>
      <w:r w:rsidRPr="00E14A4A">
        <w:tab/>
        <w:t>Direct emergency operations.</w:t>
      </w:r>
    </w:p>
    <w:p w14:paraId="1374749F" w14:textId="77777777" w:rsidR="001C29FC" w:rsidRPr="00E14A4A" w:rsidRDefault="001C29FC">
      <w:pPr>
        <w:pStyle w:val="BodyTextNumbered"/>
      </w:pPr>
      <w:r w:rsidRPr="00E14A4A">
        <w:t>(</w:t>
      </w:r>
      <w:r w:rsidR="005D24D6">
        <w:t>5</w:t>
      </w:r>
      <w:r w:rsidRPr="00E14A4A">
        <w:t>)</w:t>
      </w:r>
      <w:r w:rsidRPr="00E14A4A">
        <w:tab/>
        <w:t>Collect and Disseminate Information:</w:t>
      </w:r>
    </w:p>
    <w:p w14:paraId="75AAB8A6" w14:textId="77777777" w:rsidR="001C29FC" w:rsidRPr="00E14A4A" w:rsidRDefault="001C29FC">
      <w:pPr>
        <w:pStyle w:val="List"/>
      </w:pPr>
      <w:r w:rsidRPr="00E14A4A">
        <w:t>(a)</w:t>
      </w:r>
      <w:r w:rsidRPr="00E14A4A">
        <w:tab/>
        <w:t xml:space="preserve">Collect, process, and disseminate market, operational and settlement information; </w:t>
      </w:r>
    </w:p>
    <w:p w14:paraId="317A9DAF" w14:textId="77777777" w:rsidR="001C29FC" w:rsidRPr="00E14A4A" w:rsidRDefault="001C29FC">
      <w:pPr>
        <w:pStyle w:val="List"/>
      </w:pPr>
      <w:r w:rsidRPr="00E14A4A">
        <w:t>(b)</w:t>
      </w:r>
      <w:r w:rsidRPr="00E14A4A">
        <w:tab/>
        <w:t>Provide relevant operational information to Market Participants over the Market Information System (MIS);</w:t>
      </w:r>
    </w:p>
    <w:p w14:paraId="48001346" w14:textId="77777777" w:rsidR="001C29FC" w:rsidRPr="00E14A4A" w:rsidRDefault="001C29FC">
      <w:pPr>
        <w:pStyle w:val="List"/>
      </w:pPr>
      <w:r w:rsidRPr="00E14A4A">
        <w:t>(c)</w:t>
      </w:r>
      <w:r w:rsidRPr="00E14A4A">
        <w:tab/>
        <w:t>Collect and maintain operational data required by the Public Utility Commission of Texas (PUCT), NERC and Protocols;</w:t>
      </w:r>
    </w:p>
    <w:p w14:paraId="45F02FF5" w14:textId="77777777" w:rsidR="001C29FC" w:rsidRPr="00E14A4A" w:rsidRDefault="001C29FC">
      <w:pPr>
        <w:pStyle w:val="List"/>
      </w:pPr>
      <w:r w:rsidRPr="00E14A4A">
        <w:t>(d)</w:t>
      </w:r>
      <w:r w:rsidRPr="00E14A4A">
        <w:tab/>
        <w:t>Receive reports from TOs and QSEs and forward them to the Department of Energy (DOE)</w:t>
      </w:r>
      <w:r w:rsidR="008D1FC7" w:rsidRPr="00E14A4A">
        <w:t>,</w:t>
      </w:r>
      <w:r w:rsidRPr="00E14A4A">
        <w:t xml:space="preserve"> NERC</w:t>
      </w:r>
      <w:r w:rsidR="008D1FC7" w:rsidRPr="00E14A4A">
        <w:t>, and/or other Governmental Authority</w:t>
      </w:r>
      <w:r w:rsidRPr="00E14A4A">
        <w:t xml:space="preserve"> as required;</w:t>
      </w:r>
    </w:p>
    <w:p w14:paraId="2A6CA771" w14:textId="77777777" w:rsidR="001C29FC" w:rsidRPr="00E14A4A" w:rsidRDefault="001C29FC">
      <w:pPr>
        <w:pStyle w:val="List"/>
      </w:pPr>
      <w:r w:rsidRPr="00E14A4A">
        <w:t>(e)</w:t>
      </w:r>
      <w:r w:rsidRPr="00E14A4A">
        <w:tab/>
        <w:t>Submit reports to DOE</w:t>
      </w:r>
      <w:r w:rsidR="008D1FC7" w:rsidRPr="00E14A4A">
        <w:t>,</w:t>
      </w:r>
      <w:r w:rsidRPr="00E14A4A">
        <w:t xml:space="preserve"> NERC</w:t>
      </w:r>
      <w:r w:rsidR="008D1FC7" w:rsidRPr="00E14A4A">
        <w:t xml:space="preserve">, and/or other Governmental Authority </w:t>
      </w:r>
      <w:r w:rsidRPr="00E14A4A">
        <w:t>as required; and</w:t>
      </w:r>
    </w:p>
    <w:p w14:paraId="256060EF" w14:textId="77777777" w:rsidR="001C29FC" w:rsidRPr="00E14A4A" w:rsidRDefault="001C29FC">
      <w:pPr>
        <w:pStyle w:val="List"/>
      </w:pPr>
      <w:r w:rsidRPr="00E14A4A">
        <w:t>(f)</w:t>
      </w:r>
      <w:r w:rsidRPr="00E14A4A">
        <w:tab/>
        <w:t xml:space="preserve">Record and report accumulated time error. </w:t>
      </w:r>
    </w:p>
    <w:p w14:paraId="7D738437" w14:textId="77777777" w:rsidR="001C29FC" w:rsidRPr="00E14A4A" w:rsidRDefault="001C29FC">
      <w:pPr>
        <w:pStyle w:val="H2"/>
        <w:pageBreakBefore w:val="0"/>
        <w:spacing w:before="480"/>
        <w:ind w:left="0" w:firstLine="0"/>
      </w:pPr>
      <w:bookmarkStart w:id="19" w:name="_Toc49843462"/>
      <w:bookmarkStart w:id="20" w:name="_Toc191197010"/>
      <w:bookmarkStart w:id="21" w:name="_Toc414884912"/>
      <w:bookmarkStart w:id="22" w:name="_Toc120878486"/>
      <w:bookmarkStart w:id="23" w:name="_Toc215038404"/>
      <w:r w:rsidRPr="00E14A4A">
        <w:lastRenderedPageBreak/>
        <w:t>2.2</w:t>
      </w:r>
      <w:r w:rsidRPr="00E14A4A">
        <w:tab/>
        <w:t>System Monitoring and Control</w:t>
      </w:r>
      <w:bookmarkEnd w:id="19"/>
      <w:bookmarkEnd w:id="20"/>
      <w:bookmarkEnd w:id="21"/>
      <w:bookmarkEnd w:id="22"/>
      <w:bookmarkEnd w:id="23"/>
    </w:p>
    <w:p w14:paraId="53A4388D" w14:textId="77777777" w:rsidR="001C29FC" w:rsidRPr="00E14A4A" w:rsidRDefault="001C29FC">
      <w:pPr>
        <w:pStyle w:val="H3"/>
        <w:spacing w:before="480"/>
      </w:pPr>
      <w:bookmarkStart w:id="24" w:name="_Toc49843463"/>
      <w:bookmarkStart w:id="25" w:name="_Toc191197011"/>
      <w:bookmarkStart w:id="26" w:name="_Toc414884913"/>
      <w:bookmarkStart w:id="27" w:name="_Toc120878487"/>
      <w:bookmarkStart w:id="28" w:name="_Toc215038405"/>
      <w:r w:rsidRPr="00E14A4A">
        <w:t>2.2.1</w:t>
      </w:r>
      <w:r w:rsidRPr="00E14A4A">
        <w:tab/>
        <w:t>Overview</w:t>
      </w:r>
      <w:bookmarkEnd w:id="24"/>
      <w:bookmarkEnd w:id="25"/>
      <w:bookmarkEnd w:id="26"/>
      <w:bookmarkEnd w:id="27"/>
      <w:bookmarkEnd w:id="28"/>
    </w:p>
    <w:p w14:paraId="5E1A5BC0" w14:textId="77777777" w:rsidR="001C29FC" w:rsidRPr="00E14A4A" w:rsidRDefault="001C29FC">
      <w:pPr>
        <w:pStyle w:val="BodyTextNumbered"/>
      </w:pPr>
      <w:r w:rsidRPr="00E14A4A">
        <w:t>(1)</w:t>
      </w:r>
      <w:r w:rsidRPr="00E14A4A">
        <w:tab/>
        <w:t>ERCOT will maintain continuous surveillance of the status of operating conditions within ERCOT and act as a central information collection and dissemination point for Market Participants.</w:t>
      </w:r>
    </w:p>
    <w:p w14:paraId="343ECF7C" w14:textId="77777777" w:rsidR="001C29FC" w:rsidRPr="00E14A4A" w:rsidRDefault="001C29FC">
      <w:pPr>
        <w:pStyle w:val="BodyTextNumbered"/>
      </w:pPr>
      <w:r w:rsidRPr="00E14A4A">
        <w:t>(2)</w:t>
      </w:r>
      <w:r w:rsidRPr="00E14A4A">
        <w:tab/>
        <w:t xml:space="preserve">ERCOT is designated to receive information required to continually monitor the operating conditions of the ERCOT System and to order individual Qualified Scheduling Entities (QSEs) and/or Transmission Operators (TOs) </w:t>
      </w:r>
      <w:r w:rsidR="008D1FC7" w:rsidRPr="00E14A4A">
        <w:t xml:space="preserve">to </w:t>
      </w:r>
      <w:r w:rsidRPr="00E14A4A">
        <w:t xml:space="preserve">make changes to </w:t>
      </w:r>
      <w:r w:rsidR="008D1FC7" w:rsidRPr="00E14A4A">
        <w:t>ensure</w:t>
      </w:r>
      <w:r w:rsidRPr="00E14A4A">
        <w:t xml:space="preserve"> ongoing security and reliability of ERCOT.  </w:t>
      </w:r>
    </w:p>
    <w:p w14:paraId="68AA8FC0" w14:textId="77777777" w:rsidR="001C29FC" w:rsidRPr="00E14A4A" w:rsidRDefault="001C29FC">
      <w:pPr>
        <w:pStyle w:val="BodyTextNumbered"/>
      </w:pPr>
      <w:r w:rsidRPr="00E14A4A">
        <w:t>(3)</w:t>
      </w:r>
      <w:r w:rsidRPr="00E14A4A">
        <w:tab/>
        <w:t>ERCOT shall maintain, monitor</w:t>
      </w:r>
      <w:r w:rsidR="008D1FC7" w:rsidRPr="00E14A4A">
        <w:t>,</w:t>
      </w:r>
      <w:r w:rsidRPr="00E14A4A">
        <w:t xml:space="preserve"> and/or direct the following in accordance with the Protocols.  This includes but is not limited to:</w:t>
      </w:r>
    </w:p>
    <w:p w14:paraId="7259B26E" w14:textId="77777777" w:rsidR="001C29FC" w:rsidRPr="00E14A4A" w:rsidRDefault="001C29FC">
      <w:pPr>
        <w:pStyle w:val="List"/>
      </w:pPr>
      <w:r w:rsidRPr="00E14A4A">
        <w:t>(a)</w:t>
      </w:r>
      <w:r w:rsidRPr="00E14A4A">
        <w:tab/>
        <w:t xml:space="preserve">Resources - Monitor, deploy, commit and gather data for settlement of Resources in order to maintain reliability and accurately settle energy capacity and Ancillary Service markets as described in the following Protocol Sections: </w:t>
      </w:r>
    </w:p>
    <w:p w14:paraId="761F2590" w14:textId="77777777" w:rsidR="001C29FC" w:rsidRPr="00E14A4A" w:rsidRDefault="001C29FC">
      <w:pPr>
        <w:pStyle w:val="List2"/>
        <w:spacing w:after="240"/>
        <w:ind w:left="2160" w:hanging="720"/>
      </w:pPr>
      <w:r w:rsidRPr="00E14A4A">
        <w:t>(i)</w:t>
      </w:r>
      <w:r w:rsidRPr="00E14A4A">
        <w:tab/>
        <w:t>Protocol Section 3, Management Activities for the ERCOT System;</w:t>
      </w:r>
    </w:p>
    <w:p w14:paraId="23F0EC0B" w14:textId="77777777" w:rsidR="001C29FC" w:rsidRPr="00E14A4A" w:rsidRDefault="001C29FC">
      <w:pPr>
        <w:pStyle w:val="List2"/>
        <w:spacing w:after="240"/>
        <w:ind w:left="2160" w:hanging="720"/>
      </w:pPr>
      <w:r w:rsidRPr="00E14A4A">
        <w:t>(ii)</w:t>
      </w:r>
      <w:r w:rsidRPr="00E14A4A">
        <w:tab/>
        <w:t>Protocol Section 4, Day-Ahead Operations;</w:t>
      </w:r>
    </w:p>
    <w:p w14:paraId="6C9C16AB" w14:textId="77777777" w:rsidR="001C29FC" w:rsidRPr="00E14A4A" w:rsidRDefault="001C29FC">
      <w:pPr>
        <w:pStyle w:val="List2"/>
        <w:spacing w:after="240"/>
        <w:ind w:left="2160" w:hanging="720"/>
      </w:pPr>
      <w:r w:rsidRPr="00E14A4A">
        <w:t>(iii)</w:t>
      </w:r>
      <w:r w:rsidRPr="00E14A4A">
        <w:tab/>
        <w:t>Protocol Section 5, Transmission Security Analysis and Reliability Unit Commitment; and</w:t>
      </w:r>
    </w:p>
    <w:p w14:paraId="3B1E928F" w14:textId="77777777" w:rsidR="001C29FC" w:rsidRPr="00E14A4A" w:rsidRDefault="001C29FC">
      <w:pPr>
        <w:pStyle w:val="List2"/>
        <w:spacing w:after="240"/>
        <w:ind w:left="2160" w:hanging="720"/>
      </w:pPr>
      <w:r w:rsidRPr="00E14A4A">
        <w:t>(iv)</w:t>
      </w:r>
      <w:r w:rsidRPr="00E14A4A">
        <w:tab/>
        <w:t xml:space="preserve">Protocol Section 6, Adjustment Period and Real-Time Operations.  </w:t>
      </w:r>
    </w:p>
    <w:p w14:paraId="1EE95C48" w14:textId="77777777" w:rsidR="001C29FC" w:rsidRPr="00E14A4A" w:rsidRDefault="001C29FC">
      <w:pPr>
        <w:pStyle w:val="List"/>
      </w:pPr>
      <w:r w:rsidRPr="00E14A4A">
        <w:t>(b)</w:t>
      </w:r>
      <w:r w:rsidRPr="00E14A4A">
        <w:tab/>
        <w:t>ERCOT Transmission Grid:</w:t>
      </w:r>
    </w:p>
    <w:p w14:paraId="7985F1F2" w14:textId="77777777" w:rsidR="001C29FC" w:rsidRPr="00E14A4A" w:rsidRDefault="001C29FC">
      <w:pPr>
        <w:pStyle w:val="List2"/>
        <w:spacing w:after="240"/>
        <w:ind w:left="2160" w:hanging="720"/>
      </w:pPr>
      <w:r w:rsidRPr="00E14A4A">
        <w:t>(i)</w:t>
      </w:r>
      <w:r w:rsidRPr="00E14A4A">
        <w:tab/>
        <w:t>Monitor line loading and power transfers;</w:t>
      </w:r>
    </w:p>
    <w:p w14:paraId="229FCF2C" w14:textId="77777777" w:rsidR="001C29FC" w:rsidRPr="00E14A4A" w:rsidRDefault="001C29FC">
      <w:pPr>
        <w:pStyle w:val="List2"/>
        <w:spacing w:after="240"/>
        <w:ind w:left="2160" w:hanging="720"/>
      </w:pPr>
      <w:r w:rsidRPr="00E14A4A">
        <w:t>(ii)</w:t>
      </w:r>
      <w:r w:rsidRPr="00E14A4A">
        <w:tab/>
        <w:t>Coordinate Planned Outages;</w:t>
      </w:r>
    </w:p>
    <w:p w14:paraId="67DB8101" w14:textId="77777777" w:rsidR="001C29FC" w:rsidRPr="00E14A4A" w:rsidRDefault="001C29FC">
      <w:pPr>
        <w:pStyle w:val="List2"/>
        <w:spacing w:after="240"/>
        <w:ind w:left="2160" w:hanging="720"/>
      </w:pPr>
      <w:r w:rsidRPr="00E14A4A">
        <w:t>(iii)</w:t>
      </w:r>
      <w:r w:rsidRPr="00E14A4A">
        <w:tab/>
        <w:t>Monitor and detect Forced Outages;</w:t>
      </w:r>
    </w:p>
    <w:p w14:paraId="6AF10224" w14:textId="77777777" w:rsidR="001C29FC" w:rsidRPr="00E14A4A" w:rsidRDefault="001C29FC">
      <w:pPr>
        <w:pStyle w:val="List2"/>
        <w:spacing w:after="240"/>
        <w:ind w:left="2160" w:hanging="720"/>
      </w:pPr>
      <w:r w:rsidRPr="00E14A4A">
        <w:t>(iv)</w:t>
      </w:r>
      <w:r w:rsidRPr="00E14A4A">
        <w:tab/>
        <w:t>Perform contingency analyses and direct re-dispatch to maintain reliable operations;</w:t>
      </w:r>
    </w:p>
    <w:p w14:paraId="3AEC05CE" w14:textId="77777777" w:rsidR="001C29FC" w:rsidRPr="00E14A4A" w:rsidRDefault="001C29FC">
      <w:pPr>
        <w:pStyle w:val="List2"/>
        <w:spacing w:after="240"/>
        <w:ind w:left="2160" w:hanging="720"/>
      </w:pPr>
      <w:r w:rsidRPr="00E14A4A">
        <w:t>(v)</w:t>
      </w:r>
      <w:r w:rsidRPr="00E14A4A">
        <w:tab/>
        <w:t>Monitor and coordinate maintenance and construction schedules;</w:t>
      </w:r>
    </w:p>
    <w:p w14:paraId="0BA78AE1" w14:textId="77777777" w:rsidR="001C29FC" w:rsidRPr="00E14A4A" w:rsidRDefault="001C29FC">
      <w:pPr>
        <w:pStyle w:val="List2"/>
        <w:spacing w:after="240"/>
        <w:ind w:left="2160" w:hanging="720"/>
      </w:pPr>
      <w:r w:rsidRPr="00E14A4A">
        <w:t>(vi)</w:t>
      </w:r>
      <w:r w:rsidRPr="00E14A4A">
        <w:tab/>
        <w:t>Monitor and control voltage levels; and</w:t>
      </w:r>
    </w:p>
    <w:p w14:paraId="35878174" w14:textId="77777777" w:rsidR="001C29FC" w:rsidRPr="00E14A4A" w:rsidRDefault="001C29FC">
      <w:pPr>
        <w:pStyle w:val="List2"/>
        <w:spacing w:after="240"/>
        <w:ind w:left="2160" w:hanging="720"/>
      </w:pPr>
      <w:r w:rsidRPr="00E14A4A">
        <w:t>(vii)</w:t>
      </w:r>
      <w:r w:rsidRPr="00E14A4A">
        <w:tab/>
        <w:t>Monitor Reactive Power flows.</w:t>
      </w:r>
    </w:p>
    <w:p w14:paraId="2A7DFCF5" w14:textId="77777777" w:rsidR="001C29FC" w:rsidRPr="00E14A4A" w:rsidRDefault="001C29FC">
      <w:pPr>
        <w:pStyle w:val="List"/>
      </w:pPr>
      <w:r w:rsidRPr="00E14A4A">
        <w:t>(c)</w:t>
      </w:r>
      <w:r w:rsidRPr="00E14A4A">
        <w:tab/>
        <w:t>System Operation:</w:t>
      </w:r>
    </w:p>
    <w:p w14:paraId="3E5E1739" w14:textId="77777777" w:rsidR="001C29FC" w:rsidRPr="00E14A4A" w:rsidRDefault="001C29FC">
      <w:pPr>
        <w:pStyle w:val="List2"/>
        <w:spacing w:after="240"/>
        <w:ind w:left="2160" w:hanging="720"/>
      </w:pPr>
      <w:r w:rsidRPr="00E14A4A">
        <w:t>(i)</w:t>
      </w:r>
      <w:r w:rsidRPr="00E14A4A">
        <w:tab/>
        <w:t>Monitor power flows with non-ERCOT systems;</w:t>
      </w:r>
    </w:p>
    <w:p w14:paraId="3AADC5D7" w14:textId="77777777" w:rsidR="001C29FC" w:rsidRPr="00E14A4A" w:rsidRDefault="001C29FC">
      <w:pPr>
        <w:pStyle w:val="List2"/>
        <w:spacing w:after="240"/>
        <w:ind w:left="2160" w:hanging="720"/>
      </w:pPr>
      <w:r w:rsidRPr="00E14A4A">
        <w:lastRenderedPageBreak/>
        <w:t>(ii)</w:t>
      </w:r>
      <w:r w:rsidRPr="00E14A4A">
        <w:tab/>
        <w:t xml:space="preserve">Maintain and monitor Ancillary Services </w:t>
      </w:r>
      <w:r w:rsidR="008D1FC7" w:rsidRPr="00E14A4A">
        <w:t>p</w:t>
      </w:r>
      <w:r w:rsidRPr="00E14A4A">
        <w:t>lans and delivery;</w:t>
      </w:r>
    </w:p>
    <w:p w14:paraId="378BA4AB" w14:textId="77777777" w:rsidR="001C29FC" w:rsidRPr="00E14A4A" w:rsidRDefault="001C29FC">
      <w:pPr>
        <w:pStyle w:val="List2"/>
        <w:spacing w:after="240"/>
        <w:ind w:left="2160" w:hanging="720"/>
      </w:pPr>
      <w:r w:rsidRPr="00E14A4A">
        <w:t>(iii)</w:t>
      </w:r>
      <w:r w:rsidRPr="00E14A4A">
        <w:tab/>
        <w:t>Maintain and document compliance with transmission security criteria;</w:t>
      </w:r>
    </w:p>
    <w:p w14:paraId="03390C9E" w14:textId="77777777" w:rsidR="001C29FC" w:rsidRPr="00E14A4A" w:rsidRDefault="001C29FC">
      <w:pPr>
        <w:pStyle w:val="List2"/>
        <w:spacing w:after="240"/>
        <w:ind w:left="2160" w:hanging="720"/>
      </w:pPr>
      <w:r w:rsidRPr="00E14A4A">
        <w:t>(iv)</w:t>
      </w:r>
      <w:r w:rsidRPr="00E14A4A">
        <w:tab/>
        <w:t>Monitor performance of providers of Ancillary Services;</w:t>
      </w:r>
    </w:p>
    <w:p w14:paraId="3EA5AA5E" w14:textId="77777777" w:rsidR="001C29FC" w:rsidRPr="00E14A4A" w:rsidRDefault="001C29FC">
      <w:pPr>
        <w:pStyle w:val="List2"/>
        <w:spacing w:after="240"/>
        <w:ind w:left="2160" w:hanging="720"/>
      </w:pPr>
      <w:r w:rsidRPr="00E14A4A">
        <w:t>(v)</w:t>
      </w:r>
      <w:r w:rsidRPr="00E14A4A">
        <w:tab/>
        <w:t>Manage inadvertent energy account balances with non-ERCOT systems;</w:t>
      </w:r>
    </w:p>
    <w:p w14:paraId="7485AEFD" w14:textId="77777777" w:rsidR="001C29FC" w:rsidRPr="00E14A4A" w:rsidRDefault="001C29FC">
      <w:pPr>
        <w:pStyle w:val="List2"/>
        <w:spacing w:after="240"/>
        <w:ind w:left="2160" w:hanging="720"/>
      </w:pPr>
      <w:r w:rsidRPr="00E14A4A">
        <w:t>(vi)</w:t>
      </w:r>
      <w:r w:rsidRPr="00E14A4A">
        <w:tab/>
        <w:t xml:space="preserve">Direct </w:t>
      </w:r>
      <w:r w:rsidR="00D13F44" w:rsidRPr="00E14A4A">
        <w:t>T</w:t>
      </w:r>
      <w:r w:rsidRPr="00E14A4A">
        <w:t xml:space="preserve">ime </w:t>
      </w:r>
      <w:r w:rsidR="00D13F44" w:rsidRPr="00E14A4A">
        <w:t>E</w:t>
      </w:r>
      <w:r w:rsidRPr="00E14A4A">
        <w:t>rror correction;</w:t>
      </w:r>
    </w:p>
    <w:p w14:paraId="479724C2" w14:textId="77777777" w:rsidR="001C29FC" w:rsidRPr="00E14A4A" w:rsidRDefault="001C29FC">
      <w:pPr>
        <w:pStyle w:val="List2"/>
        <w:spacing w:after="240"/>
        <w:ind w:left="2160" w:hanging="720"/>
      </w:pPr>
      <w:r w:rsidRPr="00E14A4A">
        <w:t>(vii)</w:t>
      </w:r>
      <w:r w:rsidRPr="00E14A4A">
        <w:tab/>
        <w:t xml:space="preserve">Issue and direct Operating Condition Notices (OCNs), Advisories, </w:t>
      </w:r>
      <w:r w:rsidR="00D13F44" w:rsidRPr="00E14A4A">
        <w:t>Watches,</w:t>
      </w:r>
      <w:r w:rsidRPr="00E14A4A">
        <w:t xml:space="preserve"> and </w:t>
      </w:r>
      <w:r w:rsidR="008D1FC7" w:rsidRPr="00E14A4A">
        <w:t>E</w:t>
      </w:r>
      <w:r w:rsidRPr="00E14A4A">
        <w:t xml:space="preserve">mergency </w:t>
      </w:r>
      <w:r w:rsidR="00D13F44" w:rsidRPr="00E14A4A">
        <w:t>N</w:t>
      </w:r>
      <w:r w:rsidRPr="00E14A4A">
        <w:t>otices; and</w:t>
      </w:r>
    </w:p>
    <w:p w14:paraId="0C6A0244" w14:textId="77777777" w:rsidR="001C29FC" w:rsidRPr="00E14A4A" w:rsidRDefault="001C29FC">
      <w:pPr>
        <w:pStyle w:val="List2"/>
        <w:spacing w:after="240"/>
        <w:ind w:left="2160" w:hanging="720"/>
      </w:pPr>
      <w:r w:rsidRPr="00E14A4A">
        <w:t>(viii)</w:t>
      </w:r>
      <w:r w:rsidRPr="00E14A4A">
        <w:tab/>
        <w:t>Direct emergency and short supply operations</w:t>
      </w:r>
      <w:r w:rsidR="00113A0A" w:rsidRPr="00E14A4A">
        <w:t>.</w:t>
      </w:r>
    </w:p>
    <w:p w14:paraId="59E5B1BC" w14:textId="77777777" w:rsidR="001C29FC" w:rsidRPr="00E14A4A" w:rsidRDefault="001C29FC">
      <w:pPr>
        <w:pStyle w:val="List"/>
      </w:pPr>
      <w:r w:rsidRPr="00E14A4A">
        <w:t>(d)</w:t>
      </w:r>
      <w:r w:rsidRPr="00E14A4A">
        <w:tab/>
        <w:t>Information Management:</w:t>
      </w:r>
    </w:p>
    <w:p w14:paraId="5BE05AA1" w14:textId="77777777" w:rsidR="001C29FC" w:rsidRPr="00E14A4A" w:rsidRDefault="001C29FC">
      <w:pPr>
        <w:pStyle w:val="List2"/>
        <w:spacing w:after="240"/>
        <w:ind w:left="2160" w:hanging="720"/>
      </w:pPr>
      <w:r w:rsidRPr="00E14A4A">
        <w:t>(i)</w:t>
      </w:r>
      <w:r w:rsidRPr="00E14A4A">
        <w:tab/>
        <w:t>Monitor and coordinate information for daily planning, hourly reporting and minute-by-minute operation;</w:t>
      </w:r>
    </w:p>
    <w:p w14:paraId="4901AA74" w14:textId="77777777" w:rsidR="001C29FC" w:rsidRPr="00E14A4A" w:rsidRDefault="001C29FC">
      <w:pPr>
        <w:pStyle w:val="List2"/>
        <w:spacing w:after="240"/>
        <w:ind w:left="2160" w:hanging="720"/>
      </w:pPr>
      <w:r w:rsidRPr="00E14A4A">
        <w:t>(ii)</w:t>
      </w:r>
      <w:r w:rsidRPr="00E14A4A">
        <w:tab/>
        <w:t>Validate the accuracy of the Real-Time data; and</w:t>
      </w:r>
    </w:p>
    <w:p w14:paraId="5FF5076B" w14:textId="77777777" w:rsidR="001C29FC" w:rsidRPr="00E14A4A" w:rsidRDefault="001C29FC">
      <w:pPr>
        <w:pStyle w:val="List2"/>
        <w:spacing w:after="240"/>
        <w:ind w:left="2160" w:hanging="720"/>
      </w:pPr>
      <w:r w:rsidRPr="00E14A4A">
        <w:t>(iii)</w:t>
      </w:r>
      <w:r w:rsidRPr="00E14A4A">
        <w:tab/>
        <w:t xml:space="preserve">Operate the Market Information System (MIS), Energy Management System (EMS) and Market Management System (MMS) to disseminate Real-Time, hourly accounting, and operations plan data between ERCOT and each QSE and TO. </w:t>
      </w:r>
      <w:bookmarkStart w:id="29" w:name="_Toc49843464"/>
    </w:p>
    <w:p w14:paraId="562A878F" w14:textId="77777777" w:rsidR="001C29FC" w:rsidRPr="00E14A4A" w:rsidRDefault="001C29FC" w:rsidP="00365B29">
      <w:pPr>
        <w:pStyle w:val="H3"/>
        <w:spacing w:before="480"/>
      </w:pPr>
      <w:bookmarkStart w:id="30" w:name="_Toc191197012"/>
      <w:bookmarkStart w:id="31" w:name="_Toc414884914"/>
      <w:bookmarkStart w:id="32" w:name="_Toc120878488"/>
      <w:bookmarkStart w:id="33" w:name="_Toc215038406"/>
      <w:r w:rsidRPr="00E14A4A">
        <w:t>2.2.2</w:t>
      </w:r>
      <w:r w:rsidRPr="00E14A4A">
        <w:tab/>
        <w:t>Security Criteria</w:t>
      </w:r>
      <w:bookmarkEnd w:id="29"/>
      <w:bookmarkEnd w:id="30"/>
      <w:bookmarkEnd w:id="31"/>
      <w:bookmarkEnd w:id="32"/>
      <w:bookmarkEnd w:id="33"/>
    </w:p>
    <w:p w14:paraId="389F642C" w14:textId="77777777" w:rsidR="001C29FC" w:rsidRPr="00E14A4A" w:rsidRDefault="001C29FC">
      <w:pPr>
        <w:pStyle w:val="BodyTextNumbered"/>
      </w:pPr>
      <w:bookmarkStart w:id="34" w:name="_Toc49843465"/>
      <w:r w:rsidRPr="00E14A4A">
        <w:t>(1)</w:t>
      </w:r>
      <w:r w:rsidRPr="00E14A4A">
        <w:tab/>
        <w:t>Technical limits established for the operation of transmission equipment shall be applied consistently in planning and engineering studies, Congestion Revenue Rights (CRRs), Day-Ahead studies, Real-Time security analyses, and operator actions.</w:t>
      </w:r>
    </w:p>
    <w:p w14:paraId="55D2C30D" w14:textId="77777777" w:rsidR="00D1506F" w:rsidRDefault="001C29FC">
      <w:pPr>
        <w:pStyle w:val="BodyTextNumbered"/>
      </w:pPr>
      <w:r w:rsidRPr="00E14A4A">
        <w:t>(2)</w:t>
      </w:r>
      <w:r w:rsidRPr="00E14A4A">
        <w:tab/>
      </w:r>
      <w:r w:rsidR="00D1506F">
        <w:t>ERCOT shall operate the system such that pre-contingency flows are within applicable Transmission Facility Ratings.</w:t>
      </w:r>
    </w:p>
    <w:p w14:paraId="1191A61D" w14:textId="77777777" w:rsidR="001C29FC" w:rsidRPr="00E14A4A" w:rsidRDefault="00D1506F">
      <w:pPr>
        <w:pStyle w:val="BodyTextNumbered"/>
      </w:pPr>
      <w:r>
        <w:t>(3)</w:t>
      </w:r>
      <w:r>
        <w:tab/>
        <w:t>ERCOT shall operate the system such that, u</w:t>
      </w:r>
      <w:r w:rsidR="001C29FC" w:rsidRPr="00E14A4A">
        <w:t xml:space="preserve">nless an Emergency Condition has been declared by ERCOT, the occurrence of a Credible Single Contingency will not cause any of the following conditions: </w:t>
      </w:r>
    </w:p>
    <w:p w14:paraId="1B9E5897" w14:textId="77777777" w:rsidR="001C29FC" w:rsidRPr="00E14A4A" w:rsidRDefault="001C29FC">
      <w:pPr>
        <w:pStyle w:val="List"/>
      </w:pPr>
      <w:r w:rsidRPr="00E14A4A">
        <w:t>(a)</w:t>
      </w:r>
      <w:r w:rsidRPr="00E14A4A">
        <w:tab/>
        <w:t xml:space="preserve">Uncontrolled breakup of the </w:t>
      </w:r>
      <w:r w:rsidR="008D1FC7" w:rsidRPr="00E14A4A">
        <w:t>ERCOT T</w:t>
      </w:r>
      <w:r w:rsidRPr="00E14A4A">
        <w:t xml:space="preserve">ransmission </w:t>
      </w:r>
      <w:r w:rsidR="008D1FC7" w:rsidRPr="00E14A4A">
        <w:t>Grid</w:t>
      </w:r>
      <w:r w:rsidRPr="00E14A4A">
        <w:t>;</w:t>
      </w:r>
    </w:p>
    <w:p w14:paraId="24B95939" w14:textId="77777777" w:rsidR="001C29FC" w:rsidRPr="00E14A4A" w:rsidRDefault="001C29FC">
      <w:pPr>
        <w:pStyle w:val="List"/>
      </w:pPr>
      <w:r w:rsidRPr="00E14A4A">
        <w:t>(b)</w:t>
      </w:r>
      <w:r w:rsidRPr="00E14A4A">
        <w:tab/>
        <w:t xml:space="preserve">Loading of Transmission Facilities above defined Emergency Ratings that cannot be eliminated in time to prevent damage or failure following the loss through execution of </w:t>
      </w:r>
      <w:r w:rsidR="00D1506F">
        <w:t>a Constraint Management Plan (CMP)</w:t>
      </w:r>
      <w:r w:rsidRPr="00E14A4A">
        <w:t>;</w:t>
      </w:r>
    </w:p>
    <w:p w14:paraId="75A0944E" w14:textId="77777777" w:rsidR="001C29FC" w:rsidRPr="00E14A4A" w:rsidRDefault="001C29FC">
      <w:pPr>
        <w:pStyle w:val="List"/>
      </w:pPr>
      <w:r w:rsidRPr="00E14A4A">
        <w:t>(c)</w:t>
      </w:r>
      <w:r w:rsidRPr="00E14A4A">
        <w:tab/>
        <w:t xml:space="preserve">Transmission voltage levels outside system design limits that cannot be corrected through execution of </w:t>
      </w:r>
      <w:r w:rsidR="00D1506F">
        <w:t xml:space="preserve">a CMP </w:t>
      </w:r>
      <w:r w:rsidRPr="00E14A4A">
        <w:t>before voltage instability or collapse occurs; or</w:t>
      </w:r>
    </w:p>
    <w:p w14:paraId="2C6661CF" w14:textId="77777777" w:rsidR="001C29FC" w:rsidRPr="00E14A4A" w:rsidRDefault="001C29FC">
      <w:pPr>
        <w:pStyle w:val="List"/>
      </w:pPr>
      <w:r w:rsidRPr="00E14A4A">
        <w:lastRenderedPageBreak/>
        <w:t>(d)</w:t>
      </w:r>
      <w:r w:rsidRPr="00E14A4A">
        <w:tab/>
        <w:t xml:space="preserve">Customer Outages, except for </w:t>
      </w:r>
      <w:r w:rsidR="00D1506F">
        <w:t xml:space="preserve">Load that is included in a CMP, </w:t>
      </w:r>
      <w:r w:rsidRPr="00E14A4A">
        <w:t xml:space="preserve">high set interruptible and radially served </w:t>
      </w:r>
      <w:r w:rsidR="00D1506F">
        <w:t>L</w:t>
      </w:r>
      <w:r w:rsidRPr="00E14A4A">
        <w:t>oads.</w:t>
      </w:r>
    </w:p>
    <w:p w14:paraId="6EC30435" w14:textId="77777777" w:rsidR="001C29FC" w:rsidRPr="00E14A4A" w:rsidRDefault="001C29FC" w:rsidP="00365B29">
      <w:pPr>
        <w:pStyle w:val="H3"/>
        <w:spacing w:before="480"/>
      </w:pPr>
      <w:bookmarkStart w:id="35" w:name="_Toc191197013"/>
      <w:bookmarkStart w:id="36" w:name="_Toc414884915"/>
      <w:bookmarkStart w:id="37" w:name="_Toc120878489"/>
      <w:bookmarkStart w:id="38" w:name="_Toc215038407"/>
      <w:r w:rsidRPr="00E14A4A">
        <w:t>2.2.3</w:t>
      </w:r>
      <w:r w:rsidRPr="00E14A4A">
        <w:tab/>
        <w:t>Response to Transient Voltage Disturbance</w:t>
      </w:r>
      <w:bookmarkEnd w:id="35"/>
      <w:bookmarkEnd w:id="36"/>
      <w:bookmarkEnd w:id="37"/>
      <w:bookmarkEnd w:id="38"/>
    </w:p>
    <w:p w14:paraId="739AB8F7" w14:textId="036C6111" w:rsidR="00180360" w:rsidRDefault="005C1131" w:rsidP="00365B29">
      <w:pPr>
        <w:spacing w:after="240"/>
        <w:ind w:left="720" w:hanging="720"/>
      </w:pPr>
      <w:r>
        <w:t>(1)</w:t>
      </w:r>
      <w:r>
        <w:tab/>
      </w:r>
      <w:r w:rsidR="00F06B34" w:rsidRPr="00C07848">
        <w:t xml:space="preserve">Generation Resources </w:t>
      </w:r>
      <w:r w:rsidR="00F06B34">
        <w:t xml:space="preserve">and Energy Storage Resources (ESRs) </w:t>
      </w:r>
      <w:r w:rsidR="00F06B34" w:rsidRPr="00C07848">
        <w:t xml:space="preserve">should be designed in accordance with Section 6.2, System Protective Relaying, </w:t>
      </w:r>
      <w:proofErr w:type="gramStart"/>
      <w:r w:rsidR="00F06B34" w:rsidRPr="00C07848">
        <w:t>in order to</w:t>
      </w:r>
      <w:proofErr w:type="gramEnd"/>
      <w:r w:rsidR="00F06B34" w:rsidRPr="00C07848">
        <w:t xml:space="preserve"> properly respond to transient voltage disturbances.</w:t>
      </w:r>
    </w:p>
    <w:p w14:paraId="7AB7697E" w14:textId="77777777" w:rsidR="001C29FC" w:rsidRPr="00E14A4A" w:rsidRDefault="001C29FC" w:rsidP="00C35424">
      <w:pPr>
        <w:pStyle w:val="H3"/>
      </w:pPr>
      <w:bookmarkStart w:id="39" w:name="_Toc191197014"/>
      <w:bookmarkStart w:id="40" w:name="_Toc414884916"/>
      <w:bookmarkStart w:id="41" w:name="_Toc120878490"/>
      <w:bookmarkStart w:id="42" w:name="_Toc215038408"/>
      <w:r w:rsidRPr="00E14A4A">
        <w:t>2.2.4</w:t>
      </w:r>
      <w:r w:rsidRPr="00E14A4A">
        <w:tab/>
        <w:t>Load Frequency Control</w:t>
      </w:r>
      <w:bookmarkEnd w:id="39"/>
      <w:bookmarkEnd w:id="40"/>
      <w:bookmarkEnd w:id="41"/>
      <w:bookmarkEnd w:id="42"/>
      <w:r w:rsidRPr="00E14A4A">
        <w:t xml:space="preserve"> </w:t>
      </w:r>
      <w:bookmarkEnd w:id="34"/>
    </w:p>
    <w:p w14:paraId="079AB61A" w14:textId="77777777" w:rsidR="00F06B34" w:rsidRPr="00685C10" w:rsidRDefault="00F06B34" w:rsidP="00F06B34">
      <w:pPr>
        <w:spacing w:after="240"/>
        <w:ind w:left="720" w:hanging="720"/>
        <w:rPr>
          <w:iCs/>
          <w:szCs w:val="20"/>
        </w:rPr>
      </w:pPr>
      <w:bookmarkStart w:id="43" w:name="_Hlk212711213"/>
      <w:r w:rsidRPr="00685C10">
        <w:rPr>
          <w:iCs/>
          <w:szCs w:val="20"/>
        </w:rPr>
        <w:t>(1)</w:t>
      </w:r>
      <w:r w:rsidRPr="00685C10">
        <w:rPr>
          <w:iCs/>
          <w:szCs w:val="20"/>
        </w:rPr>
        <w:tab/>
        <w:t>ERCOT shall operate the Load Frequency Control (LFC) system to maintain the scheduled frequency at 60 Hz (correcting periodically for time error) and to minimize the use of energy from Resources providing Regulation Service.</w:t>
      </w:r>
    </w:p>
    <w:p w14:paraId="5548AC21" w14:textId="77777777" w:rsidR="00F06B34" w:rsidRPr="00685C10" w:rsidRDefault="00F06B34" w:rsidP="00F06B34">
      <w:pPr>
        <w:spacing w:after="240"/>
        <w:ind w:left="720" w:hanging="720"/>
        <w:rPr>
          <w:iCs/>
          <w:szCs w:val="20"/>
        </w:rPr>
      </w:pPr>
      <w:r w:rsidRPr="00685C10">
        <w:rPr>
          <w:iCs/>
          <w:szCs w:val="20"/>
        </w:rPr>
        <w:t>(2)</w:t>
      </w:r>
      <w:r w:rsidRPr="00685C10">
        <w:rPr>
          <w:iCs/>
          <w:szCs w:val="20"/>
        </w:rPr>
        <w:tab/>
        <w:t>The ERCOT LFC system shall deploy Regulation Service</w:t>
      </w:r>
      <w:r>
        <w:rPr>
          <w:iCs/>
          <w:szCs w:val="20"/>
        </w:rPr>
        <w:t xml:space="preserve">, </w:t>
      </w:r>
      <w:r w:rsidRPr="00685C10">
        <w:rPr>
          <w:iCs/>
          <w:szCs w:val="20"/>
        </w:rPr>
        <w:t>Responsive Reserve (RRS)</w:t>
      </w:r>
      <w:r>
        <w:rPr>
          <w:iCs/>
          <w:szCs w:val="20"/>
        </w:rPr>
        <w:t>, and ERCOT Contingency Reserve Service (ECRS)</w:t>
      </w:r>
      <w:r w:rsidRPr="00685C10">
        <w:rPr>
          <w:iCs/>
          <w:szCs w:val="20"/>
        </w:rPr>
        <w:t xml:space="preserve"> as necessary in accordance with </w:t>
      </w:r>
      <w:r w:rsidRPr="00E619EB">
        <w:rPr>
          <w:iCs/>
          <w:szCs w:val="20"/>
        </w:rPr>
        <w:t>Protocol Section 6.5.7.6</w:t>
      </w:r>
      <w:r>
        <w:rPr>
          <w:iCs/>
          <w:szCs w:val="20"/>
        </w:rPr>
        <w:t>.2</w:t>
      </w:r>
      <w:r w:rsidRPr="00685C10">
        <w:rPr>
          <w:iCs/>
          <w:szCs w:val="20"/>
        </w:rPr>
        <w:t>, L</w:t>
      </w:r>
      <w:r>
        <w:rPr>
          <w:iCs/>
          <w:szCs w:val="20"/>
        </w:rPr>
        <w:t>FC Deployment</w:t>
      </w:r>
      <w:r w:rsidRPr="00685C10">
        <w:rPr>
          <w:iCs/>
          <w:szCs w:val="20"/>
        </w:rPr>
        <w:t>,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5A5EE5C1" w14:textId="74EB933B" w:rsidR="001C29FC" w:rsidRDefault="00F06B34">
      <w:pPr>
        <w:pStyle w:val="BodyTextNumbered"/>
      </w:pPr>
      <w:r w:rsidRPr="00685C10">
        <w:t>(3)</w:t>
      </w:r>
      <w:r w:rsidRPr="00685C10">
        <w:tab/>
        <w:t xml:space="preserve">QSEs shall use Automatic Generation Control (AGC) to direct the output of </w:t>
      </w:r>
      <w:r>
        <w:t>Resources</w:t>
      </w:r>
      <w:r w:rsidRPr="00685C10">
        <w:t xml:space="preserve"> providing Regulation.</w:t>
      </w:r>
      <w:bookmarkEnd w:id="43"/>
      <w:r w:rsidR="001C29FC" w:rsidRPr="00E14A4A">
        <w:t xml:space="preserve"> </w:t>
      </w:r>
    </w:p>
    <w:p w14:paraId="54C90473" w14:textId="77777777" w:rsidR="001C29FC" w:rsidRPr="00E14A4A" w:rsidRDefault="001C29FC" w:rsidP="00221709">
      <w:pPr>
        <w:pStyle w:val="H4"/>
      </w:pPr>
      <w:bookmarkStart w:id="44" w:name="_Toc191197015"/>
      <w:bookmarkStart w:id="45" w:name="_Toc120878492"/>
      <w:bookmarkStart w:id="46" w:name="_Toc215038409"/>
      <w:r w:rsidRPr="00E14A4A">
        <w:t>2.2.4.1</w:t>
      </w:r>
      <w:r w:rsidRPr="00E14A4A">
        <w:tab/>
        <w:t>Maintenance and Verification</w:t>
      </w:r>
      <w:bookmarkEnd w:id="44"/>
      <w:bookmarkEnd w:id="45"/>
      <w:bookmarkEnd w:id="46"/>
    </w:p>
    <w:p w14:paraId="3EBC8C64" w14:textId="77777777" w:rsidR="001C29FC" w:rsidRDefault="005C1131" w:rsidP="00C35424">
      <w:pPr>
        <w:pStyle w:val="TextBody"/>
        <w:ind w:left="720" w:hanging="720"/>
      </w:pPr>
      <w:r>
        <w:t>(1)</w:t>
      </w:r>
      <w:r>
        <w:tab/>
      </w:r>
      <w:r w:rsidR="00DF7041" w:rsidRPr="00685C10">
        <w:t xml:space="preserve">Each provider of Regulation </w:t>
      </w:r>
      <w:r w:rsidR="00DF7041">
        <w:t xml:space="preserve">Services </w:t>
      </w:r>
      <w:r w:rsidR="00DF7041" w:rsidRPr="00685C10">
        <w:t>will properly maintain AGC equipment.  Performance of AGC will be verified by the results of performance metrics for Ancillary Service providers described in the Protocols.  ERCOT will initiate a regulation survey to evaluate the performance of all AGC equipment in the ERCOT Region.</w:t>
      </w:r>
    </w:p>
    <w:p w14:paraId="62629F49" w14:textId="77777777" w:rsidR="001C29FC" w:rsidRPr="00E14A4A" w:rsidRDefault="001C29FC" w:rsidP="00E22319">
      <w:pPr>
        <w:pStyle w:val="H4"/>
        <w:widowControl/>
      </w:pPr>
      <w:bookmarkStart w:id="47" w:name="_Toc191197016"/>
      <w:bookmarkStart w:id="48" w:name="_Toc120878493"/>
      <w:bookmarkStart w:id="49" w:name="_Toc215038410"/>
      <w:r w:rsidRPr="00E14A4A">
        <w:t>2.2.4.2</w:t>
      </w:r>
      <w:r w:rsidRPr="00E14A4A">
        <w:tab/>
        <w:t>Regulation Provider Loss of AGC</w:t>
      </w:r>
      <w:bookmarkEnd w:id="47"/>
      <w:bookmarkEnd w:id="48"/>
      <w:bookmarkEnd w:id="49"/>
      <w:r w:rsidRPr="00E14A4A">
        <w:t xml:space="preserve"> </w:t>
      </w:r>
    </w:p>
    <w:p w14:paraId="7C858DE1" w14:textId="69D1120D" w:rsidR="001C29FC" w:rsidRDefault="005C1131" w:rsidP="00537406">
      <w:pPr>
        <w:pStyle w:val="TextBody"/>
        <w:ind w:left="720" w:hanging="720"/>
      </w:pPr>
      <w:r>
        <w:t>(1)</w:t>
      </w:r>
      <w:r>
        <w:tab/>
      </w:r>
      <w:r w:rsidR="00F06B34" w:rsidRPr="00B33211">
        <w:t xml:space="preserve">If a QSE providing Regulation Services loses its AGC for any reason, it will notify ERCOT as soon as practicable of the reason for and estimated duration of the loss.  ERCOT will assess whether additional action should be taken to maintain system frequency.  </w:t>
      </w:r>
    </w:p>
    <w:p w14:paraId="276F87BA" w14:textId="77777777" w:rsidR="001C29FC" w:rsidRPr="00E14A4A" w:rsidRDefault="001C29FC" w:rsidP="00E22319">
      <w:pPr>
        <w:pStyle w:val="H4"/>
        <w:tabs>
          <w:tab w:val="clear" w:pos="907"/>
          <w:tab w:val="left" w:pos="900"/>
        </w:tabs>
      </w:pPr>
      <w:bookmarkStart w:id="50" w:name="_Toc191197017"/>
      <w:bookmarkStart w:id="51" w:name="_Toc120878494"/>
      <w:bookmarkStart w:id="52" w:name="_Toc215038411"/>
      <w:r w:rsidRPr="00E14A4A">
        <w:t>2.2.4.3</w:t>
      </w:r>
      <w:r w:rsidRPr="00E14A4A">
        <w:tab/>
        <w:t>ERCOT Loss of AGC</w:t>
      </w:r>
      <w:bookmarkEnd w:id="50"/>
      <w:bookmarkEnd w:id="51"/>
      <w:bookmarkEnd w:id="52"/>
    </w:p>
    <w:p w14:paraId="7CB6AEAD" w14:textId="77777777" w:rsidR="001C29FC" w:rsidRDefault="00996DDE" w:rsidP="00E43CDB">
      <w:pPr>
        <w:pStyle w:val="BodyTextNumbered"/>
      </w:pPr>
      <w:r>
        <w:t>(1)</w:t>
      </w:r>
      <w:r>
        <w:tab/>
      </w:r>
      <w:r w:rsidR="001C29FC" w:rsidRPr="00E14A4A">
        <w:t xml:space="preserve">ERCOT has back-up facilities in place for loss of control systems.  In the event that these backup facilities also fail to perform, ERCOT shall direct a QSE providing regulation to implement Constant Frequency Control (CFC) for the duration of the control loss. </w:t>
      </w:r>
      <w:r w:rsidR="008D1FC7" w:rsidRPr="00E14A4A">
        <w:t xml:space="preserve"> </w:t>
      </w:r>
      <w:r w:rsidR="001C29FC" w:rsidRPr="00E14A4A">
        <w:t xml:space="preserve">ERCOT will direct the QSE providing CFC to enter the appropriate bias into their control </w:t>
      </w:r>
      <w:r w:rsidR="001C29FC" w:rsidRPr="00E14A4A">
        <w:lastRenderedPageBreak/>
        <w:t>system.  If a QSE on CFC develops a problem with regulating room, ERCOT will order additional regulation energy from another QSE to create regulation room.</w:t>
      </w:r>
    </w:p>
    <w:p w14:paraId="07582753" w14:textId="77777777" w:rsidR="00996DDE" w:rsidRPr="00BA2009" w:rsidRDefault="00996DDE" w:rsidP="00F71CE2">
      <w:pPr>
        <w:pStyle w:val="BodyTextNumbered"/>
        <w:spacing w:after="480"/>
      </w:pPr>
      <w:r>
        <w:t>(2)</w:t>
      </w:r>
      <w:r>
        <w:tab/>
        <w:t xml:space="preserve">ERCOT shall conduct unannounced testing to verify a QSE’s capability to operate in CFC mode.  Only QSEs with at least 350 MW of spinning reserve room will be tested.  QSEs shall be tested at least once every three years.  </w:t>
      </w:r>
      <w:r w:rsidRPr="00B45C4F">
        <w:t xml:space="preserve">At a time determined solely by ERCOT, ERCOT will </w:t>
      </w:r>
      <w:r>
        <w:t>direct the</w:t>
      </w:r>
      <w:r w:rsidRPr="00B45C4F">
        <w:t xml:space="preserve"> QSE to </w:t>
      </w:r>
      <w:r>
        <w:t>operate under CFC mode</w:t>
      </w:r>
      <w:r w:rsidRPr="00B45C4F">
        <w:t xml:space="preserve">. </w:t>
      </w:r>
      <w:r>
        <w:t xml:space="preserve">Once instructed by ERCOT, the QSE will have five minutes to switch to CFC mode.  The duration of this test shall be no more than 15 minutes.  ERCOT shall maintain the list of QSEs that have successfully demonstrated their capability to operate in CFC mode.  </w:t>
      </w:r>
    </w:p>
    <w:p w14:paraId="5BE95406" w14:textId="77777777" w:rsidR="00A85F8D" w:rsidRPr="00F71CE2" w:rsidRDefault="00A85F8D" w:rsidP="00F71CE2">
      <w:pPr>
        <w:pStyle w:val="Heading3"/>
        <w:spacing w:after="240"/>
        <w:rPr>
          <w:i/>
        </w:rPr>
      </w:pPr>
      <w:bookmarkStart w:id="53" w:name="_Toc120878495"/>
      <w:bookmarkStart w:id="54" w:name="_Hlk80774035"/>
      <w:bookmarkStart w:id="55" w:name="_Toc215038412"/>
      <w:r w:rsidRPr="00F71CE2">
        <w:rPr>
          <w:i/>
        </w:rPr>
        <w:t>2.2.5</w:t>
      </w:r>
      <w:r w:rsidRPr="00F71CE2">
        <w:rPr>
          <w:i/>
        </w:rPr>
        <w:tab/>
        <w:t>Automatic Voltage Regulators</w:t>
      </w:r>
      <w:bookmarkEnd w:id="53"/>
      <w:bookmarkEnd w:id="55"/>
      <w:r w:rsidRPr="00F71CE2">
        <w:rPr>
          <w:i/>
        </w:rPr>
        <w:t xml:space="preserve"> </w:t>
      </w:r>
    </w:p>
    <w:p w14:paraId="21493EDA" w14:textId="77777777" w:rsidR="00A85F8D" w:rsidRPr="00E14A4A" w:rsidRDefault="00A85F8D" w:rsidP="00A85F8D">
      <w:pPr>
        <w:pStyle w:val="BodyTextNumbered"/>
      </w:pPr>
      <w:r w:rsidRPr="00E14A4A">
        <w:t>(1)</w:t>
      </w:r>
      <w:r w:rsidRPr="00E14A4A">
        <w:tab/>
      </w:r>
      <w:r>
        <w:t>A Resource Entity</w:t>
      </w:r>
      <w:r w:rsidRPr="00E14A4A">
        <w:t xml:space="preserve"> shall </w:t>
      </w:r>
      <w:r>
        <w:t xml:space="preserve">immediately </w:t>
      </w:r>
      <w:r w:rsidRPr="00E14A4A">
        <w:t xml:space="preserve">notify </w:t>
      </w:r>
      <w:r>
        <w:t>its</w:t>
      </w:r>
      <w:r w:rsidRPr="00E14A4A">
        <w:t xml:space="preserve"> QSE </w:t>
      </w:r>
      <w:r>
        <w:t xml:space="preserve">and its interconnecting TO </w:t>
      </w:r>
      <w:r w:rsidRPr="00E14A4A">
        <w:t>of any change in Automatic Voltage Regulator (AVR) status (</w:t>
      </w:r>
      <w:r>
        <w:t xml:space="preserve">i.e., </w:t>
      </w:r>
      <w:r w:rsidRPr="00E14A4A">
        <w:t xml:space="preserve">AVR unavailability due to maintenance or failure and when the AVR returns to normal operation).  </w:t>
      </w:r>
      <w:r>
        <w:t xml:space="preserve">A </w:t>
      </w:r>
      <w:r w:rsidRPr="00E14A4A">
        <w:t xml:space="preserve">QSE shall </w:t>
      </w:r>
      <w:r>
        <w:t xml:space="preserve">immediately </w:t>
      </w:r>
      <w:r w:rsidRPr="00E14A4A">
        <w:t>notify ERCOT</w:t>
      </w:r>
      <w:r w:rsidR="001D3400">
        <w:t>, via telemetry and verbal notification,</w:t>
      </w:r>
      <w:r w:rsidRPr="00E14A4A">
        <w:t xml:space="preserve"> of any change in AVR status and shall supply AVR status logs to ERCOT upon request per Protocol Section 6.5.5.1, Changes in Resource Status.</w:t>
      </w:r>
      <w:r w:rsidR="001D3400">
        <w:t xml:space="preserve">  For each Generation Resource that is </w:t>
      </w:r>
      <w:r w:rsidR="001D3400">
        <w:rPr>
          <w:iCs w:val="0"/>
          <w:lang w:eastAsia="x-none"/>
        </w:rPr>
        <w:t>On-Line but not producing real power and is not capable of providing Reactive Power, each QSE must still telemeter its AVR status to ERCOT, but is not required to provide verbal notifications of its AVR status changes to ERCOT during these operating conditions.</w:t>
      </w:r>
    </w:p>
    <w:p w14:paraId="11FCEE6A" w14:textId="77777777" w:rsidR="00932893" w:rsidRDefault="00A85F8D" w:rsidP="00932893">
      <w:pPr>
        <w:spacing w:after="240"/>
        <w:ind w:left="720" w:hanging="720"/>
      </w:pPr>
      <w:r w:rsidRPr="00E14A4A">
        <w:t>(2)</w:t>
      </w:r>
      <w:r w:rsidRPr="00E14A4A">
        <w:tab/>
      </w:r>
      <w:r>
        <w:t xml:space="preserve">Resource Entities </w:t>
      </w:r>
      <w:r w:rsidRPr="00E14A4A">
        <w:t xml:space="preserve">shall conduct tests </w:t>
      </w:r>
      <w:r w:rsidR="00921CD0">
        <w:t xml:space="preserve">for the purpose of model verification </w:t>
      </w:r>
      <w:r w:rsidRPr="00E14A4A">
        <w:t xml:space="preserve">on AVRs or verify AVR performance through comparison with operational data a minimum of every </w:t>
      </w:r>
      <w:r w:rsidR="00921CD0">
        <w:t>ten calendar</w:t>
      </w:r>
      <w:r w:rsidR="00921CD0" w:rsidRPr="00E14A4A">
        <w:t xml:space="preserve"> </w:t>
      </w:r>
      <w:r w:rsidRPr="00E14A4A">
        <w:t>years</w:t>
      </w:r>
      <w:r w:rsidR="00921CD0">
        <w:t>.  All new Generation Resources shall conduct an AVR test</w:t>
      </w:r>
      <w:r w:rsidRPr="00E14A4A">
        <w:t xml:space="preserve"> as prescribed in </w:t>
      </w:r>
      <w:r>
        <w:t>paragraph</w:t>
      </w:r>
      <w:r w:rsidRPr="00E14A4A">
        <w:t xml:space="preserve"> (</w:t>
      </w:r>
      <w:r w:rsidR="00CC06F5">
        <w:t>4</w:t>
      </w:r>
      <w:r w:rsidRPr="00E14A4A">
        <w:t xml:space="preserve">) of Protocol Section </w:t>
      </w:r>
      <w:r w:rsidRPr="00E14A4A">
        <w:rPr>
          <w:rStyle w:val="Hyperlink"/>
          <w:noProof/>
          <w:color w:val="auto"/>
          <w:u w:val="none"/>
        </w:rPr>
        <w:t>8.1.1.2.1.4, Voltage Support Service Qualification</w:t>
      </w:r>
      <w:r w:rsidRPr="00E14A4A">
        <w:t xml:space="preserve">, </w:t>
      </w:r>
      <w:r w:rsidR="00921CD0">
        <w:t xml:space="preserve">within five years of the initial AVR test approved as part of the commissioning process.  All subsequent tests shall be conducted on a ten year cycle.  Additionally, </w:t>
      </w:r>
      <w:r w:rsidRPr="00E14A4A">
        <w:t xml:space="preserve">if equipment characteristics are knowingly modified, </w:t>
      </w:r>
      <w:r w:rsidR="00921CD0">
        <w:t xml:space="preserve">an AVR test shall be conducted </w:t>
      </w:r>
      <w:r w:rsidRPr="00E14A4A">
        <w:t xml:space="preserve">within </w:t>
      </w:r>
      <w:r w:rsidR="00921CD0">
        <w:t>120</w:t>
      </w:r>
      <w:r w:rsidR="00921CD0" w:rsidRPr="00E14A4A">
        <w:t xml:space="preserve"> </w:t>
      </w:r>
      <w:r w:rsidRPr="00E14A4A">
        <w:t xml:space="preserve">days of the modification.  </w:t>
      </w:r>
      <w:r w:rsidR="00921CD0">
        <w:t>Industry accepted testing techniques shall be used for testing, measuring and calculating the modeling parameters.  The test report must list the test(s) conducted or include the operational data used to verify the modeling parameters.  Any models created from the test data must be a standard Power System Simulator for Engineering (PSS/E) dynamic model or ERCOT and Transmission Service Provider (TSP) approved user written model.</w:t>
      </w:r>
    </w:p>
    <w:p w14:paraId="2F531B58" w14:textId="77777777" w:rsidR="00204822" w:rsidRDefault="00204822" w:rsidP="003E3F49">
      <w:pPr>
        <w:spacing w:after="240"/>
        <w:ind w:left="1440" w:hanging="720"/>
      </w:pPr>
      <w:r w:rsidRPr="00932893">
        <w:rPr>
          <w:szCs w:val="20"/>
        </w:rPr>
        <w:t xml:space="preserve">(a) </w:t>
      </w:r>
      <w:r>
        <w:rPr>
          <w:szCs w:val="20"/>
        </w:rPr>
        <w:t xml:space="preserve">      </w:t>
      </w:r>
      <w:r w:rsidRPr="00932893">
        <w:rPr>
          <w:szCs w:val="20"/>
        </w:rPr>
        <w:t xml:space="preserve">Resource Entities will provide the test data or verified dynamic models to ERCOT by submittal to the Net Dependable Capability and Reactive Capability (NDCRC) application located on the MIS Secure Area or </w:t>
      </w:r>
      <w:r w:rsidR="00D811FE">
        <w:rPr>
          <w:szCs w:val="20"/>
        </w:rPr>
        <w:t>by updating its</w:t>
      </w:r>
      <w:r w:rsidRPr="00932893">
        <w:rPr>
          <w:szCs w:val="20"/>
        </w:rPr>
        <w:t xml:space="preserve"> Resource</w:t>
      </w:r>
      <w:r w:rsidRPr="00850E87">
        <w:rPr>
          <w:szCs w:val="20"/>
        </w:rPr>
        <w:t xml:space="preserve"> Registration </w:t>
      </w:r>
      <w:r w:rsidR="00D811FE">
        <w:rPr>
          <w:szCs w:val="20"/>
        </w:rPr>
        <w:t>information</w:t>
      </w:r>
      <w:r w:rsidRPr="00850E87">
        <w:rPr>
          <w:szCs w:val="20"/>
        </w:rPr>
        <w:t xml:space="preserve"> respectively.</w:t>
      </w:r>
    </w:p>
    <w:p w14:paraId="224CD9B6" w14:textId="77777777" w:rsidR="00A85F8D" w:rsidRDefault="00932893" w:rsidP="003F7125">
      <w:pPr>
        <w:spacing w:before="240" w:after="240"/>
        <w:ind w:left="1440" w:hanging="720"/>
        <w:rPr>
          <w:szCs w:val="20"/>
        </w:rPr>
      </w:pPr>
      <w:r>
        <w:rPr>
          <w:szCs w:val="20"/>
        </w:rPr>
        <w:t>(</w:t>
      </w:r>
      <w:r w:rsidR="00204822">
        <w:rPr>
          <w:szCs w:val="20"/>
        </w:rPr>
        <w:t>b</w:t>
      </w:r>
      <w:r>
        <w:rPr>
          <w:szCs w:val="20"/>
        </w:rPr>
        <w:t>)</w:t>
      </w:r>
      <w:r>
        <w:rPr>
          <w:szCs w:val="20"/>
        </w:rPr>
        <w:tab/>
        <w:t xml:space="preserve">All devices included in the AVR control system including but not limited to synchronous condensers, static </w:t>
      </w:r>
      <w:r w:rsidR="00277FCD">
        <w:rPr>
          <w:szCs w:val="20"/>
        </w:rPr>
        <w:t>Volt-Ampere reactive (</w:t>
      </w:r>
      <w:proofErr w:type="spellStart"/>
      <w:r>
        <w:rPr>
          <w:szCs w:val="20"/>
        </w:rPr>
        <w:t>VAr</w:t>
      </w:r>
      <w:proofErr w:type="spellEnd"/>
      <w:r w:rsidR="00277FCD">
        <w:rPr>
          <w:szCs w:val="20"/>
        </w:rPr>
        <w:t>)</w:t>
      </w:r>
      <w:r>
        <w:rPr>
          <w:szCs w:val="20"/>
        </w:rPr>
        <w:t xml:space="preserve"> compensators, static synchronous compensators (STATCOMs), and switchable shunt reactive devices required to meet </w:t>
      </w:r>
      <w:r w:rsidRPr="0052044A">
        <w:rPr>
          <w:szCs w:val="20"/>
        </w:rPr>
        <w:t>Protocol Section 3.15</w:t>
      </w:r>
      <w:r>
        <w:rPr>
          <w:szCs w:val="20"/>
        </w:rPr>
        <w:t xml:space="preserve">, Voltage Support, shall be included in the </w:t>
      </w:r>
      <w:r>
        <w:rPr>
          <w:szCs w:val="20"/>
        </w:rPr>
        <w:lastRenderedPageBreak/>
        <w:t xml:space="preserve">AVR test and set to regulate the transmission level voltage at the </w:t>
      </w:r>
      <w:r w:rsidR="00FA435A">
        <w:t>Point of Interconnection</w:t>
      </w:r>
      <w:r w:rsidR="00FA435A">
        <w:rPr>
          <w:szCs w:val="20"/>
        </w:rPr>
        <w:t xml:space="preserve"> </w:t>
      </w:r>
      <w:r w:rsidR="00DB7AF2">
        <w:rPr>
          <w:szCs w:val="20"/>
        </w:rPr>
        <w:t xml:space="preserve">Bus </w:t>
      </w:r>
      <w:r w:rsidR="00FA435A">
        <w:rPr>
          <w:szCs w:val="20"/>
        </w:rPr>
        <w:t>(</w:t>
      </w:r>
      <w:r>
        <w:rPr>
          <w:szCs w:val="20"/>
        </w:rPr>
        <w:t>POI</w:t>
      </w:r>
      <w:r w:rsidR="00DB7AF2">
        <w:rPr>
          <w:szCs w:val="20"/>
        </w:rPr>
        <w:t>B</w:t>
      </w:r>
      <w:r w:rsidR="00FA435A">
        <w:rPr>
          <w:szCs w:val="20"/>
        </w:rPr>
        <w:t>)</w:t>
      </w:r>
      <w:r>
        <w:rPr>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F28D7" w14:paraId="4C7F1D48" w14:textId="77777777" w:rsidTr="00FC3980">
        <w:trPr>
          <w:trHeight w:val="260"/>
        </w:trPr>
        <w:tc>
          <w:tcPr>
            <w:tcW w:w="9576" w:type="dxa"/>
            <w:shd w:val="clear" w:color="auto" w:fill="E0E0E0"/>
          </w:tcPr>
          <w:p w14:paraId="7948CD51" w14:textId="77777777" w:rsidR="00EF28D7" w:rsidRDefault="00EF28D7" w:rsidP="00FC3980">
            <w:pPr>
              <w:pStyle w:val="Instructions"/>
              <w:spacing w:before="120"/>
            </w:pPr>
            <w:r w:rsidRPr="00433EBF">
              <w:t>[</w:t>
            </w:r>
            <w:r>
              <w:t>NOGRR204:  Replace paragraph (2) above with the following upon system implementation of NPRR989:</w:t>
            </w:r>
            <w:r w:rsidRPr="00433EBF">
              <w:t>]</w:t>
            </w:r>
          </w:p>
          <w:p w14:paraId="78F99116" w14:textId="77777777" w:rsidR="00EF28D7" w:rsidRPr="00AC6D5F" w:rsidRDefault="00EF28D7" w:rsidP="00EF28D7">
            <w:pPr>
              <w:spacing w:after="240"/>
              <w:ind w:left="720" w:hanging="720"/>
            </w:pPr>
            <w:r w:rsidRPr="00AC6D5F">
              <w:t>(2)</w:t>
            </w:r>
            <w:r w:rsidRPr="00AC6D5F">
              <w:tab/>
              <w:t>Resource Entities shall conduct tests for the purpose of model verification on AVRs or verify AVR performance through comparison with operational data a minimum of every ten calendar years.  All new Generation Resources</w:t>
            </w:r>
            <w:r>
              <w:t xml:space="preserve"> and</w:t>
            </w:r>
            <w:r w:rsidRPr="0040797F">
              <w:t xml:space="preserve"> Energy Storage Resources</w:t>
            </w:r>
            <w:r>
              <w:t xml:space="preserve"> (ESRs)</w:t>
            </w:r>
            <w:r w:rsidRPr="00AC6D5F">
              <w:t xml:space="preserve"> shall conduct an AVR test as prescribed in paragraph (4) of Protocol Section </w:t>
            </w:r>
            <w:r w:rsidRPr="00AC6D5F">
              <w:rPr>
                <w:noProof/>
              </w:rPr>
              <w:t>8.1.1.2.1.4, Voltage Support Service Qualification</w:t>
            </w:r>
            <w:r w:rsidRPr="00AC6D5F">
              <w:t>, within five years of the initial AVR test approved as part of the commissioning process.  All subsequent tests shall be conducted on a ten year cycle.  Additionally, if equipment characteristics are knowingly modified, an AVR test shall be conducted within 120 days of the modification.  Industry accepted testing techniques shall be used for testing, measuring and calculating the modeling parameters.  The test report must list the test(s) conducted or include the operational data used to verify the modeling parameters.  Any models created from the test data must be a standard Power System Simulator for Engineering (PSS/E) dynamic model or ERCOT and Transmission Service Provider (TSP) approved user written model.</w:t>
            </w:r>
          </w:p>
          <w:p w14:paraId="193FF227" w14:textId="77777777" w:rsidR="00EF28D7" w:rsidRPr="00AC6D5F" w:rsidRDefault="00EF28D7" w:rsidP="00EF28D7">
            <w:pPr>
              <w:spacing w:after="240"/>
              <w:ind w:left="1440" w:hanging="720"/>
            </w:pPr>
            <w:r w:rsidRPr="00AC6D5F">
              <w:rPr>
                <w:szCs w:val="20"/>
              </w:rPr>
              <w:t xml:space="preserve">(a)       Resource Entities will provide the test data or verified dynamic models to ERCOT by submittal to the Net Dependable Capability and Reactive Capability (NDCRC) application located on the MIS Secure Area or </w:t>
            </w:r>
            <w:r w:rsidR="00D811FE">
              <w:rPr>
                <w:szCs w:val="20"/>
              </w:rPr>
              <w:t>by updating its</w:t>
            </w:r>
            <w:r w:rsidRPr="00AC6D5F">
              <w:rPr>
                <w:szCs w:val="20"/>
              </w:rPr>
              <w:t xml:space="preserve"> Resource Registration </w:t>
            </w:r>
            <w:r w:rsidR="00D811FE">
              <w:rPr>
                <w:szCs w:val="20"/>
              </w:rPr>
              <w:t>information</w:t>
            </w:r>
            <w:r w:rsidRPr="00AC6D5F">
              <w:rPr>
                <w:szCs w:val="20"/>
              </w:rPr>
              <w:t xml:space="preserve"> respectively.</w:t>
            </w:r>
          </w:p>
          <w:p w14:paraId="45399111" w14:textId="77777777" w:rsidR="00EF28D7" w:rsidRPr="002A48C8" w:rsidRDefault="00EF28D7" w:rsidP="003E46F2">
            <w:pPr>
              <w:spacing w:before="240" w:after="240"/>
              <w:ind w:left="1440" w:hanging="720"/>
            </w:pPr>
            <w:r w:rsidRPr="00AC6D5F">
              <w:rPr>
                <w:szCs w:val="20"/>
              </w:rPr>
              <w:t>(b)</w:t>
            </w:r>
            <w:r w:rsidRPr="00AC6D5F">
              <w:rPr>
                <w:szCs w:val="20"/>
              </w:rPr>
              <w:tab/>
              <w:t xml:space="preserve">All devices included in the AVR control system including but not limited to synchronous condensers, static </w:t>
            </w:r>
            <w:r w:rsidR="00277FCD">
              <w:rPr>
                <w:szCs w:val="20"/>
              </w:rPr>
              <w:t>Volt-Ampere reactive (</w:t>
            </w:r>
            <w:proofErr w:type="spellStart"/>
            <w:r w:rsidRPr="00AC6D5F">
              <w:rPr>
                <w:szCs w:val="20"/>
              </w:rPr>
              <w:t>VAr</w:t>
            </w:r>
            <w:proofErr w:type="spellEnd"/>
            <w:r w:rsidR="00277FCD">
              <w:rPr>
                <w:szCs w:val="20"/>
              </w:rPr>
              <w:t>)</w:t>
            </w:r>
            <w:r w:rsidRPr="00AC6D5F">
              <w:rPr>
                <w:szCs w:val="20"/>
              </w:rPr>
              <w:t xml:space="preserve"> compensators, static synchronous compensators (STATCOMs), and switchable shunt reactive devices required to meet Protocol Section 3.15, Voltage Support, shall be included in the AVR test and set to regulate the transmission level voltage at the </w:t>
            </w:r>
            <w:r w:rsidRPr="00AC6D5F">
              <w:t>Point of Interconnection</w:t>
            </w:r>
            <w:r w:rsidRPr="00AC6D5F">
              <w:rPr>
                <w:szCs w:val="20"/>
              </w:rPr>
              <w:t xml:space="preserve"> </w:t>
            </w:r>
            <w:r w:rsidR="00307FCD">
              <w:rPr>
                <w:szCs w:val="20"/>
              </w:rPr>
              <w:t xml:space="preserve">Bus </w:t>
            </w:r>
            <w:r w:rsidRPr="00AC6D5F">
              <w:rPr>
                <w:szCs w:val="20"/>
              </w:rPr>
              <w:t>(POI</w:t>
            </w:r>
            <w:r w:rsidR="00307FCD">
              <w:rPr>
                <w:szCs w:val="20"/>
              </w:rPr>
              <w:t>B</w:t>
            </w:r>
            <w:r w:rsidRPr="00AC6D5F">
              <w:rPr>
                <w:szCs w:val="20"/>
              </w:rPr>
              <w:t>).</w:t>
            </w:r>
          </w:p>
        </w:tc>
      </w:tr>
    </w:tbl>
    <w:p w14:paraId="43932068" w14:textId="77777777" w:rsidR="004E507D" w:rsidRDefault="00A85F8D" w:rsidP="003E46F2">
      <w:pPr>
        <w:spacing w:before="240" w:after="240"/>
        <w:ind w:left="720" w:hanging="720"/>
      </w:pPr>
      <w:r w:rsidRPr="00E14A4A">
        <w:t>(3)</w:t>
      </w:r>
      <w:r w:rsidRPr="00E14A4A">
        <w:tab/>
      </w:r>
      <w:r>
        <w:t xml:space="preserve">Resource Entities </w:t>
      </w:r>
      <w:r w:rsidRPr="00E14A4A">
        <w:t xml:space="preserve">shall verify excitation systems model data upon initial installation, within </w:t>
      </w:r>
      <w:r w:rsidR="00921CD0">
        <w:t>120</w:t>
      </w:r>
      <w:r w:rsidR="00921CD0" w:rsidRPr="00E14A4A">
        <w:t xml:space="preserve"> </w:t>
      </w:r>
      <w:r w:rsidRPr="00E14A4A">
        <w:t xml:space="preserve">days of performance modifications, and a minimum of </w:t>
      </w:r>
      <w:r w:rsidR="00921CD0">
        <w:t>ten calendar</w:t>
      </w:r>
      <w:r w:rsidR="00921CD0" w:rsidRPr="00E14A4A">
        <w:t xml:space="preserve"> </w:t>
      </w:r>
      <w:r w:rsidRPr="00E14A4A">
        <w:t>years thereafter.</w:t>
      </w:r>
      <w:r w:rsidR="004E507D" w:rsidRPr="00932893">
        <w:t xml:space="preserve"> </w:t>
      </w:r>
    </w:p>
    <w:p w14:paraId="7E4F1A08" w14:textId="77777777" w:rsidR="00F452A2" w:rsidRPr="003F7125" w:rsidRDefault="00F452A2" w:rsidP="00F452A2">
      <w:pPr>
        <w:pStyle w:val="Default"/>
        <w:spacing w:after="240"/>
        <w:ind w:left="720" w:hanging="720"/>
      </w:pPr>
      <w:r w:rsidRPr="00652622">
        <w:rPr>
          <w:iCs/>
        </w:rPr>
        <w:t>(4)</w:t>
      </w:r>
      <w:r w:rsidRPr="00652622">
        <w:rPr>
          <w:iCs/>
        </w:rPr>
        <w:tab/>
        <w:t>An exemption may be granted for t</w:t>
      </w:r>
      <w:r w:rsidRPr="003F7125">
        <w:t>he testing requirements listed in paragraphs (2) and (3) above if the Resource on which the AVR or excitation system is installed has an Annual Net Capacity Factor (ANCF) of 5% or less over the most recent three calendar years preceding the planned testing calendar year.  ANCF is calculated as follows:</w:t>
      </w:r>
    </w:p>
    <w:p w14:paraId="3BA6A675" w14:textId="77777777" w:rsidR="00F452A2" w:rsidRPr="006A0FF4" w:rsidRDefault="00F452A2" w:rsidP="00F452A2">
      <w:pPr>
        <w:spacing w:after="240"/>
        <w:ind w:left="720"/>
        <w:rPr>
          <w:b/>
          <w:szCs w:val="20"/>
        </w:rPr>
      </w:pPr>
      <w:r w:rsidRPr="006A0FF4">
        <w:rPr>
          <w:b/>
          <w:szCs w:val="20"/>
        </w:rPr>
        <w:t xml:space="preserve">Annual Total Net Generation in </w:t>
      </w:r>
      <w:proofErr w:type="spellStart"/>
      <w:r w:rsidRPr="006A0FF4">
        <w:rPr>
          <w:b/>
          <w:szCs w:val="20"/>
        </w:rPr>
        <w:t>MWHr</w:t>
      </w:r>
      <w:proofErr w:type="spellEnd"/>
      <w:r w:rsidRPr="006A0FF4">
        <w:rPr>
          <w:b/>
          <w:szCs w:val="20"/>
        </w:rPr>
        <w:t xml:space="preserve">/(Annual Hours * Average Seasonal Net Max Sustainable </w:t>
      </w:r>
      <w:r>
        <w:rPr>
          <w:b/>
          <w:szCs w:val="20"/>
        </w:rPr>
        <w:t>R</w:t>
      </w:r>
      <w:r w:rsidRPr="006A0FF4">
        <w:rPr>
          <w:b/>
          <w:szCs w:val="20"/>
        </w:rPr>
        <w:t>ating) * 100%</w:t>
      </w:r>
    </w:p>
    <w:p w14:paraId="034CB298" w14:textId="77777777" w:rsidR="00F452A2" w:rsidRDefault="00F452A2" w:rsidP="00F452A2">
      <w:pPr>
        <w:spacing w:after="240"/>
        <w:ind w:firstLine="720"/>
        <w:rPr>
          <w:szCs w:val="20"/>
        </w:rPr>
      </w:pPr>
      <w:r>
        <w:rPr>
          <w:szCs w:val="20"/>
        </w:rPr>
        <w:t>Wherein:</w:t>
      </w:r>
    </w:p>
    <w:p w14:paraId="306C2DC3" w14:textId="77777777" w:rsidR="00F452A2" w:rsidRDefault="00F452A2" w:rsidP="00F452A2">
      <w:pPr>
        <w:spacing w:after="240"/>
        <w:ind w:left="720"/>
        <w:rPr>
          <w:szCs w:val="20"/>
        </w:rPr>
      </w:pPr>
      <w:r>
        <w:rPr>
          <w:szCs w:val="20"/>
        </w:rPr>
        <w:lastRenderedPageBreak/>
        <w:t xml:space="preserve">Annual Hours = </w:t>
      </w:r>
      <w:r w:rsidRPr="00585F9F">
        <w:rPr>
          <w:szCs w:val="20"/>
        </w:rPr>
        <w:t xml:space="preserve">Number of hours </w:t>
      </w:r>
      <w:r>
        <w:rPr>
          <w:szCs w:val="20"/>
        </w:rPr>
        <w:t>in the calendar year</w:t>
      </w:r>
      <w:r w:rsidRPr="00585F9F">
        <w:rPr>
          <w:szCs w:val="20"/>
        </w:rPr>
        <w:t xml:space="preserve"> being reported</w:t>
      </w:r>
      <w:r>
        <w:rPr>
          <w:szCs w:val="20"/>
        </w:rPr>
        <w:t>.  Hours in mothball or retired status are not included in the hour total;</w:t>
      </w:r>
    </w:p>
    <w:p w14:paraId="412462B1" w14:textId="77777777" w:rsidR="00F452A2" w:rsidRDefault="00F452A2" w:rsidP="00F452A2">
      <w:pPr>
        <w:spacing w:after="240"/>
        <w:ind w:firstLine="720"/>
        <w:rPr>
          <w:szCs w:val="20"/>
        </w:rPr>
      </w:pPr>
      <w:r>
        <w:rPr>
          <w:szCs w:val="20"/>
        </w:rPr>
        <w:t>and</w:t>
      </w:r>
    </w:p>
    <w:p w14:paraId="2BEAEA68" w14:textId="77777777" w:rsidR="00F452A2" w:rsidRDefault="00F452A2" w:rsidP="00F452A2">
      <w:pPr>
        <w:spacing w:after="240"/>
        <w:ind w:left="720"/>
        <w:rPr>
          <w:szCs w:val="20"/>
        </w:rPr>
      </w:pPr>
      <w:r>
        <w:rPr>
          <w:szCs w:val="20"/>
        </w:rPr>
        <w:t xml:space="preserve">Average Seasonal Net Max Sustainable Rating = Average of the Seasonal Net Max Sustainable ratings submitted via the NDCRC application located on the MIS Secure Area. </w:t>
      </w:r>
    </w:p>
    <w:p w14:paraId="6E2F63E8" w14:textId="77777777" w:rsidR="00F452A2" w:rsidRPr="00244547" w:rsidRDefault="00F452A2" w:rsidP="00F452A2">
      <w:pPr>
        <w:spacing w:after="240"/>
        <w:ind w:left="1440" w:hanging="720"/>
      </w:pPr>
      <w:r w:rsidRPr="00244547">
        <w:t>(a)</w:t>
      </w:r>
      <w:r w:rsidRPr="00244547">
        <w:tab/>
        <w:t xml:space="preserve">At the end of this </w:t>
      </w:r>
      <w:r>
        <w:t xml:space="preserve">ten </w:t>
      </w:r>
      <w:r w:rsidRPr="00244547">
        <w:t xml:space="preserve">year timeframe, the current average three year ANCF (for years </w:t>
      </w:r>
      <w:r>
        <w:t>eight, nine, and ten</w:t>
      </w:r>
      <w:r w:rsidRPr="00244547">
        <w:t xml:space="preserve">) will be examined by ERCOT to determine if the exemption can be declared for the next </w:t>
      </w:r>
      <w:r>
        <w:t>ten</w:t>
      </w:r>
      <w:r w:rsidR="00DD689C">
        <w:t>-</w:t>
      </w:r>
      <w:r w:rsidRPr="00244547">
        <w:t xml:space="preserve">year period. </w:t>
      </w:r>
      <w:r w:rsidR="0078362C">
        <w:t xml:space="preserve"> </w:t>
      </w:r>
      <w:r w:rsidRPr="00244547">
        <w:t>If no longer eligible for exemption based on the ANCF, then model verification must be completed within 365 calendar days of the date the capacity factor exemption expired.  Under certain operating conditions, ERCOT may require a ten year test even if the current average three year ANCF is below the 5% threshold.</w:t>
      </w:r>
    </w:p>
    <w:p w14:paraId="2B18AA1A" w14:textId="77777777" w:rsidR="00F452A2" w:rsidRDefault="00F452A2" w:rsidP="0021492C">
      <w:pPr>
        <w:spacing w:after="240"/>
        <w:ind w:left="720" w:hanging="720"/>
      </w:pPr>
      <w:r w:rsidRPr="00550D29">
        <w:rPr>
          <w:iCs/>
          <w:szCs w:val="20"/>
        </w:rPr>
        <w:t>(5)</w:t>
      </w:r>
      <w:r w:rsidRPr="00550D29">
        <w:rPr>
          <w:iCs/>
          <w:szCs w:val="20"/>
        </w:rPr>
        <w:tab/>
        <w:t>Black Start designated units are not eligible for the ANCF exemption detailed in paragraph (4)</w:t>
      </w:r>
      <w:r>
        <w:rPr>
          <w:iCs/>
          <w:szCs w:val="20"/>
        </w:rPr>
        <w:t xml:space="preserve"> above</w:t>
      </w:r>
      <w:r w:rsidRPr="00550D29">
        <w:rPr>
          <w:iCs/>
          <w:szCs w:val="20"/>
        </w:rPr>
        <w:t>.  If a Resource that had been granted an exemption detailed in paragraph (4)</w:t>
      </w:r>
      <w:r>
        <w:rPr>
          <w:iCs/>
          <w:szCs w:val="20"/>
        </w:rPr>
        <w:t xml:space="preserve"> above</w:t>
      </w:r>
      <w:r w:rsidRPr="00550D29">
        <w:rPr>
          <w:iCs/>
          <w:szCs w:val="20"/>
        </w:rPr>
        <w:t xml:space="preserve"> is accepted for Black Start Service (BSS</w:t>
      </w:r>
      <w:r>
        <w:rPr>
          <w:iCs/>
          <w:szCs w:val="20"/>
        </w:rPr>
        <w:t>)</w:t>
      </w:r>
      <w:r w:rsidRPr="00550D29">
        <w:rPr>
          <w:iCs/>
          <w:szCs w:val="20"/>
        </w:rPr>
        <w:t>, the Resource has 365 days from the start date of BSS to submit modeling information detailed in paragraph (2)</w:t>
      </w:r>
      <w:r>
        <w:rPr>
          <w:iCs/>
          <w:szCs w:val="20"/>
        </w:rPr>
        <w:t xml:space="preserve"> above</w:t>
      </w:r>
      <w:r w:rsidRPr="00550D29">
        <w:rPr>
          <w:iCs/>
          <w:szCs w:val="20"/>
        </w:rPr>
        <w:t>.</w:t>
      </w:r>
    </w:p>
    <w:p w14:paraId="6C4273CB" w14:textId="77777777" w:rsidR="00A85F8D" w:rsidRDefault="00A85F8D" w:rsidP="003E3F49">
      <w:pPr>
        <w:pStyle w:val="BodyTextNumbered"/>
        <w:keepNext/>
      </w:pPr>
      <w:r w:rsidRPr="00E14A4A">
        <w:t>(</w:t>
      </w:r>
      <w:r w:rsidR="00F452A2">
        <w:t>6</w:t>
      </w:r>
      <w:r w:rsidRPr="00E14A4A">
        <w:t>)</w:t>
      </w:r>
      <w:r w:rsidRPr="00E14A4A">
        <w:tab/>
        <w:t xml:space="preserve">Generation Resource AVR modeling information required in the ERCOT </w:t>
      </w:r>
      <w:r w:rsidR="00B17000">
        <w:t>p</w:t>
      </w:r>
      <w:r w:rsidR="00B17000" w:rsidRPr="00E14A4A">
        <w:t xml:space="preserve">lanning </w:t>
      </w:r>
      <w:r w:rsidR="00B17000">
        <w:t>c</w:t>
      </w:r>
      <w:r w:rsidR="00B17000" w:rsidRPr="00E14A4A">
        <w:t xml:space="preserve">riteria </w:t>
      </w:r>
      <w:r w:rsidRPr="00E14A4A">
        <w:t>shall be determined from actual Generation Resource testing described in these Operating Guides.  Within 30 days of ERCOT’s request, the results of the latest test performed shall be supplied to ERCOT and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F28D7" w14:paraId="12032546" w14:textId="77777777" w:rsidTr="00FC3980">
        <w:trPr>
          <w:trHeight w:val="260"/>
        </w:trPr>
        <w:tc>
          <w:tcPr>
            <w:tcW w:w="9576" w:type="dxa"/>
            <w:shd w:val="clear" w:color="auto" w:fill="E0E0E0"/>
          </w:tcPr>
          <w:p w14:paraId="4C613678" w14:textId="77777777" w:rsidR="00EF28D7" w:rsidRDefault="00EF28D7" w:rsidP="00FC3980">
            <w:pPr>
              <w:pStyle w:val="Instructions"/>
              <w:spacing w:before="120"/>
            </w:pPr>
            <w:r w:rsidRPr="00433EBF">
              <w:t>[</w:t>
            </w:r>
            <w:r>
              <w:t>NOGRR204:  Replace paragraph (6) above with the following upon system implementation of NPRR989:</w:t>
            </w:r>
            <w:r w:rsidRPr="00433EBF">
              <w:t>]</w:t>
            </w:r>
          </w:p>
          <w:p w14:paraId="48738005" w14:textId="77777777" w:rsidR="00EF28D7" w:rsidRPr="00EF28D7" w:rsidRDefault="00EF28D7" w:rsidP="003E46F2">
            <w:pPr>
              <w:keepNext/>
              <w:spacing w:after="240"/>
              <w:ind w:left="720" w:hanging="720"/>
              <w:rPr>
                <w:iCs/>
                <w:szCs w:val="20"/>
              </w:rPr>
            </w:pPr>
            <w:r w:rsidRPr="00AC6D5F">
              <w:rPr>
                <w:iCs/>
                <w:szCs w:val="20"/>
              </w:rPr>
              <w:t>(6)</w:t>
            </w:r>
            <w:r w:rsidRPr="00AC6D5F">
              <w:rPr>
                <w:iCs/>
                <w:szCs w:val="20"/>
              </w:rPr>
              <w:tab/>
              <w:t>Generation Resource</w:t>
            </w:r>
            <w:r>
              <w:rPr>
                <w:iCs/>
                <w:szCs w:val="20"/>
              </w:rPr>
              <w:t xml:space="preserve"> </w:t>
            </w:r>
            <w:r w:rsidRPr="0040797F">
              <w:t>or ESR</w:t>
            </w:r>
            <w:r w:rsidRPr="00AC6D5F">
              <w:rPr>
                <w:iCs/>
                <w:szCs w:val="20"/>
              </w:rPr>
              <w:t xml:space="preserve"> AVR modeling information required in the ERCOT </w:t>
            </w:r>
            <w:r w:rsidR="00B17000">
              <w:rPr>
                <w:iCs/>
                <w:szCs w:val="20"/>
              </w:rPr>
              <w:t>p</w:t>
            </w:r>
            <w:r w:rsidR="00B17000" w:rsidRPr="00AC6D5F">
              <w:rPr>
                <w:iCs/>
                <w:szCs w:val="20"/>
              </w:rPr>
              <w:t xml:space="preserve">lanning </w:t>
            </w:r>
            <w:r w:rsidR="00B17000">
              <w:rPr>
                <w:iCs/>
                <w:szCs w:val="20"/>
              </w:rPr>
              <w:t>c</w:t>
            </w:r>
            <w:r w:rsidR="00B17000" w:rsidRPr="00AC6D5F">
              <w:rPr>
                <w:iCs/>
                <w:szCs w:val="20"/>
              </w:rPr>
              <w:t xml:space="preserve">riteria </w:t>
            </w:r>
            <w:r w:rsidRPr="00AC6D5F">
              <w:rPr>
                <w:iCs/>
                <w:szCs w:val="20"/>
              </w:rPr>
              <w:t xml:space="preserve">shall be determined from actual Generation Resource </w:t>
            </w:r>
            <w:r>
              <w:t xml:space="preserve">or ESR </w:t>
            </w:r>
            <w:r w:rsidRPr="00AC6D5F">
              <w:rPr>
                <w:iCs/>
                <w:szCs w:val="20"/>
              </w:rPr>
              <w:t>testing described in these Operating Guides.  Within 30 days of ERCOT’s request, the results of the latest test performed shall be supplied to ERCOT and the TSP.</w:t>
            </w:r>
          </w:p>
        </w:tc>
      </w:tr>
    </w:tbl>
    <w:p w14:paraId="1DB99FA9" w14:textId="77777777" w:rsidR="001C29FC" w:rsidRPr="00E14A4A" w:rsidRDefault="001C29FC" w:rsidP="003E3F49">
      <w:pPr>
        <w:pStyle w:val="H3"/>
        <w:tabs>
          <w:tab w:val="clear" w:pos="1008"/>
        </w:tabs>
        <w:spacing w:before="480"/>
        <w:ind w:left="0" w:firstLine="0"/>
      </w:pPr>
      <w:bookmarkStart w:id="56" w:name="_Toc191197019"/>
      <w:bookmarkStart w:id="57" w:name="_Toc414884918"/>
      <w:bookmarkStart w:id="58" w:name="_Toc120878496"/>
      <w:bookmarkStart w:id="59" w:name="_Hlk212711371"/>
      <w:bookmarkStart w:id="60" w:name="_Toc215038413"/>
      <w:bookmarkEnd w:id="54"/>
      <w:r w:rsidRPr="00E14A4A">
        <w:t>2.2.6</w:t>
      </w:r>
      <w:r w:rsidRPr="00E14A4A">
        <w:tab/>
        <w:t>Power System Stabilizers</w:t>
      </w:r>
      <w:bookmarkEnd w:id="56"/>
      <w:bookmarkEnd w:id="57"/>
      <w:bookmarkEnd w:id="58"/>
      <w:bookmarkEnd w:id="60"/>
      <w:r w:rsidRPr="00E14A4A">
        <w:t xml:space="preserve"> </w:t>
      </w:r>
    </w:p>
    <w:p w14:paraId="752ED6D4" w14:textId="4B79CC55" w:rsidR="00ED6384" w:rsidRPr="00E14A4A" w:rsidRDefault="00E35413" w:rsidP="00E35413">
      <w:pPr>
        <w:pStyle w:val="BodyTextNumbered"/>
      </w:pPr>
      <w:r w:rsidRPr="00E14A4A">
        <w:t>(1)</w:t>
      </w:r>
      <w:r w:rsidRPr="00E14A4A">
        <w:tab/>
      </w:r>
      <w:r w:rsidR="00F06B34">
        <w:t xml:space="preserve">Synchronously interconnected </w:t>
      </w:r>
      <w:r w:rsidR="00F06B34" w:rsidRPr="00C07848">
        <w:t xml:space="preserve">Generation Resources </w:t>
      </w:r>
      <w:r w:rsidR="00F06B34">
        <w:t xml:space="preserve">and synchronously interconnected ESRs </w:t>
      </w:r>
      <w:r w:rsidR="00F06B34" w:rsidRPr="00C07848">
        <w:t xml:space="preserve">with Power System Stabilizers (PSSs) shall keep their PSSs in-service (“On” or energized and performing as designed by the manufacturer) unless the PSS is installed but not in service as described in paragraph (4)(a)(ii) below.  When available, the PSS shall </w:t>
      </w:r>
      <w:proofErr w:type="gramStart"/>
      <w:r w:rsidR="00F06B34" w:rsidRPr="00C07848">
        <w:t>be active and responsive at all times</w:t>
      </w:r>
      <w:proofErr w:type="gramEnd"/>
      <w:r w:rsidR="00F06B34" w:rsidRPr="00C07848">
        <w:t xml:space="preserve"> the </w:t>
      </w:r>
      <w:r w:rsidR="00F06B34">
        <w:t>Resource</w:t>
      </w:r>
      <w:r w:rsidR="00F06B34" w:rsidRPr="00C07848">
        <w:t xml:space="preserve"> is synchronized to the ERCOT Transmission Grid and </w:t>
      </w:r>
      <w:proofErr w:type="gramStart"/>
      <w:r w:rsidR="00F06B34" w:rsidRPr="00C07848">
        <w:t>operating</w:t>
      </w:r>
      <w:proofErr w:type="gramEnd"/>
      <w:r w:rsidR="00F06B34" w:rsidRPr="00C07848">
        <w:t xml:space="preserve"> at or above its Low Sustained Limit (LSL).  However, if the PSS of a Resource is set to be active and responsive at a point above the LSL for technical reasons, the Resource may request ERCOT to allow an exception to the </w:t>
      </w:r>
      <w:r w:rsidR="00F06B34" w:rsidRPr="00C07848">
        <w:lastRenderedPageBreak/>
        <w:t xml:space="preserve">requirement that the PSS be active anytime the Resource is at or above its LSL.  </w:t>
      </w:r>
      <w:proofErr w:type="gramStart"/>
      <w:r w:rsidR="00F06B34" w:rsidRPr="00C07848">
        <w:t>In order to</w:t>
      </w:r>
      <w:proofErr w:type="gramEnd"/>
      <w:r w:rsidR="00F06B34" w:rsidRPr="00C07848">
        <w:t xml:space="preserve"> obtain the exception, the Resource shall notify ERCOT and provide the necessary technical information to ERCOT to justify a higher activation point for the PSS.</w:t>
      </w:r>
    </w:p>
    <w:p w14:paraId="20F48B50" w14:textId="61B6844C" w:rsidR="001C29FC" w:rsidRPr="00E14A4A" w:rsidRDefault="00E35413" w:rsidP="00C35424">
      <w:pPr>
        <w:pStyle w:val="BodyTextNumbered"/>
      </w:pPr>
      <w:r w:rsidRPr="00E14A4A">
        <w:t>(2)</w:t>
      </w:r>
      <w:r w:rsidRPr="00E14A4A">
        <w:tab/>
      </w:r>
      <w:r w:rsidR="00283D70">
        <w:t>Resource</w:t>
      </w:r>
      <w:r w:rsidR="00283D70" w:rsidRPr="00E14A4A">
        <w:t xml:space="preserve"> </w:t>
      </w:r>
      <w:r w:rsidR="001C29FC" w:rsidRPr="00E14A4A">
        <w:t>Entities shall notify their QSEs</w:t>
      </w:r>
      <w:r w:rsidR="00ED6384" w:rsidRPr="00E14A4A">
        <w:t xml:space="preserve"> of any change in PSS status (e.g. PSS </w:t>
      </w:r>
      <w:r w:rsidR="001C29FC" w:rsidRPr="00E14A4A">
        <w:t>unavailab</w:t>
      </w:r>
      <w:r w:rsidR="00ED6384" w:rsidRPr="00E14A4A">
        <w:t>ility</w:t>
      </w:r>
      <w:r w:rsidR="001C29FC" w:rsidRPr="00E14A4A">
        <w:t xml:space="preserve"> due to maintenance or failure and when the </w:t>
      </w:r>
      <w:r w:rsidR="00ED6384" w:rsidRPr="00E14A4A">
        <w:t>PSS</w:t>
      </w:r>
      <w:r w:rsidR="001C29FC" w:rsidRPr="00E14A4A">
        <w:t xml:space="preserve"> returns to normal operation</w:t>
      </w:r>
      <w:r w:rsidR="00ED6384" w:rsidRPr="00E14A4A">
        <w:t>)</w:t>
      </w:r>
      <w:r w:rsidR="001C29FC" w:rsidRPr="00E14A4A">
        <w:t xml:space="preserve">.  </w:t>
      </w:r>
      <w:r w:rsidR="00ED6384" w:rsidRPr="00E14A4A">
        <w:t xml:space="preserve">QSEs shall notify ERCOT and the TO at the </w:t>
      </w:r>
      <w:r w:rsidR="00A9614C">
        <w:t>Point of Interconnection (</w:t>
      </w:r>
      <w:r w:rsidR="00ED6384" w:rsidRPr="00E14A4A">
        <w:t>POI</w:t>
      </w:r>
      <w:r w:rsidR="00A9614C">
        <w:t>)</w:t>
      </w:r>
      <w:r w:rsidR="00ED6384" w:rsidRPr="00E14A4A">
        <w:t xml:space="preserve"> of any change in PSS status and shall supply PSS status logs to ERCOT upon request per Protocol Section 6.5.5.1, Changes in Resource Status</w:t>
      </w:r>
      <w:r w:rsidR="001C29FC" w:rsidRPr="00E14A4A">
        <w:t xml:space="preserve">. </w:t>
      </w:r>
    </w:p>
    <w:p w14:paraId="60913F1F" w14:textId="56E43B0C" w:rsidR="001C29FC" w:rsidRPr="00E14A4A" w:rsidRDefault="00E35413" w:rsidP="00E35413">
      <w:pPr>
        <w:pStyle w:val="BodyTextNumbered"/>
      </w:pPr>
      <w:r w:rsidRPr="00E14A4A">
        <w:t>(3)</w:t>
      </w:r>
      <w:r w:rsidRPr="00E14A4A">
        <w:tab/>
      </w:r>
      <w:r w:rsidR="00F06B34" w:rsidRPr="00C07848">
        <w:t>Synchronous</w:t>
      </w:r>
      <w:r w:rsidR="00F06B34">
        <w:t>ly interconnected</w:t>
      </w:r>
      <w:r w:rsidR="00F06B34" w:rsidRPr="00C07848">
        <w:t xml:space="preserve"> Generation Resources </w:t>
      </w:r>
      <w:r w:rsidR="00F06B34">
        <w:t xml:space="preserve">and synchronously interconnected ESRs </w:t>
      </w:r>
      <w:r w:rsidR="00F06B34" w:rsidRPr="00C07848">
        <w:t xml:space="preserve">greater than 10 MW installed after January 1, </w:t>
      </w:r>
      <w:proofErr w:type="gramStart"/>
      <w:r w:rsidR="00F06B34" w:rsidRPr="00C07848">
        <w:t>2008</w:t>
      </w:r>
      <w:proofErr w:type="gramEnd"/>
      <w:r w:rsidR="00F06B34" w:rsidRPr="00C07848">
        <w:t xml:space="preserve"> and on or before December 1, </w:t>
      </w:r>
      <w:proofErr w:type="gramStart"/>
      <w:r w:rsidR="00F06B34" w:rsidRPr="00C07848">
        <w:t>2010</w:t>
      </w:r>
      <w:proofErr w:type="gramEnd"/>
      <w:r w:rsidR="00F06B34" w:rsidRPr="00C07848">
        <w:t xml:space="preserve"> shall install a PSS and place the PSS in service by June 1, 2011.  Synchronous</w:t>
      </w:r>
      <w:r w:rsidR="00F06B34">
        <w:t>ly interconnected</w:t>
      </w:r>
      <w:r w:rsidR="00F06B34" w:rsidRPr="00C07848">
        <w:t xml:space="preserve"> Generation Resources </w:t>
      </w:r>
      <w:r w:rsidR="00F06B34">
        <w:t>and s</w:t>
      </w:r>
      <w:r w:rsidR="00F06B34" w:rsidRPr="00C07848">
        <w:t>ynchronous</w:t>
      </w:r>
      <w:r w:rsidR="00F06B34">
        <w:t xml:space="preserve">ly interconnected ESRs </w:t>
      </w:r>
      <w:r w:rsidR="00F06B34" w:rsidRPr="00C07848">
        <w:t xml:space="preserve">greater than 10 MW installed after December 1, </w:t>
      </w:r>
      <w:proofErr w:type="gramStart"/>
      <w:r w:rsidR="00F06B34" w:rsidRPr="00C07848">
        <w:t>2010</w:t>
      </w:r>
      <w:proofErr w:type="gramEnd"/>
      <w:r w:rsidR="00F06B34" w:rsidRPr="00C07848">
        <w:t xml:space="preserve"> shall install a PSS and place the PSS in-service prior to the Resource Commissioning Date of the Generation Resource</w:t>
      </w:r>
      <w:r w:rsidR="00F06B34">
        <w:t xml:space="preserve"> or ESR</w:t>
      </w:r>
      <w:r w:rsidR="00F06B34" w:rsidRPr="00C07848">
        <w:t xml:space="preserve">.  The Generation Resource </w:t>
      </w:r>
      <w:r w:rsidR="00F06B34">
        <w:t xml:space="preserve">or ESR </w:t>
      </w:r>
      <w:r w:rsidR="00F06B34" w:rsidRPr="00C07848">
        <w:t xml:space="preserve">shall establish PSS settings to dampen modes with oscillations within the range of 0.2 Hz to 2 Hz.  The PSS settings shall be tested and tuned to ensure the PSS has appropriate damping characteristics.  Final PSS settings shall be provided to ERCOT and the TSP within 30 days of the PSS in-service date. </w:t>
      </w:r>
      <w:r w:rsidR="001C29FC" w:rsidRPr="00E14A4A">
        <w:t xml:space="preserve"> </w:t>
      </w:r>
    </w:p>
    <w:p w14:paraId="1FA738BB" w14:textId="77777777" w:rsidR="00F06B34" w:rsidRPr="00C07848" w:rsidRDefault="00F06B34" w:rsidP="00F06B34">
      <w:pPr>
        <w:spacing w:after="240"/>
        <w:ind w:left="720" w:hanging="720"/>
        <w:rPr>
          <w:iCs/>
          <w:szCs w:val="20"/>
        </w:rPr>
      </w:pPr>
      <w:r w:rsidRPr="00C07848">
        <w:rPr>
          <w:iCs/>
          <w:szCs w:val="20"/>
        </w:rPr>
        <w:t>(4)</w:t>
      </w:r>
      <w:r w:rsidRPr="00C07848">
        <w:rPr>
          <w:iCs/>
          <w:szCs w:val="20"/>
        </w:rPr>
        <w:tab/>
        <w:t>Synchronous</w:t>
      </w:r>
      <w:r>
        <w:rPr>
          <w:iCs/>
          <w:szCs w:val="20"/>
        </w:rPr>
        <w:t>ly interconnected</w:t>
      </w:r>
      <w:r w:rsidRPr="00C07848">
        <w:rPr>
          <w:iCs/>
          <w:szCs w:val="20"/>
        </w:rPr>
        <w:t xml:space="preserve"> Generation Resources </w:t>
      </w:r>
      <w:r>
        <w:rPr>
          <w:iCs/>
          <w:szCs w:val="20"/>
        </w:rPr>
        <w:t>and s</w:t>
      </w:r>
      <w:r w:rsidRPr="00C07848">
        <w:rPr>
          <w:iCs/>
          <w:szCs w:val="20"/>
        </w:rPr>
        <w:t>ynchronous</w:t>
      </w:r>
      <w:r>
        <w:rPr>
          <w:iCs/>
          <w:szCs w:val="20"/>
        </w:rPr>
        <w:t xml:space="preserve">ly interconnected ESRs </w:t>
      </w:r>
      <w:r w:rsidRPr="00C07848">
        <w:rPr>
          <w:iCs/>
          <w:szCs w:val="20"/>
        </w:rPr>
        <w:t xml:space="preserve">greater than 10 MW installed before January 1, </w:t>
      </w:r>
      <w:proofErr w:type="gramStart"/>
      <w:r w:rsidRPr="00C07848">
        <w:rPr>
          <w:iCs/>
          <w:szCs w:val="20"/>
        </w:rPr>
        <w:t>2008</w:t>
      </w:r>
      <w:proofErr w:type="gramEnd"/>
      <w:r w:rsidRPr="00C07848">
        <w:rPr>
          <w:iCs/>
          <w:szCs w:val="20"/>
        </w:rPr>
        <w:t xml:space="preserve"> are subject to the following requirements:</w:t>
      </w:r>
    </w:p>
    <w:p w14:paraId="6D3826E9" w14:textId="77777777" w:rsidR="00F06B34" w:rsidRPr="00C07848" w:rsidRDefault="00F06B34" w:rsidP="00F06B34">
      <w:pPr>
        <w:spacing w:after="240"/>
        <w:ind w:left="1440" w:hanging="720"/>
        <w:rPr>
          <w:szCs w:val="20"/>
        </w:rPr>
      </w:pPr>
      <w:r w:rsidRPr="00C07848">
        <w:rPr>
          <w:szCs w:val="20"/>
        </w:rPr>
        <w:t>(a)</w:t>
      </w:r>
      <w:r w:rsidRPr="00C07848">
        <w:rPr>
          <w:szCs w:val="20"/>
        </w:rPr>
        <w:tab/>
        <w:t xml:space="preserve">All Generation Resources </w:t>
      </w:r>
      <w:r>
        <w:rPr>
          <w:szCs w:val="20"/>
        </w:rPr>
        <w:t xml:space="preserve">and ESRs </w:t>
      </w:r>
      <w:r w:rsidRPr="00C07848">
        <w:rPr>
          <w:szCs w:val="20"/>
        </w:rPr>
        <w:t>that are in this category shall notify ERCOT and the TSP:</w:t>
      </w:r>
    </w:p>
    <w:p w14:paraId="1E39B5B4" w14:textId="77777777" w:rsidR="00F06B34" w:rsidRPr="00C07848" w:rsidRDefault="00F06B34" w:rsidP="00F06B34">
      <w:pPr>
        <w:spacing w:after="240"/>
        <w:ind w:left="2160" w:hanging="720"/>
        <w:rPr>
          <w:szCs w:val="20"/>
        </w:rPr>
      </w:pPr>
      <w:r w:rsidRPr="00C07848">
        <w:rPr>
          <w:szCs w:val="20"/>
        </w:rPr>
        <w:t>(i)</w:t>
      </w:r>
      <w:r w:rsidRPr="00C07848">
        <w:rPr>
          <w:szCs w:val="20"/>
        </w:rPr>
        <w:tab/>
        <w:t>Whether or not a PSS has been installed; and</w:t>
      </w:r>
    </w:p>
    <w:p w14:paraId="26FC7403" w14:textId="77777777" w:rsidR="00F06B34" w:rsidRPr="00C07848" w:rsidRDefault="00F06B34" w:rsidP="00F06B34">
      <w:pPr>
        <w:spacing w:after="240"/>
        <w:ind w:left="2160" w:hanging="720"/>
        <w:rPr>
          <w:lang w:bidi="he-IL"/>
        </w:rPr>
      </w:pPr>
      <w:r w:rsidRPr="00C07848">
        <w:rPr>
          <w:szCs w:val="20"/>
        </w:rPr>
        <w:t>(ii)</w:t>
      </w:r>
      <w:r w:rsidRPr="00C07848">
        <w:rPr>
          <w:szCs w:val="20"/>
        </w:rPr>
        <w:tab/>
        <w:t xml:space="preserve">Whether or not PSS settings have been </w:t>
      </w:r>
      <w:proofErr w:type="gramStart"/>
      <w:r w:rsidRPr="00C07848">
        <w:rPr>
          <w:szCs w:val="20"/>
        </w:rPr>
        <w:t>determined</w:t>
      </w:r>
      <w:proofErr w:type="gramEnd"/>
      <w:r w:rsidRPr="00C07848">
        <w:rPr>
          <w:szCs w:val="20"/>
        </w:rPr>
        <w:t xml:space="preserve"> and the PSS has been or will be placed in-service.</w:t>
      </w:r>
    </w:p>
    <w:p w14:paraId="3DFB64B7" w14:textId="77777777" w:rsidR="00F06B34" w:rsidRPr="00C07848" w:rsidRDefault="00F06B34" w:rsidP="00F06B34">
      <w:pPr>
        <w:spacing w:after="240"/>
        <w:ind w:left="1440" w:hanging="720"/>
        <w:rPr>
          <w:szCs w:val="20"/>
        </w:rPr>
      </w:pPr>
      <w:r w:rsidRPr="00C07848">
        <w:rPr>
          <w:szCs w:val="20"/>
        </w:rPr>
        <w:t>(b)</w:t>
      </w:r>
      <w:r w:rsidRPr="00C07848">
        <w:rPr>
          <w:szCs w:val="20"/>
        </w:rPr>
        <w:tab/>
        <w:t xml:space="preserve">If a PSS was in-service prior to January 1, 2008, the PSS shall remain in-service with the established PSS settings, provided that ERCOT may direct the Generation Resource </w:t>
      </w:r>
      <w:r>
        <w:rPr>
          <w:szCs w:val="20"/>
        </w:rPr>
        <w:t xml:space="preserve">or ESR </w:t>
      </w:r>
      <w:r w:rsidRPr="00C07848">
        <w:rPr>
          <w:szCs w:val="20"/>
        </w:rPr>
        <w:t xml:space="preserve">to modify the settings.  The PSS settings shall be tested and tuned to ensure the PSS has appropriate damping characteristics. </w:t>
      </w:r>
    </w:p>
    <w:p w14:paraId="3C31CCB8" w14:textId="2344A578" w:rsidR="001C29FC" w:rsidRPr="00E14A4A" w:rsidRDefault="00F06B34">
      <w:pPr>
        <w:pStyle w:val="List"/>
      </w:pPr>
      <w:r w:rsidRPr="00C07848">
        <w:t>(c)</w:t>
      </w:r>
      <w:r w:rsidRPr="00C07848">
        <w:tab/>
        <w:t xml:space="preserve">If a PSS is newly installed and/or placed in-service the Generation Resource </w:t>
      </w:r>
      <w:r>
        <w:t xml:space="preserve">or ESR </w:t>
      </w:r>
      <w:r w:rsidRPr="00C07848">
        <w:t>shall establish PSS settings to dampen modes with oscillations within the range of 0.2 Hz to 2 Hz.  The PSS settings shall be tested and tuned to ensure the PSS has appropriate damping characteristics.  Final PSS settings shall be provided to ERCOT and the TSP within 30 days of the PSS in-service date.</w:t>
      </w:r>
    </w:p>
    <w:p w14:paraId="5D87939F" w14:textId="57B165B6" w:rsidR="001C29FC" w:rsidRPr="00E14A4A" w:rsidRDefault="00E35413" w:rsidP="00C35424">
      <w:pPr>
        <w:pStyle w:val="BodyTextNumbered"/>
      </w:pPr>
      <w:r w:rsidRPr="00E14A4A">
        <w:t>(5)</w:t>
      </w:r>
      <w:r w:rsidRPr="00E14A4A">
        <w:tab/>
      </w:r>
      <w:r w:rsidR="00F06B34" w:rsidRPr="00C07848">
        <w:t>If an excitation system on a synchronous</w:t>
      </w:r>
      <w:r w:rsidR="00F06B34">
        <w:t>ly interconnected</w:t>
      </w:r>
      <w:r w:rsidR="00F06B34" w:rsidRPr="00C07848">
        <w:t xml:space="preserve"> Generation Resource</w:t>
      </w:r>
      <w:r w:rsidR="00F06B34">
        <w:t xml:space="preserve"> or s</w:t>
      </w:r>
      <w:r w:rsidR="00F06B34" w:rsidRPr="00C07848">
        <w:t>ynchronous</w:t>
      </w:r>
      <w:r w:rsidR="00F06B34">
        <w:t>ly interconnected ESR</w:t>
      </w:r>
      <w:r w:rsidR="00F06B34" w:rsidRPr="00C07848">
        <w:t xml:space="preserve"> greater than 10 MW is modified or replaced after January 1, 2008, the Resource shall install a PSS, establish PSS settings to dampen modes with oscillations within the range of 0.2 Hz to 2 Hz, and place the PSS in-service.  </w:t>
      </w:r>
      <w:r w:rsidR="00F06B34" w:rsidRPr="00C07848">
        <w:lastRenderedPageBreak/>
        <w:t>The settings shall be tested and tuned to ensure the excitation system has appropriate damping characteristics.  Final PSS settings shall be provided to ERCOT and the TSP within 30 days of the PSS in-service date.</w:t>
      </w:r>
    </w:p>
    <w:p w14:paraId="3537205E" w14:textId="02E96748" w:rsidR="001C29FC" w:rsidRPr="00E14A4A" w:rsidRDefault="00E35413" w:rsidP="00C35424">
      <w:pPr>
        <w:pStyle w:val="BodyTextNumbered"/>
      </w:pPr>
      <w:r w:rsidRPr="00E14A4A">
        <w:t>(6)</w:t>
      </w:r>
      <w:r w:rsidRPr="00E14A4A">
        <w:tab/>
      </w:r>
      <w:r w:rsidR="00F06B34" w:rsidRPr="00C07848">
        <w:t>If it is determined that a change in PSS settings or the addition of a PSS to a synchronous</w:t>
      </w:r>
      <w:r w:rsidR="00F06B34">
        <w:t>ly interconnected</w:t>
      </w:r>
      <w:r w:rsidR="00F06B34" w:rsidRPr="00C07848">
        <w:t xml:space="preserve"> Generation Resource </w:t>
      </w:r>
      <w:r w:rsidR="00F06B34">
        <w:t>or synchronously interconnected ESR</w:t>
      </w:r>
      <w:r w:rsidR="00F06B34" w:rsidRPr="00C07848">
        <w:t xml:space="preserve"> would improve overall system performance, ERCOT shall coordinate with the Resource owner to determine appropriate settings.  Within 180 days of determining appropriate settings, the Resource owner shall revise the PSS setting and/or install the PSS.  Any PSS setting established pursuant to this section shall be established to dampen modes with oscillations as directed by ERCOT and place the PSS in-service.  Final PSS settings shall be provided to ERCOT and the TSP within 30 days of the PSS in-service date. </w:t>
      </w:r>
    </w:p>
    <w:p w14:paraId="1EE17551" w14:textId="12B38BAD" w:rsidR="00171F1C" w:rsidRDefault="00E35413" w:rsidP="00C35424">
      <w:pPr>
        <w:spacing w:after="240"/>
        <w:ind w:left="720" w:hanging="720"/>
      </w:pPr>
      <w:r w:rsidRPr="00E14A4A">
        <w:t>(7)</w:t>
      </w:r>
      <w:r w:rsidRPr="00E14A4A">
        <w:tab/>
      </w:r>
      <w:r w:rsidR="00F06B34" w:rsidRPr="00C07848">
        <w:t xml:space="preserve">At least every ten calendar years, Resource Entities shall conduct a PSS test or verify PSS performance based on operational data for the purpose of model verification on PSSs.  All new </w:t>
      </w:r>
      <w:r w:rsidR="00F06B34">
        <w:t xml:space="preserve">synchronously interconnected </w:t>
      </w:r>
      <w:r w:rsidR="00F06B34" w:rsidRPr="00C07848">
        <w:t>Generation Resources</w:t>
      </w:r>
      <w:r w:rsidR="00F06B34" w:rsidRPr="00C07848">
        <w:rPr>
          <w:iCs/>
          <w:szCs w:val="20"/>
        </w:rPr>
        <w:t xml:space="preserve"> </w:t>
      </w:r>
      <w:r w:rsidR="00F06B34">
        <w:rPr>
          <w:iCs/>
          <w:szCs w:val="20"/>
        </w:rPr>
        <w:t>and s</w:t>
      </w:r>
      <w:r w:rsidR="00F06B34" w:rsidRPr="00C07848">
        <w:rPr>
          <w:iCs/>
          <w:szCs w:val="20"/>
        </w:rPr>
        <w:t>ynchronous</w:t>
      </w:r>
      <w:r w:rsidR="00F06B34">
        <w:rPr>
          <w:iCs/>
          <w:szCs w:val="20"/>
        </w:rPr>
        <w:t>ly interconnected ESR</w:t>
      </w:r>
      <w:r w:rsidR="00F06B34" w:rsidRPr="00C07848">
        <w:t xml:space="preserve"> shall conduct a PSS test within five years of the initial PSS test that was approved as part of the commissioning process.  All subsequent tests shall be conducted on a </w:t>
      </w:r>
      <w:proofErr w:type="gramStart"/>
      <w:r w:rsidR="00F06B34" w:rsidRPr="00C07848">
        <w:t>ten year</w:t>
      </w:r>
      <w:proofErr w:type="gramEnd"/>
      <w:r w:rsidR="00F06B34" w:rsidRPr="00C07848">
        <w:t xml:space="preserve"> cycle.  Additionally, if PSS equipment characteristics are modified, the Resource Entity shall conduct a performance test within 120 days of the modification.  </w:t>
      </w:r>
      <w:r w:rsidR="00F06B34" w:rsidRPr="00C07848">
        <w:rPr>
          <w:iCs/>
          <w:szCs w:val="20"/>
        </w:rPr>
        <w:t xml:space="preserve">Industry accepted testing techniques shall be used for testing, measuring and calculating the modeling parameters.  The test report must list the test(s) conducted and include the operational data used to verify the modeling parameters.  Any </w:t>
      </w:r>
      <w:proofErr w:type="gramStart"/>
      <w:r w:rsidR="00F06B34" w:rsidRPr="00C07848">
        <w:rPr>
          <w:iCs/>
          <w:szCs w:val="20"/>
        </w:rPr>
        <w:t>models</w:t>
      </w:r>
      <w:proofErr w:type="gramEnd"/>
      <w:r w:rsidR="00F06B34" w:rsidRPr="00C07848">
        <w:rPr>
          <w:iCs/>
          <w:szCs w:val="20"/>
        </w:rPr>
        <w:t xml:space="preserve"> created from the test data must be a standard PSS/E dynamic model or ERCOT and TSP approved user written model.  </w:t>
      </w:r>
      <w:r w:rsidR="00F06B34" w:rsidRPr="00C07848">
        <w:t xml:space="preserve">Final PSS settings shall be provided to ERCOT and the TSP within 30 days of the PSS in-service date. </w:t>
      </w:r>
    </w:p>
    <w:p w14:paraId="4A5E5C9F" w14:textId="0726E071" w:rsidR="0021492C" w:rsidRDefault="0021492C" w:rsidP="00C35424">
      <w:pPr>
        <w:pStyle w:val="Default"/>
        <w:spacing w:after="240"/>
        <w:ind w:left="1440" w:hanging="720"/>
        <w:rPr>
          <w:szCs w:val="20"/>
        </w:rPr>
      </w:pPr>
      <w:r w:rsidRPr="00603298">
        <w:rPr>
          <w:szCs w:val="20"/>
        </w:rPr>
        <w:t>(a)</w:t>
      </w:r>
      <w:r w:rsidRPr="00603298">
        <w:rPr>
          <w:szCs w:val="20"/>
        </w:rPr>
        <w:tab/>
        <w:t xml:space="preserve">Resource Entities will provide the test </w:t>
      </w:r>
      <w:r>
        <w:rPr>
          <w:szCs w:val="20"/>
        </w:rPr>
        <w:t>data or verified dynamic models</w:t>
      </w:r>
      <w:r w:rsidRPr="00603298">
        <w:rPr>
          <w:szCs w:val="20"/>
        </w:rPr>
        <w:t xml:space="preserve"> to ERCOT by submittal to the NDCRC application located on the MIS Secure Area</w:t>
      </w:r>
      <w:r>
        <w:rPr>
          <w:szCs w:val="20"/>
        </w:rPr>
        <w:t xml:space="preserve"> </w:t>
      </w:r>
      <w:r w:rsidR="00D811FE">
        <w:rPr>
          <w:szCs w:val="20"/>
        </w:rPr>
        <w:t>by updating its</w:t>
      </w:r>
      <w:r>
        <w:rPr>
          <w:szCs w:val="20"/>
        </w:rPr>
        <w:t xml:space="preserve"> Resource Registration </w:t>
      </w:r>
      <w:r w:rsidR="00D811FE">
        <w:rPr>
          <w:szCs w:val="20"/>
        </w:rPr>
        <w:t>information</w:t>
      </w:r>
      <w:r>
        <w:rPr>
          <w:szCs w:val="20"/>
        </w:rPr>
        <w:t xml:space="preserve"> respectively</w:t>
      </w:r>
      <w:r w:rsidRPr="00603298">
        <w:rPr>
          <w:szCs w:val="20"/>
        </w:rPr>
        <w:t>.</w:t>
      </w:r>
    </w:p>
    <w:p w14:paraId="21142272" w14:textId="2F0B3693" w:rsidR="0021492C" w:rsidRDefault="0021492C" w:rsidP="0021492C">
      <w:pPr>
        <w:spacing w:after="240"/>
        <w:ind w:left="720" w:hanging="720"/>
      </w:pPr>
      <w:r w:rsidRPr="00541574">
        <w:rPr>
          <w:iCs/>
          <w:szCs w:val="20"/>
        </w:rPr>
        <w:t>(8)</w:t>
      </w:r>
      <w:r w:rsidRPr="00541574">
        <w:rPr>
          <w:iCs/>
          <w:szCs w:val="20"/>
        </w:rPr>
        <w:tab/>
        <w:t>An exemption may be granted for the testing requirements listed above if the Resource on which the PSS is installed has a current ANCF, as calculated per paragraph (4) of Section 2.2.5,</w:t>
      </w:r>
      <w:r>
        <w:rPr>
          <w:iCs/>
          <w:szCs w:val="20"/>
        </w:rPr>
        <w:t xml:space="preserve"> Automatic Voltage Regulators,</w:t>
      </w:r>
      <w:r w:rsidRPr="00541574">
        <w:rPr>
          <w:iCs/>
          <w:szCs w:val="20"/>
        </w:rPr>
        <w:t xml:space="preserve"> of 5% or less over the most recent three calendar years preceding the planned testing calendar year.  At the end of this </w:t>
      </w:r>
      <w:r>
        <w:rPr>
          <w:iCs/>
          <w:szCs w:val="20"/>
        </w:rPr>
        <w:t xml:space="preserve">ten </w:t>
      </w:r>
      <w:r w:rsidRPr="00541574">
        <w:rPr>
          <w:iCs/>
          <w:szCs w:val="20"/>
        </w:rPr>
        <w:t xml:space="preserve">year timeframe, the current average three year ANCF (for years </w:t>
      </w:r>
      <w:r>
        <w:rPr>
          <w:iCs/>
          <w:szCs w:val="20"/>
        </w:rPr>
        <w:t>eight, nine, and ten</w:t>
      </w:r>
      <w:r w:rsidRPr="00541574">
        <w:rPr>
          <w:iCs/>
          <w:szCs w:val="20"/>
        </w:rPr>
        <w:t>) will be examined by ERCOT to determine if the exemption can be declared for the next</w:t>
      </w:r>
      <w:r>
        <w:rPr>
          <w:iCs/>
          <w:szCs w:val="20"/>
        </w:rPr>
        <w:t xml:space="preserve"> ten </w:t>
      </w:r>
      <w:r w:rsidRPr="00541574">
        <w:rPr>
          <w:iCs/>
          <w:szCs w:val="20"/>
        </w:rPr>
        <w:t xml:space="preserve">year period. </w:t>
      </w:r>
      <w:r>
        <w:rPr>
          <w:iCs/>
          <w:szCs w:val="20"/>
        </w:rPr>
        <w:t xml:space="preserve"> </w:t>
      </w:r>
      <w:r w:rsidRPr="00541574">
        <w:rPr>
          <w:iCs/>
          <w:szCs w:val="20"/>
        </w:rPr>
        <w:t>If no longer eligible for the ANCF exemption, then model verification must be completed within 365 calendar days of the date the capacity factor exemption expired.  Under certain operating conditions, ERCOT may require a ten year test even if the</w:t>
      </w:r>
      <w:r>
        <w:rPr>
          <w:iCs/>
          <w:szCs w:val="20"/>
        </w:rPr>
        <w:t xml:space="preserve"> current average three year</w:t>
      </w:r>
      <w:r w:rsidRPr="00541574">
        <w:rPr>
          <w:iCs/>
          <w:szCs w:val="20"/>
        </w:rPr>
        <w:t xml:space="preserve"> ANCF is below the 5% threshold.</w:t>
      </w:r>
    </w:p>
    <w:p w14:paraId="1C7A2B5C" w14:textId="77777777" w:rsidR="001C29FC" w:rsidRPr="00E14A4A" w:rsidRDefault="00950E0A" w:rsidP="003E3F49">
      <w:pPr>
        <w:pStyle w:val="BodyTextNumbered"/>
      </w:pPr>
      <w:r>
        <w:rPr>
          <w:iCs w:val="0"/>
        </w:rPr>
        <w:t>(</w:t>
      </w:r>
      <w:r w:rsidR="00171F1C">
        <w:t>9</w:t>
      </w:r>
      <w:r w:rsidR="00E35413" w:rsidRPr="00E14A4A">
        <w:t>)</w:t>
      </w:r>
      <w:r w:rsidR="00E35413" w:rsidRPr="00E14A4A">
        <w:tab/>
      </w:r>
      <w:r w:rsidR="001C29FC" w:rsidRPr="00E14A4A">
        <w:t>The results of PSS test</w:t>
      </w:r>
      <w:r w:rsidR="00914840" w:rsidRPr="00E14A4A">
        <w:t>s or PSS performance verification</w:t>
      </w:r>
      <w:r w:rsidR="001C29FC" w:rsidRPr="00E14A4A">
        <w:t xml:space="preserve"> shall be supplied to ERCOT and the TSP within 30 days of a request from ERCOT.</w:t>
      </w:r>
    </w:p>
    <w:p w14:paraId="15DE27E4" w14:textId="77777777" w:rsidR="001C29FC" w:rsidRPr="00E14A4A" w:rsidRDefault="001C29FC" w:rsidP="00F71CE2">
      <w:pPr>
        <w:pStyle w:val="H3"/>
        <w:tabs>
          <w:tab w:val="clear" w:pos="1008"/>
        </w:tabs>
        <w:spacing w:before="480"/>
        <w:ind w:left="0" w:firstLine="0"/>
      </w:pPr>
      <w:bookmarkStart w:id="61" w:name="_Toc191197020"/>
      <w:bookmarkStart w:id="62" w:name="_Toc414884919"/>
      <w:bookmarkStart w:id="63" w:name="_Toc120878497"/>
      <w:bookmarkStart w:id="64" w:name="_Toc215038414"/>
      <w:bookmarkEnd w:id="59"/>
      <w:r w:rsidRPr="00E14A4A">
        <w:lastRenderedPageBreak/>
        <w:t>2.2.7</w:t>
      </w:r>
      <w:r w:rsidRPr="00E14A4A">
        <w:tab/>
        <w:t>Turbine Speed Governors</w:t>
      </w:r>
      <w:bookmarkEnd w:id="61"/>
      <w:bookmarkEnd w:id="62"/>
      <w:bookmarkEnd w:id="63"/>
      <w:bookmarkEnd w:id="64"/>
    </w:p>
    <w:p w14:paraId="06AD038A" w14:textId="72828C22" w:rsidR="00885472" w:rsidRDefault="002A6744" w:rsidP="00E12514">
      <w:pPr>
        <w:pStyle w:val="BodyTextNumbered"/>
      </w:pPr>
      <w:bookmarkStart w:id="65" w:name="_Toc49843469"/>
      <w:r w:rsidRPr="00E14A4A">
        <w:t>(1)</w:t>
      </w:r>
      <w:r w:rsidRPr="00E14A4A">
        <w:tab/>
        <w:t>A Governor shall be in-service whenever the Generation Resource</w:t>
      </w:r>
      <w:r w:rsidR="00B24ADA">
        <w:t xml:space="preserve"> or ESR</w:t>
      </w:r>
      <w:r w:rsidR="00484BB8">
        <w:t xml:space="preserve"> is connected to the ERCOT System,</w:t>
      </w:r>
      <w:r w:rsidRPr="00E14A4A">
        <w:t xml:space="preserve"> </w:t>
      </w:r>
      <w:r>
        <w:t xml:space="preserve">or Settlement Only Generator (SOG) </w:t>
      </w:r>
      <w:r w:rsidRPr="00E14A4A">
        <w:t xml:space="preserve">is </w:t>
      </w:r>
      <w:r>
        <w:t xml:space="preserve">connected </w:t>
      </w:r>
      <w:r w:rsidRPr="00E14A4A">
        <w:t xml:space="preserve">to the ERCOT Transmission Grid. </w:t>
      </w:r>
    </w:p>
    <w:p w14:paraId="366D70F7" w14:textId="77777777" w:rsidR="00885472" w:rsidRPr="00E14A4A" w:rsidRDefault="00885472" w:rsidP="00BA704C">
      <w:pPr>
        <w:pStyle w:val="BodyTextNumbered"/>
        <w:rPr>
          <w:iCs w:val="0"/>
        </w:rPr>
      </w:pPr>
      <w:r w:rsidRPr="00E14A4A">
        <w:t>(2)</w:t>
      </w:r>
      <w:r w:rsidRPr="00E14A4A">
        <w:tab/>
      </w:r>
      <w:r>
        <w:t xml:space="preserve">Generation </w:t>
      </w:r>
      <w:r w:rsidRPr="00E14A4A">
        <w:t>Resource</w:t>
      </w:r>
      <w:r>
        <w:t>s</w:t>
      </w:r>
      <w:r w:rsidRPr="00E14A4A">
        <w:t xml:space="preserve"> </w:t>
      </w:r>
      <w:r w:rsidR="00B24ADA">
        <w:t xml:space="preserve">and ESRs </w:t>
      </w:r>
      <w:r>
        <w:t xml:space="preserve">that have not been evaluated in at least eight Frequency Measurable Events (FMEs) within 36 months </w:t>
      </w:r>
      <w:r w:rsidRPr="00E14A4A">
        <w:t xml:space="preserve">shall conduct Governor performance tests </w:t>
      </w:r>
      <w:r>
        <w:t xml:space="preserve">within 12 months </w:t>
      </w:r>
      <w:r w:rsidRPr="00E14A4A">
        <w:t xml:space="preserve">using one of the test methods or historical methods specified in Section 8, Attachment C, Turbine Governor Speed Tests.  </w:t>
      </w:r>
      <w:r w:rsidRPr="00E14A4A">
        <w:rPr>
          <w:iCs w:val="0"/>
        </w:rPr>
        <w:t>The Resource Entity shall then provide test results to ERCOT.</w:t>
      </w:r>
    </w:p>
    <w:p w14:paraId="1F93978A" w14:textId="77777777" w:rsidR="002A6744" w:rsidRDefault="002A6744" w:rsidP="002A6744">
      <w:pPr>
        <w:pStyle w:val="BodyTextNumbered"/>
      </w:pPr>
      <w:r>
        <w:t>(3)</w:t>
      </w:r>
      <w:r>
        <w:tab/>
        <w:t>Generation Resources</w:t>
      </w:r>
      <w:r w:rsidR="00B24ADA">
        <w:t xml:space="preserve"> and ESRs</w:t>
      </w:r>
      <w:r>
        <w:t>, except steam turbines of Combined Cycle Generation Resources, Settlement Only Transmission Generators (SOTGs), and Settlement Only Transmission Self-Generators (SOTSGs) shall have Governor droop characteristics and Governor Dead-Band settings no greater than those shown below in Table 1, Maximum Governor Dead-Band Settings, and Table 2, Maximum Governor Droop Settings, as defined below:</w:t>
      </w:r>
    </w:p>
    <w:p w14:paraId="7C293A82" w14:textId="77777777" w:rsidR="002A6744" w:rsidRPr="00EF2940" w:rsidRDefault="002A6744" w:rsidP="002A6744">
      <w:pPr>
        <w:pStyle w:val="Caption"/>
        <w:keepNext/>
        <w:jc w:val="center"/>
        <w:rPr>
          <w:color w:val="auto"/>
        </w:rPr>
      </w:pPr>
      <w:r w:rsidRPr="00EF2940">
        <w:rPr>
          <w:color w:val="auto"/>
        </w:rPr>
        <w:t>Table 1: Maximum Governor Dead</w:t>
      </w:r>
      <w:r>
        <w:rPr>
          <w:color w:val="auto"/>
        </w:rPr>
        <w:t>-B</w:t>
      </w:r>
      <w:r w:rsidRPr="00EF2940">
        <w:rPr>
          <w:color w:val="auto"/>
        </w:rPr>
        <w:t>and Settings</w:t>
      </w:r>
    </w:p>
    <w:tbl>
      <w:tblPr>
        <w:tblW w:w="5857" w:type="dxa"/>
        <w:jc w:val="center"/>
        <w:tblLook w:val="04A0" w:firstRow="1" w:lastRow="0" w:firstColumn="1" w:lastColumn="0" w:noHBand="0" w:noVBand="1"/>
      </w:tblPr>
      <w:tblGrid>
        <w:gridCol w:w="4135"/>
        <w:gridCol w:w="1722"/>
      </w:tblGrid>
      <w:tr w:rsidR="002A6744" w:rsidRPr="0077487E" w14:paraId="629644B6" w14:textId="77777777" w:rsidTr="00D25B5F">
        <w:trPr>
          <w:trHeight w:val="300"/>
          <w:jc w:val="center"/>
        </w:trPr>
        <w:tc>
          <w:tcPr>
            <w:tcW w:w="4135" w:type="dxa"/>
            <w:tcBorders>
              <w:top w:val="single" w:sz="4" w:space="0" w:color="auto"/>
              <w:left w:val="single" w:sz="4" w:space="0" w:color="auto"/>
              <w:bottom w:val="single" w:sz="4" w:space="0" w:color="auto"/>
              <w:right w:val="single" w:sz="4" w:space="0" w:color="auto"/>
            </w:tcBorders>
            <w:noWrap/>
            <w:vAlign w:val="center"/>
            <w:hideMark/>
          </w:tcPr>
          <w:p w14:paraId="54B681F7" w14:textId="77777777" w:rsidR="002A6744" w:rsidRPr="000679D4" w:rsidRDefault="00B24ADA" w:rsidP="00D25B5F">
            <w:pPr>
              <w:jc w:val="center"/>
              <w:rPr>
                <w:b/>
                <w:bCs/>
                <w:color w:val="000000"/>
                <w:szCs w:val="22"/>
              </w:rPr>
            </w:pPr>
            <w:r>
              <w:rPr>
                <w:b/>
                <w:bCs/>
                <w:color w:val="000000"/>
                <w:sz w:val="22"/>
                <w:szCs w:val="22"/>
              </w:rPr>
              <w:t>Resource</w:t>
            </w:r>
            <w:r w:rsidR="002A6744" w:rsidRPr="00EF2940">
              <w:rPr>
                <w:b/>
                <w:bCs/>
                <w:color w:val="000000"/>
                <w:sz w:val="22"/>
                <w:szCs w:val="22"/>
              </w:rPr>
              <w:t xml:space="preserve"> Type</w:t>
            </w:r>
          </w:p>
        </w:tc>
        <w:tc>
          <w:tcPr>
            <w:tcW w:w="1722" w:type="dxa"/>
            <w:tcBorders>
              <w:top w:val="single" w:sz="4" w:space="0" w:color="auto"/>
              <w:left w:val="nil"/>
              <w:bottom w:val="single" w:sz="4" w:space="0" w:color="auto"/>
              <w:right w:val="single" w:sz="4" w:space="0" w:color="auto"/>
            </w:tcBorders>
            <w:noWrap/>
            <w:vAlign w:val="center"/>
            <w:hideMark/>
          </w:tcPr>
          <w:p w14:paraId="78A4BA91" w14:textId="77777777" w:rsidR="002A6744" w:rsidRPr="000679D4" w:rsidRDefault="002A6744" w:rsidP="00D25B5F">
            <w:pPr>
              <w:jc w:val="center"/>
              <w:rPr>
                <w:b/>
                <w:bCs/>
                <w:color w:val="000000"/>
                <w:szCs w:val="22"/>
              </w:rPr>
            </w:pPr>
            <w:r w:rsidRPr="00EF2940">
              <w:rPr>
                <w:b/>
                <w:bCs/>
                <w:color w:val="000000"/>
                <w:sz w:val="22"/>
                <w:szCs w:val="22"/>
              </w:rPr>
              <w:t>Max. Deadband</w:t>
            </w:r>
          </w:p>
        </w:tc>
      </w:tr>
      <w:tr w:rsidR="002A6744" w:rsidRPr="0077487E" w14:paraId="6EB48693" w14:textId="77777777" w:rsidTr="00D25B5F">
        <w:trPr>
          <w:trHeight w:val="300"/>
          <w:jc w:val="center"/>
        </w:trPr>
        <w:tc>
          <w:tcPr>
            <w:tcW w:w="4135" w:type="dxa"/>
            <w:tcBorders>
              <w:top w:val="nil"/>
              <w:left w:val="single" w:sz="4" w:space="0" w:color="auto"/>
              <w:bottom w:val="single" w:sz="4" w:space="0" w:color="auto"/>
              <w:right w:val="single" w:sz="4" w:space="0" w:color="auto"/>
            </w:tcBorders>
            <w:noWrap/>
            <w:vAlign w:val="center"/>
            <w:hideMark/>
          </w:tcPr>
          <w:p w14:paraId="39D6D3A8" w14:textId="77777777" w:rsidR="002A6744" w:rsidRPr="00641D2E" w:rsidRDefault="002A6744" w:rsidP="00D25B5F">
            <w:pPr>
              <w:autoSpaceDE w:val="0"/>
              <w:autoSpaceDN w:val="0"/>
              <w:adjustRightInd w:val="0"/>
              <w:rPr>
                <w:rFonts w:eastAsia="Calibri"/>
                <w:szCs w:val="22"/>
              </w:rPr>
            </w:pPr>
            <w:r w:rsidRPr="00641D2E">
              <w:rPr>
                <w:rFonts w:eastAsia="Calibri"/>
                <w:sz w:val="22"/>
                <w:szCs w:val="22"/>
              </w:rPr>
              <w:t>Steam Turbines with</w:t>
            </w:r>
          </w:p>
          <w:p w14:paraId="0182B032" w14:textId="77777777" w:rsidR="002A6744" w:rsidRPr="000679D4" w:rsidRDefault="002A6744" w:rsidP="00D25B5F">
            <w:pPr>
              <w:rPr>
                <w:color w:val="000000"/>
                <w:szCs w:val="22"/>
              </w:rPr>
            </w:pPr>
            <w:r w:rsidRPr="00641D2E">
              <w:rPr>
                <w:rFonts w:eastAsia="Calibri"/>
                <w:sz w:val="22"/>
                <w:szCs w:val="22"/>
              </w:rPr>
              <w:t>Mechanical Governors</w:t>
            </w:r>
          </w:p>
        </w:tc>
        <w:tc>
          <w:tcPr>
            <w:tcW w:w="1722" w:type="dxa"/>
            <w:tcBorders>
              <w:top w:val="nil"/>
              <w:left w:val="nil"/>
              <w:bottom w:val="single" w:sz="4" w:space="0" w:color="auto"/>
              <w:right w:val="single" w:sz="4" w:space="0" w:color="auto"/>
            </w:tcBorders>
            <w:noWrap/>
            <w:vAlign w:val="center"/>
            <w:hideMark/>
          </w:tcPr>
          <w:p w14:paraId="0DAE31AE" w14:textId="77777777" w:rsidR="002A6744" w:rsidRPr="000679D4" w:rsidRDefault="002A6744" w:rsidP="00D25B5F">
            <w:pPr>
              <w:jc w:val="center"/>
              <w:rPr>
                <w:color w:val="000000"/>
                <w:szCs w:val="22"/>
              </w:rPr>
            </w:pPr>
            <w:r w:rsidRPr="006E630B">
              <w:rPr>
                <w:color w:val="000000"/>
                <w:sz w:val="22"/>
                <w:szCs w:val="22"/>
              </w:rPr>
              <w:t>+/- 0.034 Hz</w:t>
            </w:r>
          </w:p>
        </w:tc>
      </w:tr>
      <w:tr w:rsidR="002A6744" w:rsidRPr="0077487E" w14:paraId="6B379893" w14:textId="77777777" w:rsidTr="00D25B5F">
        <w:trPr>
          <w:trHeight w:val="300"/>
          <w:jc w:val="center"/>
        </w:trPr>
        <w:tc>
          <w:tcPr>
            <w:tcW w:w="4135" w:type="dxa"/>
            <w:tcBorders>
              <w:top w:val="nil"/>
              <w:left w:val="single" w:sz="4" w:space="0" w:color="auto"/>
              <w:bottom w:val="single" w:sz="4" w:space="0" w:color="auto"/>
              <w:right w:val="single" w:sz="4" w:space="0" w:color="auto"/>
            </w:tcBorders>
            <w:noWrap/>
            <w:vAlign w:val="center"/>
          </w:tcPr>
          <w:p w14:paraId="1E9B9ABF" w14:textId="77777777" w:rsidR="002A6744" w:rsidRPr="00641D2E" w:rsidRDefault="002A6744" w:rsidP="00D25B5F">
            <w:pPr>
              <w:autoSpaceDE w:val="0"/>
              <w:autoSpaceDN w:val="0"/>
              <w:adjustRightInd w:val="0"/>
              <w:rPr>
                <w:rFonts w:eastAsia="Calibri"/>
                <w:sz w:val="22"/>
                <w:szCs w:val="22"/>
              </w:rPr>
            </w:pPr>
            <w:r w:rsidRPr="00641D2E">
              <w:rPr>
                <w:rFonts w:eastAsia="Calibri"/>
                <w:sz w:val="22"/>
                <w:szCs w:val="22"/>
              </w:rPr>
              <w:t>Hydro Turbines with Mechanical Governors</w:t>
            </w:r>
          </w:p>
        </w:tc>
        <w:tc>
          <w:tcPr>
            <w:tcW w:w="1722" w:type="dxa"/>
            <w:tcBorders>
              <w:top w:val="nil"/>
              <w:left w:val="nil"/>
              <w:bottom w:val="single" w:sz="4" w:space="0" w:color="auto"/>
              <w:right w:val="single" w:sz="4" w:space="0" w:color="auto"/>
            </w:tcBorders>
            <w:noWrap/>
            <w:vAlign w:val="center"/>
          </w:tcPr>
          <w:p w14:paraId="528C4B75" w14:textId="77777777" w:rsidR="002A6744" w:rsidRPr="006E630B" w:rsidRDefault="002A6744" w:rsidP="00D25B5F">
            <w:pPr>
              <w:jc w:val="center"/>
              <w:rPr>
                <w:color w:val="000000"/>
                <w:sz w:val="22"/>
                <w:szCs w:val="22"/>
              </w:rPr>
            </w:pPr>
            <w:r w:rsidRPr="006E630B">
              <w:rPr>
                <w:color w:val="000000"/>
                <w:sz w:val="22"/>
                <w:szCs w:val="22"/>
              </w:rPr>
              <w:t>+/- 0.034 Hz</w:t>
            </w:r>
          </w:p>
        </w:tc>
      </w:tr>
      <w:tr w:rsidR="002A6744" w:rsidRPr="0077487E" w14:paraId="086D6B43" w14:textId="77777777" w:rsidTr="00D25B5F">
        <w:trPr>
          <w:trHeight w:val="300"/>
          <w:jc w:val="center"/>
        </w:trPr>
        <w:tc>
          <w:tcPr>
            <w:tcW w:w="4135" w:type="dxa"/>
            <w:tcBorders>
              <w:top w:val="single" w:sz="4" w:space="0" w:color="auto"/>
              <w:left w:val="single" w:sz="4" w:space="0" w:color="auto"/>
              <w:bottom w:val="single" w:sz="4" w:space="0" w:color="auto"/>
              <w:right w:val="single" w:sz="4" w:space="0" w:color="auto"/>
            </w:tcBorders>
            <w:noWrap/>
            <w:vAlign w:val="center"/>
            <w:hideMark/>
          </w:tcPr>
          <w:p w14:paraId="4EE52DC5" w14:textId="77777777" w:rsidR="002A6744" w:rsidRPr="00641D2E" w:rsidRDefault="002A6744" w:rsidP="00D25B5F">
            <w:pPr>
              <w:autoSpaceDE w:val="0"/>
              <w:autoSpaceDN w:val="0"/>
              <w:adjustRightInd w:val="0"/>
              <w:rPr>
                <w:rFonts w:eastAsia="Calibri"/>
                <w:szCs w:val="22"/>
              </w:rPr>
            </w:pPr>
            <w:r w:rsidRPr="00641D2E">
              <w:rPr>
                <w:rFonts w:eastAsia="Calibri"/>
                <w:sz w:val="22"/>
                <w:szCs w:val="22"/>
              </w:rPr>
              <w:t>All Other Generating</w:t>
            </w:r>
          </w:p>
          <w:p w14:paraId="4919CDD6" w14:textId="77777777" w:rsidR="002A6744" w:rsidRPr="000679D4" w:rsidRDefault="002A6744" w:rsidP="00D25B5F">
            <w:pPr>
              <w:rPr>
                <w:color w:val="000000"/>
                <w:szCs w:val="22"/>
              </w:rPr>
            </w:pPr>
            <w:r w:rsidRPr="00641D2E">
              <w:rPr>
                <w:rFonts w:eastAsia="Calibri"/>
                <w:sz w:val="22"/>
                <w:szCs w:val="22"/>
              </w:rPr>
              <w:t>Units/Generating Facilities</w:t>
            </w:r>
            <w:r w:rsidR="00B24ADA">
              <w:rPr>
                <w:rFonts w:eastAsia="Calibri"/>
                <w:sz w:val="22"/>
                <w:szCs w:val="22"/>
              </w:rPr>
              <w:t>/ESRs</w:t>
            </w:r>
          </w:p>
        </w:tc>
        <w:tc>
          <w:tcPr>
            <w:tcW w:w="1722" w:type="dxa"/>
            <w:tcBorders>
              <w:top w:val="single" w:sz="4" w:space="0" w:color="auto"/>
              <w:left w:val="nil"/>
              <w:bottom w:val="single" w:sz="4" w:space="0" w:color="auto"/>
              <w:right w:val="single" w:sz="4" w:space="0" w:color="auto"/>
            </w:tcBorders>
            <w:noWrap/>
            <w:vAlign w:val="center"/>
            <w:hideMark/>
          </w:tcPr>
          <w:p w14:paraId="7DFA5A76" w14:textId="77777777" w:rsidR="002A6744" w:rsidRPr="000679D4" w:rsidRDefault="002A6744" w:rsidP="00D25B5F">
            <w:pPr>
              <w:jc w:val="center"/>
              <w:rPr>
                <w:color w:val="000000"/>
                <w:szCs w:val="22"/>
              </w:rPr>
            </w:pPr>
            <w:r w:rsidRPr="006E630B">
              <w:rPr>
                <w:color w:val="000000"/>
                <w:sz w:val="22"/>
                <w:szCs w:val="22"/>
              </w:rPr>
              <w:t>+/- 0.017 Hz</w:t>
            </w:r>
          </w:p>
        </w:tc>
      </w:tr>
      <w:tr w:rsidR="002A6744" w:rsidRPr="0077487E" w14:paraId="7CCD366A" w14:textId="77777777" w:rsidTr="00D25B5F">
        <w:trPr>
          <w:trHeight w:val="300"/>
          <w:jc w:val="center"/>
        </w:trPr>
        <w:tc>
          <w:tcPr>
            <w:tcW w:w="4135" w:type="dxa"/>
            <w:tcBorders>
              <w:top w:val="single" w:sz="4" w:space="0" w:color="auto"/>
              <w:left w:val="single" w:sz="4" w:space="0" w:color="auto"/>
              <w:bottom w:val="single" w:sz="4" w:space="0" w:color="auto"/>
              <w:right w:val="single" w:sz="4" w:space="0" w:color="auto"/>
            </w:tcBorders>
            <w:noWrap/>
            <w:vAlign w:val="center"/>
          </w:tcPr>
          <w:p w14:paraId="68B8AFB2" w14:textId="4BE98893" w:rsidR="002A6744" w:rsidRPr="00641D2E" w:rsidRDefault="002A6744" w:rsidP="00625524">
            <w:pPr>
              <w:autoSpaceDE w:val="0"/>
              <w:autoSpaceDN w:val="0"/>
              <w:adjustRightInd w:val="0"/>
              <w:rPr>
                <w:rFonts w:eastAsia="Calibri"/>
                <w:sz w:val="22"/>
                <w:szCs w:val="22"/>
              </w:rPr>
            </w:pPr>
            <w:r>
              <w:rPr>
                <w:rFonts w:eastAsia="Calibri"/>
                <w:sz w:val="22"/>
                <w:szCs w:val="22"/>
              </w:rPr>
              <w:t>Controllable Load Resources</w:t>
            </w:r>
            <w:r w:rsidR="00B30716">
              <w:rPr>
                <w:rFonts w:eastAsia="Calibri"/>
                <w:sz w:val="22"/>
                <w:szCs w:val="22"/>
              </w:rPr>
              <w:t xml:space="preserve"> (CLRs)</w:t>
            </w:r>
          </w:p>
        </w:tc>
        <w:tc>
          <w:tcPr>
            <w:tcW w:w="1722" w:type="dxa"/>
            <w:tcBorders>
              <w:top w:val="single" w:sz="4" w:space="0" w:color="auto"/>
              <w:left w:val="nil"/>
              <w:bottom w:val="single" w:sz="4" w:space="0" w:color="auto"/>
              <w:right w:val="single" w:sz="4" w:space="0" w:color="auto"/>
            </w:tcBorders>
            <w:noWrap/>
            <w:vAlign w:val="center"/>
          </w:tcPr>
          <w:p w14:paraId="10392F03" w14:textId="77777777" w:rsidR="002A6744" w:rsidRPr="006E630B" w:rsidRDefault="002A6744" w:rsidP="00D25B5F">
            <w:pPr>
              <w:jc w:val="center"/>
              <w:rPr>
                <w:color w:val="000000"/>
                <w:sz w:val="22"/>
                <w:szCs w:val="22"/>
              </w:rPr>
            </w:pPr>
            <w:r>
              <w:rPr>
                <w:color w:val="000000"/>
                <w:sz w:val="22"/>
                <w:szCs w:val="22"/>
              </w:rPr>
              <w:t>+/- 0.036</w:t>
            </w:r>
            <w:r w:rsidRPr="006E630B">
              <w:rPr>
                <w:color w:val="000000"/>
                <w:sz w:val="22"/>
                <w:szCs w:val="22"/>
              </w:rPr>
              <w:t xml:space="preserve"> Hz</w:t>
            </w:r>
          </w:p>
        </w:tc>
      </w:tr>
    </w:tbl>
    <w:p w14:paraId="67AD86C7" w14:textId="77777777" w:rsidR="002A6744" w:rsidRPr="0052054D" w:rsidRDefault="002A6744" w:rsidP="002A6744"/>
    <w:p w14:paraId="07186D51" w14:textId="77777777" w:rsidR="002A6744" w:rsidRPr="00EF2940" w:rsidRDefault="002A6744" w:rsidP="002A6744">
      <w:pPr>
        <w:pStyle w:val="Caption"/>
        <w:keepNext/>
        <w:jc w:val="center"/>
        <w:rPr>
          <w:color w:val="auto"/>
        </w:rPr>
      </w:pPr>
      <w:r w:rsidRPr="00EF2940">
        <w:rPr>
          <w:color w:val="auto"/>
        </w:rPr>
        <w:t>Table 2: Maximum Governor Droop Settings</w:t>
      </w:r>
    </w:p>
    <w:tbl>
      <w:tblPr>
        <w:tblW w:w="5857" w:type="dxa"/>
        <w:jc w:val="center"/>
        <w:tblLook w:val="04A0" w:firstRow="1" w:lastRow="0" w:firstColumn="1" w:lastColumn="0" w:noHBand="0" w:noVBand="1"/>
      </w:tblPr>
      <w:tblGrid>
        <w:gridCol w:w="4135"/>
        <w:gridCol w:w="1722"/>
      </w:tblGrid>
      <w:tr w:rsidR="002A6744" w:rsidRPr="0077487E" w14:paraId="2E67C22C" w14:textId="77777777" w:rsidTr="00D25B5F">
        <w:trPr>
          <w:trHeight w:val="300"/>
          <w:jc w:val="center"/>
        </w:trPr>
        <w:tc>
          <w:tcPr>
            <w:tcW w:w="4135" w:type="dxa"/>
            <w:tcBorders>
              <w:top w:val="single" w:sz="4" w:space="0" w:color="auto"/>
              <w:left w:val="single" w:sz="4" w:space="0" w:color="auto"/>
              <w:bottom w:val="single" w:sz="4" w:space="0" w:color="auto"/>
              <w:right w:val="single" w:sz="4" w:space="0" w:color="auto"/>
            </w:tcBorders>
            <w:noWrap/>
            <w:vAlign w:val="center"/>
            <w:hideMark/>
          </w:tcPr>
          <w:p w14:paraId="4F267AEA" w14:textId="77777777" w:rsidR="002A6744" w:rsidRPr="006E630B" w:rsidRDefault="002A6744" w:rsidP="00D25B5F">
            <w:pPr>
              <w:jc w:val="center"/>
              <w:rPr>
                <w:b/>
                <w:bCs/>
                <w:color w:val="000000"/>
                <w:szCs w:val="22"/>
              </w:rPr>
            </w:pPr>
            <w:r w:rsidRPr="006E630B">
              <w:rPr>
                <w:b/>
                <w:bCs/>
                <w:color w:val="000000"/>
                <w:sz w:val="22"/>
                <w:szCs w:val="22"/>
              </w:rPr>
              <w:t>Generator Type</w:t>
            </w:r>
          </w:p>
        </w:tc>
        <w:tc>
          <w:tcPr>
            <w:tcW w:w="1722" w:type="dxa"/>
            <w:tcBorders>
              <w:top w:val="single" w:sz="4" w:space="0" w:color="auto"/>
              <w:left w:val="nil"/>
              <w:bottom w:val="single" w:sz="4" w:space="0" w:color="auto"/>
              <w:right w:val="single" w:sz="4" w:space="0" w:color="auto"/>
            </w:tcBorders>
            <w:noWrap/>
            <w:vAlign w:val="center"/>
            <w:hideMark/>
          </w:tcPr>
          <w:p w14:paraId="12464F95" w14:textId="77777777" w:rsidR="002A6744" w:rsidRPr="006E630B" w:rsidRDefault="002A6744" w:rsidP="00D25B5F">
            <w:pPr>
              <w:jc w:val="center"/>
              <w:rPr>
                <w:b/>
                <w:bCs/>
                <w:color w:val="000000"/>
                <w:szCs w:val="22"/>
              </w:rPr>
            </w:pPr>
            <w:r w:rsidRPr="006E630B">
              <w:rPr>
                <w:b/>
                <w:bCs/>
                <w:color w:val="000000"/>
                <w:sz w:val="22"/>
                <w:szCs w:val="22"/>
              </w:rPr>
              <w:t>Max. Droop % Setting</w:t>
            </w:r>
          </w:p>
        </w:tc>
      </w:tr>
      <w:tr w:rsidR="002A6744" w:rsidRPr="0077487E" w14:paraId="26D99D1C" w14:textId="77777777" w:rsidTr="00D25B5F">
        <w:trPr>
          <w:trHeight w:val="300"/>
          <w:jc w:val="center"/>
        </w:trPr>
        <w:tc>
          <w:tcPr>
            <w:tcW w:w="4135" w:type="dxa"/>
            <w:tcBorders>
              <w:top w:val="nil"/>
              <w:left w:val="single" w:sz="4" w:space="0" w:color="auto"/>
              <w:bottom w:val="single" w:sz="4" w:space="0" w:color="auto"/>
              <w:right w:val="single" w:sz="4" w:space="0" w:color="auto"/>
            </w:tcBorders>
            <w:noWrap/>
            <w:vAlign w:val="center"/>
            <w:hideMark/>
          </w:tcPr>
          <w:p w14:paraId="5D90F0EB" w14:textId="77777777" w:rsidR="002A6744" w:rsidRPr="006E630B" w:rsidRDefault="002A6744" w:rsidP="00D25B5F">
            <w:pPr>
              <w:rPr>
                <w:color w:val="000000"/>
                <w:szCs w:val="22"/>
              </w:rPr>
            </w:pPr>
            <w:r w:rsidRPr="006E630B">
              <w:rPr>
                <w:color w:val="000000"/>
                <w:sz w:val="22"/>
                <w:szCs w:val="22"/>
              </w:rPr>
              <w:t>Combustion Turbine (Combined Cycle)</w:t>
            </w:r>
          </w:p>
        </w:tc>
        <w:tc>
          <w:tcPr>
            <w:tcW w:w="1722" w:type="dxa"/>
            <w:tcBorders>
              <w:top w:val="nil"/>
              <w:left w:val="nil"/>
              <w:bottom w:val="single" w:sz="4" w:space="0" w:color="auto"/>
              <w:right w:val="single" w:sz="4" w:space="0" w:color="auto"/>
            </w:tcBorders>
            <w:noWrap/>
            <w:vAlign w:val="center"/>
            <w:hideMark/>
          </w:tcPr>
          <w:p w14:paraId="1C774688" w14:textId="77777777" w:rsidR="002A6744" w:rsidRPr="006E630B" w:rsidRDefault="002A6744" w:rsidP="00D25B5F">
            <w:pPr>
              <w:jc w:val="center"/>
              <w:rPr>
                <w:color w:val="000000"/>
                <w:szCs w:val="22"/>
              </w:rPr>
            </w:pPr>
            <w:r w:rsidRPr="006E630B">
              <w:rPr>
                <w:color w:val="000000"/>
                <w:sz w:val="22"/>
                <w:szCs w:val="22"/>
              </w:rPr>
              <w:t>4%</w:t>
            </w:r>
          </w:p>
        </w:tc>
      </w:tr>
      <w:tr w:rsidR="002A6744" w:rsidRPr="0077487E" w14:paraId="68B78A5A" w14:textId="77777777" w:rsidTr="00D25B5F">
        <w:trPr>
          <w:trHeight w:val="300"/>
          <w:jc w:val="center"/>
        </w:trPr>
        <w:tc>
          <w:tcPr>
            <w:tcW w:w="4135" w:type="dxa"/>
            <w:tcBorders>
              <w:top w:val="nil"/>
              <w:left w:val="single" w:sz="4" w:space="0" w:color="auto"/>
              <w:bottom w:val="single" w:sz="4" w:space="0" w:color="auto"/>
              <w:right w:val="single" w:sz="4" w:space="0" w:color="auto"/>
            </w:tcBorders>
            <w:noWrap/>
            <w:vAlign w:val="center"/>
            <w:hideMark/>
          </w:tcPr>
          <w:p w14:paraId="056CFC83" w14:textId="77777777" w:rsidR="002A6744" w:rsidRPr="00641D2E" w:rsidRDefault="002A6744" w:rsidP="00D25B5F">
            <w:pPr>
              <w:autoSpaceDE w:val="0"/>
              <w:autoSpaceDN w:val="0"/>
              <w:adjustRightInd w:val="0"/>
              <w:rPr>
                <w:rFonts w:eastAsia="Calibri"/>
                <w:szCs w:val="22"/>
              </w:rPr>
            </w:pPr>
            <w:r w:rsidRPr="00641D2E">
              <w:rPr>
                <w:rFonts w:eastAsia="Calibri"/>
                <w:sz w:val="22"/>
                <w:szCs w:val="22"/>
              </w:rPr>
              <w:t>All Other Generating</w:t>
            </w:r>
          </w:p>
          <w:p w14:paraId="411FF00D" w14:textId="3A368409" w:rsidR="002A6744" w:rsidRPr="006E630B" w:rsidRDefault="002A6744" w:rsidP="00625524">
            <w:pPr>
              <w:rPr>
                <w:color w:val="000000"/>
                <w:szCs w:val="22"/>
              </w:rPr>
            </w:pPr>
            <w:r w:rsidRPr="00641D2E">
              <w:rPr>
                <w:rFonts w:eastAsia="Calibri"/>
                <w:sz w:val="22"/>
                <w:szCs w:val="22"/>
              </w:rPr>
              <w:t>Units/Generating Facilities</w:t>
            </w:r>
            <w:r>
              <w:rPr>
                <w:rFonts w:eastAsia="Calibri"/>
                <w:sz w:val="22"/>
                <w:szCs w:val="22"/>
              </w:rPr>
              <w:t>/</w:t>
            </w:r>
            <w:r w:rsidR="00B24ADA">
              <w:rPr>
                <w:rFonts w:eastAsia="Calibri"/>
                <w:sz w:val="22"/>
                <w:szCs w:val="22"/>
              </w:rPr>
              <w:t>ESRs/</w:t>
            </w:r>
            <w:r w:rsidR="00B30716">
              <w:rPr>
                <w:rFonts w:eastAsia="Calibri"/>
                <w:sz w:val="22"/>
                <w:szCs w:val="22"/>
              </w:rPr>
              <w:t>CLRs</w:t>
            </w:r>
          </w:p>
        </w:tc>
        <w:tc>
          <w:tcPr>
            <w:tcW w:w="1722" w:type="dxa"/>
            <w:tcBorders>
              <w:top w:val="nil"/>
              <w:left w:val="nil"/>
              <w:bottom w:val="single" w:sz="4" w:space="0" w:color="auto"/>
              <w:right w:val="single" w:sz="4" w:space="0" w:color="auto"/>
            </w:tcBorders>
            <w:noWrap/>
            <w:vAlign w:val="center"/>
            <w:hideMark/>
          </w:tcPr>
          <w:p w14:paraId="014900FD" w14:textId="77777777" w:rsidR="002A6744" w:rsidRPr="006E630B" w:rsidRDefault="002A6744" w:rsidP="00D25B5F">
            <w:pPr>
              <w:jc w:val="center"/>
              <w:rPr>
                <w:color w:val="000000"/>
                <w:szCs w:val="22"/>
              </w:rPr>
            </w:pPr>
            <w:r w:rsidRPr="006E630B">
              <w:rPr>
                <w:color w:val="000000"/>
                <w:sz w:val="22"/>
                <w:szCs w:val="22"/>
              </w:rPr>
              <w:t>5%</w:t>
            </w:r>
          </w:p>
        </w:tc>
      </w:tr>
    </w:tbl>
    <w:p w14:paraId="6443917C" w14:textId="77777777" w:rsidR="0037259F" w:rsidRDefault="00885472" w:rsidP="003948C4">
      <w:pPr>
        <w:pStyle w:val="H3"/>
        <w:tabs>
          <w:tab w:val="clear" w:pos="1008"/>
        </w:tabs>
        <w:spacing w:after="480"/>
        <w:ind w:left="720" w:hanging="720"/>
        <w:outlineLvl w:val="9"/>
        <w:rPr>
          <w:b w:val="0"/>
          <w:i w:val="0"/>
          <w:szCs w:val="24"/>
        </w:rPr>
      </w:pPr>
      <w:r w:rsidRPr="0037259F">
        <w:rPr>
          <w:b w:val="0"/>
          <w:i w:val="0"/>
          <w:szCs w:val="24"/>
        </w:rPr>
        <w:t>(4)</w:t>
      </w:r>
      <w:r w:rsidRPr="0037259F">
        <w:rPr>
          <w:b w:val="0"/>
          <w:i w:val="0"/>
          <w:szCs w:val="24"/>
        </w:rPr>
        <w:tab/>
      </w:r>
      <w:r w:rsidR="00E3602F" w:rsidRPr="0037259F">
        <w:rPr>
          <w:b w:val="0"/>
          <w:i w:val="0"/>
          <w:iCs/>
          <w:szCs w:val="24"/>
        </w:rPr>
        <w:t>If ERCOT determines that ERCOT System reliability would be enhanced, for a defined period of time, ERCOT may direct Wind-powered Generation Resources (WGRs) under the control of a Remedial Action Scheme (RAS) to limit power increases due to frequency if there is risk of a RAS operation due to a low frequency FME</w:t>
      </w:r>
      <w:r w:rsidR="00E3602F" w:rsidRPr="0037259F">
        <w:rPr>
          <w:b w:val="0"/>
          <w:i w:val="0"/>
          <w:szCs w:val="24"/>
        </w:rPr>
        <w:t>.</w:t>
      </w:r>
      <w:bookmarkStart w:id="66" w:name="_Toc191197021"/>
      <w:bookmarkStart w:id="67" w:name="_Toc414884920"/>
    </w:p>
    <w:p w14:paraId="0F3131D8" w14:textId="77777777" w:rsidR="001C29FC" w:rsidRPr="00E14A4A" w:rsidRDefault="001C29FC" w:rsidP="001B6504">
      <w:pPr>
        <w:pStyle w:val="H3"/>
        <w:tabs>
          <w:tab w:val="clear" w:pos="1008"/>
        </w:tabs>
        <w:ind w:left="720" w:hanging="720"/>
      </w:pPr>
      <w:bookmarkStart w:id="68" w:name="_Toc120878498"/>
      <w:bookmarkStart w:id="69" w:name="_Hlk121221731"/>
      <w:bookmarkStart w:id="70" w:name="_Toc215038415"/>
      <w:r w:rsidRPr="00E14A4A">
        <w:t>2.2.8</w:t>
      </w:r>
      <w:r w:rsidRPr="00E14A4A">
        <w:tab/>
        <w:t>Performance/Disturbance/Compliance Analysis</w:t>
      </w:r>
      <w:bookmarkEnd w:id="66"/>
      <w:bookmarkEnd w:id="67"/>
      <w:bookmarkEnd w:id="68"/>
      <w:bookmarkEnd w:id="70"/>
    </w:p>
    <w:p w14:paraId="6D51DF3E" w14:textId="523BFAD9" w:rsidR="002A6744" w:rsidRPr="001C5BAD" w:rsidRDefault="002A6744" w:rsidP="002A6744">
      <w:pPr>
        <w:spacing w:after="240"/>
        <w:ind w:left="720" w:hanging="720"/>
        <w:rPr>
          <w:szCs w:val="20"/>
          <w:highlight w:val="yellow"/>
          <w:lang w:eastAsia="x-none"/>
        </w:rPr>
      </w:pPr>
      <w:r w:rsidRPr="001C5BAD">
        <w:rPr>
          <w:szCs w:val="20"/>
          <w:lang w:val="x-none" w:eastAsia="x-none"/>
        </w:rPr>
        <w:t>(1)</w:t>
      </w:r>
      <w:r w:rsidRPr="001C5BAD">
        <w:rPr>
          <w:szCs w:val="20"/>
          <w:lang w:val="x-none" w:eastAsia="x-none"/>
        </w:rPr>
        <w:tab/>
        <w:t>Performance/Disturbance/Compliance analysis shall be performed by ERCOT for the purpose of ensuring conformance with the Protocols</w:t>
      </w:r>
      <w:r w:rsidRPr="001C5BAD">
        <w:rPr>
          <w:szCs w:val="20"/>
          <w:lang w:eastAsia="x-none"/>
        </w:rPr>
        <w:t xml:space="preserve"> and Operating Guides</w:t>
      </w:r>
      <w:r w:rsidRPr="001C5BAD">
        <w:rPr>
          <w:szCs w:val="20"/>
          <w:lang w:val="x-none" w:eastAsia="x-none"/>
        </w:rPr>
        <w:t>.  All Generation Resources</w:t>
      </w:r>
      <w:r>
        <w:rPr>
          <w:szCs w:val="20"/>
          <w:lang w:eastAsia="x-none"/>
        </w:rPr>
        <w:t xml:space="preserve">, </w:t>
      </w:r>
      <w:r w:rsidR="00C257C1">
        <w:rPr>
          <w:szCs w:val="20"/>
          <w:lang w:eastAsia="x-none"/>
        </w:rPr>
        <w:t xml:space="preserve">ESRs, </w:t>
      </w:r>
      <w:r>
        <w:rPr>
          <w:szCs w:val="20"/>
          <w:lang w:eastAsia="x-none"/>
        </w:rPr>
        <w:t>SOTGs, SOTSGs,</w:t>
      </w:r>
      <w:r w:rsidRPr="001C5BAD">
        <w:rPr>
          <w:szCs w:val="20"/>
          <w:lang w:val="x-none" w:eastAsia="x-none"/>
        </w:rPr>
        <w:t xml:space="preserve"> and </w:t>
      </w:r>
      <w:r w:rsidR="00B30716">
        <w:rPr>
          <w:szCs w:val="20"/>
          <w:lang w:val="x-none" w:eastAsia="x-none"/>
        </w:rPr>
        <w:t>CLRs</w:t>
      </w:r>
      <w:r w:rsidRPr="001C5BAD">
        <w:rPr>
          <w:szCs w:val="20"/>
          <w:lang w:val="x-none" w:eastAsia="x-none"/>
        </w:rPr>
        <w:t>, except nuclear-powered Resources or WGRs with a permanent exemption approved by ERCOT, must respond to frequency disturbances with a Governor droop as specified in Section 2.2.7, Turbine Speed Governors</w:t>
      </w:r>
      <w:r w:rsidRPr="001C5BAD">
        <w:rPr>
          <w:szCs w:val="20"/>
          <w:lang w:eastAsia="x-none"/>
        </w:rPr>
        <w:t xml:space="preserve">. </w:t>
      </w:r>
      <w:r>
        <w:rPr>
          <w:szCs w:val="20"/>
          <w:lang w:eastAsia="x-none"/>
        </w:rPr>
        <w:t xml:space="preserve"> </w:t>
      </w:r>
      <w:r w:rsidRPr="001C5BAD">
        <w:rPr>
          <w:szCs w:val="20"/>
          <w:lang w:eastAsia="x-none"/>
        </w:rPr>
        <w:t xml:space="preserve">Each </w:t>
      </w:r>
      <w:r w:rsidRPr="001C5BAD">
        <w:rPr>
          <w:iCs/>
          <w:szCs w:val="20"/>
          <w:lang w:val="x-none" w:eastAsia="x-none"/>
        </w:rPr>
        <w:t>Generation Resource</w:t>
      </w:r>
      <w:r>
        <w:rPr>
          <w:iCs/>
          <w:szCs w:val="20"/>
          <w:lang w:eastAsia="x-none"/>
        </w:rPr>
        <w:t xml:space="preserve">, </w:t>
      </w:r>
      <w:r w:rsidR="00C257C1">
        <w:rPr>
          <w:iCs/>
          <w:szCs w:val="20"/>
          <w:lang w:eastAsia="x-none"/>
        </w:rPr>
        <w:t xml:space="preserve">ESR, </w:t>
      </w:r>
      <w:r>
        <w:rPr>
          <w:iCs/>
          <w:szCs w:val="20"/>
          <w:lang w:eastAsia="x-none"/>
        </w:rPr>
        <w:t>SOTG, SOTSG,</w:t>
      </w:r>
      <w:r w:rsidRPr="001C5BAD">
        <w:rPr>
          <w:iCs/>
          <w:szCs w:val="20"/>
          <w:lang w:val="x-none" w:eastAsia="x-none"/>
        </w:rPr>
        <w:t xml:space="preserve"> and </w:t>
      </w:r>
      <w:r w:rsidR="00B30716">
        <w:rPr>
          <w:iCs/>
          <w:szCs w:val="20"/>
          <w:lang w:val="x-none" w:eastAsia="x-none"/>
        </w:rPr>
        <w:t>CLR</w:t>
      </w:r>
      <w:r w:rsidRPr="001C5BAD">
        <w:rPr>
          <w:szCs w:val="20"/>
          <w:lang w:eastAsia="x-none"/>
        </w:rPr>
        <w:t xml:space="preserve"> </w:t>
      </w:r>
      <w:r w:rsidRPr="001B6504">
        <w:rPr>
          <w:iCs/>
          <w:lang w:val="x-none" w:eastAsia="x-none"/>
        </w:rPr>
        <w:t xml:space="preserve">based on </w:t>
      </w:r>
      <w:r w:rsidRPr="001B6504">
        <w:rPr>
          <w:iCs/>
          <w:lang w:val="x-none" w:eastAsia="x-none"/>
        </w:rPr>
        <w:lastRenderedPageBreak/>
        <w:t>participation in at least eight FMEs</w:t>
      </w:r>
      <w:r w:rsidRPr="001B6504">
        <w:rPr>
          <w:iCs/>
          <w:lang w:eastAsia="x-none"/>
        </w:rPr>
        <w:t>,</w:t>
      </w:r>
      <w:r w:rsidRPr="001C5BAD">
        <w:rPr>
          <w:iCs/>
          <w:sz w:val="23"/>
          <w:szCs w:val="23"/>
          <w:lang w:eastAsia="x-none"/>
        </w:rPr>
        <w:t xml:space="preserve"> </w:t>
      </w:r>
      <w:r w:rsidRPr="001C5BAD">
        <w:rPr>
          <w:szCs w:val="20"/>
          <w:lang w:eastAsia="x-none"/>
        </w:rPr>
        <w:t xml:space="preserve">shall meet a minimum </w:t>
      </w:r>
      <w:r w:rsidRPr="001B6504">
        <w:rPr>
          <w:iCs/>
          <w:lang w:val="x-none" w:eastAsia="x-none"/>
        </w:rPr>
        <w:t xml:space="preserve">12-month rolling average initial Primary Frequency Response performance </w:t>
      </w:r>
      <w:r w:rsidRPr="001B6504">
        <w:rPr>
          <w:iCs/>
          <w:lang w:eastAsia="x-none"/>
        </w:rPr>
        <w:t xml:space="preserve">and sustained </w:t>
      </w:r>
      <w:r w:rsidRPr="001B6504">
        <w:rPr>
          <w:iCs/>
          <w:lang w:val="x-none" w:eastAsia="x-none"/>
        </w:rPr>
        <w:t>Primary Frequency Response performance of 0.75</w:t>
      </w:r>
      <w:r w:rsidRPr="001C5BAD">
        <w:rPr>
          <w:iCs/>
          <w:sz w:val="23"/>
          <w:szCs w:val="23"/>
          <w:lang w:eastAsia="x-none"/>
        </w:rPr>
        <w:t xml:space="preserve"> </w:t>
      </w:r>
      <w:r w:rsidRPr="001C5BAD">
        <w:rPr>
          <w:szCs w:val="20"/>
          <w:lang w:eastAsia="x-none"/>
        </w:rPr>
        <w:t>as calculated in Section 8, Attachment J, Initial and Sustained Measurements for Primary Frequency Response</w:t>
      </w:r>
      <w:r w:rsidRPr="001C5BAD">
        <w:rPr>
          <w:szCs w:val="20"/>
          <w:lang w:val="x-none" w:eastAsia="x-none"/>
        </w:rPr>
        <w:t xml:space="preserve">.  When assessing conformance with the Protocols </w:t>
      </w:r>
      <w:r w:rsidRPr="001C5BAD">
        <w:rPr>
          <w:szCs w:val="20"/>
          <w:lang w:eastAsia="x-none"/>
        </w:rPr>
        <w:t>and Operating Guides</w:t>
      </w:r>
      <w:r w:rsidRPr="001C5BAD">
        <w:rPr>
          <w:szCs w:val="20"/>
          <w:lang w:val="x-none" w:eastAsia="x-none"/>
        </w:rPr>
        <w:t xml:space="preserve">, ERCOT </w:t>
      </w:r>
      <w:r w:rsidRPr="001C5BAD">
        <w:rPr>
          <w:szCs w:val="20"/>
          <w:lang w:eastAsia="x-none"/>
        </w:rPr>
        <w:t xml:space="preserve">shall evaluate the annual rolling average and may </w:t>
      </w:r>
      <w:r w:rsidRPr="001C5BAD">
        <w:rPr>
          <w:szCs w:val="20"/>
          <w:lang w:val="x-none" w:eastAsia="x-none"/>
        </w:rPr>
        <w:t>exclude from the performance analysis</w:t>
      </w:r>
      <w:r>
        <w:rPr>
          <w:szCs w:val="20"/>
          <w:lang w:val="x-none" w:eastAsia="x-none"/>
        </w:rPr>
        <w:t xml:space="preserve"> </w:t>
      </w:r>
      <w:r w:rsidRPr="001C5BAD">
        <w:rPr>
          <w:szCs w:val="20"/>
          <w:lang w:val="x-none" w:eastAsia="x-none"/>
        </w:rPr>
        <w:t>Generation Resources</w:t>
      </w:r>
      <w:r>
        <w:rPr>
          <w:szCs w:val="20"/>
          <w:lang w:eastAsia="x-none"/>
        </w:rPr>
        <w:t xml:space="preserve">, </w:t>
      </w:r>
      <w:r w:rsidR="00C257C1">
        <w:rPr>
          <w:szCs w:val="20"/>
          <w:lang w:eastAsia="x-none"/>
        </w:rPr>
        <w:t xml:space="preserve">ESRs, </w:t>
      </w:r>
      <w:r>
        <w:rPr>
          <w:szCs w:val="20"/>
          <w:lang w:eastAsia="x-none"/>
        </w:rPr>
        <w:t>SOTGs, SOTSGs,</w:t>
      </w:r>
      <w:r w:rsidRPr="001C5BAD">
        <w:rPr>
          <w:szCs w:val="20"/>
          <w:lang w:val="x-none" w:eastAsia="x-none"/>
        </w:rPr>
        <w:t xml:space="preserve"> or </w:t>
      </w:r>
      <w:r w:rsidR="00B30716">
        <w:rPr>
          <w:szCs w:val="20"/>
          <w:lang w:val="x-none" w:eastAsia="x-none"/>
        </w:rPr>
        <w:t>CLRs</w:t>
      </w:r>
      <w:r w:rsidRPr="001C5BAD">
        <w:rPr>
          <w:szCs w:val="20"/>
          <w:lang w:val="x-none" w:eastAsia="x-none"/>
        </w:rPr>
        <w:t xml:space="preserve"> in accordance with</w:t>
      </w:r>
      <w:r w:rsidRPr="001C5BAD">
        <w:rPr>
          <w:szCs w:val="20"/>
          <w:lang w:eastAsia="x-none"/>
        </w:rPr>
        <w:t xml:space="preserve">, but not limited to, </w:t>
      </w:r>
      <w:r w:rsidRPr="001C5BAD">
        <w:rPr>
          <w:szCs w:val="20"/>
          <w:lang w:val="x-none" w:eastAsia="x-none"/>
        </w:rPr>
        <w:t>the following conditions:</w:t>
      </w:r>
    </w:p>
    <w:p w14:paraId="78EE3B11" w14:textId="674FF2E0" w:rsidR="002A6744" w:rsidRPr="001C5BAD" w:rsidRDefault="002A6744" w:rsidP="00B30716">
      <w:pPr>
        <w:spacing w:after="240"/>
        <w:ind w:left="1440" w:hanging="720"/>
        <w:rPr>
          <w:szCs w:val="20"/>
          <w:lang w:val="x-none" w:eastAsia="x-none"/>
        </w:rPr>
      </w:pPr>
      <w:r w:rsidRPr="001C5BAD">
        <w:rPr>
          <w:szCs w:val="20"/>
          <w:lang w:val="x-none" w:eastAsia="x-none"/>
        </w:rPr>
        <w:t>(a)</w:t>
      </w:r>
      <w:r w:rsidRPr="001C5BAD">
        <w:rPr>
          <w:szCs w:val="20"/>
          <w:lang w:val="x-none" w:eastAsia="x-none"/>
        </w:rPr>
        <w:tab/>
        <w:t>Operating within the larger of five MW or 2% of the High Sustained Limit (HSL) or the maximum capacity for low frequency disturbances;</w:t>
      </w:r>
    </w:p>
    <w:p w14:paraId="665CEA98" w14:textId="77777777" w:rsidR="002A6744" w:rsidRDefault="002A6744" w:rsidP="002A6744">
      <w:pPr>
        <w:spacing w:after="240"/>
        <w:ind w:left="1440" w:hanging="720"/>
        <w:rPr>
          <w:szCs w:val="20"/>
          <w:lang w:val="x-none" w:eastAsia="x-none"/>
        </w:rPr>
      </w:pPr>
      <w:r w:rsidRPr="001C5BAD">
        <w:rPr>
          <w:szCs w:val="20"/>
          <w:lang w:val="x-none" w:eastAsia="x-none"/>
        </w:rPr>
        <w:t>(b)</w:t>
      </w:r>
      <w:r w:rsidRPr="001C5BAD">
        <w:rPr>
          <w:szCs w:val="20"/>
          <w:lang w:val="x-none" w:eastAsia="x-none"/>
        </w:rPr>
        <w:tab/>
        <w:t>Operating within the larger of five MW or 2% of the HSL or the maximum capacity above the LSL for high frequency disturbances;</w:t>
      </w:r>
    </w:p>
    <w:p w14:paraId="15A0A6F5" w14:textId="77777777" w:rsidR="00762580" w:rsidRDefault="00762580" w:rsidP="002A6744">
      <w:pPr>
        <w:spacing w:after="240"/>
        <w:ind w:left="1440" w:hanging="720"/>
        <w:rPr>
          <w:szCs w:val="20"/>
          <w:lang w:val="x-none" w:eastAsia="x-none"/>
        </w:rPr>
      </w:pPr>
      <w:r>
        <w:rPr>
          <w:szCs w:val="20"/>
          <w:lang w:eastAsia="x-none"/>
        </w:rPr>
        <w:t>(c)</w:t>
      </w:r>
      <w:r>
        <w:rPr>
          <w:szCs w:val="20"/>
          <w:lang w:eastAsia="x-none"/>
        </w:rPr>
        <w:tab/>
        <w:t>For an ESR, while discharging, if operating within the larger of 3 MW</w:t>
      </w:r>
      <w:r>
        <w:rPr>
          <w:szCs w:val="20"/>
          <w:lang w:val="x-none" w:eastAsia="x-none"/>
        </w:rPr>
        <w:t xml:space="preserve"> or </w:t>
      </w:r>
      <w:r>
        <w:rPr>
          <w:szCs w:val="20"/>
          <w:lang w:eastAsia="x-none"/>
        </w:rPr>
        <w:t>2</w:t>
      </w:r>
      <w:r>
        <w:rPr>
          <w:szCs w:val="20"/>
          <w:lang w:val="x-none" w:eastAsia="x-none"/>
        </w:rPr>
        <w:t>% of the</w:t>
      </w:r>
      <w:r>
        <w:t xml:space="preserve"> Maximum Operating Discharge Power Limit </w:t>
      </w:r>
      <w:r>
        <w:rPr>
          <w:szCs w:val="20"/>
          <w:lang w:val="x-none" w:eastAsia="x-none"/>
        </w:rPr>
        <w:t xml:space="preserve">for </w:t>
      </w:r>
      <w:r>
        <w:rPr>
          <w:szCs w:val="20"/>
          <w:lang w:eastAsia="x-none"/>
        </w:rPr>
        <w:t>low</w:t>
      </w:r>
      <w:r>
        <w:rPr>
          <w:szCs w:val="20"/>
          <w:lang w:val="x-none" w:eastAsia="x-none"/>
        </w:rPr>
        <w:t xml:space="preserve"> frequency disturbances;</w:t>
      </w:r>
    </w:p>
    <w:p w14:paraId="4F31C165" w14:textId="77777777" w:rsidR="00762580" w:rsidRPr="001B6504" w:rsidRDefault="00762580" w:rsidP="002A6744">
      <w:pPr>
        <w:spacing w:after="240"/>
        <w:ind w:left="1440" w:hanging="720"/>
        <w:rPr>
          <w:szCs w:val="20"/>
          <w:lang w:eastAsia="x-none"/>
        </w:rPr>
      </w:pPr>
      <w:r>
        <w:rPr>
          <w:szCs w:val="20"/>
          <w:lang w:eastAsia="x-none"/>
        </w:rPr>
        <w:t>(d)</w:t>
      </w:r>
      <w:r>
        <w:rPr>
          <w:szCs w:val="20"/>
          <w:lang w:eastAsia="x-none"/>
        </w:rPr>
        <w:tab/>
        <w:t xml:space="preserve">For an ESR, while charging, if </w:t>
      </w:r>
      <w:r>
        <w:rPr>
          <w:szCs w:val="20"/>
          <w:lang w:val="x-none" w:eastAsia="x-none"/>
        </w:rPr>
        <w:t xml:space="preserve">operating within the </w:t>
      </w:r>
      <w:r>
        <w:rPr>
          <w:szCs w:val="20"/>
          <w:lang w:eastAsia="x-none"/>
        </w:rPr>
        <w:t>larger</w:t>
      </w:r>
      <w:r>
        <w:rPr>
          <w:szCs w:val="20"/>
          <w:lang w:val="x-none" w:eastAsia="x-none"/>
        </w:rPr>
        <w:t xml:space="preserve"> of </w:t>
      </w:r>
      <w:r>
        <w:rPr>
          <w:szCs w:val="20"/>
          <w:lang w:eastAsia="x-none"/>
        </w:rPr>
        <w:t xml:space="preserve">3 MW </w:t>
      </w:r>
      <w:r>
        <w:rPr>
          <w:szCs w:val="20"/>
          <w:lang w:val="x-none" w:eastAsia="x-none"/>
        </w:rPr>
        <w:t xml:space="preserve">or </w:t>
      </w:r>
      <w:r>
        <w:rPr>
          <w:szCs w:val="20"/>
          <w:lang w:eastAsia="x-none"/>
        </w:rPr>
        <w:t>2</w:t>
      </w:r>
      <w:r>
        <w:rPr>
          <w:szCs w:val="20"/>
          <w:lang w:val="x-none" w:eastAsia="x-none"/>
        </w:rPr>
        <w:t xml:space="preserve">% of the </w:t>
      </w:r>
      <w:r>
        <w:t>Maximum Operating Charge Power Limit</w:t>
      </w:r>
      <w:r>
        <w:rPr>
          <w:szCs w:val="20"/>
          <w:lang w:eastAsia="x-none"/>
        </w:rPr>
        <w:t xml:space="preserve"> </w:t>
      </w:r>
      <w:r>
        <w:rPr>
          <w:szCs w:val="20"/>
          <w:lang w:val="x-none" w:eastAsia="x-none"/>
        </w:rPr>
        <w:t xml:space="preserve">for </w:t>
      </w:r>
      <w:r>
        <w:rPr>
          <w:szCs w:val="20"/>
          <w:lang w:eastAsia="x-none"/>
        </w:rPr>
        <w:t>high</w:t>
      </w:r>
      <w:r>
        <w:rPr>
          <w:szCs w:val="20"/>
          <w:lang w:val="x-none" w:eastAsia="x-none"/>
        </w:rPr>
        <w:t xml:space="preserve"> frequency disturbances;</w:t>
      </w:r>
    </w:p>
    <w:p w14:paraId="42D528F7" w14:textId="77777777" w:rsidR="002A6744" w:rsidRPr="001C5BAD" w:rsidRDefault="002A6744" w:rsidP="002A6744">
      <w:pPr>
        <w:spacing w:after="240"/>
        <w:ind w:left="1440" w:hanging="720"/>
        <w:rPr>
          <w:szCs w:val="20"/>
          <w:lang w:val="x-none" w:eastAsia="x-none"/>
        </w:rPr>
      </w:pPr>
      <w:r w:rsidRPr="001C5BAD">
        <w:rPr>
          <w:szCs w:val="20"/>
          <w:lang w:val="x-none" w:eastAsia="x-none"/>
        </w:rPr>
        <w:t>(</w:t>
      </w:r>
      <w:r w:rsidR="00762580">
        <w:rPr>
          <w:szCs w:val="20"/>
          <w:lang w:eastAsia="x-none"/>
        </w:rPr>
        <w:t>e</w:t>
      </w:r>
      <w:r w:rsidRPr="001C5BAD">
        <w:rPr>
          <w:szCs w:val="20"/>
          <w:lang w:val="x-none" w:eastAsia="x-none"/>
        </w:rPr>
        <w:t>)</w:t>
      </w:r>
      <w:r w:rsidRPr="001C5BAD">
        <w:rPr>
          <w:szCs w:val="20"/>
          <w:lang w:val="x-none" w:eastAsia="x-none"/>
        </w:rPr>
        <w:tab/>
        <w:t xml:space="preserve">For </w:t>
      </w:r>
      <w:r w:rsidRPr="001C5BAD">
        <w:rPr>
          <w:szCs w:val="20"/>
          <w:lang w:eastAsia="x-none"/>
        </w:rPr>
        <w:t>any Generation</w:t>
      </w:r>
      <w:r w:rsidRPr="001C5BAD">
        <w:rPr>
          <w:szCs w:val="20"/>
          <w:lang w:val="x-none" w:eastAsia="x-none"/>
        </w:rPr>
        <w:t xml:space="preserve"> Resource</w:t>
      </w:r>
      <w:r w:rsidRPr="001C5BAD">
        <w:rPr>
          <w:szCs w:val="20"/>
          <w:lang w:eastAsia="x-none"/>
        </w:rPr>
        <w:t xml:space="preserve"> carrying power augmentation</w:t>
      </w:r>
      <w:r w:rsidRPr="001C5BAD">
        <w:rPr>
          <w:szCs w:val="20"/>
          <w:lang w:val="x-none" w:eastAsia="x-none"/>
        </w:rPr>
        <w:t xml:space="preserve">, the maximum capacity will be computed as the HSL </w:t>
      </w:r>
      <w:r w:rsidRPr="001C5BAD">
        <w:rPr>
          <w:szCs w:val="20"/>
          <w:lang w:eastAsia="x-none"/>
        </w:rPr>
        <w:t>minus</w:t>
      </w:r>
      <w:r w:rsidRPr="001C5BAD">
        <w:rPr>
          <w:szCs w:val="20"/>
          <w:lang w:val="x-none" w:eastAsia="x-none"/>
        </w:rPr>
        <w:t xml:space="preserve"> Non-Frequency Responsive Capacity (NFRC);</w:t>
      </w:r>
      <w:r w:rsidRPr="001C5BAD">
        <w:rPr>
          <w:szCs w:val="20"/>
          <w:lang w:eastAsia="x-none"/>
        </w:rPr>
        <w:t xml:space="preserve"> or</w:t>
      </w:r>
    </w:p>
    <w:p w14:paraId="7CE240DA" w14:textId="0CD29294" w:rsidR="00B30716" w:rsidRPr="003B2892" w:rsidRDefault="002A6744" w:rsidP="003B2892">
      <w:pPr>
        <w:spacing w:after="240"/>
        <w:ind w:left="1440" w:hanging="720"/>
        <w:rPr>
          <w:szCs w:val="20"/>
          <w:lang w:val="x-none" w:eastAsia="x-none"/>
        </w:rPr>
      </w:pPr>
      <w:r w:rsidRPr="001C5BAD">
        <w:rPr>
          <w:szCs w:val="20"/>
          <w:lang w:val="x-none" w:eastAsia="x-none"/>
        </w:rPr>
        <w:t>(</w:t>
      </w:r>
      <w:r w:rsidR="00762580">
        <w:rPr>
          <w:szCs w:val="20"/>
          <w:lang w:eastAsia="x-none"/>
        </w:rPr>
        <w:t>f</w:t>
      </w:r>
      <w:r w:rsidRPr="001C5BAD">
        <w:rPr>
          <w:szCs w:val="20"/>
          <w:lang w:val="x-none" w:eastAsia="x-none"/>
        </w:rPr>
        <w:t>)</w:t>
      </w:r>
      <w:r w:rsidRPr="001C5BAD">
        <w:rPr>
          <w:szCs w:val="20"/>
          <w:lang w:val="x-none" w:eastAsia="x-none"/>
        </w:rPr>
        <w:tab/>
        <w:t xml:space="preserve">Having a </w:t>
      </w:r>
      <w:r w:rsidRPr="00BA704C">
        <w:rPr>
          <w:szCs w:val="20"/>
          <w:lang w:eastAsia="x-none"/>
        </w:rPr>
        <w:t>technical</w:t>
      </w:r>
      <w:r w:rsidRPr="001C5BAD">
        <w:rPr>
          <w:szCs w:val="20"/>
          <w:lang w:val="x-none" w:eastAsia="x-none"/>
        </w:rPr>
        <w:t xml:space="preserve"> or physical limitation filed with the ERCOT client representative and approved by ERCOT.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30716" w14:paraId="00D125DA" w14:textId="77777777" w:rsidTr="00101C76">
        <w:trPr>
          <w:trHeight w:val="260"/>
        </w:trPr>
        <w:tc>
          <w:tcPr>
            <w:tcW w:w="9576" w:type="dxa"/>
            <w:shd w:val="clear" w:color="auto" w:fill="E0E0E0"/>
          </w:tcPr>
          <w:p w14:paraId="0EDEE1E3" w14:textId="77777777" w:rsidR="00B30716" w:rsidRDefault="00B30716" w:rsidP="00101C76">
            <w:pPr>
              <w:pStyle w:val="Instructions"/>
              <w:spacing w:before="120"/>
            </w:pPr>
            <w:r w:rsidRPr="00433EBF">
              <w:t>[</w:t>
            </w:r>
            <w:r>
              <w:t>NOGRR263:  Replace paragraph (1) above with the following upon system implementation of NPRR1244:</w:t>
            </w:r>
            <w:r w:rsidRPr="00433EBF">
              <w:t>]</w:t>
            </w:r>
          </w:p>
          <w:p w14:paraId="25BF3557" w14:textId="78EA5A06" w:rsidR="00B30716" w:rsidRDefault="00B30716" w:rsidP="00101C76">
            <w:pPr>
              <w:spacing w:after="240"/>
              <w:ind w:left="720" w:hanging="720"/>
              <w:rPr>
                <w:szCs w:val="20"/>
                <w:lang w:val="x-none" w:eastAsia="x-none"/>
              </w:rPr>
            </w:pPr>
            <w:bookmarkStart w:id="71" w:name="_Hlk183438422"/>
            <w:r w:rsidRPr="00B33211">
              <w:rPr>
                <w:iCs/>
                <w:szCs w:val="20"/>
              </w:rPr>
              <w:t>(1)</w:t>
            </w:r>
            <w:r w:rsidRPr="00B33211">
              <w:rPr>
                <w:iCs/>
                <w:szCs w:val="20"/>
              </w:rPr>
              <w:tab/>
            </w:r>
            <w:r w:rsidRPr="0023533A">
              <w:rPr>
                <w:szCs w:val="20"/>
                <w:lang w:val="x-none" w:eastAsia="x-none"/>
              </w:rPr>
              <w:t>Performance/Disturbance/Compliance analysis shall be performed by ERCOT for the purpose of ensuring conformance with the Protocols</w:t>
            </w:r>
            <w:r w:rsidRPr="0023533A">
              <w:rPr>
                <w:szCs w:val="20"/>
                <w:lang w:eastAsia="x-none"/>
              </w:rPr>
              <w:t xml:space="preserve"> and Operating Guides</w:t>
            </w:r>
            <w:r w:rsidRPr="0023533A">
              <w:rPr>
                <w:szCs w:val="20"/>
                <w:lang w:val="x-none" w:eastAsia="x-none"/>
              </w:rPr>
              <w:t>.  All Generation Resources</w:t>
            </w:r>
            <w:r w:rsidRPr="0023533A">
              <w:rPr>
                <w:szCs w:val="20"/>
                <w:lang w:eastAsia="x-none"/>
              </w:rPr>
              <w:t xml:space="preserve">, ESRs, </w:t>
            </w:r>
            <w:r>
              <w:t xml:space="preserve">CLRs that are </w:t>
            </w:r>
            <w:r w:rsidRPr="004E4D58">
              <w:t>capable of providing Primary Frequency Response</w:t>
            </w:r>
            <w:r>
              <w:rPr>
                <w:szCs w:val="20"/>
                <w:lang w:eastAsia="x-none"/>
              </w:rPr>
              <w:t>,</w:t>
            </w:r>
            <w:r w:rsidRPr="0023533A">
              <w:rPr>
                <w:szCs w:val="20"/>
                <w:lang w:eastAsia="x-none"/>
              </w:rPr>
              <w:t xml:space="preserve"> SOTGs, </w:t>
            </w:r>
            <w:r>
              <w:rPr>
                <w:szCs w:val="20"/>
                <w:lang w:eastAsia="x-none"/>
              </w:rPr>
              <w:t xml:space="preserve">and </w:t>
            </w:r>
            <w:r w:rsidRPr="0023533A">
              <w:rPr>
                <w:szCs w:val="20"/>
                <w:lang w:eastAsia="x-none"/>
              </w:rPr>
              <w:t>SOTSGs</w:t>
            </w:r>
            <w:r w:rsidRPr="0023533A">
              <w:rPr>
                <w:szCs w:val="20"/>
                <w:lang w:val="x-none" w:eastAsia="x-none"/>
              </w:rPr>
              <w:t>, except nuclear-powered Resources</w:t>
            </w:r>
            <w:r>
              <w:rPr>
                <w:szCs w:val="20"/>
                <w:lang w:eastAsia="x-none"/>
              </w:rPr>
              <w:t xml:space="preserve"> </w:t>
            </w:r>
            <w:r w:rsidRPr="0023533A">
              <w:rPr>
                <w:szCs w:val="20"/>
                <w:lang w:val="x-none" w:eastAsia="x-none"/>
              </w:rPr>
              <w:t>or WGRs with a permanent exemption approved by ERCOT, must respond to frequency disturbances with a Governor droop as specified in Section 2.2.7, Turbine Speed Governors</w:t>
            </w:r>
            <w:r w:rsidRPr="0023533A">
              <w:rPr>
                <w:szCs w:val="20"/>
                <w:lang w:eastAsia="x-none"/>
              </w:rPr>
              <w:t xml:space="preserve">.  Each </w:t>
            </w:r>
            <w:r w:rsidRPr="0023533A">
              <w:rPr>
                <w:iCs/>
                <w:szCs w:val="20"/>
                <w:lang w:val="x-none" w:eastAsia="x-none"/>
              </w:rPr>
              <w:t>Generation Resource</w:t>
            </w:r>
            <w:r w:rsidRPr="0023533A">
              <w:rPr>
                <w:iCs/>
                <w:szCs w:val="20"/>
                <w:lang w:eastAsia="x-none"/>
              </w:rPr>
              <w:t xml:space="preserve">, ESR, </w:t>
            </w:r>
            <w:r>
              <w:rPr>
                <w:iCs/>
                <w:szCs w:val="20"/>
                <w:lang w:val="x-none" w:eastAsia="x-none"/>
              </w:rPr>
              <w:t>CLR</w:t>
            </w:r>
            <w:r w:rsidRPr="0023533A">
              <w:rPr>
                <w:szCs w:val="20"/>
                <w:lang w:eastAsia="x-none"/>
              </w:rPr>
              <w:t xml:space="preserve"> </w:t>
            </w:r>
            <w:r>
              <w:rPr>
                <w:szCs w:val="20"/>
                <w:lang w:eastAsia="x-none"/>
              </w:rPr>
              <w:t>qualified for Regulation Service and/or RRS,</w:t>
            </w:r>
            <w:r w:rsidRPr="0023533A">
              <w:rPr>
                <w:iCs/>
                <w:szCs w:val="20"/>
                <w:lang w:eastAsia="x-none"/>
              </w:rPr>
              <w:t xml:space="preserve"> SOTG,</w:t>
            </w:r>
            <w:r>
              <w:rPr>
                <w:iCs/>
                <w:szCs w:val="20"/>
                <w:lang w:eastAsia="x-none"/>
              </w:rPr>
              <w:t xml:space="preserve"> and</w:t>
            </w:r>
            <w:r w:rsidRPr="0023533A">
              <w:rPr>
                <w:iCs/>
                <w:szCs w:val="20"/>
                <w:lang w:eastAsia="x-none"/>
              </w:rPr>
              <w:t xml:space="preserve"> SOTSG</w:t>
            </w:r>
            <w:r w:rsidRPr="0023533A">
              <w:rPr>
                <w:szCs w:val="20"/>
                <w:lang w:eastAsia="x-none"/>
              </w:rPr>
              <w:t xml:space="preserve"> </w:t>
            </w:r>
            <w:r w:rsidRPr="0023533A">
              <w:rPr>
                <w:iCs/>
                <w:lang w:val="x-none" w:eastAsia="x-none"/>
              </w:rPr>
              <w:t>based on participation in at least eight FMEs</w:t>
            </w:r>
            <w:r w:rsidRPr="0023533A">
              <w:rPr>
                <w:iCs/>
                <w:lang w:eastAsia="x-none"/>
              </w:rPr>
              <w:t>,</w:t>
            </w:r>
            <w:r w:rsidRPr="0023533A">
              <w:rPr>
                <w:iCs/>
                <w:sz w:val="23"/>
                <w:szCs w:val="23"/>
                <w:lang w:eastAsia="x-none"/>
              </w:rPr>
              <w:t xml:space="preserve"> </w:t>
            </w:r>
            <w:r w:rsidRPr="0023533A">
              <w:rPr>
                <w:szCs w:val="20"/>
                <w:lang w:eastAsia="x-none"/>
              </w:rPr>
              <w:t xml:space="preserve">shall meet a minimum </w:t>
            </w:r>
            <w:r w:rsidRPr="0023533A">
              <w:rPr>
                <w:iCs/>
                <w:lang w:val="x-none" w:eastAsia="x-none"/>
              </w:rPr>
              <w:t xml:space="preserve">12-month rolling average initial Primary Frequency Response performance </w:t>
            </w:r>
            <w:r w:rsidRPr="0023533A">
              <w:rPr>
                <w:iCs/>
                <w:lang w:eastAsia="x-none"/>
              </w:rPr>
              <w:t xml:space="preserve">and sustained </w:t>
            </w:r>
            <w:r w:rsidRPr="0023533A">
              <w:rPr>
                <w:iCs/>
                <w:lang w:val="x-none" w:eastAsia="x-none"/>
              </w:rPr>
              <w:t>Primary Frequency Response performance of 0.75</w:t>
            </w:r>
            <w:r w:rsidRPr="0023533A">
              <w:rPr>
                <w:iCs/>
                <w:sz w:val="23"/>
                <w:szCs w:val="23"/>
                <w:lang w:eastAsia="x-none"/>
              </w:rPr>
              <w:t xml:space="preserve"> </w:t>
            </w:r>
            <w:r w:rsidRPr="0023533A">
              <w:rPr>
                <w:szCs w:val="20"/>
                <w:lang w:eastAsia="x-none"/>
              </w:rPr>
              <w:t>as calculated in Section 8, Attachment J, Initial and Sustained Measurements for Primary Frequency Response</w:t>
            </w:r>
            <w:r w:rsidRPr="0023533A">
              <w:rPr>
                <w:szCs w:val="20"/>
                <w:lang w:val="x-none" w:eastAsia="x-none"/>
              </w:rPr>
              <w:t xml:space="preserve">.  When assessing conformance with the Protocols </w:t>
            </w:r>
            <w:r w:rsidRPr="0023533A">
              <w:rPr>
                <w:szCs w:val="20"/>
                <w:lang w:eastAsia="x-none"/>
              </w:rPr>
              <w:t>and Operating Guides</w:t>
            </w:r>
            <w:r w:rsidRPr="0023533A">
              <w:rPr>
                <w:szCs w:val="20"/>
                <w:lang w:val="x-none" w:eastAsia="x-none"/>
              </w:rPr>
              <w:t xml:space="preserve">, ERCOT </w:t>
            </w:r>
            <w:r w:rsidRPr="0023533A">
              <w:rPr>
                <w:szCs w:val="20"/>
                <w:lang w:eastAsia="x-none"/>
              </w:rPr>
              <w:t xml:space="preserve">shall evaluate the annual rolling average and may </w:t>
            </w:r>
            <w:r w:rsidRPr="0023533A">
              <w:rPr>
                <w:szCs w:val="20"/>
                <w:lang w:val="x-none" w:eastAsia="x-none"/>
              </w:rPr>
              <w:t>exclude from the performance analysis Generation Resources</w:t>
            </w:r>
            <w:r w:rsidRPr="0023533A">
              <w:rPr>
                <w:szCs w:val="20"/>
                <w:lang w:eastAsia="x-none"/>
              </w:rPr>
              <w:t xml:space="preserve">, ESRs, </w:t>
            </w:r>
            <w:r>
              <w:rPr>
                <w:iCs/>
                <w:szCs w:val="20"/>
                <w:lang w:val="x-none" w:eastAsia="x-none"/>
              </w:rPr>
              <w:t>CLRs</w:t>
            </w:r>
            <w:r w:rsidRPr="0023533A">
              <w:rPr>
                <w:szCs w:val="20"/>
                <w:lang w:eastAsia="x-none"/>
              </w:rPr>
              <w:t xml:space="preserve"> </w:t>
            </w:r>
            <w:r>
              <w:rPr>
                <w:szCs w:val="20"/>
                <w:lang w:eastAsia="x-none"/>
              </w:rPr>
              <w:t xml:space="preserve">qualified for Regulation Service and/or RRS, </w:t>
            </w:r>
            <w:r w:rsidRPr="0023533A">
              <w:rPr>
                <w:szCs w:val="20"/>
                <w:lang w:eastAsia="x-none"/>
              </w:rPr>
              <w:t xml:space="preserve">SOTGs, </w:t>
            </w:r>
            <w:r>
              <w:rPr>
                <w:szCs w:val="20"/>
                <w:lang w:eastAsia="x-none"/>
              </w:rPr>
              <w:t xml:space="preserve">or </w:t>
            </w:r>
            <w:r w:rsidRPr="0023533A">
              <w:rPr>
                <w:szCs w:val="20"/>
                <w:lang w:eastAsia="x-none"/>
              </w:rPr>
              <w:t>SOTSGs</w:t>
            </w:r>
            <w:r w:rsidRPr="0023533A">
              <w:rPr>
                <w:szCs w:val="20"/>
                <w:lang w:val="x-none" w:eastAsia="x-none"/>
              </w:rPr>
              <w:t xml:space="preserve"> in accordance with</w:t>
            </w:r>
            <w:r w:rsidRPr="0023533A">
              <w:rPr>
                <w:szCs w:val="20"/>
                <w:lang w:eastAsia="x-none"/>
              </w:rPr>
              <w:t xml:space="preserve">, but not limited to, </w:t>
            </w:r>
            <w:r w:rsidRPr="0023533A">
              <w:rPr>
                <w:szCs w:val="20"/>
                <w:lang w:val="x-none" w:eastAsia="x-none"/>
              </w:rPr>
              <w:t>the following conditions:</w:t>
            </w:r>
          </w:p>
          <w:bookmarkEnd w:id="71"/>
          <w:p w14:paraId="39327174" w14:textId="77777777" w:rsidR="00B30716" w:rsidRPr="001C5BAD" w:rsidRDefault="00B30716" w:rsidP="00B30716">
            <w:pPr>
              <w:spacing w:before="240" w:after="240"/>
              <w:ind w:left="1440" w:hanging="720"/>
              <w:rPr>
                <w:szCs w:val="20"/>
                <w:lang w:val="x-none" w:eastAsia="x-none"/>
              </w:rPr>
            </w:pPr>
            <w:r w:rsidRPr="001C5BAD">
              <w:rPr>
                <w:szCs w:val="20"/>
                <w:lang w:val="x-none" w:eastAsia="x-none"/>
              </w:rPr>
              <w:lastRenderedPageBreak/>
              <w:t>(a)</w:t>
            </w:r>
            <w:r w:rsidRPr="001C5BAD">
              <w:rPr>
                <w:szCs w:val="20"/>
                <w:lang w:val="x-none" w:eastAsia="x-none"/>
              </w:rPr>
              <w:tab/>
              <w:t>Operating within the larger of five MW or 2% of the High Sustained Limit (HSL) or the maximum capacity for low frequency disturbances;</w:t>
            </w:r>
          </w:p>
          <w:p w14:paraId="5F374D79" w14:textId="77777777" w:rsidR="00B30716" w:rsidRDefault="00B30716" w:rsidP="00B30716">
            <w:pPr>
              <w:spacing w:after="240"/>
              <w:ind w:left="1440" w:hanging="720"/>
              <w:rPr>
                <w:szCs w:val="20"/>
                <w:lang w:val="x-none" w:eastAsia="x-none"/>
              </w:rPr>
            </w:pPr>
            <w:r w:rsidRPr="001C5BAD">
              <w:rPr>
                <w:szCs w:val="20"/>
                <w:lang w:val="x-none" w:eastAsia="x-none"/>
              </w:rPr>
              <w:t>(b)</w:t>
            </w:r>
            <w:r w:rsidRPr="001C5BAD">
              <w:rPr>
                <w:szCs w:val="20"/>
                <w:lang w:val="x-none" w:eastAsia="x-none"/>
              </w:rPr>
              <w:tab/>
              <w:t>Operating within the larger of five MW or 2% of the HSL or the maximum capacity above the LSL for high frequency disturbances;</w:t>
            </w:r>
          </w:p>
          <w:p w14:paraId="67A40F18" w14:textId="77777777" w:rsidR="00B30716" w:rsidRDefault="00B30716" w:rsidP="00B30716">
            <w:pPr>
              <w:spacing w:after="240"/>
              <w:ind w:left="1440" w:hanging="720"/>
              <w:rPr>
                <w:szCs w:val="20"/>
                <w:lang w:val="x-none" w:eastAsia="x-none"/>
              </w:rPr>
            </w:pPr>
            <w:r>
              <w:rPr>
                <w:szCs w:val="20"/>
                <w:lang w:eastAsia="x-none"/>
              </w:rPr>
              <w:t>(c)</w:t>
            </w:r>
            <w:r>
              <w:rPr>
                <w:szCs w:val="20"/>
                <w:lang w:eastAsia="x-none"/>
              </w:rPr>
              <w:tab/>
              <w:t>For an ESR, while discharging, if operating within the larger of 3 MW</w:t>
            </w:r>
            <w:r>
              <w:rPr>
                <w:szCs w:val="20"/>
                <w:lang w:val="x-none" w:eastAsia="x-none"/>
              </w:rPr>
              <w:t xml:space="preserve"> or </w:t>
            </w:r>
            <w:r>
              <w:rPr>
                <w:szCs w:val="20"/>
                <w:lang w:eastAsia="x-none"/>
              </w:rPr>
              <w:t>2</w:t>
            </w:r>
            <w:r>
              <w:rPr>
                <w:szCs w:val="20"/>
                <w:lang w:val="x-none" w:eastAsia="x-none"/>
              </w:rPr>
              <w:t>% of the</w:t>
            </w:r>
            <w:r>
              <w:t xml:space="preserve"> Maximum Operating Discharge Power Limit </w:t>
            </w:r>
            <w:r>
              <w:rPr>
                <w:szCs w:val="20"/>
                <w:lang w:val="x-none" w:eastAsia="x-none"/>
              </w:rPr>
              <w:t xml:space="preserve">for </w:t>
            </w:r>
            <w:r>
              <w:rPr>
                <w:szCs w:val="20"/>
                <w:lang w:eastAsia="x-none"/>
              </w:rPr>
              <w:t>low</w:t>
            </w:r>
            <w:r>
              <w:rPr>
                <w:szCs w:val="20"/>
                <w:lang w:val="x-none" w:eastAsia="x-none"/>
              </w:rPr>
              <w:t xml:space="preserve"> frequency disturbances;</w:t>
            </w:r>
          </w:p>
          <w:p w14:paraId="1BE3FA64" w14:textId="77777777" w:rsidR="00B30716" w:rsidRPr="001B6504" w:rsidRDefault="00B30716" w:rsidP="00B30716">
            <w:pPr>
              <w:spacing w:after="240"/>
              <w:ind w:left="1440" w:hanging="720"/>
              <w:rPr>
                <w:szCs w:val="20"/>
                <w:lang w:eastAsia="x-none"/>
              </w:rPr>
            </w:pPr>
            <w:r>
              <w:rPr>
                <w:szCs w:val="20"/>
                <w:lang w:eastAsia="x-none"/>
              </w:rPr>
              <w:t>(d)</w:t>
            </w:r>
            <w:r>
              <w:rPr>
                <w:szCs w:val="20"/>
                <w:lang w:eastAsia="x-none"/>
              </w:rPr>
              <w:tab/>
              <w:t xml:space="preserve">For an ESR, while charging, if </w:t>
            </w:r>
            <w:r>
              <w:rPr>
                <w:szCs w:val="20"/>
                <w:lang w:val="x-none" w:eastAsia="x-none"/>
              </w:rPr>
              <w:t xml:space="preserve">operating within the </w:t>
            </w:r>
            <w:r>
              <w:rPr>
                <w:szCs w:val="20"/>
                <w:lang w:eastAsia="x-none"/>
              </w:rPr>
              <w:t>larger</w:t>
            </w:r>
            <w:r>
              <w:rPr>
                <w:szCs w:val="20"/>
                <w:lang w:val="x-none" w:eastAsia="x-none"/>
              </w:rPr>
              <w:t xml:space="preserve"> of </w:t>
            </w:r>
            <w:r>
              <w:rPr>
                <w:szCs w:val="20"/>
                <w:lang w:eastAsia="x-none"/>
              </w:rPr>
              <w:t xml:space="preserve">3 MW </w:t>
            </w:r>
            <w:r>
              <w:rPr>
                <w:szCs w:val="20"/>
                <w:lang w:val="x-none" w:eastAsia="x-none"/>
              </w:rPr>
              <w:t xml:space="preserve">or </w:t>
            </w:r>
            <w:r>
              <w:rPr>
                <w:szCs w:val="20"/>
                <w:lang w:eastAsia="x-none"/>
              </w:rPr>
              <w:t>2</w:t>
            </w:r>
            <w:r>
              <w:rPr>
                <w:szCs w:val="20"/>
                <w:lang w:val="x-none" w:eastAsia="x-none"/>
              </w:rPr>
              <w:t xml:space="preserve">% of the </w:t>
            </w:r>
            <w:r>
              <w:t>Maximum Operating Charge Power Limit</w:t>
            </w:r>
            <w:r>
              <w:rPr>
                <w:szCs w:val="20"/>
                <w:lang w:eastAsia="x-none"/>
              </w:rPr>
              <w:t xml:space="preserve"> </w:t>
            </w:r>
            <w:r>
              <w:rPr>
                <w:szCs w:val="20"/>
                <w:lang w:val="x-none" w:eastAsia="x-none"/>
              </w:rPr>
              <w:t xml:space="preserve">for </w:t>
            </w:r>
            <w:r>
              <w:rPr>
                <w:szCs w:val="20"/>
                <w:lang w:eastAsia="x-none"/>
              </w:rPr>
              <w:t>high</w:t>
            </w:r>
            <w:r>
              <w:rPr>
                <w:szCs w:val="20"/>
                <w:lang w:val="x-none" w:eastAsia="x-none"/>
              </w:rPr>
              <w:t xml:space="preserve"> frequency disturbances;</w:t>
            </w:r>
          </w:p>
          <w:p w14:paraId="14098CAC" w14:textId="77777777" w:rsidR="00B30716" w:rsidRPr="001C5BAD" w:rsidRDefault="00B30716" w:rsidP="00B30716">
            <w:pPr>
              <w:spacing w:after="240"/>
              <w:ind w:left="1440" w:hanging="720"/>
              <w:rPr>
                <w:szCs w:val="20"/>
                <w:lang w:val="x-none" w:eastAsia="x-none"/>
              </w:rPr>
            </w:pPr>
            <w:r w:rsidRPr="001C5BAD">
              <w:rPr>
                <w:szCs w:val="20"/>
                <w:lang w:val="x-none" w:eastAsia="x-none"/>
              </w:rPr>
              <w:t>(</w:t>
            </w:r>
            <w:r>
              <w:rPr>
                <w:szCs w:val="20"/>
                <w:lang w:eastAsia="x-none"/>
              </w:rPr>
              <w:t>e</w:t>
            </w:r>
            <w:r w:rsidRPr="001C5BAD">
              <w:rPr>
                <w:szCs w:val="20"/>
                <w:lang w:val="x-none" w:eastAsia="x-none"/>
              </w:rPr>
              <w:t>)</w:t>
            </w:r>
            <w:r w:rsidRPr="001C5BAD">
              <w:rPr>
                <w:szCs w:val="20"/>
                <w:lang w:val="x-none" w:eastAsia="x-none"/>
              </w:rPr>
              <w:tab/>
              <w:t xml:space="preserve">For </w:t>
            </w:r>
            <w:r w:rsidRPr="001C5BAD">
              <w:rPr>
                <w:szCs w:val="20"/>
                <w:lang w:eastAsia="x-none"/>
              </w:rPr>
              <w:t>any Generation</w:t>
            </w:r>
            <w:r w:rsidRPr="001C5BAD">
              <w:rPr>
                <w:szCs w:val="20"/>
                <w:lang w:val="x-none" w:eastAsia="x-none"/>
              </w:rPr>
              <w:t xml:space="preserve"> Resource</w:t>
            </w:r>
            <w:r w:rsidRPr="001C5BAD">
              <w:rPr>
                <w:szCs w:val="20"/>
                <w:lang w:eastAsia="x-none"/>
              </w:rPr>
              <w:t xml:space="preserve"> carrying power augmentation</w:t>
            </w:r>
            <w:r w:rsidRPr="001C5BAD">
              <w:rPr>
                <w:szCs w:val="20"/>
                <w:lang w:val="x-none" w:eastAsia="x-none"/>
              </w:rPr>
              <w:t xml:space="preserve">, the maximum capacity will be computed as the HSL </w:t>
            </w:r>
            <w:r w:rsidRPr="001C5BAD">
              <w:rPr>
                <w:szCs w:val="20"/>
                <w:lang w:eastAsia="x-none"/>
              </w:rPr>
              <w:t>minus</w:t>
            </w:r>
            <w:r w:rsidRPr="001C5BAD">
              <w:rPr>
                <w:szCs w:val="20"/>
                <w:lang w:val="x-none" w:eastAsia="x-none"/>
              </w:rPr>
              <w:t xml:space="preserve"> Non-Frequency Responsive Capacity (NFRC);</w:t>
            </w:r>
            <w:r w:rsidRPr="001C5BAD">
              <w:rPr>
                <w:szCs w:val="20"/>
                <w:lang w:eastAsia="x-none"/>
              </w:rPr>
              <w:t xml:space="preserve"> or</w:t>
            </w:r>
          </w:p>
          <w:p w14:paraId="178C6A27" w14:textId="544B158D" w:rsidR="00B30716" w:rsidRPr="003B2892" w:rsidRDefault="00B30716" w:rsidP="003B2892">
            <w:pPr>
              <w:spacing w:after="240"/>
              <w:ind w:left="1440" w:hanging="720"/>
              <w:rPr>
                <w:szCs w:val="20"/>
                <w:lang w:val="x-none" w:eastAsia="x-none"/>
              </w:rPr>
            </w:pPr>
            <w:r w:rsidRPr="001C5BAD">
              <w:rPr>
                <w:szCs w:val="20"/>
                <w:lang w:val="x-none" w:eastAsia="x-none"/>
              </w:rPr>
              <w:t>(</w:t>
            </w:r>
            <w:r>
              <w:rPr>
                <w:szCs w:val="20"/>
                <w:lang w:eastAsia="x-none"/>
              </w:rPr>
              <w:t>f</w:t>
            </w:r>
            <w:r w:rsidRPr="001C5BAD">
              <w:rPr>
                <w:szCs w:val="20"/>
                <w:lang w:val="x-none" w:eastAsia="x-none"/>
              </w:rPr>
              <w:t>)</w:t>
            </w:r>
            <w:r w:rsidRPr="001C5BAD">
              <w:rPr>
                <w:szCs w:val="20"/>
                <w:lang w:val="x-none" w:eastAsia="x-none"/>
              </w:rPr>
              <w:tab/>
              <w:t xml:space="preserve">Having a </w:t>
            </w:r>
            <w:r w:rsidRPr="00BA704C">
              <w:rPr>
                <w:szCs w:val="20"/>
                <w:lang w:eastAsia="x-none"/>
              </w:rPr>
              <w:t>technical</w:t>
            </w:r>
            <w:r w:rsidRPr="001C5BAD">
              <w:rPr>
                <w:szCs w:val="20"/>
                <w:lang w:val="x-none" w:eastAsia="x-none"/>
              </w:rPr>
              <w:t xml:space="preserve"> or physical limitation filed with the ERCOT client representative and approved by ERCOT. </w:t>
            </w:r>
          </w:p>
        </w:tc>
      </w:tr>
    </w:tbl>
    <w:p w14:paraId="02E15972" w14:textId="77777777" w:rsidR="00B30716" w:rsidRDefault="00B30716" w:rsidP="003B2892">
      <w:pPr>
        <w:ind w:left="1440" w:hanging="720"/>
        <w:rPr>
          <w:szCs w:val="20"/>
          <w:lang w:val="x-none" w:eastAsia="x-none"/>
        </w:rPr>
      </w:pPr>
    </w:p>
    <w:p w14:paraId="14203622" w14:textId="77777777" w:rsidR="00885472" w:rsidRPr="001C5BAD" w:rsidRDefault="00885472" w:rsidP="002A6744">
      <w:pPr>
        <w:spacing w:after="240"/>
        <w:ind w:left="720" w:hanging="720"/>
        <w:rPr>
          <w:szCs w:val="20"/>
          <w:lang w:eastAsia="x-none"/>
        </w:rPr>
      </w:pPr>
      <w:r w:rsidRPr="001C5BAD">
        <w:rPr>
          <w:szCs w:val="20"/>
          <w:lang w:eastAsia="x-none"/>
        </w:rPr>
        <w:t>(2)</w:t>
      </w:r>
      <w:r w:rsidRPr="001C5BAD">
        <w:rPr>
          <w:szCs w:val="20"/>
          <w:lang w:eastAsia="x-none"/>
        </w:rPr>
        <w:tab/>
        <w:t>Market Participants shall request an exemption from, or correction of, performance during an FME within 30 days of the MIS posting date of the “Initial and Sustained Frequency Response Unit Performance” report.</w:t>
      </w:r>
    </w:p>
    <w:p w14:paraId="32C98507" w14:textId="77777777" w:rsidR="00885472" w:rsidRPr="001C5BAD" w:rsidRDefault="00885472" w:rsidP="00885472">
      <w:pPr>
        <w:spacing w:after="240"/>
        <w:ind w:left="720" w:hanging="720"/>
        <w:rPr>
          <w:szCs w:val="20"/>
          <w:lang w:val="x-none" w:eastAsia="x-none"/>
        </w:rPr>
      </w:pPr>
      <w:r w:rsidRPr="001C5BAD">
        <w:rPr>
          <w:szCs w:val="20"/>
          <w:lang w:val="x-none" w:eastAsia="x-none"/>
        </w:rPr>
        <w:t>(</w:t>
      </w:r>
      <w:r w:rsidRPr="001C5BAD">
        <w:rPr>
          <w:szCs w:val="20"/>
          <w:lang w:eastAsia="x-none"/>
        </w:rPr>
        <w:t>3</w:t>
      </w:r>
      <w:r w:rsidRPr="001C5BAD">
        <w:rPr>
          <w:szCs w:val="20"/>
          <w:lang w:val="x-none" w:eastAsia="x-none"/>
        </w:rPr>
        <w:t>)</w:t>
      </w:r>
      <w:r w:rsidRPr="001C5BAD">
        <w:rPr>
          <w:szCs w:val="20"/>
          <w:lang w:val="x-none" w:eastAsia="x-none"/>
        </w:rPr>
        <w:tab/>
        <w:t xml:space="preserve">ERCOT will, on an as needed basis, utilize the Performance, Disturbance, Compliance Working Group (PDCWG) as a technical resource in providing input for types of technical or physical limitations that may be approved by ERCOT. </w:t>
      </w:r>
    </w:p>
    <w:p w14:paraId="78012CBD" w14:textId="796A58B8" w:rsidR="001C29FC" w:rsidRDefault="00885472" w:rsidP="003948C4">
      <w:pPr>
        <w:pStyle w:val="BodyTextNumbered"/>
        <w:spacing w:after="480"/>
        <w:rPr>
          <w:lang w:val="x-none" w:eastAsia="x-none"/>
        </w:rPr>
      </w:pPr>
      <w:r w:rsidRPr="001C5BAD">
        <w:rPr>
          <w:lang w:val="x-none" w:eastAsia="x-none"/>
        </w:rPr>
        <w:t>(</w:t>
      </w:r>
      <w:r w:rsidRPr="001C5BAD">
        <w:rPr>
          <w:lang w:eastAsia="x-none"/>
        </w:rPr>
        <w:t>4</w:t>
      </w:r>
      <w:r w:rsidRPr="001C5BAD">
        <w:rPr>
          <w:lang w:val="x-none" w:eastAsia="x-none"/>
        </w:rPr>
        <w:t>)</w:t>
      </w:r>
      <w:r w:rsidRPr="001C5BAD">
        <w:rPr>
          <w:lang w:val="x-none" w:eastAsia="x-none"/>
        </w:rPr>
        <w:tab/>
        <w:t>ERCOT shall make a regular report on selected system disturbances, documenting the response of individual Generation Resources</w:t>
      </w:r>
      <w:r w:rsidR="00762580">
        <w:rPr>
          <w:lang w:eastAsia="x-none"/>
        </w:rPr>
        <w:t>, ESRs,</w:t>
      </w:r>
      <w:r w:rsidRPr="001C5BAD">
        <w:rPr>
          <w:lang w:val="x-none" w:eastAsia="x-none"/>
        </w:rPr>
        <w:t xml:space="preserve"> and </w:t>
      </w:r>
      <w:r w:rsidR="00B30716">
        <w:rPr>
          <w:lang w:val="x-none" w:eastAsia="x-none"/>
        </w:rPr>
        <w:t>CLRs</w:t>
      </w:r>
      <w:r w:rsidRPr="001C5BAD">
        <w:rPr>
          <w:lang w:val="x-none" w:eastAsia="x-none"/>
        </w:rPr>
        <w:t>.  In addition, Resource Entities, QSEs, and individual members of the PDCWG are encouraged to work within their respective companies to enhance the performance of individual Generation Resource’s</w:t>
      </w:r>
      <w:r w:rsidR="00762580">
        <w:rPr>
          <w:lang w:eastAsia="x-none"/>
        </w:rPr>
        <w:t>, ESR’s</w:t>
      </w:r>
      <w:r w:rsidR="001C05CF">
        <w:rPr>
          <w:lang w:eastAsia="x-none"/>
        </w:rPr>
        <w:t>,</w:t>
      </w:r>
      <w:r w:rsidRPr="001C5BAD">
        <w:rPr>
          <w:lang w:val="x-none" w:eastAsia="x-none"/>
        </w:rPr>
        <w:t xml:space="preserve"> or </w:t>
      </w:r>
      <w:r w:rsidR="00B30716">
        <w:rPr>
          <w:lang w:val="x-none" w:eastAsia="x-none"/>
        </w:rPr>
        <w:t>CLR’s</w:t>
      </w:r>
      <w:r w:rsidRPr="001C5BAD">
        <w:rPr>
          <w:lang w:val="x-none" w:eastAsia="x-none"/>
        </w:rPr>
        <w:t xml:space="preserve"> control systems through application of the results of the PDCWG studies. </w:t>
      </w:r>
    </w:p>
    <w:p w14:paraId="601E4EA3" w14:textId="77777777" w:rsidR="001C29FC" w:rsidRPr="00E14A4A" w:rsidRDefault="001C29FC" w:rsidP="003948C4">
      <w:pPr>
        <w:pStyle w:val="H3"/>
        <w:tabs>
          <w:tab w:val="clear" w:pos="1008"/>
        </w:tabs>
        <w:spacing w:after="480"/>
        <w:ind w:left="0" w:firstLine="0"/>
      </w:pPr>
      <w:bookmarkStart w:id="72" w:name="_Toc191197022"/>
      <w:bookmarkStart w:id="73" w:name="_Toc414884921"/>
      <w:bookmarkStart w:id="74" w:name="_Toc120878499"/>
      <w:bookmarkStart w:id="75" w:name="_Toc215038416"/>
      <w:bookmarkEnd w:id="69"/>
      <w:r w:rsidRPr="00E14A4A">
        <w:t>2.2.9</w:t>
      </w:r>
      <w:r w:rsidRPr="00E14A4A">
        <w:tab/>
        <w:t>Time Error and Time Synchronization</w:t>
      </w:r>
      <w:bookmarkEnd w:id="72"/>
      <w:bookmarkEnd w:id="73"/>
      <w:bookmarkEnd w:id="74"/>
      <w:bookmarkEnd w:id="75"/>
    </w:p>
    <w:p w14:paraId="05BBA659" w14:textId="77777777" w:rsidR="001C29FC" w:rsidRPr="00E14A4A" w:rsidRDefault="001C29FC" w:rsidP="003948C4">
      <w:pPr>
        <w:pStyle w:val="H4"/>
        <w:ind w:left="0" w:firstLine="0"/>
      </w:pPr>
      <w:bookmarkStart w:id="76" w:name="_Toc191197023"/>
      <w:bookmarkStart w:id="77" w:name="_Toc120878500"/>
      <w:bookmarkStart w:id="78" w:name="_Toc215038417"/>
      <w:r w:rsidRPr="00E14A4A">
        <w:t>2.2.9.1</w:t>
      </w:r>
      <w:r w:rsidRPr="00E14A4A">
        <w:tab/>
        <w:t>Time Error</w:t>
      </w:r>
      <w:bookmarkEnd w:id="76"/>
      <w:bookmarkEnd w:id="77"/>
      <w:bookmarkEnd w:id="78"/>
    </w:p>
    <w:p w14:paraId="0AE963BA" w14:textId="77777777" w:rsidR="001C29FC" w:rsidRPr="00E14A4A" w:rsidRDefault="005C1131" w:rsidP="00633791">
      <w:pPr>
        <w:pStyle w:val="TextBody"/>
        <w:ind w:left="720" w:hanging="720"/>
      </w:pPr>
      <w:r>
        <w:t>(1)</w:t>
      </w:r>
      <w:r>
        <w:tab/>
      </w:r>
      <w:r w:rsidR="001C29FC" w:rsidRPr="00E14A4A">
        <w:t xml:space="preserve">Sustained frequency deviations from scheduled frequency result in </w:t>
      </w:r>
      <w:r w:rsidR="00780A6E" w:rsidRPr="00E14A4A">
        <w:t>T</w:t>
      </w:r>
      <w:r w:rsidR="001C29FC" w:rsidRPr="00E14A4A">
        <w:t xml:space="preserve">ime </w:t>
      </w:r>
      <w:r w:rsidR="00780A6E" w:rsidRPr="00E14A4A">
        <w:t>E</w:t>
      </w:r>
      <w:r w:rsidR="001C29FC" w:rsidRPr="00E14A4A">
        <w:t xml:space="preserve">rror.  Time </w:t>
      </w:r>
      <w:r w:rsidR="00780A6E" w:rsidRPr="00E14A4A">
        <w:t>E</w:t>
      </w:r>
      <w:r w:rsidR="001C29FC" w:rsidRPr="00E14A4A">
        <w:t>rror will be monitored and controlled in ERCOT as follows:</w:t>
      </w:r>
    </w:p>
    <w:p w14:paraId="36A37D4F" w14:textId="77777777" w:rsidR="001C29FC" w:rsidRPr="00E14A4A" w:rsidRDefault="001C29FC" w:rsidP="00861B2E">
      <w:pPr>
        <w:pStyle w:val="BodyTextNumbered"/>
        <w:ind w:left="1440"/>
      </w:pPr>
      <w:r w:rsidRPr="00E14A4A">
        <w:t>(</w:t>
      </w:r>
      <w:r w:rsidR="00861B2E" w:rsidRPr="00E14A4A">
        <w:t>a</w:t>
      </w:r>
      <w:r w:rsidRPr="00E14A4A">
        <w:t>)</w:t>
      </w:r>
      <w:r w:rsidRPr="00E14A4A">
        <w:tab/>
        <w:t xml:space="preserve">Time Error Monitoring - ERCOT will monitor accumulated </w:t>
      </w:r>
      <w:r w:rsidR="00780A6E" w:rsidRPr="00E14A4A">
        <w:t>T</w:t>
      </w:r>
      <w:r w:rsidRPr="00E14A4A">
        <w:t xml:space="preserve">ime </w:t>
      </w:r>
      <w:r w:rsidR="00780A6E" w:rsidRPr="00E14A4A">
        <w:t>E</w:t>
      </w:r>
      <w:r w:rsidRPr="00E14A4A">
        <w:t xml:space="preserve">rror and initiate time corrections.  The instantaneous </w:t>
      </w:r>
      <w:r w:rsidR="00780A6E" w:rsidRPr="00E14A4A">
        <w:t>T</w:t>
      </w:r>
      <w:r w:rsidRPr="00E14A4A">
        <w:t xml:space="preserve">ime </w:t>
      </w:r>
      <w:r w:rsidR="00780A6E" w:rsidRPr="00E14A4A">
        <w:t>E</w:t>
      </w:r>
      <w:r w:rsidRPr="00E14A4A">
        <w:t xml:space="preserve">rror is available to all QSEs on the </w:t>
      </w:r>
      <w:r w:rsidR="00362F12">
        <w:t>ERCOT website</w:t>
      </w:r>
      <w:r w:rsidRPr="00E14A4A">
        <w:t xml:space="preserve">. </w:t>
      </w:r>
    </w:p>
    <w:p w14:paraId="390B1604" w14:textId="77777777" w:rsidR="00065A56" w:rsidRDefault="001C29FC" w:rsidP="00065A56">
      <w:pPr>
        <w:spacing w:after="240"/>
        <w:ind w:left="1440" w:hanging="720"/>
        <w:rPr>
          <w:iCs/>
          <w:szCs w:val="20"/>
        </w:rPr>
      </w:pPr>
      <w:r w:rsidRPr="00E14A4A">
        <w:lastRenderedPageBreak/>
        <w:t>(</w:t>
      </w:r>
      <w:r w:rsidR="00861B2E" w:rsidRPr="00E14A4A">
        <w:t>b</w:t>
      </w:r>
      <w:r w:rsidRPr="00E14A4A">
        <w:t>)</w:t>
      </w:r>
      <w:r w:rsidRPr="00E14A4A">
        <w:tab/>
        <w:t xml:space="preserve">Time Error Correction - </w:t>
      </w:r>
      <w:r w:rsidR="00065A56" w:rsidRPr="006F7AD1">
        <w:rPr>
          <w:iCs/>
          <w:szCs w:val="20"/>
        </w:rPr>
        <w:t xml:space="preserve">ERCOT may conduct Time Error </w:t>
      </w:r>
      <w:r w:rsidR="00065A56">
        <w:rPr>
          <w:iCs/>
          <w:szCs w:val="20"/>
        </w:rPr>
        <w:t>c</w:t>
      </w:r>
      <w:r w:rsidR="00065A56" w:rsidRPr="006F7AD1">
        <w:rPr>
          <w:iCs/>
          <w:szCs w:val="20"/>
        </w:rPr>
        <w:t>orrection at any time</w:t>
      </w:r>
      <w:r w:rsidR="00065A56">
        <w:rPr>
          <w:iCs/>
          <w:szCs w:val="20"/>
        </w:rPr>
        <w:t>.  However,</w:t>
      </w:r>
      <w:r w:rsidR="00065A56" w:rsidRPr="006F7AD1">
        <w:rPr>
          <w:iCs/>
          <w:szCs w:val="20"/>
        </w:rPr>
        <w:t xml:space="preserve"> ERCOT must promptly initiate Time Error </w:t>
      </w:r>
      <w:r w:rsidR="00065A56">
        <w:rPr>
          <w:iCs/>
          <w:szCs w:val="20"/>
        </w:rPr>
        <w:t>c</w:t>
      </w:r>
      <w:r w:rsidR="00065A56" w:rsidRPr="006F7AD1">
        <w:rPr>
          <w:iCs/>
          <w:szCs w:val="20"/>
        </w:rPr>
        <w:t xml:space="preserve">orrection if </w:t>
      </w:r>
      <w:r w:rsidR="00065A56">
        <w:rPr>
          <w:iCs/>
          <w:szCs w:val="20"/>
        </w:rPr>
        <w:t xml:space="preserve">the </w:t>
      </w:r>
      <w:r w:rsidR="00065A56" w:rsidRPr="006F7AD1">
        <w:rPr>
          <w:iCs/>
          <w:szCs w:val="20"/>
        </w:rPr>
        <w:t xml:space="preserve">Time Error exceeds </w:t>
      </w:r>
      <w:r w:rsidR="00065A56">
        <w:rPr>
          <w:iCs/>
          <w:szCs w:val="20"/>
        </w:rPr>
        <w:t xml:space="preserve">+/- </w:t>
      </w:r>
      <w:r w:rsidR="00065A56" w:rsidRPr="006F7AD1">
        <w:rPr>
          <w:iCs/>
          <w:szCs w:val="20"/>
        </w:rPr>
        <w:t>30 seconds, unless operational circumstances require otherwise.</w:t>
      </w:r>
      <w:r w:rsidR="00065A56">
        <w:rPr>
          <w:iCs/>
          <w:szCs w:val="20"/>
        </w:rPr>
        <w:t xml:space="preserve">  </w:t>
      </w:r>
      <w:r w:rsidR="00065A56" w:rsidRPr="006F7AD1">
        <w:rPr>
          <w:iCs/>
          <w:szCs w:val="20"/>
        </w:rPr>
        <w:t xml:space="preserve">ERCOT will initiate and terminate Time Error </w:t>
      </w:r>
      <w:r w:rsidR="00065A56">
        <w:rPr>
          <w:iCs/>
          <w:szCs w:val="20"/>
        </w:rPr>
        <w:t>c</w:t>
      </w:r>
      <w:r w:rsidR="00065A56" w:rsidRPr="006F7AD1">
        <w:rPr>
          <w:iCs/>
          <w:szCs w:val="20"/>
        </w:rPr>
        <w:t xml:space="preserve">orrection via </w:t>
      </w:r>
      <w:r w:rsidR="00C31674">
        <w:rPr>
          <w:iCs/>
          <w:szCs w:val="20"/>
        </w:rPr>
        <w:t>H</w:t>
      </w:r>
      <w:r w:rsidR="00C31674" w:rsidRPr="006F7AD1">
        <w:rPr>
          <w:iCs/>
          <w:szCs w:val="20"/>
        </w:rPr>
        <w:t xml:space="preserve">otline </w:t>
      </w:r>
      <w:r w:rsidR="00065A56" w:rsidRPr="006F7AD1">
        <w:rPr>
          <w:iCs/>
          <w:szCs w:val="20"/>
        </w:rPr>
        <w:t>call to QSEs</w:t>
      </w:r>
      <w:r w:rsidR="00C31674">
        <w:rPr>
          <w:iCs/>
          <w:szCs w:val="20"/>
        </w:rPr>
        <w:t xml:space="preserve"> representing Resources</w:t>
      </w:r>
      <w:r w:rsidR="00065A56" w:rsidRPr="006F7AD1">
        <w:rPr>
          <w:iCs/>
          <w:szCs w:val="20"/>
        </w:rPr>
        <w:t>.</w:t>
      </w:r>
      <w:r w:rsidR="00065A56">
        <w:rPr>
          <w:iCs/>
          <w:szCs w:val="20"/>
        </w:rPr>
        <w:t xml:space="preserve">  </w:t>
      </w:r>
      <w:r w:rsidR="00065A56" w:rsidRPr="006F7AD1">
        <w:rPr>
          <w:iCs/>
          <w:szCs w:val="20"/>
        </w:rPr>
        <w:t xml:space="preserve">The call initiating Time Error </w:t>
      </w:r>
      <w:r w:rsidR="00065A56">
        <w:rPr>
          <w:iCs/>
          <w:szCs w:val="20"/>
        </w:rPr>
        <w:t>c</w:t>
      </w:r>
      <w:r w:rsidR="00065A56" w:rsidRPr="006F7AD1">
        <w:rPr>
          <w:iCs/>
          <w:szCs w:val="20"/>
        </w:rPr>
        <w:t xml:space="preserve">orrection will </w:t>
      </w:r>
      <w:r w:rsidR="00065A56">
        <w:rPr>
          <w:iCs/>
          <w:szCs w:val="20"/>
        </w:rPr>
        <w:t>include</w:t>
      </w:r>
      <w:r w:rsidR="00065A56" w:rsidRPr="006F7AD1">
        <w:rPr>
          <w:iCs/>
          <w:szCs w:val="20"/>
        </w:rPr>
        <w:t xml:space="preserve"> the frequency offset (-</w:t>
      </w:r>
      <w:r w:rsidR="00065A56">
        <w:rPr>
          <w:iCs/>
          <w:szCs w:val="20"/>
        </w:rPr>
        <w:t xml:space="preserve"> 0</w:t>
      </w:r>
      <w:r w:rsidR="00065A56" w:rsidRPr="006F7AD1">
        <w:rPr>
          <w:iCs/>
          <w:szCs w:val="20"/>
        </w:rPr>
        <w:t>.02 Hz for fast and +</w:t>
      </w:r>
      <w:r w:rsidR="00065A56">
        <w:rPr>
          <w:iCs/>
          <w:szCs w:val="20"/>
        </w:rPr>
        <w:t xml:space="preserve"> 0</w:t>
      </w:r>
      <w:r w:rsidR="00065A56" w:rsidRPr="006F7AD1">
        <w:rPr>
          <w:iCs/>
          <w:szCs w:val="20"/>
        </w:rPr>
        <w:t>.02 Hz for slow) and the start time.</w:t>
      </w:r>
      <w:r w:rsidR="00065A56">
        <w:rPr>
          <w:iCs/>
          <w:szCs w:val="20"/>
        </w:rPr>
        <w:t xml:space="preserve">  </w:t>
      </w:r>
      <w:r w:rsidR="00065A56" w:rsidRPr="006F7AD1">
        <w:rPr>
          <w:iCs/>
          <w:szCs w:val="20"/>
        </w:rPr>
        <w:t xml:space="preserve">The </w:t>
      </w:r>
      <w:r w:rsidR="00065A56">
        <w:rPr>
          <w:iCs/>
          <w:szCs w:val="20"/>
        </w:rPr>
        <w:t>Time Error c</w:t>
      </w:r>
      <w:r w:rsidR="00065A56" w:rsidRPr="006F7AD1">
        <w:rPr>
          <w:iCs/>
          <w:szCs w:val="20"/>
        </w:rPr>
        <w:t>orrection may e</w:t>
      </w:r>
      <w:r w:rsidR="00065A56">
        <w:rPr>
          <w:iCs/>
          <w:szCs w:val="20"/>
        </w:rPr>
        <w:t>nd when:</w:t>
      </w:r>
    </w:p>
    <w:p w14:paraId="79587AE1" w14:textId="77777777" w:rsidR="00065A56" w:rsidRDefault="00065A56" w:rsidP="00065A56">
      <w:pPr>
        <w:spacing w:after="240"/>
        <w:ind w:left="2160" w:hanging="720"/>
        <w:rPr>
          <w:iCs/>
          <w:szCs w:val="20"/>
        </w:rPr>
      </w:pPr>
      <w:r>
        <w:rPr>
          <w:iCs/>
          <w:szCs w:val="20"/>
        </w:rPr>
        <w:t>(i)</w:t>
      </w:r>
      <w:r>
        <w:rPr>
          <w:iCs/>
          <w:szCs w:val="20"/>
        </w:rPr>
        <w:tab/>
        <w:t>The Time Error is within +/- 0</w:t>
      </w:r>
      <w:r w:rsidRPr="006F7AD1">
        <w:rPr>
          <w:iCs/>
          <w:szCs w:val="20"/>
        </w:rPr>
        <w:t>.5 seconds</w:t>
      </w:r>
      <w:r>
        <w:rPr>
          <w:iCs/>
          <w:szCs w:val="20"/>
        </w:rPr>
        <w:t xml:space="preserve"> of the target reference;</w:t>
      </w:r>
      <w:r w:rsidRPr="006F7AD1">
        <w:rPr>
          <w:iCs/>
          <w:szCs w:val="20"/>
        </w:rPr>
        <w:t xml:space="preserve"> </w:t>
      </w:r>
    </w:p>
    <w:p w14:paraId="526F0B5D" w14:textId="77777777" w:rsidR="00065A56" w:rsidRDefault="00065A56" w:rsidP="00065A56">
      <w:pPr>
        <w:spacing w:after="240"/>
        <w:ind w:left="2160" w:hanging="720"/>
        <w:rPr>
          <w:iCs/>
          <w:szCs w:val="20"/>
        </w:rPr>
      </w:pPr>
      <w:r>
        <w:rPr>
          <w:iCs/>
          <w:szCs w:val="20"/>
        </w:rPr>
        <w:t>(ii)</w:t>
      </w:r>
      <w:r>
        <w:rPr>
          <w:iCs/>
          <w:szCs w:val="20"/>
        </w:rPr>
        <w:tab/>
        <w:t>S</w:t>
      </w:r>
      <w:r w:rsidRPr="006F7AD1">
        <w:rPr>
          <w:iCs/>
          <w:szCs w:val="20"/>
        </w:rPr>
        <w:t>ystem events mandate termination</w:t>
      </w:r>
      <w:r>
        <w:rPr>
          <w:iCs/>
          <w:szCs w:val="20"/>
        </w:rPr>
        <w:t>;</w:t>
      </w:r>
      <w:r w:rsidRPr="006F7AD1">
        <w:rPr>
          <w:iCs/>
          <w:szCs w:val="20"/>
        </w:rPr>
        <w:t xml:space="preserve"> </w:t>
      </w:r>
    </w:p>
    <w:p w14:paraId="0913D1EB" w14:textId="77777777" w:rsidR="00065A56" w:rsidRDefault="00065A56" w:rsidP="00065A56">
      <w:pPr>
        <w:spacing w:after="240"/>
        <w:ind w:left="2160" w:hanging="720"/>
        <w:rPr>
          <w:iCs/>
          <w:szCs w:val="20"/>
        </w:rPr>
      </w:pPr>
      <w:r>
        <w:rPr>
          <w:iCs/>
          <w:szCs w:val="20"/>
        </w:rPr>
        <w:t>(iii)</w:t>
      </w:r>
      <w:r>
        <w:rPr>
          <w:iCs/>
          <w:szCs w:val="20"/>
        </w:rPr>
        <w:tab/>
        <w:t>T</w:t>
      </w:r>
      <w:r w:rsidRPr="006F7AD1">
        <w:rPr>
          <w:iCs/>
          <w:szCs w:val="20"/>
        </w:rPr>
        <w:t>he period of correction reaches five hours</w:t>
      </w:r>
      <w:r>
        <w:rPr>
          <w:iCs/>
          <w:szCs w:val="20"/>
        </w:rPr>
        <w:t>;</w:t>
      </w:r>
      <w:r w:rsidRPr="006F7AD1">
        <w:rPr>
          <w:iCs/>
          <w:szCs w:val="20"/>
        </w:rPr>
        <w:t xml:space="preserve"> or </w:t>
      </w:r>
    </w:p>
    <w:p w14:paraId="5868E3C2" w14:textId="77777777" w:rsidR="001C29FC" w:rsidRPr="00BE36A3" w:rsidRDefault="00065A56" w:rsidP="0047729D">
      <w:pPr>
        <w:spacing w:after="240"/>
        <w:ind w:left="2160" w:hanging="720"/>
        <w:rPr>
          <w:iCs/>
          <w:szCs w:val="20"/>
        </w:rPr>
      </w:pPr>
      <w:r w:rsidRPr="00F42A0A">
        <w:rPr>
          <w:iCs/>
          <w:szCs w:val="20"/>
        </w:rPr>
        <w:t>(iv)</w:t>
      </w:r>
      <w:r w:rsidRPr="00F42A0A">
        <w:rPr>
          <w:iCs/>
          <w:szCs w:val="20"/>
        </w:rPr>
        <w:tab/>
        <w:t>After any hour without at least a 0.5 second error reduction.</w:t>
      </w:r>
    </w:p>
    <w:p w14:paraId="4AF67CF1" w14:textId="77777777" w:rsidR="001C29FC" w:rsidRPr="00E14A4A" w:rsidRDefault="001C29FC" w:rsidP="00F71CE2">
      <w:pPr>
        <w:pStyle w:val="H4"/>
        <w:spacing w:before="480"/>
      </w:pPr>
      <w:bookmarkStart w:id="79" w:name="_Toc191197024"/>
      <w:bookmarkStart w:id="80" w:name="_Toc120878501"/>
      <w:bookmarkStart w:id="81" w:name="_Toc215038418"/>
      <w:r w:rsidRPr="00E14A4A">
        <w:t>2.2.9.2</w:t>
      </w:r>
      <w:r w:rsidRPr="00E14A4A">
        <w:tab/>
        <w:t>Time Synchronization</w:t>
      </w:r>
      <w:bookmarkEnd w:id="79"/>
      <w:bookmarkEnd w:id="80"/>
      <w:bookmarkEnd w:id="81"/>
    </w:p>
    <w:p w14:paraId="6D23FFDE" w14:textId="77777777" w:rsidR="001C29FC" w:rsidRPr="00E14A4A" w:rsidRDefault="005C1131" w:rsidP="005107F8">
      <w:pPr>
        <w:spacing w:after="240"/>
        <w:ind w:left="720" w:hanging="720"/>
        <w:rPr>
          <w:b/>
        </w:rPr>
      </w:pPr>
      <w:r>
        <w:t>(1)</w:t>
      </w:r>
      <w:r>
        <w:tab/>
      </w:r>
      <w:r w:rsidR="001C29FC" w:rsidRPr="00E14A4A">
        <w:t xml:space="preserve">To promote accurate data reporting during </w:t>
      </w:r>
      <w:r w:rsidR="00D13F44" w:rsidRPr="00E14A4A">
        <w:t xml:space="preserve">an Energy </w:t>
      </w:r>
      <w:r w:rsidR="001C29FC" w:rsidRPr="00E14A4A">
        <w:t xml:space="preserve">Emergency </w:t>
      </w:r>
      <w:r w:rsidR="00D13F44" w:rsidRPr="00E14A4A">
        <w:t>Alert</w:t>
      </w:r>
      <w:r w:rsidR="001C29FC" w:rsidRPr="00E14A4A">
        <w:t xml:space="preserve"> (EE</w:t>
      </w:r>
      <w:r w:rsidR="00D13F44" w:rsidRPr="00E14A4A">
        <w:t>A</w:t>
      </w:r>
      <w:r w:rsidR="001C29FC" w:rsidRPr="00E14A4A">
        <w:t>) and other system events, and to ensure transaction schedules are simultaneous, all QSEs and TOs, and ERCOT will maintain their control system time within ±3 seconds of the National Bureau of Standards (NBS) time signal.  The NBS time signal shall set the time standard for ERCOT.  ERCOT, QSEs and TOs are required to employ clocks, voice and data recording systems that synchronize automatically with the NBS on at least a weekly basis</w:t>
      </w:r>
      <w:r w:rsidR="001C29FC" w:rsidRPr="00E14A4A">
        <w:rPr>
          <w:b/>
        </w:rPr>
        <w:t xml:space="preserve">. </w:t>
      </w:r>
    </w:p>
    <w:p w14:paraId="2CD4DAEA" w14:textId="2F38B62C" w:rsidR="005107F8" w:rsidRDefault="005107F8" w:rsidP="00F51EA3">
      <w:pPr>
        <w:pStyle w:val="List"/>
      </w:pPr>
      <w:bookmarkStart w:id="82" w:name="_Hlk80774058"/>
    </w:p>
    <w:p w14:paraId="7D44C8ED" w14:textId="3002C967" w:rsidR="005107F8" w:rsidRPr="00AA7A46" w:rsidRDefault="005107F8" w:rsidP="005107F8">
      <w:pPr>
        <w:keepNext/>
        <w:spacing w:before="240" w:after="240"/>
        <w:outlineLvl w:val="2"/>
        <w:rPr>
          <w:rFonts w:cs="Arial"/>
          <w:b/>
          <w:bCs/>
          <w:i/>
          <w:szCs w:val="26"/>
        </w:rPr>
      </w:pPr>
      <w:bookmarkStart w:id="83" w:name="_Hlk162268605"/>
      <w:bookmarkStart w:id="84" w:name="_Toc215038419"/>
      <w:r w:rsidRPr="00AA7A46">
        <w:rPr>
          <w:rFonts w:cs="Arial"/>
          <w:b/>
          <w:bCs/>
          <w:i/>
          <w:szCs w:val="26"/>
        </w:rPr>
        <w:t>2.2.10</w:t>
      </w:r>
      <w:r w:rsidRPr="00AA7A46">
        <w:rPr>
          <w:rFonts w:cs="Arial"/>
          <w:b/>
          <w:bCs/>
          <w:i/>
          <w:szCs w:val="26"/>
        </w:rPr>
        <w:tab/>
        <w:t>Generation Resource and Energy Storage Resource</w:t>
      </w:r>
      <w:r w:rsidRPr="00AA7A46">
        <w:rPr>
          <w:rFonts w:ascii="Calibri" w:eastAsia="Calibri" w:hAnsi="Calibri"/>
          <w:i/>
          <w:sz w:val="22"/>
          <w:szCs w:val="22"/>
        </w:rPr>
        <w:t xml:space="preserve"> </w:t>
      </w:r>
      <w:r w:rsidRPr="00AA7A46">
        <w:rPr>
          <w:rFonts w:cs="Arial"/>
          <w:b/>
          <w:bCs/>
          <w:i/>
          <w:szCs w:val="26"/>
        </w:rPr>
        <w:t>Response Time Requirements</w:t>
      </w:r>
      <w:bookmarkEnd w:id="84"/>
    </w:p>
    <w:p w14:paraId="52DD1CA4" w14:textId="77777777" w:rsidR="005107F8" w:rsidRPr="00AA7A46" w:rsidRDefault="005107F8" w:rsidP="005107F8">
      <w:pPr>
        <w:spacing w:after="240"/>
        <w:ind w:left="720" w:hanging="720"/>
        <w:rPr>
          <w:iCs/>
          <w:szCs w:val="20"/>
        </w:rPr>
      </w:pPr>
      <w:r w:rsidRPr="00AA7A46">
        <w:rPr>
          <w:iCs/>
          <w:szCs w:val="20"/>
        </w:rPr>
        <w:t>(1)</w:t>
      </w:r>
      <w:r w:rsidRPr="00AA7A46">
        <w:rPr>
          <w:iCs/>
          <w:szCs w:val="20"/>
        </w:rPr>
        <w:tab/>
        <w:t>All Generation Resources</w:t>
      </w:r>
      <w:r>
        <w:rPr>
          <w:iCs/>
          <w:szCs w:val="20"/>
        </w:rPr>
        <w:t xml:space="preserve"> </w:t>
      </w:r>
      <w:r>
        <w:t>and ESRs</w:t>
      </w:r>
      <w:r w:rsidRPr="00AA7A46">
        <w:rPr>
          <w:iCs/>
          <w:szCs w:val="20"/>
        </w:rPr>
        <w:t xml:space="preserve"> providing Voltage Support Service (VSS) as described in Protocol Section 3.15, Voltage Support, shall maintain the necessary procedures and processes plus communications, telemetry, remote control, automation, and staffing in order to normally comply with the response times listed below when a VSS Dispatch Instruction or a TO Voltage Set Point instruction, as described in Protocol Section 6.5.7.7, Voltage Support Service, is given.  Compliance is based upon normal operating conditions where VSS Dispatch Instructions respect all equipment operating limits and other restrictions that are periodically placed on equipment.  The response time to a VSS Dispatch Instruction or a TO Voltage Set Point instruction shall commence with the successful receipt by the QSE</w:t>
      </w:r>
      <w:r>
        <w:rPr>
          <w:iCs/>
          <w:szCs w:val="20"/>
        </w:rPr>
        <w:t>,</w:t>
      </w:r>
      <w:r w:rsidRPr="00AA7A46">
        <w:rPr>
          <w:iCs/>
          <w:szCs w:val="20"/>
        </w:rPr>
        <w:t xml:space="preserve"> Generation Resource</w:t>
      </w:r>
      <w:r>
        <w:rPr>
          <w:iCs/>
          <w:szCs w:val="20"/>
        </w:rPr>
        <w:t xml:space="preserve">, </w:t>
      </w:r>
      <w:r>
        <w:t>or ESR</w:t>
      </w:r>
      <w:r w:rsidRPr="00AA7A46">
        <w:rPr>
          <w:iCs/>
          <w:szCs w:val="20"/>
        </w:rPr>
        <w:t xml:space="preserve"> either through a verbal or telemetered instruction. </w:t>
      </w:r>
    </w:p>
    <w:p w14:paraId="07A092D4" w14:textId="77777777" w:rsidR="005107F8" w:rsidRPr="00AA7A46" w:rsidRDefault="005107F8" w:rsidP="005107F8">
      <w:pPr>
        <w:spacing w:after="240"/>
        <w:ind w:left="720" w:hanging="720"/>
        <w:rPr>
          <w:iCs/>
          <w:szCs w:val="20"/>
        </w:rPr>
      </w:pPr>
      <w:r w:rsidRPr="00AA7A46">
        <w:rPr>
          <w:iCs/>
          <w:szCs w:val="20"/>
        </w:rPr>
        <w:t>(2)</w:t>
      </w:r>
      <w:r w:rsidRPr="00AA7A46">
        <w:rPr>
          <w:iCs/>
          <w:szCs w:val="20"/>
        </w:rPr>
        <w:tab/>
        <w:t>A Resource Entity, TO, or QSE is not required to comply with a VSS Dispatch Instruction or Voltage Set Point instruction if compliance with such an instruction is impossible due to either a Force Majeure Event or one or more of the conditions described in paragraphs (1) and (2) of Protocol Section 6.5.7.9, Compliance with Dispatch Instruction</w:t>
      </w:r>
      <w:r>
        <w:rPr>
          <w:iCs/>
          <w:szCs w:val="20"/>
        </w:rPr>
        <w:t>s</w:t>
      </w:r>
      <w:r w:rsidRPr="00AA7A46">
        <w:rPr>
          <w:iCs/>
          <w:szCs w:val="20"/>
        </w:rPr>
        <w:t xml:space="preserve">.  In the event compliance with an instruction is precluded under this paragraph: </w:t>
      </w:r>
    </w:p>
    <w:p w14:paraId="362D7AED" w14:textId="77777777" w:rsidR="005107F8" w:rsidRPr="00AA7A46" w:rsidRDefault="005107F8" w:rsidP="005107F8">
      <w:pPr>
        <w:spacing w:after="240"/>
        <w:ind w:left="1440" w:hanging="720"/>
        <w:rPr>
          <w:szCs w:val="20"/>
        </w:rPr>
      </w:pPr>
      <w:r w:rsidRPr="00AA7A46">
        <w:rPr>
          <w:szCs w:val="20"/>
        </w:rPr>
        <w:lastRenderedPageBreak/>
        <w:t>(a)</w:t>
      </w:r>
      <w:r w:rsidRPr="00AA7A46">
        <w:rPr>
          <w:szCs w:val="20"/>
        </w:rPr>
        <w:tab/>
        <w:t xml:space="preserve">An affected Resource Entity shall, as soon as practicable, </w:t>
      </w:r>
      <w:r>
        <w:rPr>
          <w:szCs w:val="20"/>
        </w:rPr>
        <w:t xml:space="preserve">but not longer than 15 minutes from receipt of the instruction by the Resource Entity, </w:t>
      </w:r>
      <w:r w:rsidRPr="00AA7A46">
        <w:rPr>
          <w:szCs w:val="20"/>
        </w:rPr>
        <w:t>notify its QSE, and the Resource Entity or its QSE shall, as soon as practicable, notify the Entity issuing the instruction; and</w:t>
      </w:r>
    </w:p>
    <w:p w14:paraId="09D19A83" w14:textId="77777777" w:rsidR="005107F8" w:rsidRPr="00AA7A46" w:rsidRDefault="005107F8" w:rsidP="005107F8">
      <w:pPr>
        <w:spacing w:after="240"/>
        <w:ind w:left="1440" w:hanging="720"/>
        <w:rPr>
          <w:szCs w:val="20"/>
        </w:rPr>
      </w:pPr>
      <w:r w:rsidRPr="00AA7A46">
        <w:rPr>
          <w:szCs w:val="20"/>
        </w:rPr>
        <w:t>(b)</w:t>
      </w:r>
      <w:r w:rsidRPr="00AA7A46">
        <w:rPr>
          <w:szCs w:val="20"/>
        </w:rPr>
        <w:tab/>
        <w:t xml:space="preserve">An affected TO shall, as soon as practicable, </w:t>
      </w:r>
      <w:r>
        <w:rPr>
          <w:szCs w:val="20"/>
        </w:rPr>
        <w:t xml:space="preserve">but not longer than 15 minutes from notification from the Resource Entity or its QSE, </w:t>
      </w:r>
      <w:r w:rsidRPr="00AA7A46">
        <w:rPr>
          <w:szCs w:val="20"/>
        </w:rPr>
        <w:t xml:space="preserve">notify ERCOT. </w:t>
      </w:r>
    </w:p>
    <w:p w14:paraId="492140D9" w14:textId="77777777" w:rsidR="005107F8" w:rsidRPr="00AA7A46" w:rsidRDefault="005107F8" w:rsidP="005107F8">
      <w:pPr>
        <w:spacing w:after="240"/>
        <w:ind w:left="720" w:hanging="720"/>
        <w:rPr>
          <w:iCs/>
          <w:szCs w:val="20"/>
        </w:rPr>
      </w:pPr>
      <w:r w:rsidRPr="00AA7A46">
        <w:rPr>
          <w:iCs/>
          <w:szCs w:val="20"/>
        </w:rPr>
        <w:t>(3)</w:t>
      </w:r>
      <w:r w:rsidRPr="00AA7A46">
        <w:rPr>
          <w:iCs/>
          <w:szCs w:val="20"/>
        </w:rPr>
        <w:tab/>
        <w:t>The required VSS response times for Generation Resources</w:t>
      </w:r>
      <w:r>
        <w:rPr>
          <w:iCs/>
          <w:szCs w:val="20"/>
        </w:rPr>
        <w:t xml:space="preserve"> </w:t>
      </w:r>
      <w:r>
        <w:t>and ESRs</w:t>
      </w:r>
      <w:r w:rsidRPr="00AA7A46">
        <w:rPr>
          <w:iCs/>
          <w:szCs w:val="20"/>
        </w:rPr>
        <w:t xml:space="preserve"> are:</w:t>
      </w:r>
    </w:p>
    <w:p w14:paraId="1BC19396" w14:textId="77E1314A" w:rsidR="005107F8" w:rsidRPr="00AA7A46" w:rsidRDefault="005107F8" w:rsidP="005107F8">
      <w:pPr>
        <w:spacing w:after="240"/>
        <w:ind w:left="1440" w:hanging="720"/>
        <w:rPr>
          <w:szCs w:val="20"/>
        </w:rPr>
      </w:pPr>
      <w:r w:rsidRPr="00AA7A46">
        <w:rPr>
          <w:szCs w:val="20"/>
        </w:rPr>
        <w:t>(a)</w:t>
      </w:r>
      <w:r w:rsidRPr="00AA7A46">
        <w:rPr>
          <w:szCs w:val="20"/>
        </w:rPr>
        <w:tab/>
        <w:t xml:space="preserve">For automatically switchable static </w:t>
      </w:r>
      <w:proofErr w:type="spellStart"/>
      <w:r w:rsidRPr="00AA7A46">
        <w:rPr>
          <w:szCs w:val="20"/>
        </w:rPr>
        <w:t>VAr</w:t>
      </w:r>
      <w:proofErr w:type="spellEnd"/>
      <w:r w:rsidRPr="00AA7A46">
        <w:rPr>
          <w:szCs w:val="20"/>
        </w:rPr>
        <w:t xml:space="preserve"> capable devices, when voltage or reactive measurements at the POI</w:t>
      </w:r>
      <w:r>
        <w:rPr>
          <w:szCs w:val="20"/>
        </w:rPr>
        <w:t>B</w:t>
      </w:r>
      <w:r w:rsidRPr="00AA7A46">
        <w:rPr>
          <w:szCs w:val="20"/>
        </w:rPr>
        <w:t xml:space="preserve"> are outside of the Voltage Set Point tolerance band identified in paragraph (4) of Section 2.7.3.5, Resource Entity Responsibilities and Generation Resource </w:t>
      </w:r>
      <w:r w:rsidR="00E414D8">
        <w:t>and</w:t>
      </w:r>
      <w:r>
        <w:t xml:space="preserve"> E</w:t>
      </w:r>
      <w:r w:rsidR="00E414D8">
        <w:t xml:space="preserve">nergy </w:t>
      </w:r>
      <w:r>
        <w:t>S</w:t>
      </w:r>
      <w:r w:rsidR="00E414D8">
        <w:t xml:space="preserve">torage </w:t>
      </w:r>
      <w:r>
        <w:t>R</w:t>
      </w:r>
      <w:r w:rsidR="00B62EAC">
        <w:t>esource</w:t>
      </w:r>
      <w:r>
        <w:t xml:space="preserve"> </w:t>
      </w:r>
      <w:r w:rsidRPr="00AA7A46">
        <w:rPr>
          <w:szCs w:val="20"/>
        </w:rPr>
        <w:t>Requirements; then the response must be fully deployed in no more than five minutes.  If a TO and a Resource Entity have determined that a longer response time is appropriate and have entered into a written agreement reflecting that response time, then the Generation Resource</w:t>
      </w:r>
      <w:r>
        <w:rPr>
          <w:szCs w:val="20"/>
        </w:rPr>
        <w:t xml:space="preserve"> </w:t>
      </w:r>
      <w:r>
        <w:t>or ESR</w:t>
      </w:r>
      <w:r w:rsidRPr="00AA7A46">
        <w:rPr>
          <w:szCs w:val="20"/>
        </w:rPr>
        <w:t xml:space="preserve"> shall be required to comply with that agreed response time so long as it does not exceed ten minutes.</w:t>
      </w:r>
      <w:r>
        <w:rPr>
          <w:szCs w:val="20"/>
        </w:rPr>
        <w:t xml:space="preserve"> </w:t>
      </w:r>
    </w:p>
    <w:p w14:paraId="6C47914B" w14:textId="77777777" w:rsidR="005107F8" w:rsidRPr="00AA7A46" w:rsidRDefault="005107F8" w:rsidP="005107F8">
      <w:pPr>
        <w:spacing w:after="240"/>
        <w:ind w:left="1440" w:hanging="720"/>
        <w:rPr>
          <w:iCs/>
          <w:szCs w:val="20"/>
          <w:lang w:val="x-none" w:eastAsia="x-none"/>
        </w:rPr>
      </w:pPr>
      <w:r w:rsidRPr="00AA7A46">
        <w:t>(b)</w:t>
      </w:r>
      <w:r w:rsidRPr="00AA7A46">
        <w:tab/>
        <w:t>Response to a TO Voltage Set Point instruction shall be completed in no more than five minutes from receipt of the instruction.</w:t>
      </w:r>
      <w:r w:rsidRPr="00AA7A46">
        <w:rPr>
          <w:iCs/>
          <w:szCs w:val="20"/>
          <w:lang w:val="x-none" w:eastAsia="x-none"/>
        </w:rPr>
        <w:t xml:space="preserve"> </w:t>
      </w:r>
    </w:p>
    <w:p w14:paraId="109DE61B" w14:textId="77777777" w:rsidR="005107F8" w:rsidRPr="00AA7A46" w:rsidRDefault="005107F8" w:rsidP="005107F8">
      <w:pPr>
        <w:spacing w:after="240"/>
        <w:ind w:left="1440" w:hanging="720"/>
      </w:pPr>
      <w:r w:rsidRPr="00AA7A46">
        <w:rPr>
          <w:iCs/>
          <w:szCs w:val="20"/>
          <w:lang w:eastAsia="x-none"/>
        </w:rPr>
        <w:t>(c)</w:t>
      </w:r>
      <w:r w:rsidRPr="00AA7A46">
        <w:rPr>
          <w:iCs/>
          <w:szCs w:val="20"/>
          <w:lang w:eastAsia="x-none"/>
        </w:rPr>
        <w:tab/>
        <w:t xml:space="preserve">Response to a VSS Dispatch Instruction that requires a change to the real power output of the Generation Resource </w:t>
      </w:r>
      <w:r>
        <w:t xml:space="preserve">or ESR </w:t>
      </w:r>
      <w:r w:rsidRPr="00AA7A46">
        <w:rPr>
          <w:iCs/>
          <w:szCs w:val="20"/>
          <w:lang w:eastAsia="x-none"/>
        </w:rPr>
        <w:t>shall be completed as soon as practicable.</w:t>
      </w:r>
    </w:p>
    <w:p w14:paraId="14915707" w14:textId="77777777" w:rsidR="005107F8" w:rsidRPr="00AA7A46" w:rsidRDefault="005107F8" w:rsidP="005107F8">
      <w:pPr>
        <w:spacing w:after="240"/>
        <w:ind w:left="720" w:hanging="720"/>
        <w:rPr>
          <w:iCs/>
          <w:szCs w:val="20"/>
        </w:rPr>
      </w:pPr>
      <w:r w:rsidRPr="00AA7A46">
        <w:rPr>
          <w:iCs/>
          <w:szCs w:val="20"/>
        </w:rPr>
        <w:t>(4)</w:t>
      </w:r>
      <w:r w:rsidRPr="00AA7A46">
        <w:rPr>
          <w:iCs/>
          <w:szCs w:val="20"/>
        </w:rPr>
        <w:tab/>
        <w:t>Shutting down and disconnecting Generation Resources</w:t>
      </w:r>
      <w:r>
        <w:rPr>
          <w:iCs/>
          <w:szCs w:val="20"/>
        </w:rPr>
        <w:t xml:space="preserve"> or ESRs</w:t>
      </w:r>
      <w:r w:rsidRPr="00AA7A46">
        <w:rPr>
          <w:iCs/>
          <w:szCs w:val="20"/>
        </w:rPr>
        <w:t xml:space="preserve"> from the ERCOT</w:t>
      </w:r>
      <w:r>
        <w:rPr>
          <w:iCs/>
          <w:szCs w:val="20"/>
        </w:rPr>
        <w:t xml:space="preserve"> System</w:t>
      </w:r>
      <w:r w:rsidRPr="00AA7A46">
        <w:rPr>
          <w:iCs/>
          <w:szCs w:val="20"/>
        </w:rPr>
        <w:t>:</w:t>
      </w:r>
    </w:p>
    <w:p w14:paraId="26C46A62" w14:textId="77777777" w:rsidR="005107F8" w:rsidRDefault="005107F8" w:rsidP="005107F8">
      <w:pPr>
        <w:spacing w:after="240"/>
        <w:ind w:left="1440" w:hanging="720"/>
        <w:rPr>
          <w:szCs w:val="20"/>
        </w:rPr>
      </w:pPr>
      <w:r w:rsidRPr="00AA7A46">
        <w:rPr>
          <w:szCs w:val="20"/>
        </w:rPr>
        <w:t>(a)</w:t>
      </w:r>
      <w:r w:rsidRPr="00AA7A46">
        <w:rPr>
          <w:szCs w:val="20"/>
        </w:rPr>
        <w:tab/>
        <w:t xml:space="preserve">On-Line Generation Resources </w:t>
      </w:r>
      <w:r>
        <w:t xml:space="preserve">or ESRs </w:t>
      </w:r>
      <w:r w:rsidRPr="00AA7A46">
        <w:rPr>
          <w:szCs w:val="20"/>
        </w:rPr>
        <w:t>must be able to commence their shutdown sequence within five minutes of receipt of a Dispatch Instruction from ERCOT.  Nuclear-fueled Generation Resources shall comply with the procedural requirements of the Nuclear Regulatory Commission (NRC) when receiving Dispatch Instructions from ERCOT to disconnect the Generation Resource from the ERCOT Transmission Grid.</w:t>
      </w:r>
      <w:r>
        <w:rPr>
          <w:szCs w:val="20"/>
        </w:rPr>
        <w:t xml:space="preserve">  Additionally,</w:t>
      </w:r>
      <w:r w:rsidRPr="000C1DE0">
        <w:rPr>
          <w:szCs w:val="20"/>
        </w:rPr>
        <w:t xml:space="preserve"> Distribution Generation Resources </w:t>
      </w:r>
      <w:r>
        <w:rPr>
          <w:szCs w:val="20"/>
        </w:rPr>
        <w:t xml:space="preserve">(DGRs) or Distribution Energy Storage Resources (DESRs) </w:t>
      </w:r>
      <w:r w:rsidRPr="000C1DE0">
        <w:rPr>
          <w:szCs w:val="20"/>
        </w:rPr>
        <w:t>must be able to shut</w:t>
      </w:r>
      <w:r>
        <w:rPr>
          <w:szCs w:val="20"/>
        </w:rPr>
        <w:t xml:space="preserve"> </w:t>
      </w:r>
      <w:r w:rsidRPr="000C1DE0">
        <w:rPr>
          <w:szCs w:val="20"/>
        </w:rPr>
        <w:t>down their generator</w:t>
      </w:r>
      <w:r>
        <w:rPr>
          <w:szCs w:val="20"/>
        </w:rPr>
        <w:t>s</w:t>
      </w:r>
      <w:r w:rsidRPr="000C1DE0">
        <w:rPr>
          <w:szCs w:val="20"/>
        </w:rPr>
        <w:t xml:space="preserve"> in a timeframe that meets the requirements of their </w:t>
      </w:r>
      <w:r>
        <w:rPr>
          <w:szCs w:val="20"/>
        </w:rPr>
        <w:t>Distribution Service Provider (</w:t>
      </w:r>
      <w:r w:rsidRPr="000C1DE0">
        <w:rPr>
          <w:szCs w:val="20"/>
        </w:rPr>
        <w:t>DSP</w:t>
      </w:r>
      <w:r>
        <w:rPr>
          <w:szCs w:val="20"/>
        </w:rPr>
        <w:t>)</w:t>
      </w:r>
      <w:r w:rsidRPr="000C1DE0">
        <w:rPr>
          <w:szCs w:val="20"/>
        </w:rPr>
        <w:t xml:space="preserve">.  Once disconnected from the ERCOT System, the QSE shall </w:t>
      </w:r>
      <w:r>
        <w:rPr>
          <w:szCs w:val="20"/>
        </w:rPr>
        <w:t>update the DGR or DESR’s Current Operating Plan (COP)</w:t>
      </w:r>
      <w:r w:rsidRPr="000C1DE0">
        <w:rPr>
          <w:szCs w:val="20"/>
        </w:rPr>
        <w:t xml:space="preserve"> as soon as practicable of plans to reconnect to the ERCOT System</w:t>
      </w:r>
      <w:r>
        <w:rPr>
          <w:szCs w:val="20"/>
        </w:rPr>
        <w:t xml:space="preserve">.    </w:t>
      </w:r>
    </w:p>
    <w:p w14:paraId="26CCB01D" w14:textId="5831E5FA" w:rsidR="00695165" w:rsidRDefault="005107F8" w:rsidP="005107F8">
      <w:pPr>
        <w:pStyle w:val="List"/>
        <w:spacing w:after="0"/>
      </w:pPr>
      <w:r w:rsidRPr="00AA7A46">
        <w:t>(b)</w:t>
      </w:r>
      <w:r w:rsidRPr="00AA7A46">
        <w:tab/>
        <w:t xml:space="preserve">If the ERCOT Transmission Grid condition requires breaker or switch operations to disconnect a non-MW producing </w:t>
      </w:r>
      <w:r>
        <w:t>Generation Resource</w:t>
      </w:r>
      <w:r w:rsidRPr="00AA7A46">
        <w:t xml:space="preserve"> </w:t>
      </w:r>
      <w:r>
        <w:t>or ESR</w:t>
      </w:r>
      <w:r w:rsidRPr="00AA7A46">
        <w:t xml:space="preserve"> from the system, such operations shall be completed as soon as practicable, but no longer than 15 minutes of the receipt of a Dispatch Instruction from ERCOT.  Once disconnected from the ERCOT Transmission Grid, a Generation Resource</w:t>
      </w:r>
      <w:r>
        <w:t xml:space="preserve"> or ESR</w:t>
      </w:r>
      <w:r w:rsidRPr="00AA7A46">
        <w:t xml:space="preserve"> shall complete as soon as practicable, but no longer than 15 minutes, the required </w:t>
      </w:r>
      <w:r w:rsidRPr="00AA7A46">
        <w:lastRenderedPageBreak/>
        <w:t>switching to return the system to a normal configuration except for nuclear-fueled Generation Resources, which shall comply with the procedural requirements of the NRC when receiving Dispatch Instructions from ERCOT to disconnect the Generation Resource from the ERCOT Transmission Grid.</w:t>
      </w:r>
    </w:p>
    <w:p w14:paraId="3A1C8A77" w14:textId="77777777" w:rsidR="001C29FC" w:rsidRPr="00E14A4A" w:rsidRDefault="001C29FC" w:rsidP="00A45945">
      <w:pPr>
        <w:pStyle w:val="H2"/>
        <w:pageBreakBefore w:val="0"/>
        <w:spacing w:before="480"/>
        <w:ind w:left="0" w:firstLine="0"/>
      </w:pPr>
      <w:bookmarkStart w:id="85" w:name="_Toc191197027"/>
      <w:bookmarkStart w:id="86" w:name="_Toc414884923"/>
      <w:bookmarkStart w:id="87" w:name="_Toc120878504"/>
      <w:bookmarkStart w:id="88" w:name="_Hlk121222094"/>
      <w:bookmarkStart w:id="89" w:name="_Toc215038420"/>
      <w:bookmarkEnd w:id="65"/>
      <w:bookmarkEnd w:id="83"/>
      <w:r w:rsidRPr="00E14A4A">
        <w:t>2.3</w:t>
      </w:r>
      <w:r w:rsidRPr="00E14A4A">
        <w:tab/>
      </w:r>
      <w:bookmarkStart w:id="90" w:name="_Toc49843497"/>
      <w:r w:rsidRPr="00E14A4A">
        <w:t>Ancillary Services</w:t>
      </w:r>
      <w:bookmarkEnd w:id="85"/>
      <w:bookmarkEnd w:id="86"/>
      <w:bookmarkEnd w:id="87"/>
      <w:bookmarkEnd w:id="90"/>
      <w:bookmarkEnd w:id="89"/>
    </w:p>
    <w:p w14:paraId="2D172814" w14:textId="77777777" w:rsidR="00F06B34" w:rsidRPr="00685C10" w:rsidRDefault="00F06B34" w:rsidP="00F06B34">
      <w:pPr>
        <w:keepNext/>
        <w:widowControl w:val="0"/>
        <w:spacing w:after="240"/>
      </w:pPr>
      <w:bookmarkStart w:id="91" w:name="_Hlk212712335"/>
      <w:r w:rsidRPr="00685C10">
        <w:t>(1)</w:t>
      </w:r>
      <w:r w:rsidRPr="00685C10">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F06B34" w:rsidRPr="00685C10" w14:paraId="16F11A46" w14:textId="77777777" w:rsidTr="00430F77">
        <w:trPr>
          <w:tblHeader/>
        </w:trPr>
        <w:tc>
          <w:tcPr>
            <w:tcW w:w="2145" w:type="dxa"/>
            <w:vAlign w:val="center"/>
          </w:tcPr>
          <w:p w14:paraId="6C6949E0" w14:textId="77777777" w:rsidR="00F06B34" w:rsidRPr="00685C10" w:rsidRDefault="00F06B34" w:rsidP="00430F77">
            <w:pPr>
              <w:jc w:val="center"/>
              <w:rPr>
                <w:b/>
                <w:bCs/>
              </w:rPr>
            </w:pPr>
            <w:r w:rsidRPr="00685C10">
              <w:rPr>
                <w:b/>
                <w:bCs/>
              </w:rPr>
              <w:t>ANCILLARY SERVICE TYPE</w:t>
            </w:r>
          </w:p>
        </w:tc>
        <w:tc>
          <w:tcPr>
            <w:tcW w:w="3386" w:type="dxa"/>
            <w:vAlign w:val="center"/>
          </w:tcPr>
          <w:p w14:paraId="1E440293" w14:textId="77777777" w:rsidR="00F06B34" w:rsidRPr="00685C10" w:rsidRDefault="00F06B34" w:rsidP="00430F77">
            <w:pPr>
              <w:jc w:val="center"/>
              <w:rPr>
                <w:b/>
                <w:bCs/>
              </w:rPr>
            </w:pPr>
            <w:r w:rsidRPr="00685C10">
              <w:rPr>
                <w:b/>
                <w:bCs/>
              </w:rPr>
              <w:t>DESCRIPTION</w:t>
            </w:r>
          </w:p>
        </w:tc>
        <w:tc>
          <w:tcPr>
            <w:tcW w:w="3339" w:type="dxa"/>
            <w:vAlign w:val="center"/>
          </w:tcPr>
          <w:p w14:paraId="32237FF8" w14:textId="77777777" w:rsidR="00F06B34" w:rsidRPr="00685C10" w:rsidRDefault="00F06B34" w:rsidP="00430F77">
            <w:pPr>
              <w:jc w:val="center"/>
              <w:rPr>
                <w:b/>
                <w:bCs/>
              </w:rPr>
            </w:pPr>
            <w:r w:rsidRPr="00685C10">
              <w:rPr>
                <w:b/>
                <w:bCs/>
              </w:rPr>
              <w:t>ERCOT AUTHORITY ACTION</w:t>
            </w:r>
          </w:p>
        </w:tc>
      </w:tr>
      <w:tr w:rsidR="00F06B34" w:rsidRPr="00685C10" w14:paraId="21B35247" w14:textId="77777777" w:rsidTr="00430F77">
        <w:trPr>
          <w:trHeight w:val="2433"/>
        </w:trPr>
        <w:tc>
          <w:tcPr>
            <w:tcW w:w="2145" w:type="dxa"/>
          </w:tcPr>
          <w:p w14:paraId="3A89A65A" w14:textId="77777777" w:rsidR="00F06B34" w:rsidRPr="00685C10" w:rsidRDefault="00F06B34" w:rsidP="00430F77">
            <w:r w:rsidRPr="00685C10">
              <w:t>Regulation Down Service (Reg-Down)</w:t>
            </w:r>
          </w:p>
          <w:p w14:paraId="4DBFAA01" w14:textId="77777777" w:rsidR="00F06B34" w:rsidRPr="00685C10" w:rsidRDefault="00F06B34" w:rsidP="00430F77">
            <w:r w:rsidRPr="00685C10">
              <w:t>and</w:t>
            </w:r>
          </w:p>
          <w:p w14:paraId="4CE9C400" w14:textId="77777777" w:rsidR="00F06B34" w:rsidRPr="00685C10" w:rsidRDefault="00F06B34" w:rsidP="00430F77">
            <w:r w:rsidRPr="00685C10">
              <w:t>Regulation Up Service (Reg-Up)</w:t>
            </w:r>
          </w:p>
          <w:p w14:paraId="3F111376" w14:textId="77777777" w:rsidR="00F06B34" w:rsidRDefault="00F06B34" w:rsidP="00430F77">
            <w:r w:rsidRPr="00685C10">
              <w:t>(for Generation Resources</w:t>
            </w:r>
            <w:r>
              <w:t xml:space="preserve"> and Energy Storage Resources (ESRs)</w:t>
            </w:r>
            <w:r w:rsidRPr="00685C10">
              <w:t>)</w:t>
            </w:r>
          </w:p>
          <w:p w14:paraId="0D245915" w14:textId="77777777" w:rsidR="00F06B34" w:rsidRPr="00685C10" w:rsidRDefault="00F06B34" w:rsidP="00430F77"/>
          <w:p w14:paraId="467A2B7B" w14:textId="77777777" w:rsidR="00F06B34" w:rsidRPr="00B30943" w:rsidRDefault="00F06B34" w:rsidP="00430F77">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57E2F801" w14:textId="77777777" w:rsidR="00F06B34" w:rsidRPr="00685C10" w:rsidRDefault="00F06B34" w:rsidP="00430F77">
            <w:pPr>
              <w:jc w:val="center"/>
            </w:pPr>
          </w:p>
        </w:tc>
        <w:tc>
          <w:tcPr>
            <w:tcW w:w="3386" w:type="dxa"/>
          </w:tcPr>
          <w:p w14:paraId="395134E7" w14:textId="77777777" w:rsidR="00F06B34" w:rsidRPr="00685C10" w:rsidRDefault="00F06B34" w:rsidP="00430F77">
            <w:r w:rsidRPr="00685C10">
              <w:t xml:space="preserve">Resource capacity provided by a Qualified Scheduling Entity (QSE) from a specific Generation Resource </w:t>
            </w:r>
            <w:r>
              <w:t xml:space="preserve">or ESR </w:t>
            </w:r>
            <w:r w:rsidRPr="00685C10">
              <w:t xml:space="preserve">to control frequency within the </w:t>
            </w:r>
            <w:proofErr w:type="gramStart"/>
            <w:r w:rsidRPr="00685C10">
              <w:t>system</w:t>
            </w:r>
            <w:proofErr w:type="gramEnd"/>
            <w:r w:rsidRPr="00685C10">
              <w:t xml:space="preserve"> which is controlled second by second, normally by an Automatic Generation Control (AGC) system.</w:t>
            </w:r>
          </w:p>
        </w:tc>
        <w:tc>
          <w:tcPr>
            <w:tcW w:w="3339" w:type="dxa"/>
          </w:tcPr>
          <w:p w14:paraId="7B674307" w14:textId="77777777" w:rsidR="00F06B34" w:rsidRPr="00685C10" w:rsidRDefault="00F06B34" w:rsidP="00430F77">
            <w:pPr>
              <w:spacing w:after="120"/>
              <w:ind w:left="360" w:hanging="360"/>
            </w:pPr>
            <w:r w:rsidRPr="00685C10">
              <w:t>a.</w:t>
            </w:r>
            <w:r w:rsidRPr="00685C10">
              <w:tab/>
              <w:t xml:space="preserve">Reg-Down energy is a </w:t>
            </w:r>
            <w:r>
              <w:t xml:space="preserve">Resource-specific </w:t>
            </w:r>
            <w:r w:rsidRPr="00685C10">
              <w:t xml:space="preserve">deployment to increase or decrease generation at a level below the Generation Resource’s </w:t>
            </w:r>
            <w:r>
              <w:t xml:space="preserve">or ESR’s </w:t>
            </w:r>
            <w:r w:rsidRPr="00685C10">
              <w:t>Base Point in response to a change in system frequency.</w:t>
            </w:r>
          </w:p>
          <w:p w14:paraId="43835DD3" w14:textId="77777777" w:rsidR="00F06B34" w:rsidRPr="00685C10" w:rsidRDefault="00F06B34" w:rsidP="00430F77">
            <w:pPr>
              <w:spacing w:after="120"/>
              <w:ind w:left="373" w:hanging="373"/>
            </w:pPr>
            <w:r w:rsidRPr="00685C10">
              <w:t>b.</w:t>
            </w:r>
            <w:r w:rsidRPr="00685C10">
              <w:tab/>
              <w:t xml:space="preserve">Reg-Up energy is a </w:t>
            </w:r>
            <w:r>
              <w:t xml:space="preserve">Resource-specific </w:t>
            </w:r>
            <w:r w:rsidRPr="00685C10">
              <w:t xml:space="preserve">deployment to increase or decrease generation at a level above the Generation Resource’s </w:t>
            </w:r>
            <w:r>
              <w:t xml:space="preserve">or ESR’s </w:t>
            </w:r>
            <w:r w:rsidRPr="00685C10">
              <w:t>Base Point in response to a change in system frequency.</w:t>
            </w:r>
          </w:p>
        </w:tc>
      </w:tr>
      <w:tr w:rsidR="00F06B34" w:rsidRPr="00685C10" w14:paraId="61B055B8" w14:textId="77777777" w:rsidTr="00430F77">
        <w:trPr>
          <w:trHeight w:val="2433"/>
        </w:trPr>
        <w:tc>
          <w:tcPr>
            <w:tcW w:w="2145" w:type="dxa"/>
          </w:tcPr>
          <w:p w14:paraId="77683379" w14:textId="77777777" w:rsidR="00F06B34" w:rsidRPr="00685C10" w:rsidRDefault="00F06B34" w:rsidP="00430F77">
            <w:r w:rsidRPr="00685C10">
              <w:t>Reg-Down</w:t>
            </w:r>
          </w:p>
          <w:p w14:paraId="738BA64F" w14:textId="77777777" w:rsidR="00F06B34" w:rsidRPr="00685C10" w:rsidRDefault="00F06B34" w:rsidP="00430F77">
            <w:r w:rsidRPr="00685C10">
              <w:t>and</w:t>
            </w:r>
          </w:p>
          <w:p w14:paraId="4F78208E" w14:textId="77777777" w:rsidR="00F06B34" w:rsidRPr="00685C10" w:rsidRDefault="00F06B34" w:rsidP="00430F77">
            <w:r w:rsidRPr="00685C10">
              <w:t>Reg-Up</w:t>
            </w:r>
          </w:p>
          <w:p w14:paraId="4E85CB2A" w14:textId="77777777" w:rsidR="00F06B34" w:rsidRDefault="00F06B34" w:rsidP="00430F77">
            <w:r w:rsidRPr="00685C10">
              <w:t>(for Load Resource)</w:t>
            </w:r>
          </w:p>
          <w:p w14:paraId="7DCFF374" w14:textId="77777777" w:rsidR="00F06B34" w:rsidRPr="00685C10" w:rsidRDefault="00F06B34" w:rsidP="00430F77"/>
          <w:p w14:paraId="2DBBAA3E" w14:textId="77777777" w:rsidR="00F06B34" w:rsidRPr="00B30943" w:rsidRDefault="00F06B34" w:rsidP="00430F77">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137EE52B" w14:textId="77777777" w:rsidR="00F06B34" w:rsidRPr="00685C10" w:rsidRDefault="00F06B34" w:rsidP="00430F77"/>
        </w:tc>
        <w:tc>
          <w:tcPr>
            <w:tcW w:w="3386" w:type="dxa"/>
          </w:tcPr>
          <w:p w14:paraId="062A5188" w14:textId="77777777" w:rsidR="00F06B34" w:rsidRPr="00685C10" w:rsidRDefault="00F06B34" w:rsidP="00430F77">
            <w:r w:rsidRPr="00685C10">
              <w:t>Load Resource capacity provided by a QSE from a specific Load Resource to control frequency within the system.</w:t>
            </w:r>
          </w:p>
        </w:tc>
        <w:tc>
          <w:tcPr>
            <w:tcW w:w="3339" w:type="dxa"/>
          </w:tcPr>
          <w:p w14:paraId="208676A5" w14:textId="77777777" w:rsidR="00F06B34" w:rsidRPr="00685C10" w:rsidRDefault="00F06B34" w:rsidP="00430F77">
            <w:pPr>
              <w:spacing w:after="120"/>
              <w:ind w:left="360" w:hanging="360"/>
            </w:pPr>
            <w:r w:rsidRPr="00685C10">
              <w:t>a.</w:t>
            </w:r>
            <w:r w:rsidRPr="00685C10">
              <w:tab/>
              <w:t xml:space="preserve">Reg-Down is a </w:t>
            </w:r>
            <w:r>
              <w:t xml:space="preserve">Resource-specific </w:t>
            </w:r>
            <w:r w:rsidRPr="00685C10">
              <w:t>deployment to increase or decrease Load below the Load Resource’s Maximum Power Consumption (MPC) limit in response to a change in system frequency.</w:t>
            </w:r>
          </w:p>
          <w:p w14:paraId="6182602C" w14:textId="77777777" w:rsidR="00F06B34" w:rsidRPr="00685C10" w:rsidRDefault="00F06B34" w:rsidP="00430F77">
            <w:pPr>
              <w:spacing w:after="120"/>
              <w:ind w:left="360" w:hanging="360"/>
            </w:pPr>
            <w:r w:rsidRPr="00685C10">
              <w:t>b.</w:t>
            </w:r>
            <w:r w:rsidRPr="00685C10">
              <w:tab/>
              <w:t xml:space="preserve">Reg-Up is a </w:t>
            </w:r>
            <w:r>
              <w:t xml:space="preserve">Resource-specific </w:t>
            </w:r>
            <w:r w:rsidRPr="00685C10">
              <w:t>deployment to increase or decrease Load above the Load Resource’s Low Power Consumption (LPC) limit in response to a change in system frequency.</w:t>
            </w:r>
          </w:p>
        </w:tc>
      </w:tr>
      <w:tr w:rsidR="00F06B34" w:rsidRPr="00685C10" w14:paraId="25F45466" w14:textId="77777777" w:rsidTr="00430F77">
        <w:tc>
          <w:tcPr>
            <w:tcW w:w="2145" w:type="dxa"/>
          </w:tcPr>
          <w:p w14:paraId="44D55699" w14:textId="77777777" w:rsidR="00F06B34" w:rsidRPr="00685C10" w:rsidRDefault="00F06B34" w:rsidP="00430F77">
            <w:r w:rsidRPr="00685C10">
              <w:lastRenderedPageBreak/>
              <w:t xml:space="preserve">Responsive Reserve (RRS) </w:t>
            </w:r>
          </w:p>
          <w:p w14:paraId="476814DB" w14:textId="77777777" w:rsidR="00F06B34" w:rsidRPr="00685C10" w:rsidRDefault="00F06B34" w:rsidP="00430F77"/>
          <w:p w14:paraId="7EF4F743" w14:textId="77777777" w:rsidR="00F06B34" w:rsidRPr="00B30943" w:rsidRDefault="00F06B34" w:rsidP="00430F77">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16BEC026" w14:textId="77777777" w:rsidR="00F06B34" w:rsidRPr="00701787" w:rsidRDefault="00F06B34" w:rsidP="00430F77">
            <w:pPr>
              <w:jc w:val="right"/>
            </w:pPr>
          </w:p>
        </w:tc>
        <w:tc>
          <w:tcPr>
            <w:tcW w:w="3386" w:type="dxa"/>
          </w:tcPr>
          <w:p w14:paraId="1F5F5DC1" w14:textId="41F19A06" w:rsidR="00F06B34" w:rsidRPr="00E41B79" w:rsidRDefault="00F06B34" w:rsidP="00C35424">
            <w:r w:rsidRPr="006F6996">
              <w:t>Operating reserves on Generation Resources, ESRs, Load Resources,</w:t>
            </w:r>
            <w:r w:rsidRPr="00835D52">
              <w:t xml:space="preserve"> and Resources capable</w:t>
            </w:r>
            <w:r w:rsidRPr="002C75A9">
              <w:t xml:space="preserve"> of providing Fast Frequency Response </w:t>
            </w:r>
            <w:r w:rsidRPr="00E02F44">
              <w:t xml:space="preserve">(FFR) </w:t>
            </w:r>
            <w:r w:rsidRPr="00D02DD7">
              <w:t>maintained by ERCOT to help control the frequency of the system.  RRS on Generation Resources</w:t>
            </w:r>
            <w:r w:rsidRPr="00E41B79">
              <w:t>, ESRs, and Controllable Load</w:t>
            </w:r>
            <w:r w:rsidR="00C35424">
              <w:t xml:space="preserve"> Resources</w:t>
            </w:r>
            <w:r w:rsidRPr="00E41B79">
              <w:t xml:space="preserve"> </w:t>
            </w:r>
            <w:r w:rsidR="00C35424">
              <w:t xml:space="preserve">(CLRs) </w:t>
            </w:r>
            <w:r w:rsidRPr="00E41B79">
              <w:t>can be used as energy during an Energy Emergency Alert (EEA) event.</w:t>
            </w:r>
          </w:p>
        </w:tc>
        <w:tc>
          <w:tcPr>
            <w:tcW w:w="3339" w:type="dxa"/>
          </w:tcPr>
          <w:p w14:paraId="289C8A9C" w14:textId="77777777" w:rsidR="00F06B34" w:rsidRPr="00565627" w:rsidRDefault="00F06B34" w:rsidP="00430F77">
            <w:r w:rsidRPr="00565627">
              <w:t>RRS may only be deployed as follows:</w:t>
            </w:r>
          </w:p>
          <w:p w14:paraId="187E3FD1" w14:textId="77777777" w:rsidR="00F06B34" w:rsidRPr="00565627" w:rsidRDefault="00F06B34" w:rsidP="00430F77"/>
          <w:p w14:paraId="3E62F0CB" w14:textId="77777777" w:rsidR="00F06B34" w:rsidRPr="00774404" w:rsidRDefault="00F06B34" w:rsidP="00430F77">
            <w:pPr>
              <w:spacing w:after="120"/>
              <w:ind w:left="360" w:hanging="360"/>
            </w:pPr>
            <w:r w:rsidRPr="00774404">
              <w:t>a.</w:t>
            </w:r>
            <w:r w:rsidRPr="00774404">
              <w:tab/>
              <w:t xml:space="preserve">Through automatic Governor action or under-frequency relay in response to frequency deviations; </w:t>
            </w:r>
          </w:p>
          <w:p w14:paraId="74BC7A9A" w14:textId="77777777" w:rsidR="00F06B34" w:rsidRPr="00774404" w:rsidRDefault="00F06B34" w:rsidP="00430F77">
            <w:pPr>
              <w:spacing w:after="120"/>
              <w:ind w:left="360" w:hanging="360"/>
            </w:pPr>
            <w:r w:rsidRPr="00774404">
              <w:t>b.</w:t>
            </w:r>
            <w:r w:rsidRPr="00774404">
              <w:tab/>
              <w:t>By electronic signal from ERCOT in response to the need; and</w:t>
            </w:r>
          </w:p>
          <w:p w14:paraId="7DB8647F" w14:textId="77777777" w:rsidR="00F06B34" w:rsidRPr="00E93DC3" w:rsidRDefault="00F06B34" w:rsidP="00430F77">
            <w:pPr>
              <w:spacing w:after="120"/>
              <w:ind w:left="360" w:hanging="360"/>
            </w:pPr>
            <w:r w:rsidRPr="00E93DC3">
              <w:t>c.</w:t>
            </w:r>
            <w:r w:rsidRPr="00E93DC3">
              <w:tab/>
              <w:t xml:space="preserve">As ordered by an ERCOT Operator during </w:t>
            </w:r>
            <w:proofErr w:type="gramStart"/>
            <w:r w:rsidRPr="00E93DC3">
              <w:t>an EEA</w:t>
            </w:r>
            <w:proofErr w:type="gramEnd"/>
            <w:r w:rsidRPr="00E93DC3">
              <w:t xml:space="preserve"> or other emergencies.</w:t>
            </w:r>
          </w:p>
        </w:tc>
      </w:tr>
      <w:tr w:rsidR="00F06B34" w:rsidRPr="00685C10" w14:paraId="6FB81BD5" w14:textId="77777777" w:rsidTr="00430F77">
        <w:trPr>
          <w:cantSplit/>
        </w:trPr>
        <w:tc>
          <w:tcPr>
            <w:tcW w:w="2145" w:type="dxa"/>
          </w:tcPr>
          <w:p w14:paraId="29569510" w14:textId="77777777" w:rsidR="00F06B34" w:rsidRPr="006F6996" w:rsidRDefault="00F06B34" w:rsidP="00430F77">
            <w:r w:rsidRPr="006F6996">
              <w:lastRenderedPageBreak/>
              <w:t>ERCOT Contingency Reserve Service (ECRS)</w:t>
            </w:r>
          </w:p>
          <w:p w14:paraId="79A14FA4" w14:textId="77777777" w:rsidR="00F06B34" w:rsidRPr="006F6996" w:rsidRDefault="00F06B34" w:rsidP="00430F77"/>
          <w:p w14:paraId="3C7935B3" w14:textId="77777777" w:rsidR="00F06B34" w:rsidRPr="00685C10" w:rsidRDefault="00F06B34" w:rsidP="00430F77">
            <w:pPr>
              <w:rPr>
                <w:b/>
                <w:sz w:val="20"/>
                <w:szCs w:val="20"/>
              </w:rPr>
            </w:pPr>
            <w:r w:rsidRPr="006F6996">
              <w:rPr>
                <w:b/>
                <w:i/>
                <w:sz w:val="20"/>
                <w:szCs w:val="20"/>
              </w:rPr>
              <w:t>Reference:  Protocol Section</w:t>
            </w:r>
            <w:r w:rsidRPr="006F6996">
              <w:rPr>
                <w:rFonts w:cs="Arial"/>
                <w:i/>
                <w:smallCaps/>
                <w:sz w:val="20"/>
                <w:szCs w:val="20"/>
              </w:rPr>
              <w:t xml:space="preserve"> </w:t>
            </w:r>
            <w:r w:rsidRPr="006F6996">
              <w:rPr>
                <w:b/>
                <w:i/>
                <w:sz w:val="20"/>
                <w:szCs w:val="20"/>
              </w:rPr>
              <w:t>2</w:t>
            </w:r>
          </w:p>
          <w:p w14:paraId="110DD5E4" w14:textId="77777777" w:rsidR="00F06B34" w:rsidRPr="00685C10" w:rsidRDefault="00F06B34" w:rsidP="00430F77"/>
        </w:tc>
        <w:tc>
          <w:tcPr>
            <w:tcW w:w="3386" w:type="dxa"/>
          </w:tcPr>
          <w:p w14:paraId="5AD358B4" w14:textId="77777777" w:rsidR="00F06B34" w:rsidRPr="006F6996" w:rsidRDefault="00F06B34" w:rsidP="00430F77">
            <w:pPr>
              <w:spacing w:after="120"/>
              <w:ind w:left="360" w:hanging="360"/>
            </w:pPr>
            <w:r w:rsidRPr="006F6996">
              <w:t xml:space="preserve">a.   Off-Line Generation Resource or ESR capacity, or reserved capacity from On-Line Generation Resources or ESRs, capable of being ramped to a specified output level within ten minutes and operating at a specified output for at least </w:t>
            </w:r>
            <w:r>
              <w:t>one</w:t>
            </w:r>
            <w:r w:rsidRPr="006F6996">
              <w:t xml:space="preserve"> hour.</w:t>
            </w:r>
          </w:p>
          <w:p w14:paraId="78FED92A" w14:textId="732A541A" w:rsidR="00F06B34" w:rsidRPr="006F6996" w:rsidRDefault="00F06B34" w:rsidP="00430F77">
            <w:pPr>
              <w:spacing w:after="120"/>
              <w:ind w:left="360" w:hanging="360"/>
            </w:pPr>
            <w:r w:rsidRPr="006F6996">
              <w:t>b.</w:t>
            </w:r>
            <w:r w:rsidRPr="006F6996">
              <w:tab/>
            </w:r>
            <w:r w:rsidR="008F7ECE">
              <w:t>CLRs</w:t>
            </w:r>
            <w:r w:rsidRPr="006F6996">
              <w:t xml:space="preserve"> dispatchable by </w:t>
            </w:r>
            <w:r>
              <w:t>Security-Constrained Economic Dispatch</w:t>
            </w:r>
            <w:r w:rsidRPr="006F6996">
              <w:t xml:space="preserve"> </w:t>
            </w:r>
            <w:r>
              <w:t>(</w:t>
            </w:r>
            <w:r w:rsidRPr="006F6996">
              <w:t>SCED</w:t>
            </w:r>
            <w:r>
              <w:t>)</w:t>
            </w:r>
            <w:r w:rsidRPr="006F6996">
              <w:t xml:space="preserve"> that </w:t>
            </w:r>
            <w:proofErr w:type="gramStart"/>
            <w:r w:rsidRPr="006F6996">
              <w:t>are capable of ramping</w:t>
            </w:r>
            <w:proofErr w:type="gramEnd"/>
            <w:r w:rsidRPr="006F6996">
              <w:t xml:space="preserve"> to an ERCOT-instructed consumption level within ten minutes and consuming at the ERCOT-instructed level for at least </w:t>
            </w:r>
            <w:r>
              <w:t>one</w:t>
            </w:r>
            <w:r w:rsidRPr="006F6996">
              <w:t xml:space="preserve"> hour.</w:t>
            </w:r>
          </w:p>
          <w:p w14:paraId="63DE100D" w14:textId="271C2034" w:rsidR="00F06B34" w:rsidRPr="006F6996" w:rsidRDefault="00F06B34" w:rsidP="00430F77">
            <w:pPr>
              <w:spacing w:after="120"/>
              <w:ind w:left="360" w:hanging="360"/>
            </w:pPr>
            <w:r w:rsidRPr="006F6996">
              <w:t>c.</w:t>
            </w:r>
            <w:r w:rsidRPr="006F6996">
              <w:tab/>
            </w:r>
            <w:r w:rsidRPr="002524ED">
              <w:t xml:space="preserve">Load Resources that are not </w:t>
            </w:r>
            <w:r w:rsidR="008F7ECE">
              <w:t>CLRs</w:t>
            </w:r>
            <w:r w:rsidRPr="002524ED">
              <w:t xml:space="preserve"> and </w:t>
            </w:r>
            <w:r>
              <w:t>may or may not be</w:t>
            </w:r>
            <w:r w:rsidRPr="002524ED">
              <w:t xml:space="preserve"> controlled by under-frequency relay</w:t>
            </w:r>
            <w:r>
              <w:t xml:space="preserve">.  Load Resources that are not </w:t>
            </w:r>
            <w:r w:rsidR="008F7ECE">
              <w:t>CLRs</w:t>
            </w:r>
            <w:r>
              <w:t xml:space="preserve"> providing ECRS must be </w:t>
            </w:r>
            <w:r w:rsidRPr="002524ED">
              <w:t xml:space="preserve">capable of reducing Load in response to an Extensible Markup Language (XML) Dispatch Instruction within </w:t>
            </w:r>
            <w:r>
              <w:t>ten m</w:t>
            </w:r>
            <w:r w:rsidRPr="002524ED">
              <w:t>inutes and remain deployed until recalled by ERCOT.</w:t>
            </w:r>
          </w:p>
        </w:tc>
        <w:tc>
          <w:tcPr>
            <w:tcW w:w="3339" w:type="dxa"/>
          </w:tcPr>
          <w:p w14:paraId="591A9CDC" w14:textId="77777777" w:rsidR="00F06B34" w:rsidRDefault="00F06B34" w:rsidP="00430F77">
            <w:r w:rsidRPr="006F6996">
              <w:t>Deployed in response to loss-of-Resource contingencies, Load forecasting error, or other contingency events on the system.  See Protocol Section 6.5.7.6.2.4, Deployment and Recall of ERCOT Contingency Reserve Service.</w:t>
            </w:r>
          </w:p>
          <w:p w14:paraId="6D009177" w14:textId="77777777" w:rsidR="00F06B34" w:rsidRPr="00086A9C" w:rsidRDefault="00F06B34" w:rsidP="00430F77"/>
          <w:p w14:paraId="49D97180" w14:textId="77777777" w:rsidR="00F06B34" w:rsidRPr="00086A9C" w:rsidRDefault="00F06B34" w:rsidP="00430F77"/>
          <w:p w14:paraId="35E40B4D" w14:textId="77777777" w:rsidR="00F06B34" w:rsidRDefault="00F06B34" w:rsidP="00430F77"/>
          <w:p w14:paraId="08924D9C" w14:textId="77777777" w:rsidR="00F06B34" w:rsidRPr="00086A9C" w:rsidRDefault="00F06B34" w:rsidP="00430F77"/>
        </w:tc>
      </w:tr>
      <w:tr w:rsidR="00F06B34" w:rsidRPr="00685C10" w14:paraId="76F60EC6" w14:textId="77777777" w:rsidTr="00430F77">
        <w:trPr>
          <w:trHeight w:val="2433"/>
        </w:trPr>
        <w:tc>
          <w:tcPr>
            <w:tcW w:w="2145" w:type="dxa"/>
          </w:tcPr>
          <w:p w14:paraId="0510A322" w14:textId="77777777" w:rsidR="00F06B34" w:rsidRPr="00685C10" w:rsidRDefault="00F06B34" w:rsidP="00430F77">
            <w:r w:rsidRPr="00685C10">
              <w:t>Non-Spinning Reserve (Non-Spin) Service</w:t>
            </w:r>
          </w:p>
          <w:p w14:paraId="6A4F006D" w14:textId="77777777" w:rsidR="00F06B34" w:rsidRPr="00685C10" w:rsidRDefault="00F06B34" w:rsidP="00430F77"/>
          <w:p w14:paraId="73D054D3" w14:textId="77777777" w:rsidR="00F06B34" w:rsidRPr="00685C10" w:rsidRDefault="00F06B34" w:rsidP="00430F77">
            <w:pPr>
              <w:rPr>
                <w:b/>
                <w:sz w:val="20"/>
                <w:szCs w:val="20"/>
              </w:rPr>
            </w:pPr>
            <w:r w:rsidRPr="00685C10">
              <w:rPr>
                <w:b/>
                <w:i/>
                <w:sz w:val="20"/>
                <w:szCs w:val="20"/>
              </w:rPr>
              <w:t>Reference:  Protocol Section 2</w:t>
            </w:r>
          </w:p>
          <w:p w14:paraId="1A530CD4" w14:textId="77777777" w:rsidR="00F06B34" w:rsidRPr="00685C10" w:rsidRDefault="00F06B34" w:rsidP="00430F77"/>
        </w:tc>
        <w:tc>
          <w:tcPr>
            <w:tcW w:w="3386" w:type="dxa"/>
          </w:tcPr>
          <w:p w14:paraId="7F1FE353" w14:textId="77777777" w:rsidR="00F06B34" w:rsidRPr="00685C10" w:rsidRDefault="00F06B34" w:rsidP="00430F77">
            <w:pPr>
              <w:spacing w:after="120"/>
              <w:ind w:left="360" w:hanging="360"/>
            </w:pPr>
            <w:r w:rsidRPr="00685C10">
              <w:t>a.</w:t>
            </w:r>
            <w:r w:rsidRPr="00685C10">
              <w:tab/>
              <w:t xml:space="preserve">Off-Line Generation Resource </w:t>
            </w:r>
            <w:r>
              <w:t xml:space="preserve">or ESR </w:t>
            </w:r>
            <w:r w:rsidRPr="00685C10">
              <w:t>capacity, or reserved capacity from On-Line Generation Resources</w:t>
            </w:r>
            <w:r>
              <w:t xml:space="preserve"> or ESRs</w:t>
            </w:r>
            <w:r w:rsidRPr="00685C10">
              <w:t xml:space="preserve">, capable of being ramped to a specified output level within 30 minutes and operating at </w:t>
            </w:r>
            <w:r w:rsidRPr="00685C10">
              <w:lastRenderedPageBreak/>
              <w:t xml:space="preserve">a specified output for </w:t>
            </w:r>
            <w:r>
              <w:t>at least four consecutive hours.</w:t>
            </w:r>
            <w:r w:rsidRPr="00685C10">
              <w:t xml:space="preserve"> </w:t>
            </w:r>
          </w:p>
          <w:p w14:paraId="0560DDD8" w14:textId="3A8D7157" w:rsidR="00F06B34" w:rsidRDefault="00F06B34" w:rsidP="00430F77">
            <w:pPr>
              <w:spacing w:after="120"/>
              <w:ind w:left="372" w:hanging="360"/>
            </w:pPr>
            <w:r w:rsidRPr="00685C10">
              <w:t>b.</w:t>
            </w:r>
            <w:r w:rsidRPr="00685C10">
              <w:tab/>
            </w:r>
            <w:r w:rsidR="008F7ECE">
              <w:t>CLRs</w:t>
            </w:r>
            <w:r w:rsidRPr="00685C10">
              <w:t xml:space="preserve"> that </w:t>
            </w:r>
            <w:proofErr w:type="gramStart"/>
            <w:r w:rsidRPr="00685C10">
              <w:t>are capable of ramping</w:t>
            </w:r>
            <w:proofErr w:type="gramEnd"/>
            <w:r w:rsidRPr="00685C10">
              <w:t xml:space="preserve"> to an ERCOT-instructed consumption level within 30 minutes </w:t>
            </w:r>
            <w:r>
              <w:t xml:space="preserve">and </w:t>
            </w:r>
            <w:r w:rsidRPr="00685C10">
              <w:t xml:space="preserve">consuming at the ERCOT-instructed level for </w:t>
            </w:r>
            <w:r>
              <w:t>at least four consecutive hours</w:t>
            </w:r>
            <w:r w:rsidRPr="00685C10">
              <w:t>.</w:t>
            </w:r>
          </w:p>
          <w:p w14:paraId="702B5027" w14:textId="70EECD51" w:rsidR="00F06B34" w:rsidRPr="00685C10" w:rsidRDefault="00F06B34" w:rsidP="00430F77">
            <w:pPr>
              <w:spacing w:after="120"/>
              <w:ind w:left="372" w:hanging="360"/>
            </w:pPr>
            <w:r>
              <w:t>c.</w:t>
            </w:r>
            <w:r w:rsidRPr="00685C10">
              <w:tab/>
            </w:r>
            <w:r>
              <w:t xml:space="preserve">Load Resources that are not </w:t>
            </w:r>
            <w:r w:rsidR="008F7ECE">
              <w:t>CLRs</w:t>
            </w:r>
            <w:r>
              <w:t xml:space="preserve"> and that are not controlled by </w:t>
            </w:r>
            <w:r w:rsidRPr="00685C10">
              <w:t>under-frequency relay</w:t>
            </w:r>
            <w:r>
              <w:t>.</w:t>
            </w:r>
            <w:r w:rsidRPr="00685C10">
              <w:t xml:space="preserve"> </w:t>
            </w:r>
            <w:r>
              <w:t xml:space="preserve"> Load Resources that are not </w:t>
            </w:r>
            <w:r w:rsidR="008F7ECE">
              <w:t>CLRs</w:t>
            </w:r>
            <w:r>
              <w:t xml:space="preserve"> providing Non-Spin must be capable of reducing Load in response to an XML Dispatch Instruction within 30 minutes and remain deployed until recalled by ERCOT.</w:t>
            </w:r>
          </w:p>
        </w:tc>
        <w:tc>
          <w:tcPr>
            <w:tcW w:w="3339" w:type="dxa"/>
          </w:tcPr>
          <w:p w14:paraId="48AEDA35" w14:textId="77777777" w:rsidR="00F06B34" w:rsidRPr="00685C10" w:rsidRDefault="00F06B34" w:rsidP="00430F77">
            <w:r w:rsidRPr="00685C10">
              <w:lastRenderedPageBreak/>
              <w:t xml:space="preserve">Deployed in response to loss-of-Resource contingencies, Load forecasting error, or other contingency events on the system. </w:t>
            </w:r>
            <w:r>
              <w:t xml:space="preserve"> </w:t>
            </w:r>
            <w:r w:rsidRPr="00685C10">
              <w:t>See Protocol Section 6.5.7.6.2.3, Non-Spinning Reserve Service Deployment.</w:t>
            </w:r>
          </w:p>
        </w:tc>
      </w:tr>
      <w:tr w:rsidR="00F06B34" w:rsidRPr="00685C10" w14:paraId="2C78480B" w14:textId="77777777" w:rsidTr="00430F77">
        <w:tc>
          <w:tcPr>
            <w:tcW w:w="2145" w:type="dxa"/>
          </w:tcPr>
          <w:p w14:paraId="58A1B4DE" w14:textId="77777777" w:rsidR="00F06B34" w:rsidRPr="00685C10" w:rsidRDefault="00F06B34" w:rsidP="00430F77">
            <w:r w:rsidRPr="00685C10">
              <w:t>Voltage Support Service (VSS)</w:t>
            </w:r>
          </w:p>
          <w:p w14:paraId="4EA49B10" w14:textId="77777777" w:rsidR="00F06B34" w:rsidRPr="00685C10" w:rsidRDefault="00F06B34" w:rsidP="00430F77"/>
          <w:p w14:paraId="1BDD9CAA" w14:textId="77777777" w:rsidR="00F06B34" w:rsidRPr="00685C10" w:rsidRDefault="00F06B34" w:rsidP="00430F77">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3.15</w:t>
            </w:r>
            <w:r w:rsidRPr="00685C10">
              <w:rPr>
                <w:b/>
                <w:i/>
                <w:sz w:val="20"/>
                <w:szCs w:val="20"/>
              </w:rPr>
              <w:t>, Voltage Support</w:t>
            </w:r>
          </w:p>
          <w:p w14:paraId="1FCFF628" w14:textId="77777777" w:rsidR="00F06B34" w:rsidRPr="00685C10" w:rsidRDefault="00F06B34" w:rsidP="00430F77"/>
        </w:tc>
        <w:tc>
          <w:tcPr>
            <w:tcW w:w="3386" w:type="dxa"/>
          </w:tcPr>
          <w:p w14:paraId="0823328D" w14:textId="77777777" w:rsidR="00F06B34" w:rsidRPr="00685C10" w:rsidRDefault="00F06B34" w:rsidP="00430F77">
            <w:r w:rsidRPr="00685C10">
              <w:t>Reactive capability of a Generation Resource</w:t>
            </w:r>
            <w:r>
              <w:t xml:space="preserve"> or ESR</w:t>
            </w:r>
            <w:r w:rsidRPr="00685C10">
              <w:t xml:space="preserve"> that is required to maintain transmission and distribution voltages on the ERCOT Transmission Grid within acceptable limits.  All Generation Resources </w:t>
            </w:r>
            <w:r>
              <w:t xml:space="preserve">and ESRs </w:t>
            </w:r>
            <w:r w:rsidRPr="00685C10">
              <w:t>with a gross rating greater than 20 MVA shall provide VSS.</w:t>
            </w:r>
          </w:p>
        </w:tc>
        <w:tc>
          <w:tcPr>
            <w:tcW w:w="3339" w:type="dxa"/>
          </w:tcPr>
          <w:p w14:paraId="495712C7" w14:textId="77777777" w:rsidR="00F06B34" w:rsidRPr="00685C10" w:rsidRDefault="00F06B34" w:rsidP="00430F77">
            <w:r w:rsidRPr="00685C10">
              <w:t xml:space="preserve">Direct the scheduling of VSS by providing Voltage Profiles at the </w:t>
            </w:r>
            <w:r>
              <w:t>P</w:t>
            </w:r>
            <w:r w:rsidRPr="00685C10">
              <w:t xml:space="preserve">oint of </w:t>
            </w:r>
            <w:r>
              <w:t>I</w:t>
            </w:r>
            <w:r w:rsidRPr="00685C10">
              <w:t>nterconnection</w:t>
            </w:r>
            <w:r>
              <w:t xml:space="preserve"> Bus (POIB)</w:t>
            </w:r>
            <w:r w:rsidRPr="00685C10">
              <w:t>.  The Generation Resource</w:t>
            </w:r>
            <w:r>
              <w:t xml:space="preserve"> or ESR</w:t>
            </w:r>
            <w:r w:rsidRPr="00685C10">
              <w:t xml:space="preserve"> is obligated to maintain the published </w:t>
            </w:r>
            <w:r>
              <w:t>V</w:t>
            </w:r>
            <w:r w:rsidRPr="00685C10">
              <w:t xml:space="preserve">oltage </w:t>
            </w:r>
            <w:r>
              <w:t>P</w:t>
            </w:r>
            <w:r w:rsidRPr="00685C10">
              <w:t>rofile within its Corrected Unit Reactive Limit (CURL).</w:t>
            </w:r>
          </w:p>
        </w:tc>
      </w:tr>
      <w:tr w:rsidR="00F06B34" w:rsidRPr="00685C10" w14:paraId="1738E18E" w14:textId="77777777" w:rsidTr="00430F77">
        <w:tc>
          <w:tcPr>
            <w:tcW w:w="2145" w:type="dxa"/>
          </w:tcPr>
          <w:p w14:paraId="1D70891E" w14:textId="77777777" w:rsidR="00F06B34" w:rsidRPr="00685C10" w:rsidRDefault="00F06B34" w:rsidP="00430F77">
            <w:r w:rsidRPr="00685C10">
              <w:t>Black Start Service (BSS)</w:t>
            </w:r>
          </w:p>
          <w:p w14:paraId="01490371" w14:textId="77777777" w:rsidR="00F06B34" w:rsidRPr="00685C10" w:rsidRDefault="00F06B34" w:rsidP="00430F77"/>
          <w:p w14:paraId="6915BAB9" w14:textId="77777777" w:rsidR="00F06B34" w:rsidRPr="00685C10" w:rsidRDefault="00F06B34" w:rsidP="00430F77">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3.14.2</w:t>
            </w:r>
            <w:r w:rsidRPr="00685C10">
              <w:rPr>
                <w:b/>
                <w:i/>
                <w:sz w:val="20"/>
                <w:szCs w:val="20"/>
              </w:rPr>
              <w:t>, Black Start</w:t>
            </w:r>
          </w:p>
          <w:p w14:paraId="01A93FA7" w14:textId="77777777" w:rsidR="00F06B34" w:rsidRPr="00685C10" w:rsidRDefault="00F06B34" w:rsidP="00430F77"/>
        </w:tc>
        <w:tc>
          <w:tcPr>
            <w:tcW w:w="3386" w:type="dxa"/>
          </w:tcPr>
          <w:p w14:paraId="54FB8C95" w14:textId="77777777" w:rsidR="00F06B34" w:rsidRPr="00685C10" w:rsidRDefault="00F06B34" w:rsidP="00430F77">
            <w:r w:rsidRPr="00685C10">
              <w:t xml:space="preserve">The provision of Generation Resources under a Black Start Agreement, which </w:t>
            </w:r>
            <w:proofErr w:type="gramStart"/>
            <w:r w:rsidRPr="00685C10">
              <w:t>are capable of self-starting</w:t>
            </w:r>
            <w:proofErr w:type="gramEnd"/>
            <w:r w:rsidRPr="00685C10">
              <w:t xml:space="preserve"> without support from within ERCOT in the event of a </w:t>
            </w:r>
            <w:r w:rsidRPr="00685C10">
              <w:rPr>
                <w:szCs w:val="20"/>
              </w:rPr>
              <w:t>Partial Blackout or</w:t>
            </w:r>
            <w:r w:rsidRPr="00685C10">
              <w:t xml:space="preserve"> Blackout.</w:t>
            </w:r>
          </w:p>
        </w:tc>
        <w:tc>
          <w:tcPr>
            <w:tcW w:w="3339" w:type="dxa"/>
          </w:tcPr>
          <w:p w14:paraId="514D22B2" w14:textId="77777777" w:rsidR="00F06B34" w:rsidRPr="00685C10" w:rsidRDefault="00F06B34" w:rsidP="00430F77">
            <w:r w:rsidRPr="00685C10">
              <w:t xml:space="preserve">Provide emergency Dispatch Instructions to begin restoration to a secure operating state after a </w:t>
            </w:r>
            <w:r w:rsidRPr="00685C10">
              <w:rPr>
                <w:szCs w:val="20"/>
              </w:rPr>
              <w:t>Partial Blackout or</w:t>
            </w:r>
            <w:r w:rsidRPr="00685C10">
              <w:t xml:space="preserve"> Blackout.</w:t>
            </w:r>
          </w:p>
        </w:tc>
      </w:tr>
      <w:tr w:rsidR="00F06B34" w:rsidRPr="00685C10" w14:paraId="544356F3" w14:textId="77777777" w:rsidTr="00430F77">
        <w:tc>
          <w:tcPr>
            <w:tcW w:w="2145" w:type="dxa"/>
          </w:tcPr>
          <w:p w14:paraId="7C31C4B9" w14:textId="77777777" w:rsidR="00F06B34" w:rsidRPr="00685C10" w:rsidRDefault="00F06B34" w:rsidP="00430F77">
            <w:r w:rsidRPr="00685C10">
              <w:lastRenderedPageBreak/>
              <w:t>Reliability Must-Run (RMR) Service</w:t>
            </w:r>
          </w:p>
          <w:p w14:paraId="1C54D9A1" w14:textId="77777777" w:rsidR="00F06B34" w:rsidRPr="00685C10" w:rsidRDefault="00F06B34" w:rsidP="00430F77"/>
          <w:p w14:paraId="7E2DC908" w14:textId="77777777" w:rsidR="00F06B34" w:rsidRPr="00685C10" w:rsidRDefault="00F06B34" w:rsidP="00430F77">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3.14.1</w:t>
            </w:r>
            <w:r w:rsidRPr="00685C10">
              <w:rPr>
                <w:b/>
                <w:i/>
                <w:sz w:val="20"/>
                <w:szCs w:val="20"/>
              </w:rPr>
              <w:t>, Reliability Must Run</w:t>
            </w:r>
          </w:p>
        </w:tc>
        <w:tc>
          <w:tcPr>
            <w:tcW w:w="3386" w:type="dxa"/>
          </w:tcPr>
          <w:p w14:paraId="3D86260D" w14:textId="77777777" w:rsidR="00F06B34" w:rsidRPr="00685C10" w:rsidRDefault="00F06B34" w:rsidP="00430F77">
            <w:r w:rsidRPr="00685C10">
              <w:t>The provision of Generation Resource capacity and energy under an RMR Agreement.</w:t>
            </w:r>
          </w:p>
        </w:tc>
        <w:tc>
          <w:tcPr>
            <w:tcW w:w="3339" w:type="dxa"/>
          </w:tcPr>
          <w:p w14:paraId="5E6E9B29" w14:textId="77777777" w:rsidR="00F06B34" w:rsidRPr="00685C10" w:rsidRDefault="00F06B34" w:rsidP="00430F77">
            <w:r w:rsidRPr="00685C10">
              <w:t>Enter into contractual agreements to retain units required for reliable operations.  Direct the operation of those units that otherwise would not operate and that are necessary to provide reliable operations.</w:t>
            </w:r>
          </w:p>
        </w:tc>
      </w:tr>
      <w:bookmarkEnd w:id="91"/>
      <w:bookmarkEnd w:id="88"/>
    </w:tbl>
    <w:p w14:paraId="2C2C5EB3" w14:textId="77777777" w:rsidR="00F840FF" w:rsidRDefault="00F840FF" w:rsidP="00F840FF">
      <w:pPr>
        <w:pStyle w:val="List2"/>
      </w:pPr>
    </w:p>
    <w:p w14:paraId="6AC12F1E" w14:textId="77777777" w:rsidR="001C29FC" w:rsidRPr="00E14A4A" w:rsidRDefault="001C29FC" w:rsidP="00C35424">
      <w:pPr>
        <w:pStyle w:val="H3"/>
      </w:pPr>
      <w:bookmarkStart w:id="92" w:name="_Toc49843501"/>
      <w:bookmarkStart w:id="93" w:name="_Toc191197028"/>
      <w:bookmarkStart w:id="94" w:name="_Toc414884924"/>
      <w:bookmarkStart w:id="95" w:name="_Toc120878505"/>
      <w:bookmarkStart w:id="96" w:name="_Toc215038421"/>
      <w:bookmarkEnd w:id="82"/>
      <w:r w:rsidRPr="00E14A4A">
        <w:t>2.3.1</w:t>
      </w:r>
      <w:r w:rsidRPr="00E14A4A">
        <w:tab/>
        <w:t>Responsive Reserve</w:t>
      </w:r>
      <w:bookmarkEnd w:id="92"/>
      <w:bookmarkEnd w:id="93"/>
      <w:bookmarkEnd w:id="94"/>
      <w:bookmarkEnd w:id="95"/>
      <w:bookmarkEnd w:id="96"/>
    </w:p>
    <w:p w14:paraId="10399447" w14:textId="77777777" w:rsidR="001C29FC" w:rsidRPr="00E14A4A" w:rsidRDefault="001C29FC" w:rsidP="00365B29">
      <w:pPr>
        <w:pStyle w:val="H4"/>
        <w:spacing w:before="480"/>
      </w:pPr>
      <w:bookmarkStart w:id="97" w:name="_Toc191197029"/>
      <w:bookmarkStart w:id="98" w:name="_Toc120878506"/>
      <w:bookmarkStart w:id="99" w:name="_Toc215038422"/>
      <w:r w:rsidRPr="00E14A4A">
        <w:t>2.3.1.1</w:t>
      </w:r>
      <w:r w:rsidRPr="00E14A4A">
        <w:tab/>
        <w:t>Obligation</w:t>
      </w:r>
      <w:bookmarkEnd w:id="97"/>
      <w:bookmarkEnd w:id="98"/>
      <w:bookmarkEnd w:id="99"/>
    </w:p>
    <w:p w14:paraId="0BFA1D5F" w14:textId="77777777" w:rsidR="001C29FC" w:rsidRPr="00E14A4A" w:rsidRDefault="006B2664" w:rsidP="00633791">
      <w:pPr>
        <w:pStyle w:val="TextBody"/>
        <w:ind w:left="720" w:hanging="720"/>
      </w:pPr>
      <w:r>
        <w:t>(1)</w:t>
      </w:r>
      <w:r>
        <w:tab/>
      </w:r>
      <w:r w:rsidR="001C29FC" w:rsidRPr="00E14A4A">
        <w:t xml:space="preserve">ERCOT operating reserve requirements are more restrictive than North American Electric </w:t>
      </w:r>
      <w:r w:rsidR="008D1FC7" w:rsidRPr="00E14A4A">
        <w:t xml:space="preserve">Reliability </w:t>
      </w:r>
      <w:r w:rsidR="001C29FC" w:rsidRPr="00E14A4A">
        <w:t xml:space="preserve">Corporation (NERC) </w:t>
      </w:r>
      <w:r w:rsidR="008D1FC7" w:rsidRPr="00E14A4A">
        <w:t xml:space="preserve">Reliability </w:t>
      </w:r>
      <w:r w:rsidR="001C29FC" w:rsidRPr="00E14A4A">
        <w:t xml:space="preserve">Standards.  The </w:t>
      </w:r>
      <w:r w:rsidR="008D1FC7" w:rsidRPr="00E14A4A">
        <w:t>RRS</w:t>
      </w:r>
      <w:r w:rsidR="001C29FC" w:rsidRPr="00E14A4A">
        <w:t xml:space="preserve"> obligation is a minimum of 2300 MW.</w:t>
      </w:r>
      <w:r w:rsidR="0035577E">
        <w:t xml:space="preserve">  </w:t>
      </w:r>
      <w:r w:rsidR="0035577E" w:rsidRPr="00314014">
        <w:t>The amount of RRS procured may be adjusted as described in ERCOT Methodologies for Determining Ancillary Service Requirements or if ERCOT determines a reliability need for additional Ancillary Service Resources.</w:t>
      </w:r>
    </w:p>
    <w:p w14:paraId="1545741F" w14:textId="77777777" w:rsidR="006B2664" w:rsidRPr="00FC0DE1" w:rsidRDefault="006B2664" w:rsidP="00F71CE2">
      <w:pPr>
        <w:keepNext/>
        <w:widowControl w:val="0"/>
        <w:tabs>
          <w:tab w:val="left" w:pos="907"/>
          <w:tab w:val="left" w:pos="1296"/>
        </w:tabs>
        <w:spacing w:before="480" w:after="240"/>
        <w:ind w:left="1296" w:hanging="1296"/>
        <w:outlineLvl w:val="3"/>
        <w:rPr>
          <w:b/>
          <w:bCs/>
          <w:snapToGrid w:val="0"/>
          <w:szCs w:val="20"/>
        </w:rPr>
      </w:pPr>
      <w:bookmarkStart w:id="100" w:name="_Toc191197030"/>
      <w:bookmarkStart w:id="101" w:name="_Toc120878507"/>
      <w:bookmarkStart w:id="102" w:name="_Toc414884925"/>
      <w:bookmarkStart w:id="103" w:name="_Toc215038423"/>
      <w:r w:rsidRPr="00FC0DE1">
        <w:rPr>
          <w:b/>
          <w:bCs/>
          <w:snapToGrid w:val="0"/>
          <w:szCs w:val="20"/>
        </w:rPr>
        <w:t>2.3.1.2</w:t>
      </w:r>
      <w:r w:rsidRPr="00FC0DE1">
        <w:rPr>
          <w:b/>
          <w:bCs/>
          <w:snapToGrid w:val="0"/>
          <w:szCs w:val="20"/>
        </w:rPr>
        <w:tab/>
        <w:t>Additional Operational Details for Responsive Reserve Providers</w:t>
      </w:r>
      <w:bookmarkEnd w:id="100"/>
      <w:bookmarkEnd w:id="101"/>
      <w:bookmarkEnd w:id="103"/>
      <w:r w:rsidRPr="00FC0DE1">
        <w:rPr>
          <w:b/>
          <w:bCs/>
          <w:snapToGrid w:val="0"/>
          <w:szCs w:val="20"/>
        </w:rPr>
        <w:t xml:space="preserve">  </w:t>
      </w:r>
    </w:p>
    <w:p w14:paraId="24847BFD" w14:textId="188AD6E5" w:rsidR="006B2664" w:rsidRPr="00FC0DE1" w:rsidRDefault="006B2664" w:rsidP="006B2664">
      <w:pPr>
        <w:spacing w:after="240"/>
        <w:ind w:left="720" w:hanging="720"/>
        <w:rPr>
          <w:iCs/>
          <w:szCs w:val="20"/>
        </w:rPr>
      </w:pPr>
      <w:r w:rsidRPr="00FC0DE1">
        <w:rPr>
          <w:iCs/>
          <w:szCs w:val="20"/>
        </w:rPr>
        <w:t>(1)</w:t>
      </w:r>
      <w:r w:rsidRPr="00FC0DE1">
        <w:rPr>
          <w:iCs/>
          <w:szCs w:val="20"/>
        </w:rPr>
        <w:tab/>
      </w:r>
      <w:r w:rsidR="0093064C" w:rsidRPr="00685C10">
        <w:rPr>
          <w:iCs/>
          <w:szCs w:val="20"/>
        </w:rPr>
        <w:t>ERCOT shall specify the minimum amount of RRS provided by Generation Resources</w:t>
      </w:r>
      <w:r w:rsidR="0093064C">
        <w:rPr>
          <w:iCs/>
          <w:szCs w:val="20"/>
        </w:rPr>
        <w:t xml:space="preserve"> as outlined in Section 2.3.1.2.1, </w:t>
      </w:r>
      <w:r w:rsidR="0093064C" w:rsidRPr="0021619A">
        <w:rPr>
          <w:iCs/>
          <w:szCs w:val="20"/>
        </w:rPr>
        <w:t xml:space="preserve">Limit on Resources </w:t>
      </w:r>
      <w:r w:rsidR="0093064C">
        <w:rPr>
          <w:iCs/>
          <w:szCs w:val="20"/>
        </w:rPr>
        <w:t>P</w:t>
      </w:r>
      <w:r w:rsidR="0093064C" w:rsidRPr="0021619A">
        <w:rPr>
          <w:iCs/>
          <w:szCs w:val="20"/>
        </w:rPr>
        <w:t>rov</w:t>
      </w:r>
      <w:r w:rsidR="0093064C">
        <w:rPr>
          <w:iCs/>
          <w:szCs w:val="20"/>
        </w:rPr>
        <w:t>i</w:t>
      </w:r>
      <w:r w:rsidR="0093064C" w:rsidRPr="0021619A">
        <w:rPr>
          <w:iCs/>
          <w:szCs w:val="20"/>
        </w:rPr>
        <w:t>ding RRS</w:t>
      </w:r>
      <w:r w:rsidR="00C23A14">
        <w:rPr>
          <w:iCs/>
          <w:szCs w:val="20"/>
        </w:rPr>
        <w:t xml:space="preserve"> Using Primary Frequency Response</w:t>
      </w:r>
      <w:r w:rsidR="0093064C" w:rsidRPr="00685C10">
        <w:rPr>
          <w:iCs/>
          <w:szCs w:val="20"/>
        </w:rPr>
        <w:t>.  QSE’s Generation Resources providing RRS must be On-Line, immediately responsive to system frequency</w:t>
      </w:r>
      <w:r w:rsidR="0093064C">
        <w:rPr>
          <w:iCs/>
          <w:szCs w:val="20"/>
        </w:rPr>
        <w:t xml:space="preserve"> deviations</w:t>
      </w:r>
      <w:r w:rsidR="0093064C" w:rsidRPr="00685C10">
        <w:rPr>
          <w:iCs/>
          <w:szCs w:val="20"/>
        </w:rPr>
        <w:t>.</w:t>
      </w:r>
    </w:p>
    <w:p w14:paraId="099571A1" w14:textId="77777777" w:rsidR="006B2664" w:rsidRPr="00FC0DE1" w:rsidRDefault="006B2664" w:rsidP="006B2664">
      <w:pPr>
        <w:spacing w:after="240"/>
        <w:ind w:left="720" w:hanging="720"/>
        <w:rPr>
          <w:iCs/>
          <w:szCs w:val="20"/>
        </w:rPr>
      </w:pPr>
      <w:r w:rsidRPr="00FC0DE1">
        <w:rPr>
          <w:iCs/>
          <w:szCs w:val="20"/>
        </w:rPr>
        <w:t>(2)</w:t>
      </w:r>
      <w:r w:rsidRPr="00FC0DE1">
        <w:rPr>
          <w:iCs/>
          <w:szCs w:val="20"/>
        </w:rPr>
        <w:tab/>
        <w:t xml:space="preserve">RRS provided by a QSE shall meet the requirements as defined in </w:t>
      </w:r>
      <w:r w:rsidR="007D5C59">
        <w:rPr>
          <w:iCs/>
          <w:szCs w:val="20"/>
        </w:rPr>
        <w:t>paragraph</w:t>
      </w:r>
      <w:r w:rsidRPr="00FC0DE1">
        <w:rPr>
          <w:iCs/>
          <w:szCs w:val="20"/>
        </w:rPr>
        <w:t xml:space="preserve"> (3) of Protocol Section 3.18, Resource Limits in Providing Ancillary Service. </w:t>
      </w:r>
    </w:p>
    <w:p w14:paraId="4534E35D" w14:textId="536900E3" w:rsidR="006B2664" w:rsidRDefault="006B2664" w:rsidP="006B2664">
      <w:pPr>
        <w:spacing w:after="240"/>
        <w:ind w:left="720" w:hanging="720"/>
        <w:rPr>
          <w:iCs/>
          <w:szCs w:val="20"/>
        </w:rPr>
      </w:pPr>
      <w:r w:rsidRPr="00FC0DE1">
        <w:rPr>
          <w:iCs/>
          <w:szCs w:val="20"/>
        </w:rPr>
        <w:t>(3)</w:t>
      </w:r>
      <w:r w:rsidRPr="00FC0DE1">
        <w:rPr>
          <w:iCs/>
          <w:szCs w:val="20"/>
        </w:rPr>
        <w:tab/>
      </w:r>
      <w:r w:rsidR="00F06B34" w:rsidRPr="00B33211">
        <w:rPr>
          <w:iCs/>
          <w:szCs w:val="20"/>
        </w:rPr>
        <w:t>ERCOT shall issue</w:t>
      </w:r>
      <w:r w:rsidR="00F06B34">
        <w:rPr>
          <w:iCs/>
          <w:szCs w:val="20"/>
        </w:rPr>
        <w:t xml:space="preserve"> Dispatch Instructions for RRS</w:t>
      </w:r>
      <w:r w:rsidR="00F06B34" w:rsidRPr="00B33211">
        <w:rPr>
          <w:iCs/>
          <w:szCs w:val="20"/>
        </w:rPr>
        <w:t xml:space="preserve"> </w:t>
      </w:r>
      <w:r w:rsidR="00F06B34">
        <w:rPr>
          <w:iCs/>
          <w:szCs w:val="20"/>
        </w:rPr>
        <w:t xml:space="preserve">through </w:t>
      </w:r>
      <w:r w:rsidR="00F06B34" w:rsidRPr="00B33211">
        <w:rPr>
          <w:iCs/>
          <w:szCs w:val="20"/>
        </w:rPr>
        <w:t>Inter-Control Center Communications Protocol (ICCP)</w:t>
      </w:r>
      <w:r w:rsidR="00F06B34">
        <w:rPr>
          <w:iCs/>
          <w:szCs w:val="20"/>
        </w:rPr>
        <w:t xml:space="preserve"> </w:t>
      </w:r>
      <w:r w:rsidR="00F06B34" w:rsidRPr="00B33211">
        <w:rPr>
          <w:iCs/>
          <w:szCs w:val="20"/>
        </w:rPr>
        <w:t xml:space="preserve">to </w:t>
      </w:r>
      <w:r w:rsidR="00F06B34">
        <w:rPr>
          <w:iCs/>
          <w:szCs w:val="20"/>
        </w:rPr>
        <w:t xml:space="preserve">a </w:t>
      </w:r>
      <w:r w:rsidR="00F06B34" w:rsidRPr="00B33211">
        <w:rPr>
          <w:iCs/>
          <w:szCs w:val="20"/>
        </w:rPr>
        <w:t xml:space="preserve">QSE </w:t>
      </w:r>
      <w:r w:rsidR="00F06B34">
        <w:rPr>
          <w:iCs/>
          <w:szCs w:val="20"/>
        </w:rPr>
        <w:t>representing</w:t>
      </w:r>
      <w:r w:rsidR="00F06B34" w:rsidRPr="00B33211">
        <w:rPr>
          <w:iCs/>
          <w:szCs w:val="20"/>
        </w:rPr>
        <w:t xml:space="preserve"> </w:t>
      </w:r>
      <w:r w:rsidR="00F06B34">
        <w:rPr>
          <w:iCs/>
          <w:szCs w:val="20"/>
        </w:rPr>
        <w:t xml:space="preserve">a Generation </w:t>
      </w:r>
      <w:r w:rsidR="00F06B34" w:rsidRPr="00B33211">
        <w:rPr>
          <w:iCs/>
          <w:szCs w:val="20"/>
        </w:rPr>
        <w:t xml:space="preserve">Resource in synchronous condenser fast-response mode </w:t>
      </w:r>
      <w:r w:rsidR="00F06B34">
        <w:rPr>
          <w:iCs/>
          <w:szCs w:val="20"/>
        </w:rPr>
        <w:t xml:space="preserve">that is </w:t>
      </w:r>
      <w:r w:rsidR="00F06B34" w:rsidRPr="00B33211">
        <w:rPr>
          <w:iCs/>
          <w:szCs w:val="20"/>
        </w:rPr>
        <w:t>respon</w:t>
      </w:r>
      <w:r w:rsidR="00F06B34">
        <w:rPr>
          <w:iCs/>
          <w:szCs w:val="20"/>
        </w:rPr>
        <w:t>ding</w:t>
      </w:r>
      <w:r w:rsidR="00F06B34" w:rsidRPr="00B33211">
        <w:rPr>
          <w:iCs/>
          <w:szCs w:val="20"/>
        </w:rPr>
        <w:t xml:space="preserve"> to a </w:t>
      </w:r>
      <w:r w:rsidR="00F06B34">
        <w:rPr>
          <w:iCs/>
          <w:szCs w:val="20"/>
        </w:rPr>
        <w:t>F</w:t>
      </w:r>
      <w:r w:rsidR="00F06B34" w:rsidRPr="00B33211">
        <w:rPr>
          <w:iCs/>
          <w:szCs w:val="20"/>
        </w:rPr>
        <w:t xml:space="preserve">requency </w:t>
      </w:r>
      <w:r w:rsidR="00F06B34">
        <w:rPr>
          <w:iCs/>
          <w:szCs w:val="20"/>
        </w:rPr>
        <w:t>Measurable E</w:t>
      </w:r>
      <w:r w:rsidR="00F06B34" w:rsidRPr="00B33211">
        <w:rPr>
          <w:iCs/>
          <w:szCs w:val="20"/>
        </w:rPr>
        <w:t xml:space="preserve">vent </w:t>
      </w:r>
      <w:r w:rsidR="00F06B34">
        <w:rPr>
          <w:iCs/>
          <w:szCs w:val="20"/>
        </w:rPr>
        <w:t xml:space="preserve">(FME) </w:t>
      </w:r>
      <w:r w:rsidR="00F06B34" w:rsidRPr="00B33211">
        <w:rPr>
          <w:iCs/>
          <w:szCs w:val="20"/>
        </w:rPr>
        <w:t xml:space="preserve">at or below the frequency set point specified in paragraph (3)(b) of </w:t>
      </w:r>
      <w:r w:rsidR="00F06B34">
        <w:rPr>
          <w:iCs/>
          <w:szCs w:val="20"/>
        </w:rPr>
        <w:t xml:space="preserve">Protocol </w:t>
      </w:r>
      <w:r w:rsidR="00F06B34" w:rsidRPr="00B33211">
        <w:rPr>
          <w:iCs/>
          <w:szCs w:val="20"/>
        </w:rPr>
        <w:t>Section 3.18</w:t>
      </w:r>
      <w:r w:rsidR="00F06B34">
        <w:rPr>
          <w:iCs/>
          <w:szCs w:val="20"/>
        </w:rPr>
        <w:t xml:space="preserve">, or under manual deployment when system frequency does not go below </w:t>
      </w:r>
      <w:r w:rsidR="00F06B34" w:rsidRPr="00B33211">
        <w:rPr>
          <w:iCs/>
          <w:szCs w:val="20"/>
        </w:rPr>
        <w:t xml:space="preserve">the frequency set point specified in paragraph (3)(b) of </w:t>
      </w:r>
      <w:r w:rsidR="00F06B34">
        <w:rPr>
          <w:iCs/>
          <w:szCs w:val="20"/>
        </w:rPr>
        <w:t xml:space="preserve">Protocol </w:t>
      </w:r>
      <w:r w:rsidR="00F06B34" w:rsidRPr="00B33211">
        <w:rPr>
          <w:iCs/>
          <w:szCs w:val="20"/>
        </w:rPr>
        <w:t>Section 3.18</w:t>
      </w:r>
      <w:r w:rsidR="00F06B34">
        <w:rPr>
          <w:iCs/>
          <w:szCs w:val="20"/>
        </w:rPr>
        <w:t>.  Dispatch Instructions under this section shall only occur during scarcity conditions, as specified in Protocol Section 6.5.9.4.2, EEA Levels,</w:t>
      </w:r>
      <w:r w:rsidR="00F06B34">
        <w:rPr>
          <w:color w:val="1F497D"/>
        </w:rPr>
        <w:t xml:space="preserve"> </w:t>
      </w:r>
      <w:r w:rsidR="00F06B34" w:rsidRPr="003C1BB1">
        <w:t xml:space="preserve">or </w:t>
      </w:r>
      <w:proofErr w:type="gramStart"/>
      <w:r w:rsidR="00F06B34" w:rsidRPr="003C1BB1">
        <w:t>in an attempt to</w:t>
      </w:r>
      <w:proofErr w:type="gramEnd"/>
      <w:r w:rsidR="00F06B34" w:rsidRPr="003C1BB1">
        <w:t xml:space="preserve"> recover </w:t>
      </w:r>
      <w:r w:rsidR="00F06B34">
        <w:t xml:space="preserve">frequency </w:t>
      </w:r>
      <w:r w:rsidR="00F06B34" w:rsidRPr="003C1BB1">
        <w:t>to meet NERC Standards</w:t>
      </w:r>
      <w:r w:rsidR="00F06B34">
        <w:rPr>
          <w:color w:val="1F497D"/>
        </w:rPr>
        <w:t>.</w:t>
      </w:r>
    </w:p>
    <w:p w14:paraId="7D7E4528" w14:textId="7334A0C3" w:rsidR="006B2664" w:rsidRPr="00FC0DE1" w:rsidRDefault="006B2664" w:rsidP="00C35424">
      <w:pPr>
        <w:spacing w:after="240"/>
        <w:ind w:left="720" w:hanging="720"/>
        <w:rPr>
          <w:iCs/>
          <w:szCs w:val="20"/>
        </w:rPr>
      </w:pPr>
      <w:r w:rsidRPr="00FC0DE1">
        <w:rPr>
          <w:iCs/>
          <w:szCs w:val="20"/>
        </w:rPr>
        <w:t>(4)</w:t>
      </w:r>
      <w:r w:rsidRPr="00FC0DE1">
        <w:rPr>
          <w:iCs/>
          <w:szCs w:val="20"/>
        </w:rPr>
        <w:tab/>
      </w:r>
      <w:r w:rsidR="0093064C" w:rsidRPr="00685C10">
        <w:rPr>
          <w:iCs/>
          <w:szCs w:val="20"/>
        </w:rPr>
        <w:t xml:space="preserve">Unless ERCOT issues a recall instruction for the RRS deployed via ICCP, the </w:t>
      </w:r>
      <w:r w:rsidR="0093064C">
        <w:rPr>
          <w:iCs/>
          <w:szCs w:val="20"/>
        </w:rPr>
        <w:t xml:space="preserve">QSE of the </w:t>
      </w:r>
      <w:r w:rsidR="0093064C" w:rsidRPr="00685C10">
        <w:rPr>
          <w:iCs/>
          <w:szCs w:val="20"/>
        </w:rPr>
        <w:t>Generation Resource</w:t>
      </w:r>
      <w:r w:rsidR="0093064C" w:rsidRPr="00990DBD">
        <w:rPr>
          <w:iCs/>
          <w:szCs w:val="20"/>
        </w:rPr>
        <w:t xml:space="preserve"> </w:t>
      </w:r>
      <w:r w:rsidR="0093064C" w:rsidRPr="00685C10">
        <w:rPr>
          <w:iCs/>
          <w:szCs w:val="20"/>
        </w:rPr>
        <w:t>operating in synchronous condenser fast-response mode</w:t>
      </w:r>
      <w:r w:rsidR="0093064C" w:rsidRPr="00685C10" w:rsidDel="00990DBD">
        <w:rPr>
          <w:iCs/>
          <w:szCs w:val="20"/>
        </w:rPr>
        <w:t xml:space="preserve"> </w:t>
      </w:r>
      <w:r w:rsidR="0093064C" w:rsidRPr="00685C10">
        <w:rPr>
          <w:iCs/>
          <w:szCs w:val="20"/>
        </w:rPr>
        <w:t xml:space="preserve">may </w:t>
      </w:r>
      <w:r w:rsidR="0093064C" w:rsidRPr="00685C10">
        <w:rPr>
          <w:iCs/>
          <w:szCs w:val="20"/>
        </w:rPr>
        <w:lastRenderedPageBreak/>
        <w:t>contact ERCOT to determine if it is allowed to recall and reset the individual unit(s) to the synchronous condenser fast-response mode.</w:t>
      </w:r>
    </w:p>
    <w:p w14:paraId="702FFAAD" w14:textId="77777777" w:rsidR="006B2664" w:rsidRPr="00FC0DE1" w:rsidRDefault="006B2664" w:rsidP="006B2664">
      <w:pPr>
        <w:spacing w:after="240"/>
        <w:ind w:left="720" w:hanging="720"/>
        <w:rPr>
          <w:iCs/>
          <w:szCs w:val="20"/>
        </w:rPr>
      </w:pPr>
      <w:r w:rsidRPr="00FC0DE1">
        <w:rPr>
          <w:szCs w:val="20"/>
        </w:rPr>
        <w:t>(5)</w:t>
      </w:r>
      <w:r w:rsidRPr="00FC0DE1">
        <w:rPr>
          <w:szCs w:val="20"/>
        </w:rPr>
        <w:tab/>
      </w:r>
      <w:r w:rsidR="0093064C" w:rsidRPr="00685C10">
        <w:rPr>
          <w:szCs w:val="20"/>
        </w:rPr>
        <w:t>ERCOT, at its sole discretion, may request that the Generation Resource</w:t>
      </w:r>
      <w:r w:rsidR="0093064C" w:rsidRPr="00990DBD">
        <w:rPr>
          <w:iCs/>
          <w:szCs w:val="20"/>
        </w:rPr>
        <w:t xml:space="preserve"> </w:t>
      </w:r>
      <w:r w:rsidR="0093064C" w:rsidRPr="00685C10">
        <w:rPr>
          <w:iCs/>
          <w:szCs w:val="20"/>
        </w:rPr>
        <w:t>operating in synchronous condenser fast-response mode</w:t>
      </w:r>
      <w:r w:rsidR="0093064C" w:rsidRPr="00685C10" w:rsidDel="00990DBD">
        <w:rPr>
          <w:szCs w:val="20"/>
        </w:rPr>
        <w:t xml:space="preserve"> </w:t>
      </w:r>
      <w:r w:rsidR="0093064C" w:rsidRPr="00685C10">
        <w:rPr>
          <w:szCs w:val="20"/>
        </w:rPr>
        <w:t>remain On-Line and generating after an initial deployment.  The request to remain On-Line and generating after an initial deployment may not exceed 30 minutes per deployment for each frequency deviation or event nor shall such request exceed two hours per a consecutive 12-hour period in aggregate unless ERCOT has declared an EEA.</w:t>
      </w:r>
    </w:p>
    <w:p w14:paraId="7BB0B575" w14:textId="0683C86D" w:rsidR="006B2664" w:rsidRPr="00FC0DE1" w:rsidRDefault="006B2664" w:rsidP="006B2664">
      <w:pPr>
        <w:spacing w:after="240"/>
        <w:ind w:left="720" w:hanging="720"/>
        <w:rPr>
          <w:iCs/>
          <w:szCs w:val="20"/>
        </w:rPr>
      </w:pPr>
      <w:r w:rsidRPr="00FC0DE1">
        <w:rPr>
          <w:iCs/>
          <w:szCs w:val="20"/>
        </w:rPr>
        <w:t>(6)</w:t>
      </w:r>
      <w:r w:rsidRPr="00FC0DE1">
        <w:rPr>
          <w:iCs/>
          <w:szCs w:val="20"/>
        </w:rPr>
        <w:tab/>
        <w:t xml:space="preserve">Load Resources providing RRS must be either a </w:t>
      </w:r>
      <w:r w:rsidR="0092424C">
        <w:rPr>
          <w:iCs/>
          <w:szCs w:val="20"/>
        </w:rPr>
        <w:t>CLR</w:t>
      </w:r>
      <w:r w:rsidRPr="00FC0DE1">
        <w:rPr>
          <w:iCs/>
          <w:szCs w:val="20"/>
        </w:rPr>
        <w:t xml:space="preserve"> qualified for SCED and capable of providing Primary Frequency Response or a Load Resource controlled by high-set under-frequency relays for automatic interruption.  For eligibility to participate as a RRS provider, reference Protocol Section </w:t>
      </w:r>
      <w:r w:rsidRPr="00FC0DE1">
        <w:rPr>
          <w:iCs/>
          <w:noProof/>
          <w:szCs w:val="20"/>
        </w:rPr>
        <w:t>8.1.1.2.1.2, Responsive Reserve Qualification</w:t>
      </w:r>
      <w:r w:rsidRPr="00FC0DE1">
        <w:rPr>
          <w:iCs/>
          <w:szCs w:val="20"/>
        </w:rPr>
        <w:t xml:space="preserve">.  Load Resources controlled by high-set under-frequency relays shall also complete the following requirements:   </w:t>
      </w:r>
    </w:p>
    <w:p w14:paraId="452E3806" w14:textId="77777777" w:rsidR="006B2664" w:rsidRPr="00FC0DE1" w:rsidRDefault="006B2664" w:rsidP="006B2664">
      <w:pPr>
        <w:spacing w:after="240"/>
        <w:ind w:left="1440" w:hanging="720"/>
        <w:rPr>
          <w:szCs w:val="20"/>
        </w:rPr>
      </w:pPr>
      <w:r w:rsidRPr="00FC0DE1">
        <w:rPr>
          <w:szCs w:val="20"/>
        </w:rPr>
        <w:t>(a)</w:t>
      </w:r>
      <w:r w:rsidRPr="00FC0DE1">
        <w:rPr>
          <w:szCs w:val="20"/>
        </w:rPr>
        <w:tab/>
        <w:t xml:space="preserve">The under-frequency relay must have a delay of no more than 20 cycles (or 0.33 seconds for relays that do not count cycles).  Total time from the time frequency first decays to </w:t>
      </w:r>
      <w:proofErr w:type="gramStart"/>
      <w:r w:rsidRPr="00FC0DE1">
        <w:rPr>
          <w:szCs w:val="20"/>
        </w:rPr>
        <w:t>a value</w:t>
      </w:r>
      <w:proofErr w:type="gramEnd"/>
      <w:r w:rsidRPr="00FC0DE1">
        <w:rPr>
          <w:szCs w:val="20"/>
        </w:rPr>
        <w:t xml:space="preserve"> low enough to initiate action of the </w:t>
      </w:r>
      <w:proofErr w:type="gramStart"/>
      <w:r w:rsidRPr="00FC0DE1">
        <w:rPr>
          <w:szCs w:val="20"/>
        </w:rPr>
        <w:t>under frequency</w:t>
      </w:r>
      <w:proofErr w:type="gramEnd"/>
      <w:r w:rsidRPr="00FC0DE1">
        <w:rPr>
          <w:szCs w:val="20"/>
        </w:rPr>
        <w:t xml:space="preserve"> relay(s) to the time Load is interrupted should be no more than 30 cycles, including all relay and breaker operating times;</w:t>
      </w:r>
    </w:p>
    <w:p w14:paraId="19281506" w14:textId="77777777" w:rsidR="006B2664" w:rsidRPr="00FC0DE1" w:rsidRDefault="006B2664" w:rsidP="006B2664">
      <w:pPr>
        <w:spacing w:after="240"/>
        <w:ind w:left="1440" w:hanging="720"/>
        <w:rPr>
          <w:szCs w:val="20"/>
        </w:rPr>
      </w:pPr>
      <w:r w:rsidRPr="00FC0DE1">
        <w:rPr>
          <w:szCs w:val="20"/>
        </w:rPr>
        <w:t>(b)</w:t>
      </w:r>
      <w:r w:rsidRPr="00FC0DE1">
        <w:rPr>
          <w:szCs w:val="20"/>
        </w:rPr>
        <w:tab/>
        <w:t>The initiation setting of the under-frequency relay shall not be any lower than 59.7 Hz; and</w:t>
      </w:r>
    </w:p>
    <w:p w14:paraId="31BB4EAA" w14:textId="77777777" w:rsidR="006B2664" w:rsidRPr="00FC0DE1" w:rsidRDefault="006B2664" w:rsidP="006B2664">
      <w:pPr>
        <w:spacing w:after="240"/>
        <w:ind w:left="1440" w:hanging="720"/>
        <w:rPr>
          <w:szCs w:val="20"/>
        </w:rPr>
      </w:pPr>
      <w:r w:rsidRPr="00FC0DE1">
        <w:rPr>
          <w:szCs w:val="20"/>
        </w:rPr>
        <w:t>(c)</w:t>
      </w:r>
      <w:r w:rsidRPr="00FC0DE1">
        <w:rPr>
          <w:szCs w:val="20"/>
        </w:rPr>
        <w:tab/>
        <w:t>The Load Resource must be able to remain interrupted during actual event until replaced by other net dependable capability.  In no case may interrupted Load be restored to service without the approval of an ERCOT operator.</w:t>
      </w:r>
    </w:p>
    <w:p w14:paraId="79C58E2B" w14:textId="77777777" w:rsidR="006B2664" w:rsidRPr="00FC0DE1" w:rsidRDefault="006B2664" w:rsidP="006B2664">
      <w:pPr>
        <w:spacing w:after="240"/>
        <w:ind w:left="720" w:hanging="720"/>
        <w:rPr>
          <w:iCs/>
          <w:szCs w:val="20"/>
        </w:rPr>
      </w:pPr>
      <w:r w:rsidRPr="00FC0DE1">
        <w:rPr>
          <w:iCs/>
          <w:szCs w:val="20"/>
        </w:rPr>
        <w:t>(7)</w:t>
      </w:r>
      <w:r w:rsidRPr="00FC0DE1">
        <w:rPr>
          <w:iCs/>
          <w:szCs w:val="20"/>
        </w:rPr>
        <w:tab/>
        <w:t>To become and remain fully qualified as a provider of RRS, the Load Resource shall complete the requirements above and the following:</w:t>
      </w:r>
    </w:p>
    <w:p w14:paraId="2AEC1397" w14:textId="77777777" w:rsidR="006B2664" w:rsidRPr="00FC0DE1" w:rsidRDefault="006B2664" w:rsidP="006B2664">
      <w:pPr>
        <w:spacing w:after="240"/>
        <w:ind w:left="1440" w:hanging="720"/>
        <w:rPr>
          <w:szCs w:val="20"/>
        </w:rPr>
      </w:pPr>
      <w:r w:rsidRPr="00FC0DE1">
        <w:rPr>
          <w:szCs w:val="20"/>
        </w:rPr>
        <w:t>(a)</w:t>
      </w:r>
      <w:r w:rsidRPr="00FC0DE1">
        <w:rPr>
          <w:szCs w:val="20"/>
        </w:rPr>
        <w:tab/>
        <w:t>Pass simulated or actual testing according to ERCOT procedures; and</w:t>
      </w:r>
    </w:p>
    <w:p w14:paraId="3DB84705" w14:textId="77777777" w:rsidR="006B2664" w:rsidRPr="00FC0DE1" w:rsidRDefault="006B2664" w:rsidP="006B2664">
      <w:pPr>
        <w:spacing w:after="240"/>
        <w:ind w:left="1440" w:hanging="720"/>
        <w:rPr>
          <w:szCs w:val="20"/>
        </w:rPr>
      </w:pPr>
      <w:r w:rsidRPr="00FC0DE1">
        <w:rPr>
          <w:szCs w:val="20"/>
        </w:rPr>
        <w:t>(b)</w:t>
      </w:r>
      <w:r w:rsidRPr="00FC0DE1">
        <w:rPr>
          <w:szCs w:val="20"/>
        </w:rPr>
        <w:tab/>
        <w:t>Perform verification testing as described in Section 8, Attachment G, Load Resource Tests.</w:t>
      </w:r>
    </w:p>
    <w:p w14:paraId="61896960" w14:textId="77777777" w:rsidR="006B2664" w:rsidRPr="00FC0DE1" w:rsidRDefault="006B2664" w:rsidP="00633791">
      <w:pPr>
        <w:spacing w:before="240" w:after="240"/>
        <w:ind w:left="720" w:hanging="720"/>
        <w:rPr>
          <w:lang w:bidi="he-IL"/>
        </w:rPr>
      </w:pPr>
      <w:r w:rsidRPr="00FC0DE1">
        <w:rPr>
          <w:lang w:bidi="he-IL"/>
        </w:rPr>
        <w:t>(</w:t>
      </w:r>
      <w:r>
        <w:rPr>
          <w:lang w:bidi="he-IL"/>
        </w:rPr>
        <w:t>8</w:t>
      </w:r>
      <w:r w:rsidRPr="00FC0DE1">
        <w:rPr>
          <w:lang w:bidi="he-IL"/>
        </w:rPr>
        <w:t>)</w:t>
      </w:r>
      <w:r w:rsidRPr="00FC0DE1">
        <w:rPr>
          <w:lang w:bidi="he-IL"/>
        </w:rPr>
        <w:tab/>
      </w:r>
      <w:r w:rsidR="0065731F" w:rsidRPr="00685C10">
        <w:rPr>
          <w:szCs w:val="20"/>
        </w:rPr>
        <w:t>Generation Resource</w:t>
      </w:r>
      <w:r w:rsidR="0065731F" w:rsidRPr="00990DBD">
        <w:rPr>
          <w:iCs/>
          <w:szCs w:val="20"/>
        </w:rPr>
        <w:t xml:space="preserve"> </w:t>
      </w:r>
      <w:r w:rsidR="0065731F" w:rsidRPr="00685C10">
        <w:rPr>
          <w:iCs/>
          <w:szCs w:val="20"/>
        </w:rPr>
        <w:t>operating in synchronous condenser fast-response mode</w:t>
      </w:r>
      <w:r w:rsidRPr="00FC0DE1">
        <w:rPr>
          <w:lang w:bidi="he-IL"/>
        </w:rPr>
        <w:t xml:space="preserve"> – Modes of RRS</w:t>
      </w:r>
      <w:r w:rsidR="0065731F" w:rsidRPr="0065731F">
        <w:rPr>
          <w:lang w:bidi="he-IL"/>
        </w:rPr>
        <w:t xml:space="preserve"> </w:t>
      </w:r>
      <w:r w:rsidR="0065731F">
        <w:rPr>
          <w:lang w:bidi="he-IL"/>
        </w:rPr>
        <w:t>and/or ECRS</w:t>
      </w:r>
      <w:r w:rsidRPr="00FC0DE1">
        <w:rPr>
          <w:lang w:bidi="he-IL"/>
        </w:rPr>
        <w:t xml:space="preserve"> that will be counted:</w:t>
      </w:r>
    </w:p>
    <w:p w14:paraId="6F9C6A8E" w14:textId="77777777" w:rsidR="006B2664" w:rsidRPr="00FC0DE1" w:rsidRDefault="006B2664" w:rsidP="006B2664">
      <w:pPr>
        <w:spacing w:after="240"/>
        <w:ind w:left="1440" w:hanging="720"/>
        <w:rPr>
          <w:szCs w:val="20"/>
        </w:rPr>
      </w:pPr>
      <w:r w:rsidRPr="00FC0DE1">
        <w:rPr>
          <w:szCs w:val="20"/>
        </w:rPr>
        <w:t>(a)</w:t>
      </w:r>
      <w:r w:rsidRPr="00FC0DE1">
        <w:rPr>
          <w:szCs w:val="20"/>
        </w:rPr>
        <w:tab/>
        <w:t>Synchronous condenser fast response mode</w:t>
      </w:r>
      <w:r w:rsidRPr="00FC0DE1">
        <w:rPr>
          <w:b/>
          <w:szCs w:val="20"/>
        </w:rPr>
        <w:t xml:space="preserve"> - </w:t>
      </w:r>
      <w:r w:rsidRPr="00FC0DE1">
        <w:rPr>
          <w:szCs w:val="20"/>
        </w:rPr>
        <w:t>described in item (3)</w:t>
      </w:r>
      <w:r w:rsidR="0065731F">
        <w:rPr>
          <w:szCs w:val="20"/>
        </w:rPr>
        <w:t>(b) or (4)(c)</w:t>
      </w:r>
      <w:r w:rsidRPr="00FC0DE1">
        <w:rPr>
          <w:szCs w:val="20"/>
        </w:rPr>
        <w:t xml:space="preserve"> of Protocol Section 3.18;</w:t>
      </w:r>
    </w:p>
    <w:p w14:paraId="5EB0ABE4" w14:textId="77777777" w:rsidR="006B2664" w:rsidRPr="00FC0DE1" w:rsidRDefault="006B2664" w:rsidP="006B2664">
      <w:pPr>
        <w:spacing w:after="240"/>
        <w:ind w:left="1440" w:hanging="720"/>
        <w:rPr>
          <w:szCs w:val="20"/>
        </w:rPr>
      </w:pPr>
      <w:r w:rsidRPr="00FC0DE1">
        <w:rPr>
          <w:szCs w:val="20"/>
        </w:rPr>
        <w:t>(b)</w:t>
      </w:r>
      <w:r w:rsidRPr="00FC0DE1">
        <w:rPr>
          <w:szCs w:val="20"/>
        </w:rPr>
        <w:tab/>
      </w:r>
      <w:r w:rsidR="0093064C" w:rsidRPr="00685C10">
        <w:rPr>
          <w:szCs w:val="20"/>
        </w:rPr>
        <w:t>Generation MW mode</w:t>
      </w:r>
      <w:r w:rsidR="0093064C" w:rsidRPr="00685C10">
        <w:rPr>
          <w:b/>
          <w:szCs w:val="20"/>
        </w:rPr>
        <w:t xml:space="preserve"> -</w:t>
      </w:r>
      <w:r w:rsidR="0093064C" w:rsidRPr="00685C10">
        <w:rPr>
          <w:szCs w:val="20"/>
        </w:rPr>
        <w:t xml:space="preserve"> For any Generation Resource with a 5% droop setting operating as a generator, the amount of RRS provided </w:t>
      </w:r>
      <w:r w:rsidR="0093064C">
        <w:rPr>
          <w:szCs w:val="20"/>
        </w:rPr>
        <w:t xml:space="preserve">is </w:t>
      </w:r>
      <w:r w:rsidR="0093064C" w:rsidRPr="0003648D">
        <w:rPr>
          <w:szCs w:val="20"/>
        </w:rPr>
        <w:t>dependent upon the verified droop characteristics of the Resource</w:t>
      </w:r>
      <w:r w:rsidR="0093064C" w:rsidRPr="00685C10">
        <w:rPr>
          <w:szCs w:val="20"/>
        </w:rPr>
        <w:t>;</w:t>
      </w:r>
    </w:p>
    <w:p w14:paraId="3ABF2FA8" w14:textId="77777777" w:rsidR="006B2664" w:rsidRPr="00FC0DE1" w:rsidRDefault="006B2664" w:rsidP="006B2664">
      <w:pPr>
        <w:spacing w:after="240"/>
        <w:ind w:left="1440" w:hanging="720"/>
        <w:rPr>
          <w:szCs w:val="20"/>
        </w:rPr>
      </w:pPr>
      <w:r w:rsidRPr="00FC0DE1">
        <w:rPr>
          <w:szCs w:val="20"/>
        </w:rPr>
        <w:lastRenderedPageBreak/>
        <w:t>(c)</w:t>
      </w:r>
      <w:r w:rsidRPr="00FC0DE1">
        <w:rPr>
          <w:szCs w:val="20"/>
        </w:rPr>
        <w:tab/>
        <w:t>Synchronous Condenser Mode in “Manual” Dispatch Mode - Units will supply MWs based on operator action within the ten-minute Protocol requirement for supplying RRS</w:t>
      </w:r>
      <w:r w:rsidR="0065731F">
        <w:rPr>
          <w:szCs w:val="20"/>
        </w:rPr>
        <w:t xml:space="preserve"> or ECRS</w:t>
      </w:r>
      <w:r w:rsidRPr="00FC0DE1">
        <w:rPr>
          <w:szCs w:val="20"/>
        </w:rPr>
        <w:t>.  Once deployed these units are frequency responsive; and</w:t>
      </w:r>
    </w:p>
    <w:p w14:paraId="5394141A" w14:textId="77777777" w:rsidR="006B2664" w:rsidRDefault="006B2664" w:rsidP="006B2664">
      <w:pPr>
        <w:tabs>
          <w:tab w:val="left" w:pos="3960"/>
        </w:tabs>
        <w:spacing w:after="240"/>
        <w:ind w:left="1440" w:hanging="720"/>
        <w:rPr>
          <w:szCs w:val="20"/>
        </w:rPr>
      </w:pPr>
      <w:r w:rsidRPr="00FC0DE1">
        <w:rPr>
          <w:szCs w:val="20"/>
        </w:rPr>
        <w:t>(d)</w:t>
      </w:r>
      <w:r w:rsidRPr="00FC0DE1">
        <w:rPr>
          <w:szCs w:val="20"/>
        </w:rPr>
        <w:tab/>
      </w:r>
      <w:r w:rsidR="0093064C" w:rsidRPr="00685C10">
        <w:rPr>
          <w:szCs w:val="20"/>
        </w:rPr>
        <w:t>A Real-Time signal of the MW capacity of units being operated in any of the synchronous condenser modes is telemetered to ERCOT.</w:t>
      </w:r>
    </w:p>
    <w:p w14:paraId="72D3FBA4" w14:textId="77777777" w:rsidR="00E054BB" w:rsidRPr="005B3F80" w:rsidRDefault="00E054BB" w:rsidP="00DE0D6C">
      <w:pPr>
        <w:spacing w:after="240"/>
        <w:ind w:left="720" w:hanging="720"/>
      </w:pPr>
      <w:r>
        <w:t>(9)</w:t>
      </w:r>
      <w:r>
        <w:tab/>
        <w:t xml:space="preserve">Each Resource seeking RRS qualification as a Resource capable of providing FFR must be On-Line and shall also meet the following requirements: </w:t>
      </w:r>
    </w:p>
    <w:p w14:paraId="4969A662" w14:textId="77777777" w:rsidR="00E054BB" w:rsidRPr="00761B44" w:rsidRDefault="00E054BB" w:rsidP="00E054BB">
      <w:pPr>
        <w:spacing w:after="240"/>
        <w:ind w:left="1440" w:hanging="720"/>
        <w:rPr>
          <w:szCs w:val="20"/>
        </w:rPr>
      </w:pPr>
      <w:r>
        <w:t>(a</w:t>
      </w:r>
      <w:r>
        <w:rPr>
          <w:szCs w:val="20"/>
        </w:rPr>
        <w:t>)</w:t>
      </w:r>
      <w:r>
        <w:rPr>
          <w:szCs w:val="20"/>
        </w:rPr>
        <w:tab/>
      </w:r>
      <w:r w:rsidRPr="005B3F80">
        <w:rPr>
          <w:szCs w:val="20"/>
        </w:rPr>
        <w:t>The total time from the time frequency first decays to a value low enough to initiate action up to the time when full Ancillary Service Resource Responsibility for RRS is delivered shou</w:t>
      </w:r>
      <w:r>
        <w:rPr>
          <w:szCs w:val="20"/>
        </w:rPr>
        <w:t>ld be no more than 15</w:t>
      </w:r>
      <w:r w:rsidRPr="005B3F80">
        <w:rPr>
          <w:szCs w:val="20"/>
        </w:rPr>
        <w:t xml:space="preserve"> cycles, including all relay and breaker operating times; </w:t>
      </w:r>
    </w:p>
    <w:p w14:paraId="7520D557" w14:textId="77777777" w:rsidR="00E054BB" w:rsidRPr="005B3F80" w:rsidRDefault="00E054BB" w:rsidP="00E054BB">
      <w:pPr>
        <w:spacing w:after="240"/>
        <w:ind w:left="1440" w:hanging="720"/>
        <w:rPr>
          <w:szCs w:val="20"/>
        </w:rPr>
      </w:pPr>
      <w:r>
        <w:rPr>
          <w:szCs w:val="20"/>
        </w:rPr>
        <w:t>(b)</w:t>
      </w:r>
      <w:r>
        <w:rPr>
          <w:szCs w:val="20"/>
        </w:rPr>
        <w:tab/>
      </w:r>
      <w:r w:rsidRPr="005B3F80">
        <w:rPr>
          <w:szCs w:val="20"/>
        </w:rPr>
        <w:t xml:space="preserve">The initiation setting of the under-frequency relay or similar trigger mechanism shall not be any lower than 59.85 Hz; </w:t>
      </w:r>
    </w:p>
    <w:p w14:paraId="07A55F59" w14:textId="77777777" w:rsidR="00E054BB" w:rsidRPr="005B3F80" w:rsidRDefault="00E054BB" w:rsidP="00E054BB">
      <w:pPr>
        <w:spacing w:after="240"/>
        <w:ind w:left="1440" w:hanging="720"/>
        <w:rPr>
          <w:szCs w:val="20"/>
        </w:rPr>
      </w:pPr>
      <w:r>
        <w:rPr>
          <w:szCs w:val="20"/>
        </w:rPr>
        <w:t>(c)</w:t>
      </w:r>
      <w:r>
        <w:rPr>
          <w:szCs w:val="20"/>
        </w:rPr>
        <w:tab/>
      </w:r>
      <w:r w:rsidRPr="005B3F80">
        <w:rPr>
          <w:szCs w:val="20"/>
        </w:rPr>
        <w:t xml:space="preserve">A Resource must demonstrate its ability to sustain the scheduled level of deployment for </w:t>
      </w:r>
      <w:r>
        <w:rPr>
          <w:szCs w:val="20"/>
        </w:rPr>
        <w:t>at least 15</w:t>
      </w:r>
      <w:r w:rsidRPr="005B3F80">
        <w:rPr>
          <w:szCs w:val="20"/>
        </w:rPr>
        <w:t xml:space="preserve"> minutes at a minimum level of 95% but not more than a maximum level of 110% of the MW capacity for which the Resource seeks qualification for FFR; and </w:t>
      </w:r>
    </w:p>
    <w:p w14:paraId="6E478CCE" w14:textId="77777777" w:rsidR="00E054BB" w:rsidRDefault="00E054BB" w:rsidP="00E054BB">
      <w:pPr>
        <w:spacing w:after="240"/>
        <w:ind w:left="1440" w:hanging="720"/>
        <w:rPr>
          <w:szCs w:val="20"/>
        </w:rPr>
      </w:pPr>
      <w:r>
        <w:rPr>
          <w:szCs w:val="20"/>
        </w:rPr>
        <w:t>(d)</w:t>
      </w:r>
      <w:r>
        <w:rPr>
          <w:szCs w:val="20"/>
        </w:rPr>
        <w:tab/>
      </w:r>
      <w:r w:rsidRPr="005B3F80">
        <w:rPr>
          <w:szCs w:val="20"/>
        </w:rPr>
        <w:t xml:space="preserve">Resource providing FFR shall be capable of measuring and recording ERCOT Frequency (Hz) and MW output with a resolution of no less than 32 samples per second.  </w:t>
      </w:r>
    </w:p>
    <w:p w14:paraId="417AE888" w14:textId="77777777" w:rsidR="00F06B34" w:rsidRPr="00B33211" w:rsidRDefault="00F06B34" w:rsidP="00F06B34">
      <w:pPr>
        <w:spacing w:after="240"/>
        <w:ind w:left="720" w:hanging="720"/>
      </w:pPr>
      <w:r w:rsidRPr="00B33211">
        <w:t>(10)</w:t>
      </w:r>
      <w:r w:rsidRPr="00B33211">
        <w:tab/>
        <w:t xml:space="preserve">Control performance during periods in which ERCOT has deployed FFR shall be based on the requirements below: </w:t>
      </w:r>
    </w:p>
    <w:p w14:paraId="23378532" w14:textId="77777777" w:rsidR="00F06B34" w:rsidRPr="00B33211" w:rsidRDefault="00F06B34" w:rsidP="00F06B34">
      <w:pPr>
        <w:spacing w:after="240"/>
        <w:ind w:left="720"/>
        <w:rPr>
          <w:rFonts w:ascii="Calibri" w:hAnsi="Calibri"/>
          <w:sz w:val="22"/>
          <w:szCs w:val="22"/>
        </w:rPr>
      </w:pPr>
      <w:r w:rsidRPr="00B33211">
        <w:t>(a)</w:t>
      </w:r>
      <w:r w:rsidRPr="00B33211">
        <w:tab/>
        <w:t>For any FFR deployment event, ERCOT will collect the following data:</w:t>
      </w:r>
    </w:p>
    <w:p w14:paraId="23FD9633" w14:textId="77777777" w:rsidR="00F06B34" w:rsidRPr="00B33211" w:rsidRDefault="00F06B34" w:rsidP="00F06B34">
      <w:pPr>
        <w:spacing w:after="240"/>
        <w:ind w:left="2160" w:hanging="720"/>
      </w:pPr>
      <w:r w:rsidRPr="00B33211">
        <w:t>(i)</w:t>
      </w:r>
      <w:r w:rsidRPr="00B33211">
        <w:tab/>
        <w:t xml:space="preserve">High speed event data from Resources that are not deployed via breaker action; </w:t>
      </w:r>
    </w:p>
    <w:p w14:paraId="5277DD7F" w14:textId="77777777" w:rsidR="00F06B34" w:rsidRPr="00B33211" w:rsidRDefault="00F06B34" w:rsidP="00F06B34">
      <w:pPr>
        <w:spacing w:after="240"/>
        <w:ind w:left="2160" w:hanging="720"/>
      </w:pPr>
      <w:r w:rsidRPr="00B33211">
        <w:t>(ii)</w:t>
      </w:r>
      <w:r w:rsidRPr="00B33211">
        <w:tab/>
        <w:t>High speed event data from the recorders at ERCOT’s primary and back-up facilities;</w:t>
      </w:r>
    </w:p>
    <w:p w14:paraId="5B79291A" w14:textId="77777777" w:rsidR="00F06B34" w:rsidRPr="00B33211" w:rsidRDefault="00F06B34" w:rsidP="00F06B34">
      <w:pPr>
        <w:spacing w:after="240"/>
        <w:ind w:left="2160" w:hanging="720"/>
      </w:pPr>
      <w:r w:rsidRPr="00B33211">
        <w:t>(iii)</w:t>
      </w:r>
      <w:r w:rsidRPr="00B33211">
        <w:tab/>
        <w:t>High speed event data from phasor measurement units available to ERCOT;</w:t>
      </w:r>
    </w:p>
    <w:p w14:paraId="522AADB9" w14:textId="77777777" w:rsidR="00F06B34" w:rsidRPr="00B33211" w:rsidRDefault="00F06B34" w:rsidP="00F06B34">
      <w:pPr>
        <w:spacing w:after="240"/>
        <w:ind w:left="2160" w:hanging="720"/>
      </w:pPr>
      <w:r w:rsidRPr="00B33211">
        <w:t>(iv)</w:t>
      </w:r>
      <w:r w:rsidRPr="00B33211">
        <w:tab/>
        <w:t>Telemetry data for all Resources providing FFR during the event; and</w:t>
      </w:r>
    </w:p>
    <w:p w14:paraId="4A5785E5" w14:textId="77777777" w:rsidR="00F06B34" w:rsidRPr="00B33211" w:rsidRDefault="00F06B34" w:rsidP="00F06B34">
      <w:pPr>
        <w:spacing w:after="240"/>
        <w:ind w:left="2160" w:hanging="720"/>
      </w:pPr>
      <w:r w:rsidRPr="00B33211">
        <w:t>(v)</w:t>
      </w:r>
      <w:r w:rsidRPr="00B33211">
        <w:tab/>
      </w:r>
      <w:proofErr w:type="gramStart"/>
      <w:r w:rsidRPr="00B33211">
        <w:t>Recording of</w:t>
      </w:r>
      <w:proofErr w:type="gramEnd"/>
      <w:r w:rsidRPr="00B33211">
        <w:t xml:space="preserve"> ERCOT frequency (Hz) and MW output with a resolution of no less than 32 samples per second.  </w:t>
      </w:r>
    </w:p>
    <w:p w14:paraId="1AB88D6B" w14:textId="77777777" w:rsidR="00F06B34" w:rsidRPr="00B33211" w:rsidRDefault="00F06B34" w:rsidP="00F06B34">
      <w:pPr>
        <w:spacing w:after="240"/>
        <w:ind w:left="1440" w:hanging="720"/>
      </w:pPr>
      <w:r w:rsidRPr="00B33211">
        <w:t>(b)</w:t>
      </w:r>
      <w:r w:rsidRPr="00B33211">
        <w:tab/>
        <w:t xml:space="preserve">The performance of a Load Resource providing FFR in response to an RRS Dispatch Instruction shall be determined by subtracting the Load Resource’s </w:t>
      </w:r>
      <w:r w:rsidRPr="00B33211">
        <w:lastRenderedPageBreak/>
        <w:t>actual Load response from the average of the telemetered net real power consumption values for the five minutes preceding the Dispatch Instruction (“meter before / meter after”).  The actual Load response is the average of the real power consumption data being telemetered to ERCOT during the Settlement Interval indicated in the Dispatch Instruction.</w:t>
      </w:r>
    </w:p>
    <w:p w14:paraId="3515F293" w14:textId="77777777" w:rsidR="00F06B34" w:rsidRPr="00B33211" w:rsidRDefault="00F06B34" w:rsidP="00F06B34">
      <w:pPr>
        <w:spacing w:after="240"/>
        <w:ind w:left="1440" w:hanging="720"/>
      </w:pPr>
      <w:r w:rsidRPr="00B33211">
        <w:t>(c)</w:t>
      </w:r>
      <w:r w:rsidRPr="00B33211">
        <w:tab/>
        <w:t>For an FFR deployment event triggered by an under-frequency event (frequency at or below 59.85 Hz).  ERCOT will use the collected data to determine if the following requirements were met:</w:t>
      </w:r>
    </w:p>
    <w:p w14:paraId="2607CDCA" w14:textId="77777777" w:rsidR="00F06B34" w:rsidRPr="00B33211" w:rsidRDefault="00F06B34" w:rsidP="00F06B34">
      <w:pPr>
        <w:spacing w:after="240"/>
        <w:ind w:left="2160" w:hanging="720"/>
      </w:pPr>
      <w:r w:rsidRPr="00B33211">
        <w:t>(i)</w:t>
      </w:r>
      <w:r w:rsidRPr="00B33211">
        <w:tab/>
        <w:t xml:space="preserve">The total time from the time frequency first decays to a value low enough to initiate action up to the time when full Ancillary Service </w:t>
      </w:r>
      <w:r>
        <w:t>award</w:t>
      </w:r>
      <w:r w:rsidRPr="00B33211">
        <w:t xml:space="preserve"> for RRS is delivered should be no more than 15 cycles, including all relay and breaker operating times; </w:t>
      </w:r>
    </w:p>
    <w:p w14:paraId="146E96CD" w14:textId="77777777" w:rsidR="00F06B34" w:rsidRPr="00B33211" w:rsidRDefault="00F06B34" w:rsidP="00F06B34">
      <w:pPr>
        <w:spacing w:after="240"/>
        <w:ind w:left="2160" w:hanging="720"/>
      </w:pPr>
      <w:r w:rsidRPr="00B33211">
        <w:t>(ii)</w:t>
      </w:r>
      <w:r w:rsidRPr="00B33211">
        <w:tab/>
        <w:t xml:space="preserve">The Resource deployed 95% to 110% of its Ancillary Service </w:t>
      </w:r>
      <w:r>
        <w:t>award for RRS</w:t>
      </w:r>
      <w:r w:rsidRPr="00B33211">
        <w:t xml:space="preserve"> in 15 cycles after the frequency reached 59.85 Hz;</w:t>
      </w:r>
    </w:p>
    <w:p w14:paraId="719BF6D5" w14:textId="77777777" w:rsidR="00F06B34" w:rsidRDefault="00F06B34" w:rsidP="00F06B34">
      <w:pPr>
        <w:spacing w:after="240"/>
        <w:ind w:left="2160" w:hanging="720"/>
      </w:pPr>
      <w:r w:rsidRPr="00B33211">
        <w:t>(iii)</w:t>
      </w:r>
      <w:r w:rsidRPr="00B33211">
        <w:tab/>
        <w:t xml:space="preserve">The </w:t>
      </w:r>
      <w:r>
        <w:t xml:space="preserve">SCED-dispatchable </w:t>
      </w:r>
      <w:r w:rsidRPr="00B33211">
        <w:t xml:space="preserve">Resource sustained 95% to 110% of its Ancillary Service </w:t>
      </w:r>
      <w:r>
        <w:t>award for RRS</w:t>
      </w:r>
      <w:r w:rsidRPr="00B33211">
        <w:t>;</w:t>
      </w:r>
    </w:p>
    <w:p w14:paraId="07594AB5" w14:textId="05A4CFCA" w:rsidR="00F06B34" w:rsidRPr="00B33211" w:rsidRDefault="00F06B34" w:rsidP="00F06B34">
      <w:pPr>
        <w:spacing w:after="240"/>
        <w:ind w:left="2160" w:hanging="720"/>
      </w:pPr>
      <w:r>
        <w:t>(iv)</w:t>
      </w:r>
      <w:r>
        <w:tab/>
      </w:r>
      <w:r w:rsidRPr="00B33211">
        <w:t xml:space="preserve">The </w:t>
      </w:r>
      <w:r>
        <w:t>non-</w:t>
      </w:r>
      <w:r w:rsidR="0092424C">
        <w:t>CLR</w:t>
      </w:r>
      <w:r>
        <w:t xml:space="preserve"> providing FFR</w:t>
      </w:r>
      <w:r w:rsidRPr="00B33211">
        <w:t xml:space="preserve"> sustained 95% to 110% of its Ancillary Service </w:t>
      </w:r>
      <w:r>
        <w:t>award for RRS</w:t>
      </w:r>
      <w:r w:rsidRPr="00B33211">
        <w:t xml:space="preserve"> for the duration of the sustained response period, defined as 15 minutes or until the time of recall instruction from ERCOT, whichever occurred first; </w:t>
      </w:r>
    </w:p>
    <w:p w14:paraId="0793C904" w14:textId="77777777" w:rsidR="00F06B34" w:rsidRPr="00B33211" w:rsidRDefault="00F06B34" w:rsidP="00F06B34">
      <w:pPr>
        <w:spacing w:after="240"/>
        <w:ind w:left="2160" w:hanging="720"/>
      </w:pPr>
      <w:r w:rsidRPr="00B33211">
        <w:t>(v)</w:t>
      </w:r>
      <w:r w:rsidRPr="00B33211">
        <w:tab/>
        <w:t>Upon completion of deployment, ERCOT will issue a recall instruction to a Resource providing FFR.  Once the recall instruction is issued to Resources providing FFR,</w:t>
      </w:r>
      <w:r>
        <w:t xml:space="preserve"> the Resource shall continue following its Updated Desired Set Point (UDSP)</w:t>
      </w:r>
      <w:r w:rsidRPr="00B33211">
        <w:t xml:space="preserve">.  A </w:t>
      </w:r>
      <w:r>
        <w:t xml:space="preserve">Load </w:t>
      </w:r>
      <w:r w:rsidRPr="00B33211">
        <w:t xml:space="preserve">Resource </w:t>
      </w:r>
      <w:r>
        <w:t>that is</w:t>
      </w:r>
      <w:r w:rsidRPr="00AE0D06">
        <w:t xml:space="preserve"> </w:t>
      </w:r>
      <w:r>
        <w:t>controlled by a high-set under-frequency relay and is</w:t>
      </w:r>
      <w:r w:rsidRPr="00B33211">
        <w:t xml:space="preserve"> providing FFR </w:t>
      </w:r>
      <w:r>
        <w:t>may only</w:t>
      </w:r>
      <w:r w:rsidRPr="00B33211">
        <w:t xml:space="preserve"> withdraw energy from the grid after the frequency has recovered to 60 Hz and Physical Responsive Capability (PRC) is above 2,500 MW, </w:t>
      </w:r>
      <w:r>
        <w:t>or if instructed</w:t>
      </w:r>
      <w:r w:rsidRPr="00B33211">
        <w:t xml:space="preserve"> to do so by ERCOT.</w:t>
      </w:r>
    </w:p>
    <w:p w14:paraId="4B9347F7" w14:textId="08E768BE" w:rsidR="00F06B34" w:rsidRPr="00B33211" w:rsidRDefault="00F06B34" w:rsidP="00F06B34">
      <w:pPr>
        <w:spacing w:after="240"/>
        <w:ind w:left="1440" w:hanging="720"/>
      </w:pPr>
      <w:r w:rsidRPr="00B33211">
        <w:t>(d)</w:t>
      </w:r>
      <w:r w:rsidRPr="00B33211">
        <w:tab/>
        <w:t xml:space="preserve">For an FFR deployment </w:t>
      </w:r>
      <w:r>
        <w:t>of non-</w:t>
      </w:r>
      <w:r w:rsidR="0092424C">
        <w:t>CLRs</w:t>
      </w:r>
      <w:r>
        <w:t xml:space="preserve"> </w:t>
      </w:r>
      <w:r w:rsidRPr="00B33211">
        <w:t xml:space="preserve">through a </w:t>
      </w:r>
      <w:r w:rsidR="00EC728E">
        <w:t>Verbal Dispatch Instruction (</w:t>
      </w:r>
      <w:r w:rsidRPr="00B33211">
        <w:t>VDI</w:t>
      </w:r>
      <w:r w:rsidR="00EC728E">
        <w:t>)</w:t>
      </w:r>
      <w:r w:rsidRPr="00B33211">
        <w:t>, in addition to the data listed in paragraph (a) above, ERCOT will collect a voice recording of the VDI to document the time of the instruction.  The official start of the ramp period for the FFR deployment is the end of the ERCOT Operator’s acknowledgement that the read back of the instruction was correct.  ERCOT will use the collected data to determine if the following requirements were met:</w:t>
      </w:r>
    </w:p>
    <w:p w14:paraId="6C3C9A55" w14:textId="77777777" w:rsidR="00F06B34" w:rsidRPr="00B33211" w:rsidRDefault="00F06B34" w:rsidP="00F06B34">
      <w:pPr>
        <w:spacing w:after="240"/>
        <w:ind w:left="2160" w:hanging="720"/>
      </w:pPr>
      <w:r w:rsidRPr="00B33211">
        <w:t>(i)</w:t>
      </w:r>
      <w:r w:rsidRPr="00B33211">
        <w:tab/>
        <w:t xml:space="preserve">The Resource deployed 95% to 110% of its Ancillary Service </w:t>
      </w:r>
      <w:r>
        <w:t>award for RRS</w:t>
      </w:r>
      <w:r w:rsidRPr="00B33211">
        <w:t xml:space="preserve"> within ten minutes after the start of the ramp period;</w:t>
      </w:r>
    </w:p>
    <w:p w14:paraId="6BF99348" w14:textId="77777777" w:rsidR="00F06B34" w:rsidRPr="00B33211" w:rsidRDefault="00F06B34" w:rsidP="00F06B34">
      <w:pPr>
        <w:spacing w:after="240"/>
        <w:ind w:left="2160" w:hanging="720"/>
      </w:pPr>
      <w:r w:rsidRPr="00B33211">
        <w:t>(ii)</w:t>
      </w:r>
      <w:r w:rsidRPr="00B33211">
        <w:tab/>
        <w:t xml:space="preserve">The Resource sustained 95% to 110% of its Ancillary Service </w:t>
      </w:r>
      <w:r>
        <w:t>award for RRS</w:t>
      </w:r>
      <w:r w:rsidRPr="00B33211">
        <w:t xml:space="preserve"> for the duration of the sustained response period, defined as 15 </w:t>
      </w:r>
      <w:r w:rsidRPr="00B33211">
        <w:lastRenderedPageBreak/>
        <w:t xml:space="preserve">minutes or until the time of recall instruction from ERCOT, whichever occurred first; </w:t>
      </w:r>
    </w:p>
    <w:p w14:paraId="0D687CE8" w14:textId="728CC9F2" w:rsidR="00E054BB" w:rsidRDefault="00F06B34" w:rsidP="00E054BB">
      <w:pPr>
        <w:spacing w:after="240"/>
        <w:ind w:left="1440" w:hanging="720"/>
      </w:pPr>
      <w:r w:rsidRPr="00B33211">
        <w:t>(i</w:t>
      </w:r>
      <w:r>
        <w:t>ii</w:t>
      </w:r>
      <w:r w:rsidRPr="00B33211">
        <w:t>)</w:t>
      </w:r>
      <w:r w:rsidRPr="00B33211">
        <w:tab/>
        <w:t xml:space="preserve">Upon completion of deployment, ERCOT will issue a recall instruction to a Resource providing FFR.  A </w:t>
      </w:r>
      <w:r>
        <w:t xml:space="preserve">Load </w:t>
      </w:r>
      <w:r w:rsidRPr="00B33211">
        <w:t xml:space="preserve">Resource </w:t>
      </w:r>
      <w:r>
        <w:t>that is</w:t>
      </w:r>
      <w:r w:rsidRPr="00AE0D06">
        <w:t xml:space="preserve"> </w:t>
      </w:r>
      <w:r>
        <w:t>controlled by a high-set under-frequency relay and is</w:t>
      </w:r>
      <w:r w:rsidRPr="00B33211">
        <w:t xml:space="preserve"> providing FFR may </w:t>
      </w:r>
      <w:r>
        <w:t xml:space="preserve">only </w:t>
      </w:r>
      <w:r w:rsidRPr="00B33211">
        <w:t xml:space="preserve">withdraw energy from the grid after the frequency has recovered to 60 Hz and PRC is above 2,500 MW, </w:t>
      </w:r>
      <w:r>
        <w:t>or if</w:t>
      </w:r>
      <w:r w:rsidRPr="00B33211">
        <w:t xml:space="preserve"> </w:t>
      </w:r>
      <w:r>
        <w:t>instructed</w:t>
      </w:r>
      <w:r w:rsidRPr="00B33211">
        <w:t xml:space="preserve"> to do so by ERCOT.</w:t>
      </w:r>
    </w:p>
    <w:p w14:paraId="47D7A7E1" w14:textId="77777777" w:rsidR="00452F2F" w:rsidRDefault="00E054BB" w:rsidP="00C35424">
      <w:pPr>
        <w:spacing w:after="240"/>
        <w:ind w:left="720" w:hanging="720"/>
      </w:pPr>
      <w:r>
        <w:t>(11)</w:t>
      </w:r>
      <w:r>
        <w:tab/>
        <w:t>If a failure occurs at the QSE or sub-QSE level, as part of any compliance review ERCOT shall identify the individual Resource(s) responsible for the failure.  QSEs representing Resources providing FFR will have an opportunity to provide ERCOT with site-specific high resolution data (at least 32 samples per second) for further analysis.  Regardless of the QSE’s or sub-QSE level performance, ERCOT may require any individual Resource that fails to meet its FFR performance criteria to submit a corrective action plan and may suspend a Resource’s qualification to provide FFR for a pattern of non-performance.</w:t>
      </w:r>
    </w:p>
    <w:p w14:paraId="375044F8" w14:textId="709B2375" w:rsidR="00E054BB" w:rsidRPr="00B44C35" w:rsidRDefault="00E054BB" w:rsidP="00365B29">
      <w:pPr>
        <w:pStyle w:val="H5"/>
        <w:spacing w:before="480"/>
        <w:ind w:left="1080" w:hanging="1080"/>
        <w:rPr>
          <w:bCs w:val="0"/>
          <w:i w:val="0"/>
          <w:iCs w:val="0"/>
        </w:rPr>
      </w:pPr>
      <w:bookmarkStart w:id="104" w:name="_Toc120878508"/>
      <w:bookmarkStart w:id="105" w:name="_Hlk193795248"/>
      <w:bookmarkStart w:id="106" w:name="_Toc215038424"/>
      <w:r w:rsidRPr="00B44C35">
        <w:rPr>
          <w:bCs w:val="0"/>
          <w:i w:val="0"/>
          <w:iCs w:val="0"/>
        </w:rPr>
        <w:t>2.3.1.2.1</w:t>
      </w:r>
      <w:r w:rsidRPr="00B44C35">
        <w:rPr>
          <w:bCs w:val="0"/>
          <w:i w:val="0"/>
          <w:iCs w:val="0"/>
        </w:rPr>
        <w:tab/>
        <w:t xml:space="preserve">Limit on Resources </w:t>
      </w:r>
      <w:r>
        <w:rPr>
          <w:bCs w:val="0"/>
          <w:i w:val="0"/>
          <w:iCs w:val="0"/>
        </w:rPr>
        <w:t>P</w:t>
      </w:r>
      <w:r w:rsidRPr="00B44C35">
        <w:rPr>
          <w:bCs w:val="0"/>
          <w:i w:val="0"/>
          <w:iCs w:val="0"/>
        </w:rPr>
        <w:t>rov</w:t>
      </w:r>
      <w:r>
        <w:rPr>
          <w:bCs w:val="0"/>
          <w:i w:val="0"/>
          <w:iCs w:val="0"/>
        </w:rPr>
        <w:t>i</w:t>
      </w:r>
      <w:r w:rsidRPr="00B44C35">
        <w:rPr>
          <w:bCs w:val="0"/>
          <w:i w:val="0"/>
          <w:iCs w:val="0"/>
        </w:rPr>
        <w:t>ding RRS</w:t>
      </w:r>
      <w:bookmarkEnd w:id="104"/>
      <w:r w:rsidR="00C23A14">
        <w:rPr>
          <w:bCs w:val="0"/>
          <w:i w:val="0"/>
          <w:iCs w:val="0"/>
        </w:rPr>
        <w:t xml:space="preserve"> Using Primary Frequency Response</w:t>
      </w:r>
      <w:bookmarkEnd w:id="106"/>
    </w:p>
    <w:p w14:paraId="1D72BCF5" w14:textId="34FF57A8" w:rsidR="00E054BB" w:rsidRDefault="00E054BB" w:rsidP="00E054BB">
      <w:pPr>
        <w:spacing w:after="240"/>
        <w:ind w:left="720" w:hanging="720"/>
      </w:pPr>
      <w:r w:rsidRPr="00685C10">
        <w:t>(1)</w:t>
      </w:r>
      <w:r w:rsidRPr="00685C10">
        <w:tab/>
      </w:r>
      <w:r>
        <w:t xml:space="preserve">ERCOT shall establish MW limits on individual Resource’s ability to provide RRS using Primary Frequency Response. </w:t>
      </w:r>
      <w:r w:rsidR="00DF6A5B">
        <w:t xml:space="preserve"> </w:t>
      </w:r>
      <w:r>
        <w:t>The MW limit shall be based on Resource performance during FME</w:t>
      </w:r>
      <w:r w:rsidR="00175569">
        <w:t>s</w:t>
      </w:r>
      <w:r w:rsidR="00C23A14">
        <w:t xml:space="preserve"> and actual tests</w:t>
      </w:r>
      <w:r>
        <w:t xml:space="preserve">. </w:t>
      </w:r>
    </w:p>
    <w:p w14:paraId="69712133" w14:textId="6AF59E02" w:rsidR="00E054BB" w:rsidRDefault="00E054BB" w:rsidP="00E054BB">
      <w:pPr>
        <w:spacing w:after="240"/>
        <w:ind w:left="720" w:hanging="720"/>
      </w:pPr>
      <w:r>
        <w:t>(</w:t>
      </w:r>
      <w:r w:rsidR="00F47489">
        <w:t>2</w:t>
      </w:r>
      <w:r>
        <w:t>)</w:t>
      </w:r>
      <w:r>
        <w:tab/>
      </w:r>
      <w:r w:rsidR="00F06B34">
        <w:t xml:space="preserve">The default maximum MW limit of Primary Frequency Response shall be set to 20% of its Maximum Droop Response Range (MDRR) for any newly qualified Resource not yet evaluated per </w:t>
      </w:r>
      <w:r w:rsidR="00F06B34" w:rsidRPr="00731920">
        <w:rPr>
          <w:color w:val="000000" w:themeColor="text1"/>
        </w:rPr>
        <w:t xml:space="preserve">Section 8, Attachment N, Procedure for Calculating RRS </w:t>
      </w:r>
      <w:r w:rsidR="00F06B34">
        <w:rPr>
          <w:color w:val="000000" w:themeColor="text1"/>
        </w:rPr>
        <w:t xml:space="preserve">MW </w:t>
      </w:r>
      <w:r w:rsidR="00F06B34" w:rsidRPr="00731920">
        <w:rPr>
          <w:color w:val="000000" w:themeColor="text1"/>
        </w:rPr>
        <w:t>Limits for Individual Resources</w:t>
      </w:r>
      <w:r w:rsidR="00F06B34" w:rsidRPr="00C23A14">
        <w:t xml:space="preserve"> </w:t>
      </w:r>
      <w:r w:rsidR="00F06B34" w:rsidRPr="00F72BBD">
        <w:t>to Provide RRS Using Primary Frequency Response</w:t>
      </w:r>
      <w:r w:rsidR="00F06B34" w:rsidRPr="00731920">
        <w:rPr>
          <w:color w:val="000000" w:themeColor="text1"/>
        </w:rPr>
        <w:t>,</w:t>
      </w:r>
      <w:r w:rsidR="00F06B34">
        <w:t xml:space="preserve"> for measuring actual performance.</w:t>
      </w:r>
    </w:p>
    <w:p w14:paraId="341388DB" w14:textId="1D31BD98" w:rsidR="00E054BB" w:rsidRPr="00E054BB" w:rsidRDefault="00E054BB" w:rsidP="00C35424">
      <w:pPr>
        <w:spacing w:after="240"/>
        <w:ind w:left="720" w:hanging="720"/>
      </w:pPr>
      <w:r>
        <w:t>(</w:t>
      </w:r>
      <w:r w:rsidR="00F47489">
        <w:t>3</w:t>
      </w:r>
      <w:r>
        <w:t>)</w:t>
      </w:r>
      <w:r>
        <w:tab/>
        <w:t xml:space="preserve">A Private Use Network with a registered Resource may use the gross </w:t>
      </w:r>
      <w:r w:rsidR="008F7ECE">
        <w:t>High Sustained Limit (</w:t>
      </w:r>
      <w:r>
        <w:t>HSL</w:t>
      </w:r>
      <w:r w:rsidR="008F7ECE">
        <w:t>)</w:t>
      </w:r>
      <w:r>
        <w:t xml:space="preserve"> for qualification and establishing a limit on the amount of RRS capacity that the Resource within the Private Use Network can provide. </w:t>
      </w:r>
    </w:p>
    <w:p w14:paraId="6C75FF8A" w14:textId="77777777" w:rsidR="002A1E34" w:rsidRPr="00E14A4A" w:rsidRDefault="002A1E34" w:rsidP="007F4C75">
      <w:pPr>
        <w:pStyle w:val="H3"/>
        <w:spacing w:before="480" w:after="480"/>
      </w:pPr>
      <w:bookmarkStart w:id="107" w:name="_Toc120878509"/>
      <w:bookmarkStart w:id="108" w:name="_Toc215038425"/>
      <w:bookmarkEnd w:id="105"/>
      <w:r w:rsidRPr="00E14A4A">
        <w:t>2.3.2</w:t>
      </w:r>
      <w:r w:rsidRPr="00E14A4A">
        <w:tab/>
        <w:t>Non-Spinning Reserve Service</w:t>
      </w:r>
      <w:bookmarkEnd w:id="102"/>
      <w:bookmarkEnd w:id="107"/>
      <w:bookmarkEnd w:id="108"/>
    </w:p>
    <w:p w14:paraId="05D94400" w14:textId="77777777" w:rsidR="002A1E34" w:rsidRPr="00E14A4A" w:rsidRDefault="002A1E34" w:rsidP="002A1E34">
      <w:pPr>
        <w:pStyle w:val="H4"/>
      </w:pPr>
      <w:bookmarkStart w:id="109" w:name="_Toc120878510"/>
      <w:bookmarkStart w:id="110" w:name="_Toc215038426"/>
      <w:r w:rsidRPr="00E14A4A">
        <w:t>2.3.2.1</w:t>
      </w:r>
      <w:r w:rsidRPr="00E14A4A">
        <w:tab/>
        <w:t>Additional Operational Details for Non-Spinning Reserve Service Providers</w:t>
      </w:r>
      <w:bookmarkEnd w:id="109"/>
      <w:bookmarkEnd w:id="110"/>
      <w:r w:rsidRPr="00E14A4A">
        <w:t xml:space="preserve"> </w:t>
      </w:r>
    </w:p>
    <w:p w14:paraId="7B127901" w14:textId="6136C9BD" w:rsidR="002A1E34" w:rsidRDefault="002A1E34" w:rsidP="002A1E34">
      <w:pPr>
        <w:pStyle w:val="BodyTextNumbered"/>
      </w:pPr>
      <w:r w:rsidRPr="00E14A4A">
        <w:t>(1)</w:t>
      </w:r>
      <w:r w:rsidRPr="00E14A4A">
        <w:tab/>
      </w:r>
      <w:r w:rsidR="00F06B34" w:rsidRPr="00B33211">
        <w:t>Non-Spin Service Generation Resource providers</w:t>
      </w:r>
      <w:r w:rsidR="00F06B34">
        <w:t>, including MW from power augmentation,</w:t>
      </w:r>
      <w:r w:rsidR="00F06B34" w:rsidRPr="00B33211">
        <w:t xml:space="preserve"> must be capable of being synchronized and ramped to a specified output level within 30 minutes of notification of deployment and run at a specified output level for at least </w:t>
      </w:r>
      <w:r w:rsidR="00F06B34">
        <w:t>four consecutive</w:t>
      </w:r>
      <w:r w:rsidR="00F06B34" w:rsidRPr="00B33211">
        <w:t xml:space="preserve"> hour</w:t>
      </w:r>
      <w:r w:rsidR="00F06B34">
        <w:t>s</w:t>
      </w:r>
      <w:r w:rsidR="00F06B34" w:rsidRPr="00B33211">
        <w:t>, as specified in item (1)(a) of Protocol Section 3.17.3, Non-Spinning Reserve Service.</w:t>
      </w:r>
    </w:p>
    <w:p w14:paraId="2D41BBCC" w14:textId="0773D2C2" w:rsidR="002A1E34" w:rsidRDefault="002A1E34" w:rsidP="00C35424">
      <w:pPr>
        <w:pStyle w:val="BodyTextNumbered"/>
      </w:pPr>
      <w:r w:rsidRPr="00E14A4A">
        <w:lastRenderedPageBreak/>
        <w:t>(2)</w:t>
      </w:r>
      <w:r w:rsidRPr="00E14A4A">
        <w:tab/>
        <w:t xml:space="preserve">Non-Spin </w:t>
      </w:r>
      <w:r w:rsidR="0092424C">
        <w:t>CLR</w:t>
      </w:r>
      <w:r w:rsidRPr="00E14A4A">
        <w:t xml:space="preserve"> providers must be capable of </w:t>
      </w:r>
      <w:r>
        <w:t>ramping to an ERCOT-instructed consumption level</w:t>
      </w:r>
      <w:r w:rsidRPr="00E14A4A">
        <w:t xml:space="preserve"> within 30 minutes and </w:t>
      </w:r>
      <w:r>
        <w:t>consuming at the ERCOT-instructed level</w:t>
      </w:r>
      <w:r w:rsidRPr="00E14A4A">
        <w:t xml:space="preserve"> for at least </w:t>
      </w:r>
      <w:r w:rsidR="00311F0C">
        <w:t>four consecutive</w:t>
      </w:r>
      <w:r w:rsidRPr="00E14A4A">
        <w:t xml:space="preserve"> hour</w:t>
      </w:r>
      <w:r w:rsidR="00311F0C">
        <w:t>s</w:t>
      </w:r>
      <w:r w:rsidRPr="00E14A4A">
        <w:t xml:space="preserve">, as specified in </w:t>
      </w:r>
      <w:r>
        <w:t xml:space="preserve">item </w:t>
      </w:r>
      <w:r w:rsidRPr="00E14A4A">
        <w:t xml:space="preserve">(1)(b) of Protocol Section 3.17.3.  </w:t>
      </w:r>
    </w:p>
    <w:p w14:paraId="4DCE40CC" w14:textId="578F7141" w:rsidR="00707D8E" w:rsidRDefault="00707D8E" w:rsidP="00DD4203">
      <w:pPr>
        <w:pStyle w:val="BodyTextNumbered"/>
        <w:spacing w:before="240"/>
      </w:pPr>
      <w:r w:rsidRPr="00B33211">
        <w:rPr>
          <w:iCs w:val="0"/>
        </w:rPr>
        <w:t>(</w:t>
      </w:r>
      <w:r>
        <w:rPr>
          <w:iCs w:val="0"/>
        </w:rPr>
        <w:t>3</w:t>
      </w:r>
      <w:r w:rsidRPr="00B33211">
        <w:rPr>
          <w:iCs w:val="0"/>
        </w:rPr>
        <w:t>)</w:t>
      </w:r>
      <w:r w:rsidRPr="00B33211">
        <w:rPr>
          <w:iCs w:val="0"/>
        </w:rPr>
        <w:tab/>
      </w:r>
      <w:r>
        <w:t xml:space="preserve">A Load Resource that is not a </w:t>
      </w:r>
      <w:r w:rsidR="0092424C">
        <w:t>CLR</w:t>
      </w:r>
      <w:r>
        <w:t xml:space="preserve"> providing Non-Spin must be capable of reducing Load based on an XML Dispatch Instruction issued by ERCOT within 30 minutes and maintaining that deployment until recalled.</w:t>
      </w:r>
      <w:r w:rsidRPr="00E14A4A">
        <w:t xml:space="preserve"> </w:t>
      </w:r>
    </w:p>
    <w:p w14:paraId="4BC45232" w14:textId="77777777" w:rsidR="00DD567E" w:rsidRPr="00E14A4A" w:rsidRDefault="00DD567E" w:rsidP="00DD567E">
      <w:pPr>
        <w:pStyle w:val="BodyTextNumbered"/>
        <w:spacing w:before="240"/>
      </w:pPr>
      <w:r w:rsidRPr="00E14A4A">
        <w:t>(</w:t>
      </w:r>
      <w:r>
        <w:t>4</w:t>
      </w:r>
      <w:r w:rsidRPr="00E14A4A">
        <w:t>)</w:t>
      </w:r>
      <w:r w:rsidRPr="00E14A4A">
        <w:tab/>
        <w:t>To become provisionally qualified as a provider of Non-Spin, a Load</w:t>
      </w:r>
      <w:r>
        <w:t xml:space="preserve"> Resource</w:t>
      </w:r>
      <w:r w:rsidRPr="00E14A4A">
        <w:t xml:space="preserve"> shall complete the following requirements:</w:t>
      </w:r>
    </w:p>
    <w:p w14:paraId="45923748" w14:textId="77777777" w:rsidR="00DD567E" w:rsidRPr="00E14A4A" w:rsidRDefault="00DD567E" w:rsidP="00DD567E">
      <w:pPr>
        <w:pStyle w:val="List"/>
      </w:pPr>
      <w:r w:rsidRPr="00E14A4A">
        <w:t>(a)</w:t>
      </w:r>
      <w:r w:rsidRPr="00E14A4A">
        <w:tab/>
        <w:t xml:space="preserve">Register as a </w:t>
      </w:r>
      <w:r>
        <w:t xml:space="preserve">Load </w:t>
      </w:r>
      <w:r w:rsidRPr="00E14A4A">
        <w:t>Resource with ERCOT;</w:t>
      </w:r>
    </w:p>
    <w:p w14:paraId="155FAD4F" w14:textId="77777777" w:rsidR="00DD567E" w:rsidRPr="00E14A4A" w:rsidRDefault="00DD567E" w:rsidP="00DD567E">
      <w:pPr>
        <w:pStyle w:val="List"/>
      </w:pPr>
      <w:r w:rsidRPr="00E14A4A">
        <w:t>(b)</w:t>
      </w:r>
      <w:r w:rsidRPr="00E14A4A">
        <w:tab/>
        <w:t>Complete asset registration of the Load Resource;</w:t>
      </w:r>
    </w:p>
    <w:p w14:paraId="1288759C" w14:textId="77777777" w:rsidR="00DD567E" w:rsidRPr="00E14A4A" w:rsidRDefault="00DD567E" w:rsidP="00DD567E">
      <w:pPr>
        <w:pStyle w:val="List"/>
      </w:pPr>
      <w:r w:rsidRPr="00E14A4A">
        <w:t>(c)</w:t>
      </w:r>
      <w:r w:rsidRPr="00E14A4A">
        <w:tab/>
        <w:t xml:space="preserve">Provide </w:t>
      </w:r>
      <w:proofErr w:type="gramStart"/>
      <w:r w:rsidRPr="00E14A4A">
        <w:t>ERCOT</w:t>
      </w:r>
      <w:proofErr w:type="gramEnd"/>
      <w:r w:rsidRPr="00E14A4A">
        <w:t xml:space="preserve"> the appropriate Non-Spinning Load affidavit;</w:t>
      </w:r>
    </w:p>
    <w:p w14:paraId="1814A735" w14:textId="77777777" w:rsidR="00DD567E" w:rsidRPr="00E14A4A" w:rsidRDefault="00DD567E" w:rsidP="00DD567E">
      <w:pPr>
        <w:pStyle w:val="List"/>
      </w:pPr>
      <w:r w:rsidRPr="00E14A4A">
        <w:t>(d)</w:t>
      </w:r>
      <w:r w:rsidRPr="00E14A4A">
        <w:tab/>
        <w:t>Test to verify appropriate voice communications are in place for VDIs by ERCOT;</w:t>
      </w:r>
    </w:p>
    <w:p w14:paraId="6B5F654F" w14:textId="77777777" w:rsidR="00DD567E" w:rsidRPr="00E14A4A" w:rsidRDefault="00DD567E" w:rsidP="00DD567E">
      <w:pPr>
        <w:pStyle w:val="List"/>
      </w:pPr>
      <w:r w:rsidRPr="00E14A4A">
        <w:t>(e)</w:t>
      </w:r>
      <w:r w:rsidRPr="00E14A4A">
        <w:tab/>
      </w:r>
      <w:r>
        <w:t>Provide telemetry</w:t>
      </w:r>
      <w:r w:rsidRPr="00E14A4A">
        <w:t xml:space="preserve"> through the QSE to ERCOT </w:t>
      </w:r>
      <w:r>
        <w:t>in accordance with all applicable requirements set forth in paragraph (5) of Protocol Section 6.5.5.2, Operational Data Requirements</w:t>
      </w:r>
      <w:r w:rsidRPr="00E14A4A">
        <w:t>; and</w:t>
      </w:r>
    </w:p>
    <w:p w14:paraId="569CB5F5" w14:textId="5DE17701" w:rsidR="002A1E34" w:rsidRDefault="00DD567E" w:rsidP="002A1E34">
      <w:pPr>
        <w:pStyle w:val="List"/>
      </w:pPr>
      <w:r w:rsidRPr="00B33211">
        <w:t>(f)</w:t>
      </w:r>
      <w:r w:rsidRPr="00B33211">
        <w:tab/>
        <w:t xml:space="preserve">Be able to consume at an ERCOT-instructed level during an ERCOT deployment </w:t>
      </w:r>
      <w:r>
        <w:t xml:space="preserve">based on the applicable duration requirements specified in Section 2.3, </w:t>
      </w:r>
      <w:r w:rsidRPr="00C70200">
        <w:t>Ancillary Services</w:t>
      </w:r>
      <w:r w:rsidRPr="00B33211">
        <w:t>.</w:t>
      </w:r>
    </w:p>
    <w:p w14:paraId="4510B289" w14:textId="77777777" w:rsidR="002A1E34" w:rsidRPr="00E14A4A" w:rsidRDefault="002A1E34" w:rsidP="00C35424">
      <w:pPr>
        <w:pStyle w:val="BodyTextNumbered"/>
      </w:pPr>
      <w:r w:rsidRPr="00E14A4A">
        <w:t>(</w:t>
      </w:r>
      <w:r w:rsidR="00707D8E">
        <w:t>5</w:t>
      </w:r>
      <w:r w:rsidRPr="00E14A4A">
        <w:t>)</w:t>
      </w:r>
      <w:r w:rsidRPr="00E14A4A">
        <w:tab/>
        <w:t xml:space="preserve">To become and remain fully qualified as a provider of Non-Spin, the Load </w:t>
      </w:r>
      <w:r>
        <w:t xml:space="preserve">Resource </w:t>
      </w:r>
      <w:r w:rsidRPr="00E14A4A">
        <w:t>shall complete all the requirements for provisional qualification identified above and the following:</w:t>
      </w:r>
    </w:p>
    <w:p w14:paraId="2C9E11FB" w14:textId="77777777" w:rsidR="002A1E34" w:rsidRPr="00E14A4A" w:rsidRDefault="002A1E34" w:rsidP="002A1E34">
      <w:pPr>
        <w:pStyle w:val="List"/>
      </w:pPr>
      <w:r w:rsidRPr="00E14A4A">
        <w:t>(a)</w:t>
      </w:r>
      <w:r w:rsidRPr="00E14A4A">
        <w:tab/>
        <w:t xml:space="preserve">Respond successfully to an actual ERCOT deployment or pass simulated or actual testing according to ERCOT’s </w:t>
      </w:r>
      <w:r w:rsidR="001E5CBB">
        <w:t>Procedure</w:t>
      </w:r>
      <w:r w:rsidRPr="00E14A4A">
        <w:t>; and</w:t>
      </w:r>
    </w:p>
    <w:p w14:paraId="4724865A" w14:textId="77777777" w:rsidR="002A1E34" w:rsidRDefault="002A1E34" w:rsidP="00E210C6">
      <w:pPr>
        <w:pStyle w:val="List"/>
      </w:pPr>
      <w:r w:rsidRPr="00E14A4A">
        <w:t>(b)</w:t>
      </w:r>
      <w:r w:rsidRPr="00E14A4A">
        <w:tab/>
        <w:t>Perform verification testing as described in Section 8, Attachment G, Load Resource Tests.</w:t>
      </w:r>
    </w:p>
    <w:p w14:paraId="5F42FF10" w14:textId="77777777" w:rsidR="0065731F" w:rsidRPr="00E14A4A" w:rsidRDefault="0065731F" w:rsidP="00DE0D6C">
      <w:pPr>
        <w:pStyle w:val="H3"/>
        <w:spacing w:before="480" w:after="480"/>
      </w:pPr>
      <w:bookmarkStart w:id="111" w:name="_Toc215038427"/>
      <w:r>
        <w:t>2.3.3</w:t>
      </w:r>
      <w:r w:rsidRPr="00E14A4A">
        <w:tab/>
      </w:r>
      <w:r>
        <w:t>ERCOT Contingency Reserve</w:t>
      </w:r>
      <w:r w:rsidRPr="00E14A4A">
        <w:t xml:space="preserve"> Service</w:t>
      </w:r>
      <w:bookmarkEnd w:id="111"/>
    </w:p>
    <w:p w14:paraId="283FF6E2" w14:textId="77777777" w:rsidR="0065731F" w:rsidRPr="00E14A4A" w:rsidRDefault="0065731F" w:rsidP="00DE0D6C">
      <w:pPr>
        <w:pStyle w:val="H4"/>
        <w:ind w:left="864" w:hanging="864"/>
      </w:pPr>
      <w:bookmarkStart w:id="112" w:name="_Toc215038428"/>
      <w:r>
        <w:t>2.3.3</w:t>
      </w:r>
      <w:r w:rsidRPr="00E14A4A">
        <w:t>.1</w:t>
      </w:r>
      <w:r w:rsidRPr="00E14A4A">
        <w:tab/>
        <w:t xml:space="preserve">Additional Operational Details for </w:t>
      </w:r>
      <w:r>
        <w:t>ERCOT Contingency Reserve</w:t>
      </w:r>
      <w:r w:rsidRPr="00E14A4A">
        <w:t xml:space="preserve"> Service</w:t>
      </w:r>
      <w:r>
        <w:t xml:space="preserve"> (ECRS)</w:t>
      </w:r>
      <w:r w:rsidR="00C72B1F">
        <w:t xml:space="preserve"> </w:t>
      </w:r>
      <w:r w:rsidRPr="00E14A4A">
        <w:t>Providers</w:t>
      </w:r>
      <w:bookmarkEnd w:id="112"/>
      <w:r w:rsidRPr="00E14A4A">
        <w:t xml:space="preserve"> </w:t>
      </w:r>
    </w:p>
    <w:p w14:paraId="0CC982F6" w14:textId="77777777" w:rsidR="00DD567E" w:rsidRDefault="00DD567E" w:rsidP="00DD567E">
      <w:pPr>
        <w:pStyle w:val="BodyTextNumbered"/>
      </w:pPr>
      <w:r w:rsidRPr="00E14A4A">
        <w:t>(1)</w:t>
      </w:r>
      <w:r w:rsidRPr="00E14A4A">
        <w:tab/>
        <w:t>Generation Resource</w:t>
      </w:r>
      <w:r>
        <w:t>s providing ECRS</w:t>
      </w:r>
      <w:r w:rsidRPr="00E14A4A">
        <w:t xml:space="preserve"> must be capable of being synchronized and ramped to a</w:t>
      </w:r>
      <w:r>
        <w:t xml:space="preserve"> specified output level within ten</w:t>
      </w:r>
      <w:r w:rsidRPr="00E14A4A">
        <w:t xml:space="preserve"> minutes of notification of deployment and run at a specified output level for </w:t>
      </w:r>
      <w:r>
        <w:t>at least one hour</w:t>
      </w:r>
      <w:r w:rsidRPr="00E14A4A">
        <w:t>.</w:t>
      </w:r>
    </w:p>
    <w:p w14:paraId="29B1D303" w14:textId="2B14703D" w:rsidR="00DD567E" w:rsidRPr="00E14A4A" w:rsidRDefault="00DD567E" w:rsidP="00DD567E">
      <w:pPr>
        <w:pStyle w:val="BodyTextNumbered"/>
      </w:pPr>
      <w:r w:rsidRPr="00E14A4A">
        <w:lastRenderedPageBreak/>
        <w:t>(2)</w:t>
      </w:r>
      <w:r w:rsidRPr="00E14A4A">
        <w:tab/>
      </w:r>
      <w:r w:rsidR="0092424C">
        <w:t>CLR</w:t>
      </w:r>
      <w:r>
        <w:t xml:space="preserve"> providing ECRS</w:t>
      </w:r>
      <w:r w:rsidRPr="00E14A4A">
        <w:t xml:space="preserve"> must be capable of </w:t>
      </w:r>
      <w:r>
        <w:t>ramping to an ERCOT-instructed consumption level</w:t>
      </w:r>
      <w:r w:rsidRPr="00E14A4A">
        <w:t xml:space="preserve"> within </w:t>
      </w:r>
      <w:r>
        <w:t>ten</w:t>
      </w:r>
      <w:r w:rsidRPr="00E14A4A">
        <w:t xml:space="preserve"> minutes and </w:t>
      </w:r>
      <w:r>
        <w:t>consuming at the ERCOT-instructed level</w:t>
      </w:r>
      <w:r w:rsidRPr="00E14A4A">
        <w:t xml:space="preserve"> for </w:t>
      </w:r>
      <w:r>
        <w:t>at least one hour</w:t>
      </w:r>
      <w:r w:rsidRPr="00E14A4A">
        <w:t xml:space="preserve">.  </w:t>
      </w:r>
    </w:p>
    <w:p w14:paraId="25F8E40C" w14:textId="065070A9" w:rsidR="00DD567E" w:rsidRPr="00E14A4A" w:rsidRDefault="00DD567E" w:rsidP="00DD567E">
      <w:pPr>
        <w:pStyle w:val="BodyTextNumbered"/>
      </w:pPr>
      <w:r w:rsidRPr="00E14A4A">
        <w:t>(3)</w:t>
      </w:r>
      <w:r w:rsidRPr="00E14A4A">
        <w:tab/>
        <w:t xml:space="preserve">To become provisionally qualified as a provider of </w:t>
      </w:r>
      <w:r>
        <w:t>ECRS</w:t>
      </w:r>
      <w:r w:rsidRPr="00E14A4A">
        <w:t xml:space="preserve">, a </w:t>
      </w:r>
      <w:r w:rsidR="0092424C">
        <w:t>CLR</w:t>
      </w:r>
      <w:r w:rsidRPr="00E14A4A">
        <w:t xml:space="preserve"> shall complete the following requirements:</w:t>
      </w:r>
    </w:p>
    <w:p w14:paraId="58515E8C" w14:textId="6FA2616D" w:rsidR="00DD567E" w:rsidRPr="00E14A4A" w:rsidRDefault="00DD567E" w:rsidP="00DD567E">
      <w:pPr>
        <w:pStyle w:val="List"/>
      </w:pPr>
      <w:r w:rsidRPr="00E14A4A">
        <w:t>(a)</w:t>
      </w:r>
      <w:r w:rsidRPr="00E14A4A">
        <w:tab/>
        <w:t xml:space="preserve">Register as a </w:t>
      </w:r>
      <w:r w:rsidR="0092424C">
        <w:t>CLR</w:t>
      </w:r>
      <w:r w:rsidRPr="00E14A4A">
        <w:t xml:space="preserve"> with ERCOT;</w:t>
      </w:r>
    </w:p>
    <w:p w14:paraId="44A517EC" w14:textId="77777777" w:rsidR="00DD567E" w:rsidRPr="00E14A4A" w:rsidRDefault="00DD567E" w:rsidP="00DD567E">
      <w:pPr>
        <w:pStyle w:val="List"/>
      </w:pPr>
      <w:r w:rsidRPr="00E14A4A">
        <w:t>(</w:t>
      </w:r>
      <w:r>
        <w:t>b</w:t>
      </w:r>
      <w:r w:rsidRPr="00E14A4A">
        <w:t>)</w:t>
      </w:r>
      <w:r w:rsidRPr="00E14A4A">
        <w:tab/>
        <w:t xml:space="preserve">Provide ERCOT the </w:t>
      </w:r>
      <w:r>
        <w:t>ECRS</w:t>
      </w:r>
      <w:r w:rsidRPr="00E14A4A">
        <w:t xml:space="preserve"> Load affidavit;</w:t>
      </w:r>
    </w:p>
    <w:p w14:paraId="0C938444" w14:textId="77777777" w:rsidR="00DD567E" w:rsidRPr="00E14A4A" w:rsidRDefault="00DD567E" w:rsidP="00DD567E">
      <w:pPr>
        <w:pStyle w:val="List"/>
      </w:pPr>
      <w:r w:rsidRPr="00E14A4A">
        <w:t>(</w:t>
      </w:r>
      <w:r>
        <w:t>c</w:t>
      </w:r>
      <w:r w:rsidRPr="00E14A4A">
        <w:t>)</w:t>
      </w:r>
      <w:r w:rsidRPr="00E14A4A">
        <w:tab/>
        <w:t xml:space="preserve">Test to verify </w:t>
      </w:r>
      <w:r>
        <w:t>primary and alternative</w:t>
      </w:r>
      <w:r w:rsidRPr="00E14A4A">
        <w:t xml:space="preserve"> voice communications are in place for VDIs by ERCOT;</w:t>
      </w:r>
    </w:p>
    <w:p w14:paraId="1245DBC7" w14:textId="77777777" w:rsidR="00DD567E" w:rsidRDefault="00DD567E" w:rsidP="00DD567E">
      <w:pPr>
        <w:pStyle w:val="List"/>
      </w:pPr>
      <w:r w:rsidRPr="00E14A4A">
        <w:t>(</w:t>
      </w:r>
      <w:r>
        <w:t>d</w:t>
      </w:r>
      <w:r w:rsidRPr="00E14A4A">
        <w:t>)</w:t>
      </w:r>
      <w:r w:rsidRPr="00E14A4A">
        <w:tab/>
      </w:r>
      <w:r>
        <w:t>Provide telemetry</w:t>
      </w:r>
      <w:r w:rsidRPr="00E14A4A">
        <w:t xml:space="preserve"> through the QSE to ERCOT </w:t>
      </w:r>
      <w:r>
        <w:t>in accordance with all applicable requirements set forth in paragraph (5) of Protocol Section 6.5.5.2, Operational Data Requirements</w:t>
      </w:r>
      <w:r w:rsidRPr="00E14A4A">
        <w:t>; and</w:t>
      </w:r>
    </w:p>
    <w:p w14:paraId="1D0D282D" w14:textId="77777777" w:rsidR="00DD567E" w:rsidRPr="00E14A4A" w:rsidRDefault="00DD567E" w:rsidP="00DD567E">
      <w:pPr>
        <w:pStyle w:val="List"/>
      </w:pPr>
      <w:r>
        <w:t>(e)</w:t>
      </w:r>
      <w:r>
        <w:tab/>
        <w:t>Be able to maintain consumption at an ERCOT-instructed level during an ERCOT-instructed test for the entire duration of the test period.</w:t>
      </w:r>
    </w:p>
    <w:p w14:paraId="1CCB19BF" w14:textId="058DAE8A" w:rsidR="00DD567E" w:rsidRPr="00E14A4A" w:rsidRDefault="00DD567E" w:rsidP="00DD567E">
      <w:pPr>
        <w:pStyle w:val="BodyTextNumbered"/>
      </w:pPr>
      <w:r w:rsidRPr="00E14A4A">
        <w:t>(4)</w:t>
      </w:r>
      <w:r w:rsidRPr="00E14A4A">
        <w:tab/>
        <w:t xml:space="preserve">To become and remain fully qualified as a provider of </w:t>
      </w:r>
      <w:r>
        <w:t>ECRS</w:t>
      </w:r>
      <w:r w:rsidRPr="00E14A4A">
        <w:t xml:space="preserve">, the </w:t>
      </w:r>
      <w:r w:rsidR="0092424C">
        <w:t>CLR</w:t>
      </w:r>
      <w:r>
        <w:t xml:space="preserve"> </w:t>
      </w:r>
      <w:r w:rsidRPr="00E14A4A">
        <w:t>shall complete all the requirements for provisional qualification identified above and the following:</w:t>
      </w:r>
    </w:p>
    <w:p w14:paraId="36A76E3B" w14:textId="77777777" w:rsidR="00DD567E" w:rsidRPr="00E14A4A" w:rsidRDefault="00DD567E" w:rsidP="00DD567E">
      <w:pPr>
        <w:pStyle w:val="List"/>
      </w:pPr>
      <w:r w:rsidRPr="00E14A4A">
        <w:t>(a)</w:t>
      </w:r>
      <w:r w:rsidRPr="00E14A4A">
        <w:tab/>
        <w:t xml:space="preserve">Respond successfully to an actual ERCOT deployment or pass actual testing according to ERCOT’s </w:t>
      </w:r>
      <w:r>
        <w:t>Procedure</w:t>
      </w:r>
      <w:r w:rsidRPr="00E14A4A">
        <w:t>; and</w:t>
      </w:r>
    </w:p>
    <w:p w14:paraId="503CAFF7" w14:textId="77777777" w:rsidR="00DD567E" w:rsidRDefault="00DD567E" w:rsidP="00DD567E">
      <w:pPr>
        <w:pStyle w:val="List"/>
        <w:spacing w:after="0"/>
      </w:pPr>
      <w:r w:rsidRPr="00E14A4A">
        <w:t>(b)</w:t>
      </w:r>
      <w:r w:rsidRPr="00E14A4A">
        <w:tab/>
        <w:t>Perform verification testing as described in Section 8, Attachment G, Load Resource Tests.</w:t>
      </w:r>
    </w:p>
    <w:p w14:paraId="43376B1A" w14:textId="77777777" w:rsidR="00DD567E" w:rsidRDefault="00DD567E" w:rsidP="00DD567E">
      <w:pPr>
        <w:pStyle w:val="List"/>
        <w:spacing w:after="0"/>
      </w:pPr>
    </w:p>
    <w:p w14:paraId="40148C27" w14:textId="4CE500B2" w:rsidR="00DD567E" w:rsidRDefault="00DD567E" w:rsidP="00DD567E">
      <w:pPr>
        <w:spacing w:after="240"/>
        <w:ind w:left="720" w:hanging="720"/>
        <w:rPr>
          <w:iCs/>
          <w:szCs w:val="20"/>
        </w:rPr>
      </w:pPr>
      <w:r>
        <w:t>(5)</w:t>
      </w:r>
      <w:r>
        <w:tab/>
        <w:t xml:space="preserve">The total amount of ECRS that </w:t>
      </w:r>
      <w:r>
        <w:rPr>
          <w:iCs/>
          <w:szCs w:val="20"/>
        </w:rPr>
        <w:t xml:space="preserve">Load Resources other than </w:t>
      </w:r>
      <w:r w:rsidR="0092424C">
        <w:rPr>
          <w:iCs/>
          <w:szCs w:val="20"/>
        </w:rPr>
        <w:t>CLRs</w:t>
      </w:r>
      <w:r w:rsidRPr="0003648D">
        <w:rPr>
          <w:iCs/>
          <w:szCs w:val="20"/>
        </w:rPr>
        <w:t xml:space="preserve"> </w:t>
      </w:r>
      <w:r>
        <w:rPr>
          <w:iCs/>
          <w:szCs w:val="20"/>
        </w:rPr>
        <w:t xml:space="preserve">may provide shall not exceed 50% of the total ERCOT-wide ECRS requirement.  </w:t>
      </w:r>
      <w:r w:rsidRPr="0003648D">
        <w:rPr>
          <w:iCs/>
          <w:szCs w:val="20"/>
        </w:rPr>
        <w:t xml:space="preserve">A Load Resource must be loaded and capable of unloading the scheduled amount of </w:t>
      </w:r>
      <w:r>
        <w:rPr>
          <w:iCs/>
          <w:szCs w:val="20"/>
        </w:rPr>
        <w:t>ECRS</w:t>
      </w:r>
      <w:r w:rsidRPr="0003648D">
        <w:rPr>
          <w:iCs/>
          <w:szCs w:val="20"/>
        </w:rPr>
        <w:t xml:space="preserve"> within ten minutes of instruction by ERCOT or be interrupted by action of under-frequency relays.</w:t>
      </w:r>
    </w:p>
    <w:p w14:paraId="6F51877C" w14:textId="77777777" w:rsidR="00DD567E" w:rsidRDefault="00DD567E" w:rsidP="00DD567E">
      <w:pPr>
        <w:spacing w:after="240"/>
        <w:ind w:left="1440" w:hanging="720"/>
      </w:pPr>
      <w:r>
        <w:t>(a)</w:t>
      </w:r>
      <w:r>
        <w:tab/>
      </w:r>
      <w:r w:rsidRPr="00DA64CD">
        <w:t>Load Resources that are providing ECRS are not required to be controlled by high-set under-frequency relays.</w:t>
      </w:r>
    </w:p>
    <w:p w14:paraId="25C79FA7" w14:textId="77777777" w:rsidR="00DD567E" w:rsidRPr="00E672EB" w:rsidRDefault="00DD567E" w:rsidP="00DD567E">
      <w:pPr>
        <w:spacing w:after="240"/>
        <w:ind w:left="1440" w:hanging="720"/>
        <w:rPr>
          <w:iCs/>
          <w:szCs w:val="20"/>
        </w:rPr>
      </w:pPr>
      <w:r>
        <w:t>(b)</w:t>
      </w:r>
      <w:r>
        <w:tab/>
        <w:t xml:space="preserve">Load Resources controlled by </w:t>
      </w:r>
      <w:r w:rsidRPr="00DA64CD">
        <w:t>high-set under-frequency relays</w:t>
      </w:r>
      <w:r>
        <w:t xml:space="preserve"> and providing ECRS shall meet the relay setting requirement stated in paragraph (6) of Section 2.3.1.2, </w:t>
      </w:r>
      <w:r w:rsidRPr="00E672EB">
        <w:t>Additional Operational Details fo</w:t>
      </w:r>
      <w:r>
        <w:t xml:space="preserve">r Responsive Reserve Providers. </w:t>
      </w:r>
    </w:p>
    <w:p w14:paraId="002AA471" w14:textId="32ADEB3B" w:rsidR="0065731F" w:rsidRDefault="00DD567E" w:rsidP="0065731F">
      <w:pPr>
        <w:spacing w:after="240"/>
        <w:ind w:left="720" w:hanging="720"/>
      </w:pPr>
      <w:r w:rsidRPr="006B3326">
        <w:t>(6)</w:t>
      </w:r>
      <w:r w:rsidRPr="006B3326">
        <w:tab/>
        <w:t xml:space="preserve">ERCOT shall deploy ECRS to meet NERC </w:t>
      </w:r>
      <w:r>
        <w:t xml:space="preserve">Reliability </w:t>
      </w:r>
      <w:r w:rsidRPr="006B3326">
        <w:t xml:space="preserve">Standards and other performance criteria as specified in these </w:t>
      </w:r>
      <w:r w:rsidRPr="0019142F">
        <w:t>Operating Guides and the Protocols by</w:t>
      </w:r>
      <w:r>
        <w:t xml:space="preserve"> </w:t>
      </w:r>
      <w:r w:rsidRPr="00B33211">
        <w:t xml:space="preserve">Dispatch Instruction </w:t>
      </w:r>
      <w:r>
        <w:t xml:space="preserve">for ECRS through </w:t>
      </w:r>
      <w:r w:rsidRPr="00B33211">
        <w:t>ICCP</w:t>
      </w:r>
      <w:r>
        <w:t xml:space="preserve"> </w:t>
      </w:r>
      <w:r w:rsidRPr="00B33211">
        <w:t xml:space="preserve">to </w:t>
      </w:r>
      <w:r>
        <w:t xml:space="preserve">a </w:t>
      </w:r>
      <w:r w:rsidRPr="00B33211">
        <w:t xml:space="preserve">QSE </w:t>
      </w:r>
      <w:r>
        <w:t>representing</w:t>
      </w:r>
      <w:r w:rsidRPr="00B33211">
        <w:t xml:space="preserve"> </w:t>
      </w:r>
      <w:r>
        <w:t xml:space="preserve">a Generation </w:t>
      </w:r>
      <w:r w:rsidRPr="00B33211">
        <w:t xml:space="preserve">Resource in synchronous condenser fast-response mode </w:t>
      </w:r>
      <w:r>
        <w:t xml:space="preserve">that is </w:t>
      </w:r>
      <w:r w:rsidRPr="00B33211">
        <w:t>respon</w:t>
      </w:r>
      <w:r>
        <w:t>ding</w:t>
      </w:r>
      <w:r w:rsidRPr="00B33211">
        <w:t xml:space="preserve"> to a</w:t>
      </w:r>
      <w:r w:rsidR="007A1A66">
        <w:t>n</w:t>
      </w:r>
      <w:r w:rsidRPr="00B33211">
        <w:t xml:space="preserve"> </w:t>
      </w:r>
      <w:r>
        <w:t xml:space="preserve">FME </w:t>
      </w:r>
      <w:r w:rsidRPr="00B33211">
        <w:t xml:space="preserve">at or below the frequency set point specified in paragraph (3)(b) of </w:t>
      </w:r>
      <w:r>
        <w:t xml:space="preserve">Protocol </w:t>
      </w:r>
      <w:r w:rsidRPr="00B33211">
        <w:t>Section 3.18</w:t>
      </w:r>
      <w:r>
        <w:t xml:space="preserve">, or under manual deployment when system frequency does not go below </w:t>
      </w:r>
      <w:r w:rsidRPr="00B33211">
        <w:t xml:space="preserve">the frequency set point specified in paragraph (3)(b) of </w:t>
      </w:r>
      <w:r>
        <w:t xml:space="preserve">Protocol </w:t>
      </w:r>
      <w:r w:rsidRPr="00B33211">
        <w:t>Section 3.18</w:t>
      </w:r>
      <w:r>
        <w:t xml:space="preserve">.  Dispatch Instructions under this section shall only occur </w:t>
      </w:r>
      <w:r>
        <w:lastRenderedPageBreak/>
        <w:t>during scarcity conditions, as specified in Protocol Section 6.5.9.4.2, EEA Levels,</w:t>
      </w:r>
      <w:r>
        <w:rPr>
          <w:color w:val="1F497D"/>
        </w:rPr>
        <w:t xml:space="preserve"> </w:t>
      </w:r>
      <w:r w:rsidRPr="003C1BB1">
        <w:t xml:space="preserve">or </w:t>
      </w:r>
      <w:proofErr w:type="gramStart"/>
      <w:r w:rsidRPr="003C1BB1">
        <w:t>in an attempt to</w:t>
      </w:r>
      <w:proofErr w:type="gramEnd"/>
      <w:r w:rsidRPr="003C1BB1">
        <w:t xml:space="preserve"> recover </w:t>
      </w:r>
      <w:r>
        <w:t xml:space="preserve">frequency </w:t>
      </w:r>
      <w:r w:rsidRPr="003C1BB1">
        <w:t>to meet NERC Standards</w:t>
      </w:r>
      <w:r w:rsidRPr="00B33211">
        <w:t>; and/or</w:t>
      </w:r>
      <w:r>
        <w:t xml:space="preserve"> </w:t>
      </w:r>
      <w:r w:rsidRPr="00B33211">
        <w:t>Dispatch Instruction for deployment of Load Resources energy via electronic Messaging System.</w:t>
      </w:r>
    </w:p>
    <w:p w14:paraId="59121266" w14:textId="43E1FBE5" w:rsidR="001C29FC" w:rsidRPr="00E14A4A" w:rsidRDefault="001C29FC" w:rsidP="00C35424">
      <w:pPr>
        <w:pStyle w:val="H2"/>
        <w:pageBreakBefore w:val="0"/>
        <w:ind w:left="0" w:firstLine="0"/>
      </w:pPr>
      <w:bookmarkStart w:id="113" w:name="_Toc191197034"/>
      <w:bookmarkStart w:id="114" w:name="_Toc414884926"/>
      <w:bookmarkStart w:id="115" w:name="_Toc120878513"/>
      <w:bookmarkStart w:id="116" w:name="_Toc215038429"/>
      <w:r w:rsidRPr="00E14A4A">
        <w:t>2.4</w:t>
      </w:r>
      <w:r w:rsidRPr="00E14A4A">
        <w:tab/>
      </w:r>
      <w:bookmarkStart w:id="117" w:name="_Toc49843512"/>
      <w:r w:rsidRPr="00E14A4A">
        <w:t>Outage Coordination</w:t>
      </w:r>
      <w:bookmarkEnd w:id="113"/>
      <w:bookmarkEnd w:id="114"/>
      <w:bookmarkEnd w:id="115"/>
      <w:bookmarkEnd w:id="117"/>
      <w:bookmarkEnd w:id="116"/>
    </w:p>
    <w:p w14:paraId="2558A69A" w14:textId="77777777" w:rsidR="001C29FC" w:rsidRPr="00E14A4A" w:rsidRDefault="005C1131" w:rsidP="00633791">
      <w:pPr>
        <w:pStyle w:val="TextBody"/>
        <w:spacing w:after="0"/>
        <w:ind w:left="720" w:hanging="720"/>
      </w:pPr>
      <w:r>
        <w:t>(1)</w:t>
      </w:r>
      <w:r>
        <w:tab/>
      </w:r>
      <w:r w:rsidR="001C29FC" w:rsidRPr="00E14A4A">
        <w:t xml:space="preserve">For Outage coordination details, reference Protocol Section 3.1, Outage Coordination and the ERCOT Market Information System (MIS) Secure Area. </w:t>
      </w:r>
    </w:p>
    <w:p w14:paraId="54FC29BA" w14:textId="77777777" w:rsidR="001C29FC" w:rsidRPr="00E14A4A" w:rsidRDefault="001C29FC" w:rsidP="003948C4">
      <w:pPr>
        <w:pStyle w:val="H2"/>
        <w:pageBreakBefore w:val="0"/>
        <w:spacing w:before="480" w:after="480"/>
      </w:pPr>
      <w:bookmarkStart w:id="118" w:name="_Toc191197035"/>
      <w:bookmarkStart w:id="119" w:name="_Toc414884927"/>
      <w:bookmarkStart w:id="120" w:name="_Toc120878514"/>
      <w:bookmarkStart w:id="121" w:name="_Toc215038430"/>
      <w:r w:rsidRPr="00E14A4A">
        <w:t>2.5</w:t>
      </w:r>
      <w:r w:rsidRPr="00E14A4A">
        <w:tab/>
        <w:t>Reliability Unit Commitment</w:t>
      </w:r>
      <w:bookmarkEnd w:id="118"/>
      <w:bookmarkEnd w:id="119"/>
      <w:bookmarkEnd w:id="120"/>
      <w:bookmarkEnd w:id="121"/>
    </w:p>
    <w:p w14:paraId="68D99EDB" w14:textId="77777777" w:rsidR="001C29FC" w:rsidRPr="00E14A4A" w:rsidRDefault="001C29FC">
      <w:pPr>
        <w:pStyle w:val="H3"/>
      </w:pPr>
      <w:bookmarkStart w:id="122" w:name="_Toc191197036"/>
      <w:bookmarkStart w:id="123" w:name="_Toc414884928"/>
      <w:bookmarkStart w:id="124" w:name="_Toc120878515"/>
      <w:bookmarkStart w:id="125" w:name="_Toc215038431"/>
      <w:r w:rsidRPr="00E14A4A">
        <w:t>2.5.1</w:t>
      </w:r>
      <w:r w:rsidRPr="00E14A4A">
        <w:tab/>
        <w:t xml:space="preserve">Criteria for Removing Contingencies from the </w:t>
      </w:r>
      <w:r w:rsidR="00FA3F18" w:rsidRPr="00E14A4A">
        <w:t xml:space="preserve">Reliability Unit </w:t>
      </w:r>
      <w:r w:rsidR="00D3351E" w:rsidRPr="00E14A4A">
        <w:t>Commitment</w:t>
      </w:r>
      <w:r w:rsidRPr="00E14A4A">
        <w:t xml:space="preserve"> Analyses</w:t>
      </w:r>
      <w:bookmarkEnd w:id="122"/>
      <w:bookmarkEnd w:id="123"/>
      <w:bookmarkEnd w:id="124"/>
      <w:bookmarkEnd w:id="125"/>
    </w:p>
    <w:p w14:paraId="7FB03309" w14:textId="77777777" w:rsidR="00920D9E" w:rsidRDefault="002E3C25" w:rsidP="00633791">
      <w:pPr>
        <w:pStyle w:val="List"/>
        <w:ind w:left="720"/>
      </w:pPr>
      <w:r>
        <w:t>(1)</w:t>
      </w:r>
      <w:r>
        <w:tab/>
      </w:r>
      <w:r w:rsidR="00920D9E">
        <w:t>ERCOT shall remove contingencies from the Reliability Unit Commitment (RUC) analysis when:</w:t>
      </w:r>
    </w:p>
    <w:p w14:paraId="25A2EDA9" w14:textId="77777777" w:rsidR="001C29FC" w:rsidRPr="00E14A4A" w:rsidRDefault="001C29FC">
      <w:pPr>
        <w:pStyle w:val="List"/>
      </w:pPr>
      <w:r w:rsidRPr="00E14A4A">
        <w:t>(a)</w:t>
      </w:r>
      <w:r w:rsidRPr="00E14A4A">
        <w:tab/>
      </w:r>
      <w:r w:rsidR="00920D9E">
        <w:t>The c</w:t>
      </w:r>
      <w:r w:rsidRPr="00E14A4A">
        <w:t>ontingency is known to produce post-contingency results that are incorrect;</w:t>
      </w:r>
      <w:r w:rsidR="00920D9E">
        <w:t xml:space="preserve"> or</w:t>
      </w:r>
    </w:p>
    <w:p w14:paraId="76843CF0" w14:textId="77777777" w:rsidR="001C29FC" w:rsidRPr="00E14A4A" w:rsidRDefault="001C29FC" w:rsidP="008D1FD2">
      <w:pPr>
        <w:pStyle w:val="List"/>
      </w:pPr>
      <w:r w:rsidRPr="00E14A4A">
        <w:t>(b)</w:t>
      </w:r>
      <w:r w:rsidRPr="00E14A4A">
        <w:tab/>
      </w:r>
      <w:r w:rsidR="00920D9E">
        <w:t>The c</w:t>
      </w:r>
      <w:r w:rsidRPr="00E14A4A">
        <w:t>ontingency is known to produce a non-convergent contingency result which may cause the RUC process to fail.</w:t>
      </w:r>
    </w:p>
    <w:p w14:paraId="4A22CD81" w14:textId="77777777" w:rsidR="001C29FC" w:rsidRPr="00E14A4A" w:rsidRDefault="001C29FC" w:rsidP="003948C4">
      <w:pPr>
        <w:pStyle w:val="H2"/>
        <w:pageBreakBefore w:val="0"/>
        <w:widowControl w:val="0"/>
        <w:spacing w:before="480" w:after="480"/>
        <w:ind w:left="0" w:firstLine="0"/>
      </w:pPr>
      <w:bookmarkStart w:id="126" w:name="_Toc191197037"/>
      <w:bookmarkStart w:id="127" w:name="_Toc414884929"/>
      <w:bookmarkStart w:id="128" w:name="_Toc120878516"/>
      <w:bookmarkStart w:id="129" w:name="_Toc215038432"/>
      <w:r w:rsidRPr="00E14A4A">
        <w:t>2.6</w:t>
      </w:r>
      <w:r w:rsidRPr="00E14A4A">
        <w:tab/>
      </w:r>
      <w:bookmarkStart w:id="130" w:name="_Toc49843519"/>
      <w:r w:rsidRPr="00E14A4A">
        <w:t xml:space="preserve">Requirements for Under-Frequency </w:t>
      </w:r>
      <w:r w:rsidR="00966D4D">
        <w:t xml:space="preserve">and Over-Frequency </w:t>
      </w:r>
      <w:r w:rsidRPr="00E14A4A">
        <w:t>Relaying</w:t>
      </w:r>
      <w:bookmarkEnd w:id="126"/>
      <w:bookmarkEnd w:id="127"/>
      <w:bookmarkEnd w:id="128"/>
      <w:bookmarkEnd w:id="129"/>
      <w:r w:rsidRPr="00E14A4A">
        <w:t xml:space="preserve"> </w:t>
      </w:r>
      <w:bookmarkEnd w:id="130"/>
    </w:p>
    <w:p w14:paraId="3432B3B1" w14:textId="77777777" w:rsidR="001C29FC" w:rsidRPr="00E14A4A" w:rsidRDefault="001C29FC">
      <w:pPr>
        <w:pStyle w:val="H3"/>
      </w:pPr>
      <w:bookmarkStart w:id="131" w:name="_Toc501156134"/>
      <w:bookmarkStart w:id="132" w:name="_Toc49843520"/>
      <w:bookmarkStart w:id="133" w:name="_Toc191197038"/>
      <w:bookmarkStart w:id="134" w:name="_Toc414884930"/>
      <w:bookmarkStart w:id="135" w:name="_Toc120878517"/>
      <w:bookmarkStart w:id="136" w:name="_Hlk125024449"/>
      <w:bookmarkStart w:id="137" w:name="_Toc215038433"/>
      <w:r w:rsidRPr="00E14A4A">
        <w:t>2.6.1</w:t>
      </w:r>
      <w:r w:rsidRPr="00E14A4A">
        <w:tab/>
        <w:t>Automatic Firm Load Shedding</w:t>
      </w:r>
      <w:bookmarkEnd w:id="131"/>
      <w:bookmarkEnd w:id="132"/>
      <w:bookmarkEnd w:id="133"/>
      <w:bookmarkEnd w:id="134"/>
      <w:bookmarkEnd w:id="135"/>
      <w:bookmarkEnd w:id="137"/>
    </w:p>
    <w:p w14:paraId="18246160" w14:textId="3012E904" w:rsidR="0056327D" w:rsidRDefault="001C29FC">
      <w:pPr>
        <w:pStyle w:val="BodyTextNumbered"/>
      </w:pPr>
      <w:r w:rsidRPr="00E14A4A">
        <w:t>(1)</w:t>
      </w:r>
      <w:r w:rsidRPr="00E14A4A">
        <w:tab/>
        <w:t xml:space="preserve">At least 25% of the ERCOT System Load shall be equipped at all times with provisions for automatic </w:t>
      </w:r>
      <w:r w:rsidR="008232B6">
        <w:t>U</w:t>
      </w:r>
      <w:r w:rsidRPr="00E14A4A">
        <w:t>nder-</w:t>
      </w:r>
      <w:r w:rsidR="008232B6">
        <w:t>F</w:t>
      </w:r>
      <w:r w:rsidRPr="00E14A4A">
        <w:t xml:space="preserve">requency </w:t>
      </w:r>
      <w:r w:rsidR="00742FF8">
        <w:t>L</w:t>
      </w:r>
      <w:r w:rsidR="00742FF8" w:rsidRPr="00E14A4A">
        <w:t xml:space="preserve">oad </w:t>
      </w:r>
      <w:r w:rsidR="008232B6">
        <w:t>S</w:t>
      </w:r>
      <w:r w:rsidRPr="00E14A4A">
        <w:t>hedding</w:t>
      </w:r>
      <w:r w:rsidR="008232B6">
        <w:t xml:space="preserve"> (UFLS)</w:t>
      </w:r>
      <w:r w:rsidR="00742FF8">
        <w:t xml:space="preserve"> as described in this paragraph</w:t>
      </w:r>
      <w:r w:rsidR="0087287A">
        <w:t>, unless provisions specified in Section 4.5.3.3, EEA Levels, are required to meet ERCOT operating instructions for manual Load shed</w:t>
      </w:r>
      <w:r w:rsidRPr="00E14A4A">
        <w:t>.</w:t>
      </w:r>
      <w:r w:rsidR="00742FF8">
        <w:t xml:space="preserve">  In the event of an under-frequency event, each Transmission Operator (TO) shall provide Load relief by shedding the required percentage of its Distribution Service Provider (DSP)-connected Load and transmission-level Customer Load using automatic under-frequency relays, as specified in </w:t>
      </w:r>
      <w:r w:rsidR="00181E74">
        <w:t xml:space="preserve">Table 1, </w:t>
      </w:r>
      <w:r w:rsidR="00181E74" w:rsidRPr="004C3D20">
        <w:t>Standard UFLS Stages</w:t>
      </w:r>
      <w:r w:rsidR="00181E74">
        <w:t>,</w:t>
      </w:r>
      <w:r w:rsidR="00742FF8">
        <w:t xml:space="preserve"> below.  </w:t>
      </w:r>
      <w:r w:rsidR="00181E74">
        <w:t xml:space="preserve">TOs may, but are not required to, </w:t>
      </w:r>
      <w:r w:rsidR="00181E74" w:rsidRPr="00866DEF">
        <w:t>provide</w:t>
      </w:r>
      <w:r w:rsidR="00181E74">
        <w:t xml:space="preserve"> supplemental anti-stall under-frequency</w:t>
      </w:r>
      <w:r w:rsidR="00181E74" w:rsidRPr="00866DEF">
        <w:t xml:space="preserve"> Load relief </w:t>
      </w:r>
      <w:r w:rsidR="00181E74">
        <w:t xml:space="preserve">in the amounts described in Table 2, </w:t>
      </w:r>
      <w:r w:rsidR="00181E74" w:rsidRPr="004C3D20">
        <w:t>Supplemental Anti-Stall UFLS Stages</w:t>
      </w:r>
      <w:r w:rsidR="00181E74">
        <w:t xml:space="preserve">, below.  If the TOs provide </w:t>
      </w:r>
      <w:bookmarkStart w:id="138" w:name="_Hlk120528323"/>
      <w:r w:rsidR="00181E74">
        <w:t xml:space="preserve">supplemental anti-stall </w:t>
      </w:r>
      <w:bookmarkEnd w:id="138"/>
      <w:r w:rsidR="00181E74">
        <w:t xml:space="preserve">under-frequency Load relief, the under-frequency relays shall be set to use the frequency thresholds and time delays described in Table 2.  </w:t>
      </w:r>
      <w:r w:rsidR="00742FF8">
        <w:t>For the purposes of this paragraph, the TO Load will be the amount of Load being served by the DSPs that the TO represents, as well as the TO’s transmission-level Customer Load, when the ERCOT frequency drops to the 59.</w:t>
      </w:r>
      <w:r w:rsidR="00181E74">
        <w:t>5</w:t>
      </w:r>
      <w:r w:rsidR="00742FF8">
        <w:t xml:space="preserve"> Hz threshold.  As such, TO Load that has already been </w:t>
      </w:r>
      <w:r w:rsidR="00181E74">
        <w:t xml:space="preserve">removed from the system without restoration </w:t>
      </w:r>
      <w:r w:rsidR="00742FF8">
        <w:t>prior to the 59.</w:t>
      </w:r>
      <w:r w:rsidR="00181E74">
        <w:t>5</w:t>
      </w:r>
      <w:r w:rsidR="00742FF8">
        <w:t xml:space="preserve"> Hz frequency threshold</w:t>
      </w:r>
      <w:r w:rsidR="00181E74">
        <w:t xml:space="preserve"> will not apply to meeting TO Load relief percentage requirements as stated in Table 1 and Table 2 below</w:t>
      </w:r>
      <w:r w:rsidR="00742FF8">
        <w:t>.</w:t>
      </w:r>
      <w:r w:rsidRPr="00E14A4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77730" w:rsidRPr="00F12A00" w14:paraId="742F3FB0" w14:textId="77777777" w:rsidTr="008D4E75">
        <w:tc>
          <w:tcPr>
            <w:tcW w:w="9350" w:type="dxa"/>
            <w:tcBorders>
              <w:top w:val="single" w:sz="4" w:space="0" w:color="auto"/>
              <w:left w:val="single" w:sz="4" w:space="0" w:color="auto"/>
              <w:bottom w:val="single" w:sz="4" w:space="0" w:color="auto"/>
              <w:right w:val="single" w:sz="4" w:space="0" w:color="auto"/>
            </w:tcBorders>
            <w:shd w:val="clear" w:color="auto" w:fill="D9D9D9"/>
          </w:tcPr>
          <w:p w14:paraId="46B84BB5" w14:textId="77777777" w:rsidR="00877730" w:rsidRDefault="00877730" w:rsidP="008D4E75">
            <w:pPr>
              <w:spacing w:before="120" w:after="240"/>
              <w:rPr>
                <w:b/>
                <w:i/>
              </w:rPr>
            </w:pPr>
            <w:bookmarkStart w:id="139" w:name="_Hlk148111818"/>
            <w:r>
              <w:rPr>
                <w:b/>
                <w:i/>
              </w:rPr>
              <w:lastRenderedPageBreak/>
              <w:t>[NOGRR226:  Replace paragraph (1) above with the following upon system implementation</w:t>
            </w:r>
            <w:r w:rsidR="002330B2">
              <w:rPr>
                <w:b/>
                <w:i/>
              </w:rPr>
              <w:t xml:space="preserve"> </w:t>
            </w:r>
            <w:r>
              <w:rPr>
                <w:b/>
                <w:i/>
              </w:rPr>
              <w:t>but no earlier than October 1, 202</w:t>
            </w:r>
            <w:r w:rsidR="002330B2">
              <w:rPr>
                <w:b/>
                <w:i/>
              </w:rPr>
              <w:t>6</w:t>
            </w:r>
            <w:r>
              <w:rPr>
                <w:b/>
                <w:i/>
              </w:rPr>
              <w:t>:</w:t>
            </w:r>
            <w:r w:rsidRPr="004B0726">
              <w:rPr>
                <w:b/>
                <w:i/>
              </w:rPr>
              <w:t>]</w:t>
            </w:r>
          </w:p>
          <w:p w14:paraId="273D428F" w14:textId="28BBC613" w:rsidR="00877730" w:rsidRPr="00C10B05" w:rsidRDefault="00877730" w:rsidP="008D4E75">
            <w:pPr>
              <w:pStyle w:val="BodyTextNumbered"/>
              <w:rPr>
                <w:iCs w:val="0"/>
              </w:rPr>
            </w:pPr>
            <w:r w:rsidRPr="00E14A4A">
              <w:t>(1)</w:t>
            </w:r>
            <w:r w:rsidRPr="00E14A4A">
              <w:tab/>
              <w:t xml:space="preserve">At least 25% of the ERCOT System Load shall be equipped at all times with provisions for automatic </w:t>
            </w:r>
            <w:r>
              <w:t>U</w:t>
            </w:r>
            <w:r w:rsidRPr="00E14A4A">
              <w:t>nder-</w:t>
            </w:r>
            <w:r>
              <w:t>F</w:t>
            </w:r>
            <w:r w:rsidRPr="00E14A4A">
              <w:t xml:space="preserve">requency </w:t>
            </w:r>
            <w:r>
              <w:t>L</w:t>
            </w:r>
            <w:r w:rsidRPr="00E14A4A">
              <w:t xml:space="preserve">oad </w:t>
            </w:r>
            <w:r>
              <w:t>S</w:t>
            </w:r>
            <w:r w:rsidRPr="00E14A4A">
              <w:t>hedding</w:t>
            </w:r>
            <w:r>
              <w:t xml:space="preserve"> (UFLS) as described in this paragraph</w:t>
            </w:r>
            <w:r w:rsidR="0087287A">
              <w:t>, unless provisions specified in Section 4.5.3.3, EEA Levels, are required to meet ERCOT operating instructions for manual Load shed</w:t>
            </w:r>
            <w:r w:rsidRPr="00E14A4A">
              <w:t>.</w:t>
            </w:r>
            <w:r>
              <w:t xml:space="preserve">  In the event of an under-frequency event, each Transmission Operator (TO) shall provide Load relief by shedding the required percentage of its Distribution Service Provider (DSP)-connected Load and transmission-level Customer Load using automatic under-frequency relays, as specified in </w:t>
            </w:r>
            <w:r w:rsidR="00441F45">
              <w:t>Table 1, Standard UFLS Stages, and Table 2, Supplemental/Anti-Stall UFLS Stages,</w:t>
            </w:r>
            <w:r>
              <w:t xml:space="preserve"> below.  For the purposes of this paragraph, the TO Load will be the amount of Load being served by the DSPs that the TO represents, as well as the TO’s transmission-level Customer Load, when the ERCOT frequency drops to </w:t>
            </w:r>
            <w:r w:rsidR="002070EA">
              <w:t>the 59.5</w:t>
            </w:r>
            <w:r>
              <w:t xml:space="preserve"> Hz threshold.  As such, TO Load that has already been removed from the system without restoration prior to the 59.5 Hz frequency threshold will not apply to meeting TO Load relief percentage requirements as stated in Table 1 and Table 2 below.</w:t>
            </w:r>
            <w:r w:rsidRPr="00E14A4A">
              <w:t xml:space="preserve">  </w:t>
            </w:r>
          </w:p>
        </w:tc>
      </w:tr>
    </w:tbl>
    <w:bookmarkEnd w:id="139"/>
    <w:p w14:paraId="53AB37AD" w14:textId="77777777" w:rsidR="00877730" w:rsidRDefault="00877730" w:rsidP="00821F1C">
      <w:pPr>
        <w:spacing w:before="240" w:after="240"/>
        <w:ind w:left="720" w:hanging="720"/>
        <w:jc w:val="center"/>
        <w:rPr>
          <w:szCs w:val="20"/>
        </w:rPr>
      </w:pPr>
      <w:r w:rsidRPr="00877730">
        <w:rPr>
          <w:szCs w:val="20"/>
        </w:rPr>
        <w:t xml:space="preserve">Table 1: </w:t>
      </w:r>
      <w:bookmarkStart w:id="140" w:name="_Hlk120642437"/>
      <w:r w:rsidRPr="00877730">
        <w:rPr>
          <w:szCs w:val="20"/>
        </w:rPr>
        <w:t>Standard UFLS Stages</w:t>
      </w:r>
      <w:bookmarkEnd w:id="140"/>
    </w:p>
    <w:tbl>
      <w:tblPr>
        <w:tblW w:w="9743" w:type="dxa"/>
        <w:jc w:val="center"/>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917"/>
        <w:gridCol w:w="4549"/>
        <w:gridCol w:w="3277"/>
      </w:tblGrid>
      <w:tr w:rsidR="00877730" w:rsidRPr="00E14A4A" w14:paraId="3E21840A" w14:textId="77777777" w:rsidTr="00B9034F">
        <w:trPr>
          <w:trHeight w:val="153"/>
          <w:jc w:val="center"/>
        </w:trPr>
        <w:tc>
          <w:tcPr>
            <w:tcW w:w="1917" w:type="dxa"/>
            <w:tcBorders>
              <w:top w:val="thinThickSmallGap" w:sz="24" w:space="0" w:color="auto"/>
              <w:bottom w:val="single" w:sz="12" w:space="0" w:color="auto"/>
            </w:tcBorders>
          </w:tcPr>
          <w:p w14:paraId="6A83C1AF" w14:textId="77777777" w:rsidR="00877730" w:rsidRPr="00E14A4A" w:rsidRDefault="00877730" w:rsidP="008D4E75">
            <w:pPr>
              <w:suppressAutoHyphens/>
              <w:jc w:val="center"/>
              <w:rPr>
                <w:b/>
                <w:bCs/>
                <w:spacing w:val="-2"/>
              </w:rPr>
            </w:pPr>
            <w:r w:rsidRPr="00E14A4A">
              <w:rPr>
                <w:b/>
                <w:bCs/>
                <w:spacing w:val="-2"/>
              </w:rPr>
              <w:t>Frequency Threshold</w:t>
            </w:r>
          </w:p>
        </w:tc>
        <w:tc>
          <w:tcPr>
            <w:tcW w:w="4549" w:type="dxa"/>
            <w:tcBorders>
              <w:top w:val="thinThickSmallGap" w:sz="24" w:space="0" w:color="auto"/>
              <w:bottom w:val="single" w:sz="12" w:space="0" w:color="auto"/>
            </w:tcBorders>
          </w:tcPr>
          <w:p w14:paraId="5BAA4E9C" w14:textId="77777777" w:rsidR="00877730" w:rsidRPr="00E14A4A" w:rsidRDefault="00877730" w:rsidP="008D4E75">
            <w:pPr>
              <w:suppressAutoHyphens/>
              <w:jc w:val="center"/>
              <w:rPr>
                <w:b/>
                <w:bCs/>
                <w:spacing w:val="-2"/>
              </w:rPr>
            </w:pPr>
            <w:r>
              <w:rPr>
                <w:b/>
                <w:bCs/>
                <w:spacing w:val="-2"/>
              </w:rPr>
              <w:t xml:space="preserve">TO </w:t>
            </w:r>
            <w:r w:rsidRPr="00E14A4A">
              <w:rPr>
                <w:b/>
                <w:bCs/>
                <w:spacing w:val="-2"/>
              </w:rPr>
              <w:t>Load Relief</w:t>
            </w:r>
          </w:p>
        </w:tc>
        <w:tc>
          <w:tcPr>
            <w:tcW w:w="3277" w:type="dxa"/>
            <w:tcBorders>
              <w:top w:val="thinThickSmallGap" w:sz="24" w:space="0" w:color="auto"/>
              <w:bottom w:val="single" w:sz="12" w:space="0" w:color="auto"/>
            </w:tcBorders>
          </w:tcPr>
          <w:p w14:paraId="2F969010" w14:textId="77777777" w:rsidR="00877730" w:rsidRDefault="00877730" w:rsidP="008D4E75">
            <w:pPr>
              <w:suppressAutoHyphens/>
              <w:jc w:val="center"/>
              <w:rPr>
                <w:b/>
                <w:bCs/>
                <w:spacing w:val="-2"/>
              </w:rPr>
            </w:pPr>
            <w:r>
              <w:rPr>
                <w:b/>
                <w:bCs/>
                <w:spacing w:val="-2"/>
              </w:rPr>
              <w:t>Delay to Trip</w:t>
            </w:r>
          </w:p>
        </w:tc>
      </w:tr>
      <w:tr w:rsidR="00877730" w:rsidRPr="00E14A4A" w14:paraId="478460D8" w14:textId="77777777" w:rsidTr="00B9034F">
        <w:trPr>
          <w:trHeight w:val="146"/>
          <w:jc w:val="center"/>
        </w:trPr>
        <w:tc>
          <w:tcPr>
            <w:tcW w:w="1917" w:type="dxa"/>
            <w:tcBorders>
              <w:top w:val="single" w:sz="12" w:space="0" w:color="auto"/>
            </w:tcBorders>
          </w:tcPr>
          <w:p w14:paraId="26D33F63" w14:textId="77777777" w:rsidR="00877730" w:rsidRPr="00E14A4A" w:rsidRDefault="00877730" w:rsidP="008D4E75">
            <w:pPr>
              <w:suppressAutoHyphens/>
              <w:jc w:val="center"/>
              <w:rPr>
                <w:spacing w:val="-2"/>
              </w:rPr>
            </w:pPr>
            <w:r w:rsidRPr="00E14A4A">
              <w:rPr>
                <w:spacing w:val="-2"/>
              </w:rPr>
              <w:t>59.</w:t>
            </w:r>
            <w:r>
              <w:rPr>
                <w:spacing w:val="-2"/>
              </w:rPr>
              <w:t>3</w:t>
            </w:r>
            <w:r w:rsidRPr="00E14A4A">
              <w:rPr>
                <w:spacing w:val="-2"/>
              </w:rPr>
              <w:t xml:space="preserve"> Hz</w:t>
            </w:r>
          </w:p>
        </w:tc>
        <w:tc>
          <w:tcPr>
            <w:tcW w:w="4549" w:type="dxa"/>
            <w:tcBorders>
              <w:top w:val="single" w:sz="12" w:space="0" w:color="auto"/>
            </w:tcBorders>
          </w:tcPr>
          <w:p w14:paraId="113384F2" w14:textId="77777777" w:rsidR="00877730" w:rsidRPr="00E14A4A" w:rsidRDefault="00877730" w:rsidP="008D4E75">
            <w:pPr>
              <w:suppressAutoHyphens/>
              <w:jc w:val="center"/>
              <w:rPr>
                <w:spacing w:val="-2"/>
              </w:rPr>
            </w:pPr>
            <w:r>
              <w:rPr>
                <w:spacing w:val="-2"/>
              </w:rPr>
              <w:t xml:space="preserve">At least </w:t>
            </w:r>
            <w:r w:rsidRPr="00E14A4A">
              <w:rPr>
                <w:spacing w:val="-2"/>
              </w:rPr>
              <w:t xml:space="preserve">5% of the </w:t>
            </w:r>
            <w:r>
              <w:rPr>
                <w:spacing w:val="-2"/>
              </w:rPr>
              <w:t>TO</w:t>
            </w:r>
            <w:r w:rsidRPr="00E14A4A">
              <w:rPr>
                <w:spacing w:val="-2"/>
              </w:rPr>
              <w:t xml:space="preserve"> Load</w:t>
            </w:r>
          </w:p>
        </w:tc>
        <w:tc>
          <w:tcPr>
            <w:tcW w:w="3277" w:type="dxa"/>
            <w:tcBorders>
              <w:top w:val="single" w:sz="12" w:space="0" w:color="auto"/>
            </w:tcBorders>
          </w:tcPr>
          <w:p w14:paraId="007FF270" w14:textId="77777777" w:rsidR="00877730" w:rsidRDefault="00877730" w:rsidP="008D4E75">
            <w:pPr>
              <w:suppressAutoHyphens/>
              <w:jc w:val="center"/>
              <w:rPr>
                <w:spacing w:val="-2"/>
              </w:rPr>
            </w:pPr>
            <w:r>
              <w:rPr>
                <w:spacing w:val="-2"/>
              </w:rPr>
              <w:t>No more than 30 cycles</w:t>
            </w:r>
          </w:p>
        </w:tc>
      </w:tr>
      <w:tr w:rsidR="00BC0421" w:rsidRPr="00E14A4A" w14:paraId="24402B10" w14:textId="77777777" w:rsidTr="00B9034F">
        <w:trPr>
          <w:trHeight w:val="146"/>
          <w:jc w:val="center"/>
        </w:trPr>
        <w:tc>
          <w:tcPr>
            <w:tcW w:w="1917" w:type="dxa"/>
            <w:tcBorders>
              <w:top w:val="single" w:sz="12" w:space="0" w:color="auto"/>
            </w:tcBorders>
          </w:tcPr>
          <w:p w14:paraId="3C84141D" w14:textId="77777777" w:rsidR="00BC0421" w:rsidRPr="00E14A4A" w:rsidRDefault="00BC0421" w:rsidP="00BC0421">
            <w:pPr>
              <w:suppressAutoHyphens/>
              <w:jc w:val="center"/>
              <w:rPr>
                <w:spacing w:val="-2"/>
              </w:rPr>
            </w:pPr>
            <w:r>
              <w:rPr>
                <w:spacing w:val="-2"/>
              </w:rPr>
              <w:t>59.1 Hz</w:t>
            </w:r>
          </w:p>
        </w:tc>
        <w:tc>
          <w:tcPr>
            <w:tcW w:w="4549" w:type="dxa"/>
            <w:tcBorders>
              <w:top w:val="single" w:sz="12" w:space="0" w:color="auto"/>
            </w:tcBorders>
          </w:tcPr>
          <w:p w14:paraId="32047314" w14:textId="77777777" w:rsidR="00BC0421" w:rsidRDefault="00BC0421" w:rsidP="00BC0421">
            <w:pPr>
              <w:suppressAutoHyphens/>
              <w:jc w:val="center"/>
              <w:rPr>
                <w:spacing w:val="-2"/>
              </w:rPr>
            </w:pPr>
            <w:r>
              <w:rPr>
                <w:spacing w:val="-2"/>
              </w:rPr>
              <w:t>A total of at least 5% of the TO Load</w:t>
            </w:r>
          </w:p>
        </w:tc>
        <w:tc>
          <w:tcPr>
            <w:tcW w:w="3277" w:type="dxa"/>
            <w:tcBorders>
              <w:top w:val="single" w:sz="12" w:space="0" w:color="auto"/>
            </w:tcBorders>
          </w:tcPr>
          <w:p w14:paraId="6FBF983C" w14:textId="77777777" w:rsidR="00BC0421" w:rsidRDefault="00BC0421" w:rsidP="00BC0421">
            <w:pPr>
              <w:suppressAutoHyphens/>
              <w:jc w:val="center"/>
              <w:rPr>
                <w:spacing w:val="-2"/>
              </w:rPr>
            </w:pPr>
            <w:r w:rsidRPr="00462DBA">
              <w:rPr>
                <w:spacing w:val="-2"/>
              </w:rPr>
              <w:t>No more than</w:t>
            </w:r>
            <w:r>
              <w:rPr>
                <w:spacing w:val="-2"/>
              </w:rPr>
              <w:t xml:space="preserve"> 30 cycles</w:t>
            </w:r>
          </w:p>
        </w:tc>
      </w:tr>
      <w:tr w:rsidR="00877730" w:rsidRPr="00E14A4A" w14:paraId="0A0BE108" w14:textId="77777777" w:rsidTr="00B9034F">
        <w:trPr>
          <w:trHeight w:val="153"/>
          <w:jc w:val="center"/>
        </w:trPr>
        <w:tc>
          <w:tcPr>
            <w:tcW w:w="1917" w:type="dxa"/>
          </w:tcPr>
          <w:p w14:paraId="4CC0C2A1" w14:textId="77777777" w:rsidR="00877730" w:rsidRPr="00E14A4A" w:rsidRDefault="00877730" w:rsidP="008D4E75">
            <w:pPr>
              <w:suppressAutoHyphens/>
              <w:jc w:val="center"/>
              <w:rPr>
                <w:spacing w:val="-2"/>
              </w:rPr>
            </w:pPr>
            <w:r w:rsidRPr="00E14A4A">
              <w:rPr>
                <w:spacing w:val="-2"/>
              </w:rPr>
              <w:t>58.9 Hz</w:t>
            </w:r>
          </w:p>
        </w:tc>
        <w:tc>
          <w:tcPr>
            <w:tcW w:w="4549" w:type="dxa"/>
          </w:tcPr>
          <w:p w14:paraId="19F76EB6" w14:textId="77777777" w:rsidR="00877730" w:rsidRPr="00E14A4A" w:rsidRDefault="00877730" w:rsidP="008D4E75">
            <w:pPr>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3277" w:type="dxa"/>
          </w:tcPr>
          <w:p w14:paraId="445EF5E3" w14:textId="77777777" w:rsidR="00877730" w:rsidRDefault="00877730" w:rsidP="008D4E75">
            <w:pPr>
              <w:suppressAutoHyphens/>
              <w:jc w:val="center"/>
              <w:rPr>
                <w:spacing w:val="-2"/>
              </w:rPr>
            </w:pPr>
            <w:r>
              <w:rPr>
                <w:spacing w:val="-2"/>
              </w:rPr>
              <w:t>No more than 30 cycles</w:t>
            </w:r>
          </w:p>
        </w:tc>
      </w:tr>
      <w:tr w:rsidR="00BC0421" w:rsidRPr="00E14A4A" w14:paraId="141158DE" w14:textId="77777777" w:rsidTr="00B9034F">
        <w:trPr>
          <w:trHeight w:val="153"/>
          <w:jc w:val="center"/>
        </w:trPr>
        <w:tc>
          <w:tcPr>
            <w:tcW w:w="1917" w:type="dxa"/>
          </w:tcPr>
          <w:p w14:paraId="04C4A20A" w14:textId="77777777" w:rsidR="00BC0421" w:rsidRPr="00E14A4A" w:rsidRDefault="00BC0421" w:rsidP="00BC0421">
            <w:pPr>
              <w:suppressAutoHyphens/>
              <w:jc w:val="center"/>
              <w:rPr>
                <w:spacing w:val="-2"/>
              </w:rPr>
            </w:pPr>
            <w:r>
              <w:rPr>
                <w:spacing w:val="-2"/>
              </w:rPr>
              <w:t>58.7 Hz</w:t>
            </w:r>
          </w:p>
        </w:tc>
        <w:tc>
          <w:tcPr>
            <w:tcW w:w="4549" w:type="dxa"/>
          </w:tcPr>
          <w:p w14:paraId="0688FA9B" w14:textId="77777777" w:rsidR="00BC0421" w:rsidRDefault="00BC0421" w:rsidP="00BC0421">
            <w:pPr>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3277" w:type="dxa"/>
          </w:tcPr>
          <w:p w14:paraId="5002BCC9" w14:textId="77777777" w:rsidR="00BC0421" w:rsidRDefault="00BC0421" w:rsidP="00BC0421">
            <w:pPr>
              <w:suppressAutoHyphens/>
              <w:jc w:val="center"/>
              <w:rPr>
                <w:spacing w:val="-2"/>
              </w:rPr>
            </w:pPr>
            <w:r w:rsidRPr="00462DBA">
              <w:rPr>
                <w:spacing w:val="-2"/>
              </w:rPr>
              <w:t>No more than</w:t>
            </w:r>
            <w:r>
              <w:rPr>
                <w:spacing w:val="-2"/>
              </w:rPr>
              <w:t xml:space="preserve"> 30 cycles</w:t>
            </w:r>
          </w:p>
        </w:tc>
      </w:tr>
      <w:tr w:rsidR="00877730" w:rsidRPr="00E14A4A" w14:paraId="0862A9D5" w14:textId="77777777" w:rsidTr="00B9034F">
        <w:trPr>
          <w:trHeight w:val="59"/>
          <w:jc w:val="center"/>
        </w:trPr>
        <w:tc>
          <w:tcPr>
            <w:tcW w:w="1917" w:type="dxa"/>
          </w:tcPr>
          <w:p w14:paraId="788AFB10" w14:textId="77777777" w:rsidR="00877730" w:rsidRPr="00E14A4A" w:rsidRDefault="00877730" w:rsidP="008D4E75">
            <w:pPr>
              <w:suppressAutoHyphens/>
              <w:jc w:val="center"/>
              <w:rPr>
                <w:spacing w:val="-2"/>
              </w:rPr>
            </w:pPr>
            <w:r w:rsidRPr="00E14A4A">
              <w:rPr>
                <w:spacing w:val="-2"/>
              </w:rPr>
              <w:t>58.5 Hz</w:t>
            </w:r>
          </w:p>
        </w:tc>
        <w:tc>
          <w:tcPr>
            <w:tcW w:w="4549" w:type="dxa"/>
          </w:tcPr>
          <w:p w14:paraId="06CE7A6B" w14:textId="77777777" w:rsidR="00877730" w:rsidRPr="00E14A4A" w:rsidRDefault="00877730" w:rsidP="008D4E75">
            <w:pPr>
              <w:suppressAutoHyphens/>
              <w:jc w:val="center"/>
              <w:rPr>
                <w:spacing w:val="-2"/>
              </w:rPr>
            </w:pPr>
            <w:r>
              <w:rPr>
                <w:spacing w:val="-2"/>
              </w:rPr>
              <w:t>A total of at least 25</w:t>
            </w:r>
            <w:r w:rsidRPr="00E14A4A">
              <w:rPr>
                <w:spacing w:val="-2"/>
              </w:rPr>
              <w:t xml:space="preserve">% of the </w:t>
            </w:r>
            <w:r>
              <w:rPr>
                <w:spacing w:val="-2"/>
              </w:rPr>
              <w:t>TO</w:t>
            </w:r>
            <w:r w:rsidRPr="00E14A4A">
              <w:rPr>
                <w:spacing w:val="-2"/>
              </w:rPr>
              <w:t xml:space="preserve"> Load</w:t>
            </w:r>
          </w:p>
        </w:tc>
        <w:tc>
          <w:tcPr>
            <w:tcW w:w="3277" w:type="dxa"/>
          </w:tcPr>
          <w:p w14:paraId="3A3B1A09" w14:textId="77777777" w:rsidR="00877730" w:rsidRDefault="00877730" w:rsidP="008D4E75">
            <w:pPr>
              <w:suppressAutoHyphens/>
              <w:jc w:val="center"/>
              <w:rPr>
                <w:spacing w:val="-2"/>
              </w:rPr>
            </w:pPr>
            <w:r>
              <w:rPr>
                <w:spacing w:val="-2"/>
              </w:rPr>
              <w:t>No more than 30 cycles</w:t>
            </w:r>
          </w:p>
        </w:tc>
      </w:tr>
    </w:tbl>
    <w:p w14:paraId="3715FFE6" w14:textId="77777777" w:rsidR="00120F8C" w:rsidRDefault="00120F8C"/>
    <w:tbl>
      <w:tblPr>
        <w:tblpPr w:leftFromText="180" w:rightFromText="180" w:vertAnchor="text" w:horzAnchor="margin" w:tblpXSpec="center" w:tblpY="150"/>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3"/>
      </w:tblGrid>
      <w:tr w:rsidR="00120F8C" w:rsidRPr="00F12A00" w14:paraId="23C7FE2C" w14:textId="77777777" w:rsidTr="00262C35">
        <w:tc>
          <w:tcPr>
            <w:tcW w:w="9743" w:type="dxa"/>
            <w:tcBorders>
              <w:top w:val="single" w:sz="4" w:space="0" w:color="auto"/>
              <w:left w:val="single" w:sz="4" w:space="0" w:color="auto"/>
              <w:bottom w:val="single" w:sz="4" w:space="0" w:color="auto"/>
              <w:right w:val="single" w:sz="4" w:space="0" w:color="auto"/>
            </w:tcBorders>
            <w:shd w:val="clear" w:color="auto" w:fill="D9D9D9"/>
          </w:tcPr>
          <w:p w14:paraId="3BB294F4" w14:textId="77777777" w:rsidR="00120F8C" w:rsidRDefault="00120F8C" w:rsidP="00120F8C">
            <w:pPr>
              <w:spacing w:before="120" w:after="240"/>
              <w:rPr>
                <w:b/>
                <w:i/>
              </w:rPr>
            </w:pPr>
            <w:r>
              <w:rPr>
                <w:b/>
                <w:i/>
              </w:rPr>
              <w:t>[NOGRR247:  Replace Table 1 above with the following upon system implementation but no earlier than October 1, 2026:]</w:t>
            </w:r>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3926"/>
              <w:gridCol w:w="2828"/>
            </w:tblGrid>
            <w:tr w:rsidR="00120F8C" w:rsidRPr="00E14A4A" w14:paraId="677430C2" w14:textId="77777777" w:rsidTr="004A1ED8">
              <w:trPr>
                <w:trHeight w:val="153"/>
              </w:trPr>
              <w:tc>
                <w:tcPr>
                  <w:tcW w:w="1654" w:type="dxa"/>
                  <w:tcBorders>
                    <w:top w:val="thinThickSmallGap" w:sz="24" w:space="0" w:color="auto"/>
                    <w:bottom w:val="single" w:sz="12" w:space="0" w:color="auto"/>
                  </w:tcBorders>
                </w:tcPr>
                <w:p w14:paraId="4D09361F" w14:textId="77777777" w:rsidR="00120F8C" w:rsidRPr="00E14A4A" w:rsidRDefault="00120F8C" w:rsidP="00A60FF2">
                  <w:pPr>
                    <w:framePr w:hSpace="180" w:wrap="around" w:vAnchor="text" w:hAnchor="margin" w:xAlign="center" w:y="150"/>
                    <w:suppressAutoHyphens/>
                    <w:jc w:val="center"/>
                    <w:rPr>
                      <w:b/>
                      <w:bCs/>
                      <w:spacing w:val="-2"/>
                    </w:rPr>
                  </w:pPr>
                  <w:r w:rsidRPr="00E14A4A">
                    <w:rPr>
                      <w:b/>
                      <w:bCs/>
                      <w:spacing w:val="-2"/>
                    </w:rPr>
                    <w:t>Frequency Threshold</w:t>
                  </w:r>
                </w:p>
              </w:tc>
              <w:tc>
                <w:tcPr>
                  <w:tcW w:w="3926" w:type="dxa"/>
                  <w:tcBorders>
                    <w:top w:val="thinThickSmallGap" w:sz="24" w:space="0" w:color="auto"/>
                    <w:bottom w:val="single" w:sz="12" w:space="0" w:color="auto"/>
                  </w:tcBorders>
                </w:tcPr>
                <w:p w14:paraId="756E2929" w14:textId="77777777" w:rsidR="00120F8C" w:rsidRPr="00E14A4A" w:rsidRDefault="00120F8C" w:rsidP="00A60FF2">
                  <w:pPr>
                    <w:framePr w:hSpace="180" w:wrap="around" w:vAnchor="text" w:hAnchor="margin" w:xAlign="center" w:y="150"/>
                    <w:suppressAutoHyphens/>
                    <w:jc w:val="center"/>
                    <w:rPr>
                      <w:b/>
                      <w:bCs/>
                      <w:spacing w:val="-2"/>
                    </w:rPr>
                  </w:pPr>
                  <w:r>
                    <w:rPr>
                      <w:b/>
                      <w:bCs/>
                      <w:spacing w:val="-2"/>
                    </w:rPr>
                    <w:t xml:space="preserve">TO </w:t>
                  </w:r>
                  <w:r w:rsidRPr="00E14A4A">
                    <w:rPr>
                      <w:b/>
                      <w:bCs/>
                      <w:spacing w:val="-2"/>
                    </w:rPr>
                    <w:t>Load Relief</w:t>
                  </w:r>
                </w:p>
              </w:tc>
              <w:tc>
                <w:tcPr>
                  <w:tcW w:w="2828" w:type="dxa"/>
                  <w:tcBorders>
                    <w:top w:val="thinThickSmallGap" w:sz="24" w:space="0" w:color="auto"/>
                    <w:bottom w:val="single" w:sz="12" w:space="0" w:color="auto"/>
                  </w:tcBorders>
                </w:tcPr>
                <w:p w14:paraId="1E2E0B4C" w14:textId="77777777" w:rsidR="00120F8C" w:rsidRDefault="00120F8C" w:rsidP="00A60FF2">
                  <w:pPr>
                    <w:framePr w:hSpace="180" w:wrap="around" w:vAnchor="text" w:hAnchor="margin" w:xAlign="center" w:y="150"/>
                    <w:suppressAutoHyphens/>
                    <w:jc w:val="center"/>
                    <w:rPr>
                      <w:b/>
                      <w:bCs/>
                      <w:spacing w:val="-2"/>
                    </w:rPr>
                  </w:pPr>
                  <w:r>
                    <w:rPr>
                      <w:b/>
                      <w:bCs/>
                      <w:spacing w:val="-2"/>
                    </w:rPr>
                    <w:t>Delay to Trip</w:t>
                  </w:r>
                </w:p>
              </w:tc>
            </w:tr>
            <w:tr w:rsidR="00120F8C" w:rsidRPr="00E14A4A" w14:paraId="606B8FE4" w14:textId="77777777" w:rsidTr="004A1ED8">
              <w:trPr>
                <w:trHeight w:val="146"/>
              </w:trPr>
              <w:tc>
                <w:tcPr>
                  <w:tcW w:w="1654" w:type="dxa"/>
                  <w:tcBorders>
                    <w:top w:val="single" w:sz="12" w:space="0" w:color="auto"/>
                  </w:tcBorders>
                </w:tcPr>
                <w:p w14:paraId="6F7F6D9F" w14:textId="77777777" w:rsidR="00120F8C" w:rsidRPr="00E14A4A" w:rsidRDefault="00120F8C" w:rsidP="00A60FF2">
                  <w:pPr>
                    <w:framePr w:hSpace="180" w:wrap="around" w:vAnchor="text" w:hAnchor="margin" w:xAlign="center" w:y="150"/>
                    <w:suppressAutoHyphens/>
                    <w:jc w:val="center"/>
                    <w:rPr>
                      <w:spacing w:val="-2"/>
                    </w:rPr>
                  </w:pPr>
                  <w:r w:rsidRPr="00E14A4A">
                    <w:rPr>
                      <w:spacing w:val="-2"/>
                    </w:rPr>
                    <w:t>59.</w:t>
                  </w:r>
                  <w:r>
                    <w:rPr>
                      <w:spacing w:val="-2"/>
                    </w:rPr>
                    <w:t>3</w:t>
                  </w:r>
                  <w:r w:rsidRPr="00E14A4A">
                    <w:rPr>
                      <w:spacing w:val="-2"/>
                    </w:rPr>
                    <w:t xml:space="preserve"> Hz</w:t>
                  </w:r>
                </w:p>
              </w:tc>
              <w:tc>
                <w:tcPr>
                  <w:tcW w:w="3926" w:type="dxa"/>
                  <w:tcBorders>
                    <w:top w:val="single" w:sz="12" w:space="0" w:color="auto"/>
                  </w:tcBorders>
                </w:tcPr>
                <w:p w14:paraId="069D633A" w14:textId="77777777" w:rsidR="00120F8C" w:rsidRPr="00E14A4A" w:rsidRDefault="00120F8C" w:rsidP="00A60FF2">
                  <w:pPr>
                    <w:framePr w:hSpace="180" w:wrap="around" w:vAnchor="text" w:hAnchor="margin" w:xAlign="center" w:y="150"/>
                    <w:suppressAutoHyphens/>
                    <w:jc w:val="center"/>
                    <w:rPr>
                      <w:spacing w:val="-2"/>
                    </w:rPr>
                  </w:pPr>
                  <w:r>
                    <w:rPr>
                      <w:spacing w:val="-2"/>
                    </w:rPr>
                    <w:t xml:space="preserve">At least </w:t>
                  </w:r>
                  <w:r w:rsidRPr="00E14A4A">
                    <w:rPr>
                      <w:spacing w:val="-2"/>
                    </w:rPr>
                    <w:t xml:space="preserve">5% of the </w:t>
                  </w:r>
                  <w:r>
                    <w:rPr>
                      <w:spacing w:val="-2"/>
                    </w:rPr>
                    <w:t>TO</w:t>
                  </w:r>
                  <w:r w:rsidRPr="00E14A4A">
                    <w:rPr>
                      <w:spacing w:val="-2"/>
                    </w:rPr>
                    <w:t xml:space="preserve"> Load</w:t>
                  </w:r>
                </w:p>
              </w:tc>
              <w:tc>
                <w:tcPr>
                  <w:tcW w:w="2828" w:type="dxa"/>
                  <w:tcBorders>
                    <w:top w:val="single" w:sz="12" w:space="0" w:color="auto"/>
                  </w:tcBorders>
                </w:tcPr>
                <w:p w14:paraId="5EF4624A" w14:textId="77777777" w:rsidR="00120F8C" w:rsidRDefault="00120F8C" w:rsidP="00A60FF2">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r w:rsidR="00120F8C" w:rsidRPr="00E14A4A" w14:paraId="71EB0B31" w14:textId="77777777" w:rsidTr="004A1ED8">
              <w:trPr>
                <w:trHeight w:val="153"/>
              </w:trPr>
              <w:tc>
                <w:tcPr>
                  <w:tcW w:w="1654" w:type="dxa"/>
                </w:tcPr>
                <w:p w14:paraId="197C03F5" w14:textId="77777777" w:rsidR="00120F8C" w:rsidRPr="00E14A4A" w:rsidRDefault="00120F8C" w:rsidP="00A60FF2">
                  <w:pPr>
                    <w:framePr w:hSpace="180" w:wrap="around" w:vAnchor="text" w:hAnchor="margin" w:xAlign="center" w:y="150"/>
                    <w:suppressAutoHyphens/>
                    <w:jc w:val="center"/>
                    <w:rPr>
                      <w:spacing w:val="-2"/>
                    </w:rPr>
                  </w:pPr>
                  <w:r>
                    <w:rPr>
                      <w:spacing w:val="-2"/>
                    </w:rPr>
                    <w:t>59.1 Hz</w:t>
                  </w:r>
                </w:p>
              </w:tc>
              <w:tc>
                <w:tcPr>
                  <w:tcW w:w="3926" w:type="dxa"/>
                </w:tcPr>
                <w:p w14:paraId="45B09795" w14:textId="77777777" w:rsidR="00120F8C" w:rsidRDefault="00120F8C" w:rsidP="00A60FF2">
                  <w:pPr>
                    <w:framePr w:hSpace="180" w:wrap="around" w:vAnchor="text" w:hAnchor="margin" w:xAlign="center" w:y="150"/>
                    <w:suppressAutoHyphens/>
                    <w:jc w:val="center"/>
                    <w:rPr>
                      <w:spacing w:val="-2"/>
                    </w:rPr>
                  </w:pPr>
                  <w:r>
                    <w:rPr>
                      <w:spacing w:val="-2"/>
                    </w:rPr>
                    <w:t>A total of at least 10% of the TO Load</w:t>
                  </w:r>
                </w:p>
              </w:tc>
              <w:tc>
                <w:tcPr>
                  <w:tcW w:w="2828" w:type="dxa"/>
                </w:tcPr>
                <w:p w14:paraId="22B41735" w14:textId="77777777" w:rsidR="00120F8C" w:rsidRPr="00462DBA" w:rsidRDefault="00120F8C" w:rsidP="00A60FF2">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r w:rsidR="00120F8C" w:rsidRPr="00E14A4A" w14:paraId="6F5A74B6" w14:textId="77777777" w:rsidTr="004A1ED8">
              <w:trPr>
                <w:trHeight w:val="153"/>
              </w:trPr>
              <w:tc>
                <w:tcPr>
                  <w:tcW w:w="1654" w:type="dxa"/>
                </w:tcPr>
                <w:p w14:paraId="611946D1" w14:textId="77777777" w:rsidR="00120F8C" w:rsidRPr="00E14A4A" w:rsidRDefault="00120F8C" w:rsidP="00A60FF2">
                  <w:pPr>
                    <w:framePr w:hSpace="180" w:wrap="around" w:vAnchor="text" w:hAnchor="margin" w:xAlign="center" w:y="150"/>
                    <w:suppressAutoHyphens/>
                    <w:jc w:val="center"/>
                    <w:rPr>
                      <w:spacing w:val="-2"/>
                    </w:rPr>
                  </w:pPr>
                  <w:r w:rsidRPr="00E14A4A">
                    <w:rPr>
                      <w:spacing w:val="-2"/>
                    </w:rPr>
                    <w:lastRenderedPageBreak/>
                    <w:t>58.9 Hz</w:t>
                  </w:r>
                </w:p>
              </w:tc>
              <w:tc>
                <w:tcPr>
                  <w:tcW w:w="3926" w:type="dxa"/>
                </w:tcPr>
                <w:p w14:paraId="21BEAF0C" w14:textId="77777777" w:rsidR="00120F8C" w:rsidRPr="00E14A4A" w:rsidRDefault="00120F8C" w:rsidP="00A60FF2">
                  <w:pPr>
                    <w:framePr w:hSpace="180" w:wrap="around" w:vAnchor="text" w:hAnchor="margin" w:xAlign="center" w:y="150"/>
                    <w:suppressAutoHyphens/>
                    <w:jc w:val="center"/>
                    <w:rPr>
                      <w:spacing w:val="-2"/>
                    </w:rPr>
                  </w:pPr>
                  <w:r>
                    <w:rPr>
                      <w:spacing w:val="-2"/>
                    </w:rPr>
                    <w:t>A total of at least 15</w:t>
                  </w:r>
                  <w:r w:rsidRPr="00E14A4A">
                    <w:rPr>
                      <w:spacing w:val="-2"/>
                    </w:rPr>
                    <w:t xml:space="preserve">% of the </w:t>
                  </w:r>
                  <w:r>
                    <w:rPr>
                      <w:spacing w:val="-2"/>
                    </w:rPr>
                    <w:t>TO</w:t>
                  </w:r>
                  <w:r w:rsidRPr="00E14A4A">
                    <w:rPr>
                      <w:spacing w:val="-2"/>
                    </w:rPr>
                    <w:t xml:space="preserve"> Load</w:t>
                  </w:r>
                </w:p>
              </w:tc>
              <w:tc>
                <w:tcPr>
                  <w:tcW w:w="2828" w:type="dxa"/>
                </w:tcPr>
                <w:p w14:paraId="2B4E2126" w14:textId="77777777" w:rsidR="00120F8C" w:rsidRDefault="00120F8C" w:rsidP="00A60FF2">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r w:rsidR="00120F8C" w:rsidRPr="00E14A4A" w14:paraId="723B581F" w14:textId="77777777" w:rsidTr="004A1ED8">
              <w:trPr>
                <w:trHeight w:val="59"/>
              </w:trPr>
              <w:tc>
                <w:tcPr>
                  <w:tcW w:w="1654" w:type="dxa"/>
                </w:tcPr>
                <w:p w14:paraId="7C3C5603" w14:textId="77777777" w:rsidR="00120F8C" w:rsidRPr="00E14A4A" w:rsidRDefault="00120F8C" w:rsidP="00A60FF2">
                  <w:pPr>
                    <w:framePr w:hSpace="180" w:wrap="around" w:vAnchor="text" w:hAnchor="margin" w:xAlign="center" w:y="150"/>
                    <w:suppressAutoHyphens/>
                    <w:jc w:val="center"/>
                    <w:rPr>
                      <w:spacing w:val="-2"/>
                    </w:rPr>
                  </w:pPr>
                  <w:r>
                    <w:rPr>
                      <w:spacing w:val="-2"/>
                    </w:rPr>
                    <w:t>58.7 Hz</w:t>
                  </w:r>
                </w:p>
              </w:tc>
              <w:tc>
                <w:tcPr>
                  <w:tcW w:w="3926" w:type="dxa"/>
                </w:tcPr>
                <w:p w14:paraId="31BCA082" w14:textId="77777777" w:rsidR="00120F8C" w:rsidRDefault="00120F8C" w:rsidP="00A60FF2">
                  <w:pPr>
                    <w:framePr w:hSpace="180" w:wrap="around" w:vAnchor="text" w:hAnchor="margin" w:xAlign="center" w:y="150"/>
                    <w:suppressAutoHyphens/>
                    <w:jc w:val="center"/>
                    <w:rPr>
                      <w:spacing w:val="-2"/>
                    </w:rPr>
                  </w:pPr>
                  <w:r>
                    <w:rPr>
                      <w:spacing w:val="-2"/>
                    </w:rPr>
                    <w:t>A total of at least 20</w:t>
                  </w:r>
                  <w:r w:rsidRPr="00E14A4A">
                    <w:rPr>
                      <w:spacing w:val="-2"/>
                    </w:rPr>
                    <w:t xml:space="preserve">% of the </w:t>
                  </w:r>
                  <w:r>
                    <w:rPr>
                      <w:spacing w:val="-2"/>
                    </w:rPr>
                    <w:t>TO</w:t>
                  </w:r>
                  <w:r w:rsidRPr="00E14A4A">
                    <w:rPr>
                      <w:spacing w:val="-2"/>
                    </w:rPr>
                    <w:t xml:space="preserve"> Load</w:t>
                  </w:r>
                </w:p>
              </w:tc>
              <w:tc>
                <w:tcPr>
                  <w:tcW w:w="2828" w:type="dxa"/>
                </w:tcPr>
                <w:p w14:paraId="2C6678F7" w14:textId="77777777" w:rsidR="00120F8C" w:rsidRPr="00462DBA" w:rsidRDefault="00120F8C" w:rsidP="00A60FF2">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r w:rsidR="00120F8C" w:rsidRPr="00E14A4A" w14:paraId="3BC8D2C5" w14:textId="77777777" w:rsidTr="004A1ED8">
              <w:trPr>
                <w:trHeight w:val="59"/>
              </w:trPr>
              <w:tc>
                <w:tcPr>
                  <w:tcW w:w="1654" w:type="dxa"/>
                </w:tcPr>
                <w:p w14:paraId="69B08689" w14:textId="77777777" w:rsidR="00120F8C" w:rsidRPr="00E14A4A" w:rsidRDefault="00120F8C" w:rsidP="00A60FF2">
                  <w:pPr>
                    <w:framePr w:hSpace="180" w:wrap="around" w:vAnchor="text" w:hAnchor="margin" w:xAlign="center" w:y="150"/>
                    <w:suppressAutoHyphens/>
                    <w:jc w:val="center"/>
                    <w:rPr>
                      <w:spacing w:val="-2"/>
                    </w:rPr>
                  </w:pPr>
                  <w:r w:rsidRPr="00E14A4A">
                    <w:rPr>
                      <w:spacing w:val="-2"/>
                    </w:rPr>
                    <w:t>58.5 Hz</w:t>
                  </w:r>
                </w:p>
              </w:tc>
              <w:tc>
                <w:tcPr>
                  <w:tcW w:w="3926" w:type="dxa"/>
                </w:tcPr>
                <w:p w14:paraId="3426178D" w14:textId="77777777" w:rsidR="00120F8C" w:rsidRPr="00E14A4A" w:rsidRDefault="00120F8C" w:rsidP="00A60FF2">
                  <w:pPr>
                    <w:framePr w:hSpace="180" w:wrap="around" w:vAnchor="text" w:hAnchor="margin" w:xAlign="center" w:y="150"/>
                    <w:suppressAutoHyphens/>
                    <w:jc w:val="center"/>
                    <w:rPr>
                      <w:spacing w:val="-2"/>
                    </w:rPr>
                  </w:pPr>
                  <w:r>
                    <w:rPr>
                      <w:spacing w:val="-2"/>
                    </w:rPr>
                    <w:t>A total of at least 25</w:t>
                  </w:r>
                  <w:r w:rsidRPr="00E14A4A">
                    <w:rPr>
                      <w:spacing w:val="-2"/>
                    </w:rPr>
                    <w:t xml:space="preserve">% of the </w:t>
                  </w:r>
                  <w:r>
                    <w:rPr>
                      <w:spacing w:val="-2"/>
                    </w:rPr>
                    <w:t>TO</w:t>
                  </w:r>
                  <w:r w:rsidRPr="00E14A4A">
                    <w:rPr>
                      <w:spacing w:val="-2"/>
                    </w:rPr>
                    <w:t xml:space="preserve"> Load</w:t>
                  </w:r>
                </w:p>
              </w:tc>
              <w:tc>
                <w:tcPr>
                  <w:tcW w:w="2828" w:type="dxa"/>
                </w:tcPr>
                <w:p w14:paraId="346257A3" w14:textId="77777777" w:rsidR="00120F8C" w:rsidRDefault="00120F8C" w:rsidP="00A60FF2">
                  <w:pPr>
                    <w:framePr w:hSpace="180" w:wrap="around" w:vAnchor="text" w:hAnchor="margin" w:xAlign="center" w:y="150"/>
                    <w:suppressAutoHyphens/>
                    <w:jc w:val="center"/>
                    <w:rPr>
                      <w:spacing w:val="-2"/>
                    </w:rPr>
                  </w:pPr>
                  <w:r>
                    <w:rPr>
                      <w:spacing w:val="-2"/>
                    </w:rPr>
                    <w:t>At least six cycles but n</w:t>
                  </w:r>
                  <w:r w:rsidRPr="00462DBA">
                    <w:rPr>
                      <w:spacing w:val="-2"/>
                    </w:rPr>
                    <w:t>o more than</w:t>
                  </w:r>
                  <w:r>
                    <w:rPr>
                      <w:spacing w:val="-2"/>
                    </w:rPr>
                    <w:t xml:space="preserve"> 30 cycles</w:t>
                  </w:r>
                </w:p>
              </w:tc>
            </w:tr>
          </w:tbl>
          <w:p w14:paraId="224A9F24" w14:textId="77777777" w:rsidR="00120F8C" w:rsidRPr="00C10B05" w:rsidRDefault="00120F8C" w:rsidP="00120F8C">
            <w:pPr>
              <w:pStyle w:val="BodyTextNumbered"/>
              <w:rPr>
                <w:iCs w:val="0"/>
              </w:rPr>
            </w:pPr>
          </w:p>
        </w:tc>
      </w:tr>
    </w:tbl>
    <w:p w14:paraId="1C7CE254" w14:textId="77777777" w:rsidR="00120F8C" w:rsidRDefault="00120F8C"/>
    <w:p w14:paraId="34F64187" w14:textId="77777777" w:rsidR="00877730" w:rsidRDefault="00877730" w:rsidP="00821F1C">
      <w:pPr>
        <w:spacing w:before="240" w:after="240"/>
        <w:jc w:val="center"/>
      </w:pPr>
      <w:r>
        <w:t xml:space="preserve">Table 2: </w:t>
      </w:r>
      <w:bookmarkStart w:id="141" w:name="_Hlk120642484"/>
      <w:r>
        <w:t>Supplemental/Anti-Stall UFLS Stages</w:t>
      </w:r>
      <w:bookmarkEnd w:id="141"/>
    </w:p>
    <w:tbl>
      <w:tblPr>
        <w:tblW w:w="0" w:type="auto"/>
        <w:tblInd w:w="925" w:type="dxa"/>
        <w:tblBorders>
          <w:top w:val="thinThickSmallGap" w:sz="24" w:space="0" w:color="auto"/>
          <w:left w:val="thinThickSmallGap" w:sz="24" w:space="0" w:color="auto"/>
          <w:bottom w:val="thickThinSmallGap" w:sz="24" w:space="0" w:color="auto"/>
          <w:right w:val="thickThinSmallGap" w:sz="24" w:space="0" w:color="auto"/>
          <w:insideH w:val="single" w:sz="2" w:space="0" w:color="auto"/>
          <w:insideV w:val="single" w:sz="2" w:space="0" w:color="auto"/>
        </w:tblBorders>
        <w:tblLayout w:type="fixed"/>
        <w:tblCellMar>
          <w:top w:w="72" w:type="dxa"/>
          <w:left w:w="115" w:type="dxa"/>
          <w:bottom w:w="72" w:type="dxa"/>
          <w:right w:w="115" w:type="dxa"/>
        </w:tblCellMar>
        <w:tblLook w:val="0000" w:firstRow="0" w:lastRow="0" w:firstColumn="0" w:lastColumn="0" w:noHBand="0" w:noVBand="0"/>
      </w:tblPr>
      <w:tblGrid>
        <w:gridCol w:w="1654"/>
        <w:gridCol w:w="4376"/>
        <w:gridCol w:w="2378"/>
      </w:tblGrid>
      <w:tr w:rsidR="00877730" w:rsidRPr="00E14A4A" w14:paraId="2467DFC3" w14:textId="77777777" w:rsidTr="008D4E75">
        <w:trPr>
          <w:trHeight w:val="153"/>
        </w:trPr>
        <w:tc>
          <w:tcPr>
            <w:tcW w:w="1654" w:type="dxa"/>
            <w:tcBorders>
              <w:top w:val="thinThickSmallGap" w:sz="24" w:space="0" w:color="auto"/>
              <w:bottom w:val="single" w:sz="12" w:space="0" w:color="auto"/>
            </w:tcBorders>
          </w:tcPr>
          <w:p w14:paraId="663CB5DA" w14:textId="77777777" w:rsidR="00877730" w:rsidRPr="00E14A4A" w:rsidRDefault="00877730" w:rsidP="008D4E75">
            <w:pPr>
              <w:suppressAutoHyphens/>
              <w:jc w:val="center"/>
              <w:rPr>
                <w:b/>
                <w:bCs/>
                <w:spacing w:val="-2"/>
              </w:rPr>
            </w:pPr>
            <w:r w:rsidRPr="00E14A4A">
              <w:rPr>
                <w:b/>
                <w:bCs/>
                <w:spacing w:val="-2"/>
              </w:rPr>
              <w:t>Frequency Threshold</w:t>
            </w:r>
          </w:p>
        </w:tc>
        <w:tc>
          <w:tcPr>
            <w:tcW w:w="4376" w:type="dxa"/>
            <w:tcBorders>
              <w:top w:val="thinThickSmallGap" w:sz="24" w:space="0" w:color="auto"/>
              <w:bottom w:val="single" w:sz="12" w:space="0" w:color="auto"/>
            </w:tcBorders>
          </w:tcPr>
          <w:p w14:paraId="421955EB" w14:textId="77777777" w:rsidR="00877730" w:rsidRPr="00E14A4A" w:rsidRDefault="00877730" w:rsidP="008D4E75">
            <w:pPr>
              <w:suppressAutoHyphens/>
              <w:jc w:val="center"/>
              <w:rPr>
                <w:b/>
                <w:bCs/>
                <w:spacing w:val="-2"/>
              </w:rPr>
            </w:pPr>
            <w:r>
              <w:rPr>
                <w:b/>
                <w:bCs/>
                <w:spacing w:val="-2"/>
              </w:rPr>
              <w:t xml:space="preserve">TO </w:t>
            </w:r>
            <w:r w:rsidRPr="00E14A4A">
              <w:rPr>
                <w:b/>
                <w:bCs/>
                <w:spacing w:val="-2"/>
              </w:rPr>
              <w:t>Load Relief</w:t>
            </w:r>
          </w:p>
        </w:tc>
        <w:tc>
          <w:tcPr>
            <w:tcW w:w="2378" w:type="dxa"/>
            <w:tcBorders>
              <w:top w:val="thinThickSmallGap" w:sz="24" w:space="0" w:color="auto"/>
              <w:bottom w:val="single" w:sz="12" w:space="0" w:color="auto"/>
            </w:tcBorders>
          </w:tcPr>
          <w:p w14:paraId="6101FD86" w14:textId="77777777" w:rsidR="00877730" w:rsidRDefault="00877730" w:rsidP="008D4E75">
            <w:pPr>
              <w:suppressAutoHyphens/>
              <w:jc w:val="center"/>
              <w:rPr>
                <w:b/>
                <w:bCs/>
                <w:spacing w:val="-2"/>
              </w:rPr>
            </w:pPr>
            <w:r>
              <w:rPr>
                <w:b/>
                <w:bCs/>
                <w:spacing w:val="-2"/>
              </w:rPr>
              <w:t>Delay to Trip</w:t>
            </w:r>
          </w:p>
        </w:tc>
      </w:tr>
      <w:tr w:rsidR="00877730" w:rsidRPr="00E14A4A" w14:paraId="250E4FDF" w14:textId="77777777" w:rsidTr="008D4E75">
        <w:trPr>
          <w:trHeight w:val="146"/>
        </w:trPr>
        <w:tc>
          <w:tcPr>
            <w:tcW w:w="1654" w:type="dxa"/>
            <w:tcBorders>
              <w:top w:val="single" w:sz="12" w:space="0" w:color="auto"/>
            </w:tcBorders>
          </w:tcPr>
          <w:p w14:paraId="40000CC3" w14:textId="77777777" w:rsidR="00877730" w:rsidRPr="00E14A4A" w:rsidRDefault="00877730" w:rsidP="008D4E75">
            <w:pPr>
              <w:suppressAutoHyphens/>
              <w:jc w:val="center"/>
              <w:rPr>
                <w:spacing w:val="-2"/>
              </w:rPr>
            </w:pPr>
            <w:r>
              <w:rPr>
                <w:spacing w:val="-2"/>
              </w:rPr>
              <w:t xml:space="preserve">59.5 </w:t>
            </w:r>
            <w:r w:rsidRPr="00E14A4A">
              <w:rPr>
                <w:spacing w:val="-2"/>
              </w:rPr>
              <w:t>Hz</w:t>
            </w:r>
          </w:p>
        </w:tc>
        <w:tc>
          <w:tcPr>
            <w:tcW w:w="4376" w:type="dxa"/>
            <w:tcBorders>
              <w:top w:val="single" w:sz="12" w:space="0" w:color="auto"/>
            </w:tcBorders>
          </w:tcPr>
          <w:p w14:paraId="5CF67545" w14:textId="77777777" w:rsidR="00877730" w:rsidRPr="00E14A4A" w:rsidRDefault="00877730" w:rsidP="008D4E75">
            <w:pPr>
              <w:suppressAutoHyphens/>
              <w:jc w:val="center"/>
              <w:rPr>
                <w:spacing w:val="-2"/>
              </w:rPr>
            </w:pPr>
            <w:r>
              <w:rPr>
                <w:spacing w:val="-2"/>
              </w:rPr>
              <w:t xml:space="preserve">At least 1.5% </w:t>
            </w:r>
            <w:r w:rsidRPr="00E14A4A">
              <w:rPr>
                <w:spacing w:val="-2"/>
              </w:rPr>
              <w:t xml:space="preserve">of the </w:t>
            </w:r>
            <w:r>
              <w:rPr>
                <w:spacing w:val="-2"/>
              </w:rPr>
              <w:t>TO</w:t>
            </w:r>
            <w:r w:rsidRPr="00E14A4A">
              <w:rPr>
                <w:spacing w:val="-2"/>
              </w:rPr>
              <w:t xml:space="preserve"> Load</w:t>
            </w:r>
          </w:p>
        </w:tc>
        <w:tc>
          <w:tcPr>
            <w:tcW w:w="2378" w:type="dxa"/>
            <w:tcBorders>
              <w:top w:val="single" w:sz="12" w:space="0" w:color="auto"/>
            </w:tcBorders>
          </w:tcPr>
          <w:p w14:paraId="75FDCF80" w14:textId="77777777" w:rsidR="00877730" w:rsidRDefault="00877730" w:rsidP="008D4E75">
            <w:pPr>
              <w:suppressAutoHyphens/>
              <w:jc w:val="center"/>
              <w:rPr>
                <w:spacing w:val="-2"/>
              </w:rPr>
            </w:pPr>
            <w:r>
              <w:rPr>
                <w:spacing w:val="-2"/>
              </w:rPr>
              <w:t>90 seconds</w:t>
            </w:r>
          </w:p>
        </w:tc>
      </w:tr>
      <w:tr w:rsidR="00877730" w:rsidRPr="00E14A4A" w14:paraId="74A5951B" w14:textId="77777777" w:rsidTr="008D4E75">
        <w:trPr>
          <w:trHeight w:val="153"/>
        </w:trPr>
        <w:tc>
          <w:tcPr>
            <w:tcW w:w="1654" w:type="dxa"/>
          </w:tcPr>
          <w:p w14:paraId="311AE6EB" w14:textId="77777777" w:rsidR="00877730" w:rsidRPr="00E14A4A" w:rsidRDefault="00877730" w:rsidP="008D4E75">
            <w:pPr>
              <w:suppressAutoHyphens/>
              <w:jc w:val="center"/>
              <w:rPr>
                <w:spacing w:val="-2"/>
              </w:rPr>
            </w:pPr>
            <w:r>
              <w:rPr>
                <w:spacing w:val="-2"/>
              </w:rPr>
              <w:t xml:space="preserve">59.5 </w:t>
            </w:r>
            <w:r w:rsidRPr="00E14A4A">
              <w:rPr>
                <w:spacing w:val="-2"/>
              </w:rPr>
              <w:t>Hz</w:t>
            </w:r>
          </w:p>
        </w:tc>
        <w:tc>
          <w:tcPr>
            <w:tcW w:w="4376" w:type="dxa"/>
          </w:tcPr>
          <w:p w14:paraId="70199518" w14:textId="77777777" w:rsidR="00877730" w:rsidRPr="00E14A4A" w:rsidRDefault="00877730" w:rsidP="008D4E75">
            <w:pPr>
              <w:suppressAutoHyphens/>
              <w:jc w:val="center"/>
              <w:rPr>
                <w:spacing w:val="-2"/>
              </w:rPr>
            </w:pPr>
            <w:r>
              <w:rPr>
                <w:spacing w:val="-2"/>
              </w:rPr>
              <w:t xml:space="preserve">A total of at least 3.0% </w:t>
            </w:r>
            <w:r w:rsidRPr="00E14A4A">
              <w:rPr>
                <w:spacing w:val="-2"/>
              </w:rPr>
              <w:t xml:space="preserve">of the </w:t>
            </w:r>
            <w:r>
              <w:rPr>
                <w:spacing w:val="-2"/>
              </w:rPr>
              <w:t>TO</w:t>
            </w:r>
            <w:r w:rsidRPr="00E14A4A">
              <w:rPr>
                <w:spacing w:val="-2"/>
              </w:rPr>
              <w:t xml:space="preserve"> Load</w:t>
            </w:r>
          </w:p>
        </w:tc>
        <w:tc>
          <w:tcPr>
            <w:tcW w:w="2378" w:type="dxa"/>
          </w:tcPr>
          <w:p w14:paraId="20799DC0" w14:textId="77777777" w:rsidR="00877730" w:rsidRDefault="00877730" w:rsidP="008D4E75">
            <w:pPr>
              <w:suppressAutoHyphens/>
              <w:jc w:val="center"/>
              <w:rPr>
                <w:spacing w:val="-2"/>
              </w:rPr>
            </w:pPr>
            <w:r>
              <w:rPr>
                <w:spacing w:val="-2"/>
              </w:rPr>
              <w:t>120 seconds</w:t>
            </w:r>
          </w:p>
        </w:tc>
      </w:tr>
      <w:tr w:rsidR="00877730" w:rsidRPr="00E14A4A" w14:paraId="29F9CAF8" w14:textId="77777777" w:rsidTr="008D4E75">
        <w:trPr>
          <w:trHeight w:val="59"/>
        </w:trPr>
        <w:tc>
          <w:tcPr>
            <w:tcW w:w="1654" w:type="dxa"/>
          </w:tcPr>
          <w:p w14:paraId="0F561C28" w14:textId="77777777" w:rsidR="00877730" w:rsidRPr="00E14A4A" w:rsidRDefault="00877730" w:rsidP="008D4E75">
            <w:pPr>
              <w:suppressAutoHyphens/>
              <w:jc w:val="center"/>
              <w:rPr>
                <w:spacing w:val="-2"/>
              </w:rPr>
            </w:pPr>
            <w:r>
              <w:rPr>
                <w:spacing w:val="-2"/>
              </w:rPr>
              <w:t>59.5 Hz</w:t>
            </w:r>
          </w:p>
        </w:tc>
        <w:tc>
          <w:tcPr>
            <w:tcW w:w="4376" w:type="dxa"/>
          </w:tcPr>
          <w:p w14:paraId="7582DB02" w14:textId="77777777" w:rsidR="00877730" w:rsidRPr="00E14A4A" w:rsidRDefault="00877730" w:rsidP="008D4E75">
            <w:pPr>
              <w:suppressAutoHyphens/>
              <w:jc w:val="center"/>
              <w:rPr>
                <w:spacing w:val="-2"/>
              </w:rPr>
            </w:pPr>
            <w:r>
              <w:rPr>
                <w:spacing w:val="-2"/>
              </w:rPr>
              <w:t xml:space="preserve">A total of at least 4.5% </w:t>
            </w:r>
            <w:r w:rsidRPr="00E14A4A">
              <w:rPr>
                <w:spacing w:val="-2"/>
              </w:rPr>
              <w:t xml:space="preserve">of the </w:t>
            </w:r>
            <w:r>
              <w:rPr>
                <w:spacing w:val="-2"/>
              </w:rPr>
              <w:t>TO</w:t>
            </w:r>
            <w:r w:rsidRPr="00E14A4A">
              <w:rPr>
                <w:spacing w:val="-2"/>
              </w:rPr>
              <w:t xml:space="preserve"> Load</w:t>
            </w:r>
          </w:p>
        </w:tc>
        <w:tc>
          <w:tcPr>
            <w:tcW w:w="2378" w:type="dxa"/>
          </w:tcPr>
          <w:p w14:paraId="3818C992" w14:textId="77777777" w:rsidR="00877730" w:rsidRDefault="00877730" w:rsidP="008D4E75">
            <w:pPr>
              <w:suppressAutoHyphens/>
              <w:jc w:val="center"/>
              <w:rPr>
                <w:spacing w:val="-2"/>
              </w:rPr>
            </w:pPr>
            <w:r>
              <w:rPr>
                <w:spacing w:val="-2"/>
              </w:rPr>
              <w:t>150 seconds</w:t>
            </w:r>
          </w:p>
        </w:tc>
      </w:tr>
    </w:tbl>
    <w:p w14:paraId="6EEC5944" w14:textId="77777777" w:rsidR="00877730" w:rsidRPr="00E14A4A" w:rsidRDefault="00877730"/>
    <w:p w14:paraId="7C298959" w14:textId="77777777" w:rsidR="001C29FC" w:rsidRDefault="001C29FC">
      <w:pPr>
        <w:pStyle w:val="BodyTextNumbered"/>
      </w:pPr>
      <w:r w:rsidRPr="00E14A4A">
        <w:t>(2)</w:t>
      </w:r>
      <w:r w:rsidRPr="00E14A4A">
        <w:tab/>
        <w:t xml:space="preserve">ERCOT will, prior to the peak each year, survey each </w:t>
      </w:r>
      <w:r w:rsidR="00AF30B5">
        <w:t>TO’s</w:t>
      </w:r>
      <w:r w:rsidRPr="00E14A4A">
        <w:t xml:space="preserve"> compliance with the automatic </w:t>
      </w:r>
      <w:r w:rsidR="00DC58BC" w:rsidRPr="00E14A4A">
        <w:t>L</w:t>
      </w:r>
      <w:r w:rsidRPr="00E14A4A">
        <w:t xml:space="preserve">oad shedding </w:t>
      </w:r>
      <w:r w:rsidR="00AF30B5">
        <w:t>requirements described in paragraph (1)</w:t>
      </w:r>
      <w:r w:rsidR="00AF30B5" w:rsidRPr="00E14A4A">
        <w:t xml:space="preserve"> </w:t>
      </w:r>
      <w:r w:rsidRPr="00E14A4A">
        <w:t>above, and report its findings to the Technical Advisory Committee (TAC).</w:t>
      </w:r>
      <w:r w:rsidR="00AF30B5">
        <w:t xml:space="preserve">  For purposes of determining a TO’s compliance with this annual survey requirement, TO Load will be the total amount of Load being served by the DSPs that the TO represents, as well as the TO’s transmission-level Customer Load, at the specified time of the survey.  The TO shall identify those circuits armed with under-frequency relays, the corresponding amount of Load, and identify the frequency threshold.  A TO shall not equip the entirety of its Load shed obligation in any one tier, and should endeavor to shed in controlled amounts that equal the difference between the TO Load relief required for each tier.  If ERCOT identifies potential reliability issues related to distribution of Load shed across the tiers, ERCOT may require the TO </w:t>
      </w:r>
      <w:proofErr w:type="spellStart"/>
      <w:r w:rsidR="00AF30B5">
        <w:t>to</w:t>
      </w:r>
      <w:proofErr w:type="spellEnd"/>
      <w:r w:rsidR="00AF30B5">
        <w:t xml:space="preserve"> redistribute Load relief closer to the m</w:t>
      </w:r>
      <w:r w:rsidR="00E128C6">
        <w:t>inimum amount required after sub</w:t>
      </w:r>
      <w:r w:rsidR="00AF30B5">
        <w:t>mitting ERCOT</w:t>
      </w:r>
      <w:r w:rsidR="00E128C6">
        <w:t>’s proposal to redistribute Load relief to the TO and considering any comments submitted by the TO regarding the proposal.  Compliance with this annual survey does not excuse the TO from compliance with the requirements of paragraph (1) above in an actual frequency event.  To assist TOs, ERCOT will provide the TO’s inventory, including substation and capacity amounts, o</w:t>
      </w:r>
      <w:r w:rsidR="00B74B88">
        <w:t>f</w:t>
      </w:r>
      <w:r w:rsidR="00E128C6">
        <w:t xml:space="preserve"> registered Load Resources in its area within ten Business Days of receiving a request in writing from a TO.</w:t>
      </w:r>
      <w:r w:rsidRPr="00E14A4A">
        <w:t xml:space="preserve">  </w:t>
      </w:r>
    </w:p>
    <w:p w14:paraId="60872114" w14:textId="77777777" w:rsidR="002B55DB" w:rsidRDefault="002B55DB" w:rsidP="002B55DB">
      <w:pPr>
        <w:spacing w:after="240"/>
        <w:ind w:left="720" w:hanging="720"/>
        <w:rPr>
          <w:iCs/>
          <w:szCs w:val="20"/>
        </w:rPr>
      </w:pPr>
      <w:bookmarkStart w:id="142" w:name="_Hlk149057203"/>
      <w:r>
        <w:rPr>
          <w:iCs/>
          <w:szCs w:val="20"/>
        </w:rPr>
        <w:t>(3)</w:t>
      </w:r>
      <w:r>
        <w:rPr>
          <w:iCs/>
          <w:szCs w:val="20"/>
        </w:rPr>
        <w:tab/>
        <w:t xml:space="preserve">A TO may meet the Load relief requirements of the Supplemental anti-stall UFLS stages by utilizing Load that would otherwise be utilized to meet the </w:t>
      </w:r>
      <w:r w:rsidR="003976A7">
        <w:rPr>
          <w:iCs/>
          <w:szCs w:val="20"/>
        </w:rPr>
        <w:t xml:space="preserve">59.1 Hz, </w:t>
      </w:r>
      <w:r w:rsidRPr="00462DBA">
        <w:rPr>
          <w:iCs/>
          <w:szCs w:val="20"/>
        </w:rPr>
        <w:t>58.9 Hz</w:t>
      </w:r>
      <w:r w:rsidR="003976A7">
        <w:rPr>
          <w:iCs/>
          <w:szCs w:val="20"/>
        </w:rPr>
        <w:t>, 58.7</w:t>
      </w:r>
      <w:r w:rsidR="00EE6BC0">
        <w:rPr>
          <w:iCs/>
          <w:szCs w:val="20"/>
        </w:rPr>
        <w:t xml:space="preserve"> </w:t>
      </w:r>
      <w:r w:rsidR="003976A7">
        <w:rPr>
          <w:iCs/>
          <w:szCs w:val="20"/>
        </w:rPr>
        <w:t>Hz,</w:t>
      </w:r>
      <w:r>
        <w:rPr>
          <w:iCs/>
          <w:szCs w:val="20"/>
        </w:rPr>
        <w:t xml:space="preserve"> and 58.5 Hz standard UFLS stages.  </w:t>
      </w:r>
      <w:r w:rsidRPr="008949FE">
        <w:rPr>
          <w:iCs/>
          <w:szCs w:val="20"/>
        </w:rPr>
        <w:t>In this circumstance</w:t>
      </w:r>
      <w:r w:rsidRPr="006D2640">
        <w:rPr>
          <w:iCs/>
          <w:szCs w:val="20"/>
        </w:rPr>
        <w:t xml:space="preserve">, the TO’s Load relief responsibility at the </w:t>
      </w:r>
      <w:r w:rsidR="003976A7">
        <w:rPr>
          <w:iCs/>
          <w:szCs w:val="20"/>
        </w:rPr>
        <w:t xml:space="preserve">59.1 Hz, </w:t>
      </w:r>
      <w:r w:rsidRPr="006D2640">
        <w:rPr>
          <w:iCs/>
          <w:szCs w:val="20"/>
        </w:rPr>
        <w:t>58.9</w:t>
      </w:r>
      <w:r w:rsidR="003976A7">
        <w:rPr>
          <w:iCs/>
          <w:szCs w:val="20"/>
        </w:rPr>
        <w:t xml:space="preserve"> Hz, 58.7 Hz,</w:t>
      </w:r>
      <w:r w:rsidRPr="006D2640">
        <w:rPr>
          <w:iCs/>
          <w:szCs w:val="20"/>
        </w:rPr>
        <w:t xml:space="preserve"> and 58.5</w:t>
      </w:r>
      <w:r w:rsidRPr="00EA4ECB">
        <w:rPr>
          <w:iCs/>
          <w:szCs w:val="20"/>
        </w:rPr>
        <w:t xml:space="preserve"> Hz standard UFLS stages is reduced by the amount of </w:t>
      </w:r>
      <w:r w:rsidRPr="006D2640">
        <w:rPr>
          <w:iCs/>
          <w:szCs w:val="20"/>
        </w:rPr>
        <w:t>Load already shed in the s</w:t>
      </w:r>
      <w:r w:rsidRPr="00EA4ECB">
        <w:rPr>
          <w:iCs/>
          <w:szCs w:val="20"/>
        </w:rPr>
        <w:t xml:space="preserve">upplemental </w:t>
      </w:r>
      <w:r w:rsidRPr="006D2640">
        <w:rPr>
          <w:iCs/>
          <w:szCs w:val="20"/>
        </w:rPr>
        <w:t>anti-</w:t>
      </w:r>
      <w:r>
        <w:rPr>
          <w:iCs/>
          <w:szCs w:val="20"/>
        </w:rPr>
        <w:t>s</w:t>
      </w:r>
      <w:r w:rsidRPr="006D2640">
        <w:rPr>
          <w:iCs/>
          <w:szCs w:val="20"/>
        </w:rPr>
        <w:t>tall UFLS s</w:t>
      </w:r>
      <w:r w:rsidRPr="00EA4ECB">
        <w:rPr>
          <w:iCs/>
          <w:szCs w:val="20"/>
        </w:rPr>
        <w:t xml:space="preserve">tages. </w:t>
      </w:r>
      <w:r>
        <w:rPr>
          <w:iCs/>
          <w:szCs w:val="20"/>
        </w:rPr>
        <w:t xml:space="preserve"> </w:t>
      </w:r>
      <w:r w:rsidRPr="00EA4ECB">
        <w:rPr>
          <w:iCs/>
          <w:szCs w:val="20"/>
        </w:rPr>
        <w:lastRenderedPageBreak/>
        <w:t>A TO may not meet the Load relief requirements of the supplemental anti-stall UFLS stages by utilizing Load that the TO needs</w:t>
      </w:r>
      <w:r>
        <w:rPr>
          <w:iCs/>
          <w:szCs w:val="20"/>
        </w:rPr>
        <w:t xml:space="preserve"> to meet the 59.3 Hz standard UFLS stage</w:t>
      </w:r>
      <w:r w:rsidR="003976A7">
        <w:rPr>
          <w:iCs/>
          <w:szCs w:val="20"/>
        </w:rPr>
        <w:t>s</w:t>
      </w:r>
      <w:r>
        <w:rPr>
          <w:iCs/>
          <w:szCs w:val="20"/>
        </w:rPr>
        <w:t>.</w:t>
      </w:r>
    </w:p>
    <w:bookmarkEnd w:id="142"/>
    <w:p w14:paraId="46207A21" w14:textId="77777777" w:rsidR="001C29FC" w:rsidRPr="00B61C8C" w:rsidRDefault="001C29FC" w:rsidP="001C3444">
      <w:pPr>
        <w:spacing w:after="240"/>
        <w:ind w:left="720" w:hanging="720"/>
        <w:rPr>
          <w:iCs/>
          <w:szCs w:val="20"/>
        </w:rPr>
      </w:pPr>
      <w:r w:rsidRPr="00B61C8C">
        <w:rPr>
          <w:iCs/>
          <w:szCs w:val="20"/>
        </w:rPr>
        <w:t>(</w:t>
      </w:r>
      <w:r w:rsidR="002B55DB" w:rsidRPr="00B61C8C">
        <w:rPr>
          <w:iCs/>
          <w:szCs w:val="20"/>
        </w:rPr>
        <w:t>4</w:t>
      </w:r>
      <w:r w:rsidRPr="00B61C8C">
        <w:rPr>
          <w:iCs/>
          <w:szCs w:val="20"/>
        </w:rPr>
        <w:t>)</w:t>
      </w:r>
      <w:r w:rsidRPr="00B61C8C">
        <w:rPr>
          <w:iCs/>
          <w:szCs w:val="20"/>
        </w:rPr>
        <w:tab/>
        <w:t xml:space="preserve">Additional under-frequency relays may be installed on Transmission Facilities with the approval of ERCOT provided the relays are set at 58.0 </w:t>
      </w:r>
      <w:r w:rsidR="00AF30B5" w:rsidRPr="00B61C8C">
        <w:rPr>
          <w:iCs/>
          <w:szCs w:val="20"/>
        </w:rPr>
        <w:t xml:space="preserve">Hz </w:t>
      </w:r>
      <w:r w:rsidRPr="00B61C8C">
        <w:rPr>
          <w:iCs/>
          <w:szCs w:val="20"/>
        </w:rPr>
        <w:t xml:space="preserve">or below, are not directional, and have at least 2.0 seconds time delay.  A DSP may by mutual agreement arrange to have all or part of its automatic </w:t>
      </w:r>
      <w:r w:rsidR="00DC58BC" w:rsidRPr="00B61C8C">
        <w:rPr>
          <w:iCs/>
          <w:szCs w:val="20"/>
        </w:rPr>
        <w:t>L</w:t>
      </w:r>
      <w:r w:rsidRPr="00B61C8C">
        <w:rPr>
          <w:iCs/>
          <w:szCs w:val="20"/>
        </w:rPr>
        <w:t>oad shedding requirement performed by another entity.  ERCOT will be notified and provided with the details of any such arrangement prior to implementation.</w:t>
      </w:r>
    </w:p>
    <w:p w14:paraId="66FA1D27" w14:textId="268D4420" w:rsidR="001C29FC" w:rsidRDefault="001C29FC">
      <w:pPr>
        <w:pStyle w:val="BodyTextNumbered"/>
      </w:pPr>
      <w:bookmarkStart w:id="143" w:name="_Toc501156135"/>
      <w:bookmarkStart w:id="144" w:name="_Toc49843521"/>
      <w:r w:rsidRPr="00E14A4A">
        <w:t>(</w:t>
      </w:r>
      <w:r w:rsidR="002B55DB">
        <w:t>5</w:t>
      </w:r>
      <w:r w:rsidRPr="00E14A4A">
        <w:t>)</w:t>
      </w:r>
      <w:r w:rsidRPr="00E14A4A">
        <w:tab/>
      </w:r>
      <w:r w:rsidR="00272A9C" w:rsidRPr="00E14A4A">
        <w:t>DSPs shall ensure, to the extent possible, and under the direction of ERCOT, that Loads equipped with under-frequency relays are dispersed geographically throughout the ERCOT Region to minimize the impact of Load shedding within a given geographical area.  Customers equipped with under-frequency relays shall be dispersed without regard to which Load Serving Entity (LSE) serves the customer.</w:t>
      </w:r>
      <w:r w:rsidR="00272A9C">
        <w:t xml:space="preserve">  DSPs shall ensure that Distribution Generation Resources (DGRs) and Distribution Energy Storage Resources (DESRs) are connected to circuits that are not subject to disconnection during UFLS events, except as permitted by Protocol Section 3.8.</w:t>
      </w:r>
      <w:r w:rsidR="00EF3671">
        <w:t>6</w:t>
      </w:r>
      <w:r w:rsidR="00272A9C">
        <w:t>, Distribution Generation Resources (D</w:t>
      </w:r>
      <w:r w:rsidR="00EF3671">
        <w:t>G</w:t>
      </w:r>
      <w:r w:rsidR="00272A9C">
        <w:t>Rs) and Distribution Energy Storage Resources (DESRs).</w:t>
      </w:r>
      <w:r w:rsidR="00272A9C" w:rsidRPr="00E14A4A">
        <w:t xml:space="preserve">  DSPs shall ensure that the under-frequency relays connected to each Load will operate with a fixed time delay </w:t>
      </w:r>
      <w:r w:rsidR="002B55DB">
        <w:rPr>
          <w:iCs w:val="0"/>
        </w:rPr>
        <w:t>as specified in paragraph (1) above</w:t>
      </w:r>
      <w:r w:rsidR="00272A9C" w:rsidRPr="00E14A4A">
        <w:t xml:space="preserve">.  Total time from the time when </w:t>
      </w:r>
      <w:r w:rsidR="002B55DB">
        <w:t>a sustained under-</w:t>
      </w:r>
      <w:r w:rsidR="00272A9C" w:rsidRPr="00E14A4A">
        <w:t xml:space="preserve">frequency </w:t>
      </w:r>
      <w:r w:rsidR="002B55DB">
        <w:t xml:space="preserve">condition </w:t>
      </w:r>
      <w:r w:rsidR="00272A9C" w:rsidRPr="00E14A4A">
        <w:t xml:space="preserve">first reaches one of the values specified above to the time Load is interrupted </w:t>
      </w:r>
      <w:r w:rsidR="005738BA">
        <w:t>shall</w:t>
      </w:r>
      <w:r w:rsidR="00272A9C" w:rsidRPr="00E14A4A">
        <w:t xml:space="preserve"> be no more than </w:t>
      </w:r>
      <w:r w:rsidR="002B55DB">
        <w:rPr>
          <w:iCs w:val="0"/>
        </w:rPr>
        <w:t xml:space="preserve">the </w:t>
      </w:r>
      <w:r w:rsidR="005738BA">
        <w:rPr>
          <w:iCs w:val="0"/>
        </w:rPr>
        <w:t xml:space="preserve">maximum </w:t>
      </w:r>
      <w:r w:rsidR="002B55DB">
        <w:rPr>
          <w:iCs w:val="0"/>
        </w:rPr>
        <w:t>fixed time delay specified in paragraph (1) above plus 10</w:t>
      </w:r>
      <w:r w:rsidR="00272A9C" w:rsidRPr="00E14A4A">
        <w:t xml:space="preserve"> cycles, including all relay and breaker operating times</w:t>
      </w:r>
      <w:r w:rsidR="005738BA">
        <w:t>, and no less than any applicable minimum fixed time delay specified in paragraph (1) above</w:t>
      </w:r>
      <w:r w:rsidR="00272A9C" w:rsidRPr="00E14A4A">
        <w:t>.  If the frequency drops below 58.5 Hz, ERCOT shall determine additional steps to continue operation.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45A7" w:rsidRPr="00F12A00" w14:paraId="286A9EEB" w14:textId="77777777" w:rsidTr="000068C4">
        <w:tc>
          <w:tcPr>
            <w:tcW w:w="9350" w:type="dxa"/>
            <w:tcBorders>
              <w:top w:val="single" w:sz="4" w:space="0" w:color="auto"/>
              <w:left w:val="single" w:sz="4" w:space="0" w:color="auto"/>
              <w:bottom w:val="single" w:sz="4" w:space="0" w:color="auto"/>
              <w:right w:val="single" w:sz="4" w:space="0" w:color="auto"/>
            </w:tcBorders>
            <w:shd w:val="clear" w:color="auto" w:fill="D9D9D9"/>
          </w:tcPr>
          <w:p w14:paraId="243D40DA" w14:textId="18D099BB" w:rsidR="009545A7" w:rsidRDefault="009545A7" w:rsidP="000068C4">
            <w:pPr>
              <w:spacing w:before="120" w:after="240"/>
              <w:rPr>
                <w:b/>
                <w:i/>
              </w:rPr>
            </w:pPr>
            <w:r>
              <w:rPr>
                <w:b/>
                <w:i/>
              </w:rPr>
              <w:t>[</w:t>
            </w:r>
            <w:r w:rsidR="00F55913">
              <w:rPr>
                <w:b/>
                <w:i/>
              </w:rPr>
              <w:t>NOGRR250</w:t>
            </w:r>
            <w:r>
              <w:rPr>
                <w:b/>
                <w:i/>
              </w:rPr>
              <w:t>:  Replace paragraph (5) above with the following upon system implementation</w:t>
            </w:r>
            <w:r w:rsidR="0061185A">
              <w:rPr>
                <w:b/>
                <w:i/>
              </w:rPr>
              <w:t xml:space="preserve"> of NPRR1171</w:t>
            </w:r>
            <w:r>
              <w:rPr>
                <w:b/>
                <w:i/>
              </w:rPr>
              <w:t>:</w:t>
            </w:r>
            <w:r w:rsidRPr="004B0726">
              <w:rPr>
                <w:b/>
                <w:i/>
              </w:rPr>
              <w:t>]</w:t>
            </w:r>
          </w:p>
          <w:p w14:paraId="5CEDC34F" w14:textId="15A65BAD" w:rsidR="009545A7" w:rsidRPr="00C10B05" w:rsidRDefault="009545A7" w:rsidP="000068C4">
            <w:pPr>
              <w:pStyle w:val="BodyTextNumbered"/>
              <w:rPr>
                <w:iCs w:val="0"/>
              </w:rPr>
            </w:pPr>
            <w:r w:rsidRPr="00E14A4A">
              <w:t>(</w:t>
            </w:r>
            <w:r>
              <w:t>5</w:t>
            </w:r>
            <w:r w:rsidRPr="00E14A4A">
              <w:t>)</w:t>
            </w:r>
            <w:r w:rsidRPr="00E14A4A">
              <w:tab/>
            </w:r>
            <w:r w:rsidRPr="0025798D">
              <w:t>DSPs shall ensure, to the extent possible, and under the direction of ERCOT, that Loads equipped with under-frequency relays are dispersed geographically throughout the ERCOT Region to minimize the impact of Load shedding within a given geographical area.  Customers equipped with under-frequency relays shall be dispersed without regard to which Load Serving Entity (LSE) serves the customer.  DSPs shall ensure that the under-frequency relays connected to each Load will operate with a fixed time delay</w:t>
            </w:r>
            <w:r>
              <w:t xml:space="preserve"> as specified in paragraph (1) above</w:t>
            </w:r>
            <w:r w:rsidRPr="0025798D">
              <w:t xml:space="preserve">.  Total time from the time when </w:t>
            </w:r>
            <w:r>
              <w:t>a sustained under-</w:t>
            </w:r>
            <w:r w:rsidRPr="0025798D">
              <w:t>frequency</w:t>
            </w:r>
            <w:r>
              <w:t xml:space="preserve"> condition</w:t>
            </w:r>
            <w:r w:rsidRPr="0025798D">
              <w:t xml:space="preserve"> first reaches one of the values specified above to the time Load is interrupted </w:t>
            </w:r>
            <w:r>
              <w:t>shall</w:t>
            </w:r>
            <w:r w:rsidRPr="0025798D">
              <w:t xml:space="preserve"> be no more than </w:t>
            </w:r>
            <w:r>
              <w:t>the maximum fixed time delay specified in paragraph (1) above plus 10</w:t>
            </w:r>
            <w:r w:rsidRPr="0025798D">
              <w:t xml:space="preserve"> cycles, including all relay and breaker operating times</w:t>
            </w:r>
            <w:r>
              <w:t>, and no less than any applicable minimum fixed time delay specified in paragraph (1) above</w:t>
            </w:r>
            <w:r w:rsidRPr="0025798D">
              <w:t>.  If the frequency drops below 58.5 Hz, ERCOT shall determine additional steps to continue operation.</w:t>
            </w:r>
          </w:p>
        </w:tc>
      </w:tr>
    </w:tbl>
    <w:p w14:paraId="1D5F6275" w14:textId="77777777" w:rsidR="009545A7" w:rsidRDefault="009545A7" w:rsidP="0092299E">
      <w:pPr>
        <w:pStyle w:val="BodyTextNumbered"/>
        <w:spacing w:after="0"/>
        <w:ind w:left="0" w:firstLine="0"/>
      </w:pPr>
    </w:p>
    <w:p w14:paraId="6F50E81C" w14:textId="77777777" w:rsidR="001C29FC" w:rsidRPr="008B7C2D" w:rsidRDefault="001C29FC" w:rsidP="0092299E">
      <w:pPr>
        <w:spacing w:after="240"/>
        <w:ind w:left="720" w:hanging="720"/>
        <w:rPr>
          <w:iCs/>
          <w:szCs w:val="20"/>
        </w:rPr>
      </w:pPr>
      <w:r w:rsidRPr="008B7C2D">
        <w:rPr>
          <w:iCs/>
          <w:szCs w:val="20"/>
        </w:rPr>
        <w:lastRenderedPageBreak/>
        <w:t>(</w:t>
      </w:r>
      <w:r w:rsidR="00756183" w:rsidRPr="008B7C2D">
        <w:rPr>
          <w:iCs/>
          <w:szCs w:val="20"/>
        </w:rPr>
        <w:t>6</w:t>
      </w:r>
      <w:r w:rsidRPr="008B7C2D">
        <w:rPr>
          <w:iCs/>
          <w:szCs w:val="20"/>
        </w:rPr>
        <w:t>)</w:t>
      </w:r>
      <w:r w:rsidRPr="008B7C2D">
        <w:rPr>
          <w:iCs/>
          <w:szCs w:val="20"/>
        </w:rPr>
        <w:tab/>
        <w:t>If a loss of Load occurs due to the operation of under-frequency relays, a</w:t>
      </w:r>
      <w:r w:rsidR="00AF30B5" w:rsidRPr="008B7C2D">
        <w:rPr>
          <w:iCs/>
          <w:szCs w:val="20"/>
        </w:rPr>
        <w:t xml:space="preserve"> DSP or its designee</w:t>
      </w:r>
      <w:r w:rsidRPr="008B7C2D">
        <w:rPr>
          <w:iCs/>
          <w:szCs w:val="20"/>
        </w:rPr>
        <w:t xml:space="preserve"> may rotate the physical </w:t>
      </w:r>
      <w:r w:rsidR="00647A75" w:rsidRPr="008B7C2D">
        <w:rPr>
          <w:iCs/>
          <w:szCs w:val="20"/>
        </w:rPr>
        <w:t>L</w:t>
      </w:r>
      <w:r w:rsidRPr="008B7C2D">
        <w:rPr>
          <w:iCs/>
          <w:szCs w:val="20"/>
        </w:rPr>
        <w:t xml:space="preserve">oad interrupted to minimize the duration of interruption experienced by individual </w:t>
      </w:r>
      <w:r w:rsidR="00FA3F18" w:rsidRPr="008B7C2D">
        <w:rPr>
          <w:iCs/>
          <w:szCs w:val="20"/>
        </w:rPr>
        <w:t>C</w:t>
      </w:r>
      <w:r w:rsidRPr="008B7C2D">
        <w:rPr>
          <w:iCs/>
          <w:szCs w:val="20"/>
        </w:rPr>
        <w:t xml:space="preserve">ustomers or to restore the availability of under-frequency </w:t>
      </w:r>
      <w:r w:rsidR="00DC58BC" w:rsidRPr="008B7C2D">
        <w:rPr>
          <w:iCs/>
          <w:szCs w:val="20"/>
        </w:rPr>
        <w:t>Load</w:t>
      </w:r>
      <w:r w:rsidRPr="008B7C2D">
        <w:rPr>
          <w:iCs/>
          <w:szCs w:val="20"/>
        </w:rPr>
        <w:t xml:space="preserve">-shedding capability.  In no event shall the initial total amount of </w:t>
      </w:r>
      <w:r w:rsidR="00DC58BC" w:rsidRPr="008B7C2D">
        <w:rPr>
          <w:iCs/>
          <w:szCs w:val="20"/>
        </w:rPr>
        <w:t>Load</w:t>
      </w:r>
      <w:r w:rsidRPr="008B7C2D">
        <w:rPr>
          <w:iCs/>
          <w:szCs w:val="20"/>
        </w:rPr>
        <w:t xml:space="preserve"> without service be decreased without the approval of ERCOT.  TOs, in coordination with DSPs, shall make every reasonable attempt to restore </w:t>
      </w:r>
      <w:r w:rsidR="00DC58BC" w:rsidRPr="008B7C2D">
        <w:rPr>
          <w:iCs/>
          <w:szCs w:val="20"/>
        </w:rPr>
        <w:t>Load</w:t>
      </w:r>
      <w:r w:rsidRPr="008B7C2D">
        <w:rPr>
          <w:iCs/>
          <w:szCs w:val="20"/>
        </w:rPr>
        <w:t xml:space="preserve">, either by automatic or manual means, to preserve system integrity.  </w:t>
      </w:r>
      <w:r w:rsidR="00A12300" w:rsidRPr="008B7C2D">
        <w:rPr>
          <w:iCs/>
          <w:szCs w:val="20"/>
        </w:rPr>
        <w:t>Restoration of any Load shed by UFLS systems</w:t>
      </w:r>
      <w:r w:rsidR="00756183" w:rsidRPr="008B7C2D">
        <w:rPr>
          <w:iCs/>
          <w:szCs w:val="20"/>
        </w:rPr>
        <w:t>, including supplemental anti-stall UFLS Load,</w:t>
      </w:r>
      <w:r w:rsidR="00A12300" w:rsidRPr="008B7C2D">
        <w:rPr>
          <w:iCs/>
          <w:szCs w:val="20"/>
        </w:rPr>
        <w:t xml:space="preserve"> shall be coordinated with ERCOT</w:t>
      </w:r>
      <w:r w:rsidR="00AF30B5" w:rsidRPr="008B7C2D">
        <w:rPr>
          <w:iCs/>
          <w:szCs w:val="20"/>
        </w:rPr>
        <w:t xml:space="preserve"> by the TO</w:t>
      </w:r>
      <w:r w:rsidR="00A12300" w:rsidRPr="008B7C2D">
        <w:rPr>
          <w:iCs/>
          <w:szCs w:val="20"/>
        </w:rPr>
        <w:t>.</w:t>
      </w:r>
      <w:r w:rsidR="00AF30B5" w:rsidRPr="008B7C2D">
        <w:rPr>
          <w:iCs/>
          <w:szCs w:val="20"/>
        </w:rPr>
        <w:t xml:space="preserve">  In the event frequency drops below any of the frequency thresholds specified in the table</w:t>
      </w:r>
      <w:r w:rsidR="007B27CE" w:rsidRPr="008B7C2D">
        <w:rPr>
          <w:iCs/>
          <w:szCs w:val="20"/>
        </w:rPr>
        <w:t>s</w:t>
      </w:r>
      <w:r w:rsidR="00AF30B5" w:rsidRPr="008B7C2D">
        <w:rPr>
          <w:iCs/>
          <w:szCs w:val="20"/>
        </w:rPr>
        <w:t xml:space="preserve"> in paragraph (1) above, and a TO’s UFLS relays that previously activated as a result of reaching that same frequency threshold have not been restored since the previous excursion, the Load on the feeders controlled by those relays shall be counted toward the TO’s satisfaction of the percentages in paragraph (1) above for that subsequent frequency excursion.</w:t>
      </w:r>
    </w:p>
    <w:p w14:paraId="0DE57090" w14:textId="471EDE66" w:rsidR="001C29FC" w:rsidRPr="00E14A4A" w:rsidRDefault="001C29FC" w:rsidP="00134A8C">
      <w:pPr>
        <w:pStyle w:val="H3"/>
        <w:spacing w:before="480"/>
      </w:pPr>
      <w:bookmarkStart w:id="145" w:name="_Toc191197039"/>
      <w:bookmarkStart w:id="146" w:name="_Toc414884931"/>
      <w:bookmarkStart w:id="147" w:name="_Toc120878518"/>
      <w:bookmarkStart w:id="148" w:name="_Hlk121222429"/>
      <w:bookmarkStart w:id="149" w:name="_Toc215038434"/>
      <w:bookmarkEnd w:id="136"/>
      <w:r w:rsidRPr="00E14A4A">
        <w:t>2.6.2</w:t>
      </w:r>
      <w:r w:rsidRPr="00E14A4A">
        <w:tab/>
      </w:r>
      <w:r w:rsidR="00FD2EC8" w:rsidRPr="00EB2715">
        <w:t>Frequency Ride-Through Requirements for Generation</w:t>
      </w:r>
      <w:r w:rsidR="00FD2EC8">
        <w:t xml:space="preserve"> Resources</w:t>
      </w:r>
      <w:bookmarkEnd w:id="143"/>
      <w:bookmarkEnd w:id="144"/>
      <w:bookmarkEnd w:id="145"/>
      <w:bookmarkEnd w:id="146"/>
      <w:r w:rsidR="00762580">
        <w:t xml:space="preserve"> and Energy Storage Resources</w:t>
      </w:r>
      <w:bookmarkEnd w:id="147"/>
      <w:bookmarkEnd w:id="149"/>
    </w:p>
    <w:p w14:paraId="361BF77D" w14:textId="1FA7FE15" w:rsidR="001C29FC" w:rsidRPr="00E14A4A" w:rsidRDefault="001C29FC">
      <w:pPr>
        <w:pStyle w:val="BodyTextNumbered"/>
      </w:pPr>
      <w:r w:rsidRPr="00E14A4A">
        <w:t>(1)</w:t>
      </w:r>
      <w:r w:rsidRPr="00E14A4A">
        <w:tab/>
      </w:r>
      <w:r w:rsidR="00272A9C">
        <w:t xml:space="preserve">Except for Generation Resources </w:t>
      </w:r>
      <w:r w:rsidR="00FD2EC8">
        <w:t xml:space="preserve">and Energy Storage Resources (ESRs) </w:t>
      </w:r>
      <w:r w:rsidR="00272A9C">
        <w:t>subject to Section</w:t>
      </w:r>
      <w:r w:rsidR="00FD2EC8">
        <w:t>s</w:t>
      </w:r>
      <w:r w:rsidR="00272A9C">
        <w:t xml:space="preserve"> 2.6.2.1</w:t>
      </w:r>
      <w:r w:rsidR="00272A9C" w:rsidRPr="007173AB">
        <w:t>,</w:t>
      </w:r>
      <w:r w:rsidR="00FD2EC8" w:rsidRPr="001D1A64">
        <w:t xml:space="preserve"> Frequency Ride-Through Requirements for </w:t>
      </w:r>
      <w:r w:rsidR="00FD2EC8">
        <w:t xml:space="preserve">Transmission-Connected </w:t>
      </w:r>
      <w:r w:rsidR="00FD2EC8" w:rsidRPr="001D1A64">
        <w:t>Inverter-Based Resources (IBRs)</w:t>
      </w:r>
      <w:r w:rsidR="00FD2EC8">
        <w:t xml:space="preserve">, </w:t>
      </w:r>
      <w:r w:rsidR="00FD2EC8" w:rsidRPr="00465C29">
        <w:t xml:space="preserve">Type 1 </w:t>
      </w:r>
      <w:r w:rsidR="00FD2EC8">
        <w:t>Wind-</w:t>
      </w:r>
      <w:r w:rsidR="00F3227B">
        <w:t>p</w:t>
      </w:r>
      <w:r w:rsidR="00FD2EC8">
        <w:t xml:space="preserve">owered Generation Resources (WGRs) </w:t>
      </w:r>
      <w:r w:rsidR="00FD2EC8" w:rsidRPr="00465C29">
        <w:t>and Type 2 WGRs</w:t>
      </w:r>
      <w:r w:rsidR="00BD5D46">
        <w:t>,</w:t>
      </w:r>
      <w:r w:rsidR="00FD2EC8">
        <w:t xml:space="preserve"> or 2.6.2.2, </w:t>
      </w:r>
      <w:r w:rsidR="00272A9C">
        <w:t>Frequency Ride-Through Requirements for Distribution Generation Resources (DGRs) and Distribution Energy Storage Resources (DESRs), i</w:t>
      </w:r>
      <w:r w:rsidR="00272A9C" w:rsidRPr="00316222">
        <w:t>f under-frequency relays are installed and activated to trip the</w:t>
      </w:r>
      <w:r w:rsidR="00272A9C">
        <w:t xml:space="preserve"> Generation Resource</w:t>
      </w:r>
      <w:r w:rsidR="0052428C">
        <w:t xml:space="preserve"> or ESR</w:t>
      </w:r>
      <w:r w:rsidRPr="00E14A4A">
        <w:t xml:space="preserve">, these relays shall </w:t>
      </w:r>
      <w:r w:rsidR="0052428C">
        <w:t>perform</w:t>
      </w:r>
      <w:r w:rsidRPr="00E14A4A">
        <w:t xml:space="preserve"> such that the automatic removal of </w:t>
      </w:r>
      <w:r w:rsidR="007173AB">
        <w:t xml:space="preserve">the </w:t>
      </w:r>
      <w:r w:rsidR="00FA3F18" w:rsidRPr="007173AB">
        <w:t>Resource</w:t>
      </w:r>
      <w:r w:rsidR="000232C0">
        <w:t xml:space="preserve"> </w:t>
      </w:r>
      <w:r w:rsidRPr="00E14A4A">
        <w:t xml:space="preserve">from the ERCOT System meets </w:t>
      </w:r>
      <w:r w:rsidR="000232C0">
        <w:t xml:space="preserve">or exceeds </w:t>
      </w:r>
      <w:r w:rsidRPr="00E14A4A">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1C29FC" w:rsidRPr="00E14A4A" w14:paraId="649BA1BC" w14:textId="77777777">
        <w:trPr>
          <w:cantSplit/>
        </w:trPr>
        <w:tc>
          <w:tcPr>
            <w:tcW w:w="3600" w:type="dxa"/>
            <w:tcBorders>
              <w:top w:val="thinThickSmallGap" w:sz="24" w:space="0" w:color="auto"/>
              <w:bottom w:val="single" w:sz="12" w:space="0" w:color="auto"/>
            </w:tcBorders>
          </w:tcPr>
          <w:p w14:paraId="69F25292" w14:textId="77777777" w:rsidR="001C29FC" w:rsidRPr="00E14A4A" w:rsidRDefault="001C29FC">
            <w:pPr>
              <w:suppressAutoHyphens/>
              <w:jc w:val="center"/>
              <w:rPr>
                <w:b/>
                <w:spacing w:val="-2"/>
              </w:rPr>
            </w:pPr>
            <w:smartTag w:uri="urn:schemas-microsoft-com:office:smarttags" w:element="PlaceName">
              <w:smartTag w:uri="urn:schemas-microsoft-com:office:smarttags" w:element="place">
                <w:smartTag w:uri="urn:schemas-microsoft-com:office:smarttags" w:element="stockticker">
                  <w:smartTag w:uri="urn:schemas-microsoft-com:office:smarttags" w:element="PlaceName">
                    <w:r w:rsidRPr="00E14A4A">
                      <w:rPr>
                        <w:b/>
                        <w:spacing w:val="-2"/>
                      </w:rPr>
                      <w:t>Frequency</w:t>
                    </w:r>
                  </w:smartTag>
                </w:smartTag>
                <w:r w:rsidRPr="00E14A4A">
                  <w:rPr>
                    <w:b/>
                    <w:spacing w:val="-2"/>
                  </w:rPr>
                  <w:t xml:space="preserve"> </w:t>
                </w:r>
                <w:smartTag w:uri="urn:schemas-microsoft-com:office:smarttags" w:element="PlaceType">
                  <w:r w:rsidRPr="00E14A4A">
                    <w:rPr>
                      <w:b/>
                      <w:spacing w:val="-2"/>
                    </w:rPr>
                    <w:t>Range</w:t>
                  </w:r>
                </w:smartTag>
              </w:smartTag>
            </w:smartTag>
          </w:p>
        </w:tc>
        <w:tc>
          <w:tcPr>
            <w:tcW w:w="3870" w:type="dxa"/>
            <w:tcBorders>
              <w:top w:val="thinThickSmallGap" w:sz="24" w:space="0" w:color="auto"/>
              <w:bottom w:val="single" w:sz="12" w:space="0" w:color="auto"/>
            </w:tcBorders>
          </w:tcPr>
          <w:p w14:paraId="105694EA" w14:textId="77777777" w:rsidR="001C29FC" w:rsidRPr="00E14A4A" w:rsidRDefault="001C29FC">
            <w:pPr>
              <w:suppressAutoHyphens/>
              <w:jc w:val="center"/>
              <w:rPr>
                <w:b/>
                <w:spacing w:val="-2"/>
              </w:rPr>
            </w:pPr>
            <w:r w:rsidRPr="00E14A4A">
              <w:rPr>
                <w:b/>
                <w:spacing w:val="-2"/>
              </w:rPr>
              <w:t>Delay to Trip</w:t>
            </w:r>
          </w:p>
        </w:tc>
      </w:tr>
      <w:tr w:rsidR="001C29FC" w:rsidRPr="00E14A4A" w14:paraId="7E742348" w14:textId="77777777">
        <w:trPr>
          <w:cantSplit/>
        </w:trPr>
        <w:tc>
          <w:tcPr>
            <w:tcW w:w="3600" w:type="dxa"/>
            <w:tcBorders>
              <w:top w:val="single" w:sz="12" w:space="0" w:color="auto"/>
            </w:tcBorders>
          </w:tcPr>
          <w:p w14:paraId="41988323" w14:textId="77777777" w:rsidR="001C29FC" w:rsidRPr="00E14A4A" w:rsidRDefault="001C29FC">
            <w:pPr>
              <w:suppressAutoHyphens/>
              <w:jc w:val="center"/>
              <w:rPr>
                <w:spacing w:val="-2"/>
              </w:rPr>
            </w:pPr>
            <w:r w:rsidRPr="00E14A4A">
              <w:rPr>
                <w:spacing w:val="-2"/>
              </w:rPr>
              <w:t>Above 59.4 Hz</w:t>
            </w:r>
          </w:p>
        </w:tc>
        <w:tc>
          <w:tcPr>
            <w:tcW w:w="3870" w:type="dxa"/>
            <w:tcBorders>
              <w:top w:val="single" w:sz="12" w:space="0" w:color="auto"/>
            </w:tcBorders>
          </w:tcPr>
          <w:p w14:paraId="12EBA764" w14:textId="77777777" w:rsidR="001C29FC" w:rsidRPr="00E14A4A" w:rsidRDefault="001C29FC">
            <w:pPr>
              <w:suppressAutoHyphens/>
              <w:jc w:val="center"/>
              <w:rPr>
                <w:spacing w:val="-2"/>
              </w:rPr>
            </w:pPr>
            <w:r w:rsidRPr="00E14A4A">
              <w:rPr>
                <w:spacing w:val="-2"/>
              </w:rPr>
              <w:t>No automatic tripping</w:t>
            </w:r>
          </w:p>
          <w:p w14:paraId="75815A5A" w14:textId="0D941159" w:rsidR="001C29FC" w:rsidRPr="00E14A4A" w:rsidRDefault="001C29FC">
            <w:pPr>
              <w:suppressAutoHyphens/>
              <w:jc w:val="center"/>
              <w:rPr>
                <w:spacing w:val="-2"/>
              </w:rPr>
            </w:pPr>
            <w:r w:rsidRPr="00E14A4A">
              <w:rPr>
                <w:spacing w:val="-2"/>
              </w:rPr>
              <w:t>(</w:t>
            </w:r>
            <w:r w:rsidR="0052428C">
              <w:rPr>
                <w:spacing w:val="-2"/>
              </w:rPr>
              <w:t>c</w:t>
            </w:r>
            <w:r w:rsidRPr="00E14A4A">
              <w:rPr>
                <w:spacing w:val="-2"/>
              </w:rPr>
              <w:t>ontinuous operation)</w:t>
            </w:r>
          </w:p>
        </w:tc>
      </w:tr>
      <w:tr w:rsidR="001C29FC" w:rsidRPr="00E14A4A" w14:paraId="66B1262A" w14:textId="77777777">
        <w:trPr>
          <w:cantSplit/>
        </w:trPr>
        <w:tc>
          <w:tcPr>
            <w:tcW w:w="3600" w:type="dxa"/>
          </w:tcPr>
          <w:p w14:paraId="487A7346" w14:textId="77777777" w:rsidR="001C29FC" w:rsidRPr="00E14A4A" w:rsidRDefault="001C29FC">
            <w:pPr>
              <w:suppressAutoHyphens/>
              <w:jc w:val="center"/>
              <w:rPr>
                <w:spacing w:val="-2"/>
              </w:rPr>
            </w:pPr>
            <w:r w:rsidRPr="00E14A4A">
              <w:rPr>
                <w:spacing w:val="-2"/>
              </w:rPr>
              <w:t>Above 58.4 Hz up to</w:t>
            </w:r>
          </w:p>
          <w:p w14:paraId="1CA5107C" w14:textId="0F2912A8" w:rsidR="001C29FC" w:rsidRPr="00E14A4A" w:rsidRDefault="0052428C">
            <w:pPr>
              <w:suppressAutoHyphens/>
              <w:jc w:val="center"/>
              <w:rPr>
                <w:spacing w:val="-2"/>
              </w:rPr>
            </w:pPr>
            <w:r>
              <w:rPr>
                <w:spacing w:val="-2"/>
              </w:rPr>
              <w:t>a</w:t>
            </w:r>
            <w:r w:rsidR="001C29FC" w:rsidRPr="00E14A4A">
              <w:rPr>
                <w:spacing w:val="-2"/>
              </w:rPr>
              <w:t>nd including 59.4 Hz</w:t>
            </w:r>
          </w:p>
        </w:tc>
        <w:tc>
          <w:tcPr>
            <w:tcW w:w="3870" w:type="dxa"/>
          </w:tcPr>
          <w:p w14:paraId="0376268A" w14:textId="77777777" w:rsidR="001C29FC" w:rsidRPr="00E14A4A" w:rsidRDefault="001C29FC">
            <w:pPr>
              <w:suppressAutoHyphens/>
              <w:jc w:val="center"/>
              <w:rPr>
                <w:spacing w:val="-2"/>
              </w:rPr>
            </w:pPr>
            <w:r w:rsidRPr="00E14A4A">
              <w:rPr>
                <w:spacing w:val="-2"/>
              </w:rPr>
              <w:t>Not less than 9 minutes</w:t>
            </w:r>
          </w:p>
        </w:tc>
      </w:tr>
      <w:tr w:rsidR="001C29FC" w:rsidRPr="00E14A4A" w14:paraId="5F79F090" w14:textId="77777777">
        <w:trPr>
          <w:cantSplit/>
        </w:trPr>
        <w:tc>
          <w:tcPr>
            <w:tcW w:w="3600" w:type="dxa"/>
          </w:tcPr>
          <w:p w14:paraId="351215A4" w14:textId="77777777" w:rsidR="001C29FC" w:rsidRPr="00E14A4A" w:rsidRDefault="001C29FC">
            <w:pPr>
              <w:suppressAutoHyphens/>
              <w:jc w:val="center"/>
              <w:rPr>
                <w:spacing w:val="-2"/>
              </w:rPr>
            </w:pPr>
            <w:r w:rsidRPr="00E14A4A">
              <w:rPr>
                <w:spacing w:val="-2"/>
              </w:rPr>
              <w:t>Above 58.0 Hz up to</w:t>
            </w:r>
          </w:p>
          <w:p w14:paraId="11D4FC23" w14:textId="3FD30433" w:rsidR="001C29FC" w:rsidRPr="00E14A4A" w:rsidRDefault="0052428C">
            <w:pPr>
              <w:suppressAutoHyphens/>
              <w:jc w:val="center"/>
              <w:rPr>
                <w:spacing w:val="-2"/>
              </w:rPr>
            </w:pPr>
            <w:r>
              <w:rPr>
                <w:spacing w:val="-2"/>
              </w:rPr>
              <w:t>a</w:t>
            </w:r>
            <w:r w:rsidR="001C29FC" w:rsidRPr="00E14A4A">
              <w:rPr>
                <w:spacing w:val="-2"/>
              </w:rPr>
              <w:t>nd including 58.4 Hz</w:t>
            </w:r>
          </w:p>
        </w:tc>
        <w:tc>
          <w:tcPr>
            <w:tcW w:w="3870" w:type="dxa"/>
          </w:tcPr>
          <w:p w14:paraId="32D99019" w14:textId="77777777" w:rsidR="001C29FC" w:rsidRPr="00E14A4A" w:rsidRDefault="001C29FC">
            <w:pPr>
              <w:suppressAutoHyphens/>
              <w:jc w:val="center"/>
              <w:rPr>
                <w:spacing w:val="-2"/>
              </w:rPr>
            </w:pPr>
            <w:r w:rsidRPr="00E14A4A">
              <w:rPr>
                <w:spacing w:val="-2"/>
              </w:rPr>
              <w:t>Not less than 30 seconds</w:t>
            </w:r>
          </w:p>
        </w:tc>
      </w:tr>
      <w:tr w:rsidR="001C29FC" w:rsidRPr="00E14A4A" w14:paraId="77283B01" w14:textId="77777777">
        <w:trPr>
          <w:cantSplit/>
        </w:trPr>
        <w:tc>
          <w:tcPr>
            <w:tcW w:w="3600" w:type="dxa"/>
          </w:tcPr>
          <w:p w14:paraId="640EAA37" w14:textId="77777777" w:rsidR="001C29FC" w:rsidRPr="00E14A4A" w:rsidRDefault="001C29FC">
            <w:pPr>
              <w:suppressAutoHyphens/>
              <w:jc w:val="center"/>
              <w:rPr>
                <w:spacing w:val="-2"/>
              </w:rPr>
            </w:pPr>
            <w:r w:rsidRPr="00E14A4A">
              <w:rPr>
                <w:spacing w:val="-2"/>
              </w:rPr>
              <w:t>Above 57.5 Hz up to</w:t>
            </w:r>
          </w:p>
          <w:p w14:paraId="21A4DB05" w14:textId="34A3C1F4" w:rsidR="001C29FC" w:rsidRPr="00E14A4A" w:rsidRDefault="0052428C">
            <w:pPr>
              <w:suppressAutoHyphens/>
              <w:jc w:val="center"/>
              <w:rPr>
                <w:spacing w:val="-2"/>
              </w:rPr>
            </w:pPr>
            <w:r>
              <w:rPr>
                <w:spacing w:val="-2"/>
              </w:rPr>
              <w:t>a</w:t>
            </w:r>
            <w:r w:rsidR="001C29FC" w:rsidRPr="00E14A4A">
              <w:rPr>
                <w:spacing w:val="-2"/>
              </w:rPr>
              <w:t>nd including 58.0 Hz</w:t>
            </w:r>
          </w:p>
        </w:tc>
        <w:tc>
          <w:tcPr>
            <w:tcW w:w="3870" w:type="dxa"/>
          </w:tcPr>
          <w:p w14:paraId="4C731CE4" w14:textId="77777777" w:rsidR="001C29FC" w:rsidRPr="00E14A4A" w:rsidRDefault="001C29FC">
            <w:pPr>
              <w:suppressAutoHyphens/>
              <w:jc w:val="center"/>
              <w:rPr>
                <w:spacing w:val="-2"/>
              </w:rPr>
            </w:pPr>
            <w:r w:rsidRPr="00E14A4A">
              <w:rPr>
                <w:spacing w:val="-2"/>
              </w:rPr>
              <w:t>Not less than 2 seconds</w:t>
            </w:r>
          </w:p>
        </w:tc>
      </w:tr>
      <w:tr w:rsidR="001C29FC" w:rsidRPr="00E14A4A" w14:paraId="781002EB" w14:textId="77777777">
        <w:trPr>
          <w:cantSplit/>
        </w:trPr>
        <w:tc>
          <w:tcPr>
            <w:tcW w:w="3600" w:type="dxa"/>
          </w:tcPr>
          <w:p w14:paraId="5D6C8FF2" w14:textId="77777777" w:rsidR="001C29FC" w:rsidRPr="00E14A4A" w:rsidRDefault="001C29FC">
            <w:pPr>
              <w:suppressAutoHyphens/>
              <w:jc w:val="center"/>
              <w:rPr>
                <w:spacing w:val="-2"/>
              </w:rPr>
            </w:pPr>
            <w:r w:rsidRPr="00E14A4A">
              <w:rPr>
                <w:spacing w:val="-2"/>
              </w:rPr>
              <w:t>57.5 Hz or below</w:t>
            </w:r>
          </w:p>
        </w:tc>
        <w:tc>
          <w:tcPr>
            <w:tcW w:w="3870" w:type="dxa"/>
          </w:tcPr>
          <w:p w14:paraId="28DB170C" w14:textId="77777777" w:rsidR="001C29FC" w:rsidRPr="00E14A4A" w:rsidRDefault="001C29FC">
            <w:pPr>
              <w:suppressAutoHyphens/>
              <w:jc w:val="center"/>
              <w:rPr>
                <w:spacing w:val="-2"/>
              </w:rPr>
            </w:pPr>
            <w:r w:rsidRPr="00E14A4A">
              <w:rPr>
                <w:spacing w:val="-2"/>
              </w:rPr>
              <w:t>No time delay required</w:t>
            </w:r>
          </w:p>
        </w:tc>
      </w:tr>
    </w:tbl>
    <w:p w14:paraId="194CF03A" w14:textId="77777777" w:rsidR="001C29FC" w:rsidRPr="00E14A4A" w:rsidRDefault="001C29FC"/>
    <w:p w14:paraId="37A8A87A" w14:textId="6A37010D" w:rsidR="00966D4D" w:rsidRPr="00966D4D" w:rsidRDefault="00966D4D" w:rsidP="001B6504">
      <w:pPr>
        <w:spacing w:after="240"/>
        <w:ind w:left="720" w:hanging="720"/>
        <w:rPr>
          <w:iCs/>
          <w:szCs w:val="20"/>
          <w:lang w:val="x-none" w:eastAsia="x-none"/>
        </w:rPr>
      </w:pPr>
      <w:r w:rsidRPr="00966D4D">
        <w:rPr>
          <w:iCs/>
          <w:szCs w:val="20"/>
          <w:lang w:val="x-none" w:eastAsia="x-none"/>
        </w:rPr>
        <w:t>(2)</w:t>
      </w:r>
      <w:r w:rsidRPr="00966D4D">
        <w:rPr>
          <w:iCs/>
          <w:szCs w:val="20"/>
          <w:lang w:val="x-none" w:eastAsia="x-none"/>
        </w:rPr>
        <w:tab/>
      </w:r>
      <w:r w:rsidR="00272A9C">
        <w:rPr>
          <w:iCs/>
          <w:szCs w:val="20"/>
          <w:lang w:eastAsia="x-none"/>
        </w:rPr>
        <w:t>Except for Generation Resources subject to Section</w:t>
      </w:r>
      <w:r w:rsidR="0052428C">
        <w:rPr>
          <w:iCs/>
          <w:szCs w:val="20"/>
          <w:lang w:eastAsia="x-none"/>
        </w:rPr>
        <w:t>s</w:t>
      </w:r>
      <w:r w:rsidR="00272A9C">
        <w:rPr>
          <w:iCs/>
          <w:szCs w:val="20"/>
          <w:lang w:eastAsia="x-none"/>
        </w:rPr>
        <w:t xml:space="preserve"> 2.6.2.1</w:t>
      </w:r>
      <w:r w:rsidR="0052428C">
        <w:rPr>
          <w:iCs/>
          <w:szCs w:val="20"/>
          <w:lang w:eastAsia="x-none"/>
        </w:rPr>
        <w:t xml:space="preserve"> or 2.6.2.2</w:t>
      </w:r>
      <w:r w:rsidR="00272A9C">
        <w:rPr>
          <w:iCs/>
          <w:szCs w:val="20"/>
          <w:lang w:eastAsia="x-none"/>
        </w:rPr>
        <w:t>, i</w:t>
      </w:r>
      <w:r w:rsidRPr="00966D4D">
        <w:rPr>
          <w:iCs/>
          <w:szCs w:val="20"/>
          <w:lang w:val="x-none" w:eastAsia="x-none"/>
        </w:rPr>
        <w:t xml:space="preserve">f over-frequency relays are installed and activated to trip the </w:t>
      </w:r>
      <w:r w:rsidR="0052428C">
        <w:rPr>
          <w:iCs/>
          <w:szCs w:val="20"/>
          <w:lang w:val="x-none" w:eastAsia="x-none"/>
        </w:rPr>
        <w:t>Resource</w:t>
      </w:r>
      <w:r w:rsidRPr="00966D4D">
        <w:rPr>
          <w:iCs/>
          <w:szCs w:val="20"/>
          <w:lang w:val="x-none" w:eastAsia="x-none"/>
        </w:rPr>
        <w:t xml:space="preserve">, </w:t>
      </w:r>
      <w:r w:rsidR="0052428C">
        <w:rPr>
          <w:iCs/>
          <w:szCs w:val="20"/>
          <w:lang w:val="x-none" w:eastAsia="x-none"/>
        </w:rPr>
        <w:t>the Resource</w:t>
      </w:r>
      <w:r w:rsidRPr="00966D4D">
        <w:rPr>
          <w:iCs/>
          <w:szCs w:val="20"/>
          <w:lang w:val="x-none" w:eastAsia="x-none"/>
        </w:rPr>
        <w:t xml:space="preserve"> shall </w:t>
      </w:r>
      <w:r w:rsidR="0052428C">
        <w:rPr>
          <w:iCs/>
          <w:szCs w:val="20"/>
          <w:lang w:val="x-none" w:eastAsia="x-none"/>
        </w:rPr>
        <w:t>perform</w:t>
      </w:r>
      <w:r w:rsidRPr="00966D4D">
        <w:rPr>
          <w:iCs/>
          <w:szCs w:val="20"/>
          <w:lang w:val="x-none" w:eastAsia="x-none"/>
        </w:rPr>
        <w:t xml:space="preserve"> such that the automatic removal of </w:t>
      </w:r>
      <w:r w:rsidR="0052428C">
        <w:rPr>
          <w:iCs/>
          <w:szCs w:val="20"/>
          <w:lang w:val="x-none" w:eastAsia="x-none"/>
        </w:rPr>
        <w:t>the</w:t>
      </w:r>
      <w:r w:rsidRPr="00966D4D">
        <w:rPr>
          <w:iCs/>
          <w:szCs w:val="20"/>
          <w:lang w:val="x-none" w:eastAsia="x-none"/>
        </w:rPr>
        <w:t xml:space="preserve"> Resource</w:t>
      </w:r>
      <w:r w:rsidR="000232C0">
        <w:rPr>
          <w:iCs/>
          <w:szCs w:val="20"/>
          <w:lang w:eastAsia="x-none"/>
        </w:rPr>
        <w:t xml:space="preserve"> </w:t>
      </w:r>
      <w:r w:rsidRPr="00966D4D">
        <w:rPr>
          <w:iCs/>
          <w:szCs w:val="20"/>
          <w:lang w:val="x-none" w:eastAsia="x-none"/>
        </w:rPr>
        <w:t xml:space="preserve">from the ERCOT System meets </w:t>
      </w:r>
      <w:r w:rsidR="000232C0">
        <w:rPr>
          <w:iCs/>
          <w:szCs w:val="20"/>
          <w:lang w:eastAsia="x-none"/>
        </w:rPr>
        <w:t xml:space="preserve">or exceeds </w:t>
      </w:r>
      <w:r w:rsidRPr="00966D4D">
        <w:rPr>
          <w:iCs/>
          <w:szCs w:val="20"/>
          <w:lang w:val="x-none" w:eastAsia="x-none"/>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966D4D" w:rsidRPr="00966D4D" w14:paraId="0D34D846" w14:textId="77777777" w:rsidTr="00E5502D">
        <w:trPr>
          <w:cantSplit/>
        </w:trPr>
        <w:tc>
          <w:tcPr>
            <w:tcW w:w="3600" w:type="dxa"/>
            <w:tcBorders>
              <w:top w:val="thinThickSmallGap" w:sz="24" w:space="0" w:color="auto"/>
              <w:bottom w:val="single" w:sz="12" w:space="0" w:color="auto"/>
            </w:tcBorders>
          </w:tcPr>
          <w:p w14:paraId="5C542E21" w14:textId="77777777" w:rsidR="00966D4D" w:rsidRPr="00966D4D" w:rsidRDefault="00966D4D" w:rsidP="00966D4D">
            <w:pPr>
              <w:suppressAutoHyphens/>
              <w:jc w:val="center"/>
              <w:rPr>
                <w:b/>
                <w:spacing w:val="-2"/>
              </w:rPr>
            </w:pPr>
            <w:smartTag w:uri="urn:schemas-microsoft-com:office:smarttags" w:element="stockticker">
              <w:r w:rsidRPr="00966D4D">
                <w:rPr>
                  <w:b/>
                  <w:spacing w:val="-2"/>
                </w:rPr>
                <w:t>Frequency</w:t>
              </w:r>
            </w:smartTag>
            <w:r w:rsidRPr="00966D4D">
              <w:rPr>
                <w:b/>
                <w:spacing w:val="-2"/>
              </w:rPr>
              <w:t xml:space="preserve"> </w:t>
            </w:r>
            <w:smartTag w:uri="urn:schemas-microsoft-com:office:smarttags" w:element="PlaceType">
              <w:r w:rsidRPr="00966D4D">
                <w:rPr>
                  <w:b/>
                  <w:spacing w:val="-2"/>
                </w:rPr>
                <w:t>Range</w:t>
              </w:r>
            </w:smartTag>
          </w:p>
        </w:tc>
        <w:tc>
          <w:tcPr>
            <w:tcW w:w="3870" w:type="dxa"/>
            <w:tcBorders>
              <w:top w:val="thinThickSmallGap" w:sz="24" w:space="0" w:color="auto"/>
              <w:bottom w:val="single" w:sz="12" w:space="0" w:color="auto"/>
            </w:tcBorders>
          </w:tcPr>
          <w:p w14:paraId="247A91B7" w14:textId="77777777" w:rsidR="00966D4D" w:rsidRPr="00966D4D" w:rsidRDefault="00966D4D" w:rsidP="00966D4D">
            <w:pPr>
              <w:suppressAutoHyphens/>
              <w:jc w:val="center"/>
              <w:rPr>
                <w:b/>
                <w:spacing w:val="-2"/>
              </w:rPr>
            </w:pPr>
            <w:r w:rsidRPr="00966D4D">
              <w:rPr>
                <w:b/>
                <w:spacing w:val="-2"/>
              </w:rPr>
              <w:t>Delay to Trip</w:t>
            </w:r>
          </w:p>
        </w:tc>
      </w:tr>
      <w:tr w:rsidR="00966D4D" w:rsidRPr="00966D4D" w14:paraId="3446F301" w14:textId="77777777" w:rsidTr="00E5502D">
        <w:trPr>
          <w:cantSplit/>
        </w:trPr>
        <w:tc>
          <w:tcPr>
            <w:tcW w:w="3600" w:type="dxa"/>
            <w:tcBorders>
              <w:top w:val="single" w:sz="12" w:space="0" w:color="auto"/>
            </w:tcBorders>
            <w:vAlign w:val="bottom"/>
          </w:tcPr>
          <w:p w14:paraId="3F59B126" w14:textId="77777777" w:rsidR="00966D4D" w:rsidRPr="00966D4D" w:rsidRDefault="00966D4D" w:rsidP="00966D4D">
            <w:pPr>
              <w:suppressAutoHyphens/>
              <w:jc w:val="center"/>
              <w:rPr>
                <w:spacing w:val="-2"/>
              </w:rPr>
            </w:pPr>
            <w:r w:rsidRPr="00966D4D">
              <w:rPr>
                <w:rFonts w:cs="Calibri"/>
                <w:color w:val="000000"/>
                <w:spacing w:val="-2"/>
              </w:rPr>
              <w:lastRenderedPageBreak/>
              <w:t>Below 60.6 Hz down to and including 60 Hz</w:t>
            </w:r>
          </w:p>
        </w:tc>
        <w:tc>
          <w:tcPr>
            <w:tcW w:w="3870" w:type="dxa"/>
            <w:tcBorders>
              <w:top w:val="single" w:sz="12" w:space="0" w:color="auto"/>
            </w:tcBorders>
            <w:vAlign w:val="bottom"/>
          </w:tcPr>
          <w:p w14:paraId="6EEDCFBA" w14:textId="2D2F618D" w:rsidR="00966D4D" w:rsidRPr="00966D4D" w:rsidRDefault="00966D4D" w:rsidP="00966D4D">
            <w:pPr>
              <w:suppressAutoHyphens/>
              <w:jc w:val="center"/>
              <w:rPr>
                <w:spacing w:val="-2"/>
              </w:rPr>
            </w:pPr>
            <w:r w:rsidRPr="00966D4D">
              <w:rPr>
                <w:rFonts w:cs="Calibri"/>
                <w:color w:val="000000"/>
                <w:spacing w:val="-2"/>
              </w:rPr>
              <w:t>No automatic tripping (</w:t>
            </w:r>
            <w:r w:rsidR="0052428C">
              <w:rPr>
                <w:rFonts w:cs="Calibri"/>
                <w:color w:val="000000"/>
                <w:spacing w:val="-2"/>
              </w:rPr>
              <w:t>c</w:t>
            </w:r>
            <w:r w:rsidRPr="00966D4D">
              <w:rPr>
                <w:rFonts w:cs="Calibri"/>
                <w:color w:val="000000"/>
                <w:spacing w:val="-2"/>
              </w:rPr>
              <w:t>ontinuous operation)</w:t>
            </w:r>
          </w:p>
        </w:tc>
      </w:tr>
      <w:tr w:rsidR="00966D4D" w:rsidRPr="00966D4D" w14:paraId="1B4EDD63" w14:textId="77777777" w:rsidTr="00E5502D">
        <w:trPr>
          <w:cantSplit/>
        </w:trPr>
        <w:tc>
          <w:tcPr>
            <w:tcW w:w="3600" w:type="dxa"/>
            <w:vAlign w:val="bottom"/>
          </w:tcPr>
          <w:p w14:paraId="20E53E83" w14:textId="77777777" w:rsidR="00966D4D" w:rsidRPr="00966D4D" w:rsidRDefault="00966D4D" w:rsidP="00966D4D">
            <w:pPr>
              <w:suppressAutoHyphens/>
              <w:jc w:val="center"/>
              <w:rPr>
                <w:spacing w:val="-2"/>
              </w:rPr>
            </w:pPr>
            <w:r w:rsidRPr="00966D4D">
              <w:rPr>
                <w:rFonts w:cs="Calibri"/>
                <w:color w:val="000000"/>
                <w:spacing w:val="-2"/>
              </w:rPr>
              <w:t>Below 61.6 Hz down to and including 60.6 Hz</w:t>
            </w:r>
          </w:p>
        </w:tc>
        <w:tc>
          <w:tcPr>
            <w:tcW w:w="3870" w:type="dxa"/>
            <w:vAlign w:val="bottom"/>
          </w:tcPr>
          <w:p w14:paraId="159BF691" w14:textId="77777777" w:rsidR="00966D4D" w:rsidRPr="00966D4D" w:rsidRDefault="00966D4D" w:rsidP="00966D4D">
            <w:pPr>
              <w:suppressAutoHyphens/>
              <w:jc w:val="center"/>
              <w:rPr>
                <w:spacing w:val="-2"/>
              </w:rPr>
            </w:pPr>
            <w:r w:rsidRPr="00966D4D">
              <w:rPr>
                <w:rFonts w:cs="Calibri"/>
                <w:color w:val="000000"/>
                <w:spacing w:val="-2"/>
              </w:rPr>
              <w:t>Not less than 9 minutes</w:t>
            </w:r>
          </w:p>
        </w:tc>
      </w:tr>
      <w:tr w:rsidR="00966D4D" w:rsidRPr="00966D4D" w14:paraId="7CEABEFF" w14:textId="77777777" w:rsidTr="00E5502D">
        <w:trPr>
          <w:cantSplit/>
        </w:trPr>
        <w:tc>
          <w:tcPr>
            <w:tcW w:w="3600" w:type="dxa"/>
            <w:vAlign w:val="bottom"/>
          </w:tcPr>
          <w:p w14:paraId="3B8FE818" w14:textId="77777777" w:rsidR="00966D4D" w:rsidRPr="00966D4D" w:rsidRDefault="00966D4D" w:rsidP="00966D4D">
            <w:pPr>
              <w:suppressAutoHyphens/>
              <w:jc w:val="center"/>
              <w:rPr>
                <w:spacing w:val="-2"/>
              </w:rPr>
            </w:pPr>
            <w:r w:rsidRPr="00966D4D">
              <w:rPr>
                <w:rFonts w:cs="Calibri"/>
                <w:color w:val="000000"/>
                <w:spacing w:val="-2"/>
              </w:rPr>
              <w:t>Below 61.8 Hz down to and including 61.6 Hz</w:t>
            </w:r>
          </w:p>
        </w:tc>
        <w:tc>
          <w:tcPr>
            <w:tcW w:w="3870" w:type="dxa"/>
            <w:vAlign w:val="bottom"/>
          </w:tcPr>
          <w:p w14:paraId="1AC7C55A" w14:textId="77777777" w:rsidR="00966D4D" w:rsidRPr="00966D4D" w:rsidRDefault="00966D4D" w:rsidP="00966D4D">
            <w:pPr>
              <w:suppressAutoHyphens/>
              <w:jc w:val="center"/>
              <w:rPr>
                <w:spacing w:val="-2"/>
              </w:rPr>
            </w:pPr>
            <w:r w:rsidRPr="00966D4D">
              <w:rPr>
                <w:rFonts w:cs="Calibri"/>
                <w:color w:val="000000"/>
                <w:spacing w:val="-2"/>
              </w:rPr>
              <w:t>Not less than 30 seconds</w:t>
            </w:r>
          </w:p>
        </w:tc>
      </w:tr>
      <w:tr w:rsidR="00966D4D" w:rsidRPr="00966D4D" w14:paraId="154F2B74" w14:textId="77777777" w:rsidTr="00E5502D">
        <w:trPr>
          <w:cantSplit/>
        </w:trPr>
        <w:tc>
          <w:tcPr>
            <w:tcW w:w="3600" w:type="dxa"/>
            <w:vAlign w:val="bottom"/>
          </w:tcPr>
          <w:p w14:paraId="54AE2A68" w14:textId="77777777" w:rsidR="00966D4D" w:rsidRPr="00966D4D" w:rsidRDefault="00966D4D" w:rsidP="00966D4D">
            <w:pPr>
              <w:suppressAutoHyphens/>
              <w:jc w:val="center"/>
              <w:rPr>
                <w:spacing w:val="-2"/>
              </w:rPr>
            </w:pPr>
            <w:r w:rsidRPr="00966D4D">
              <w:rPr>
                <w:rFonts w:cs="Calibri"/>
                <w:color w:val="000000"/>
                <w:spacing w:val="-2"/>
              </w:rPr>
              <w:t>61.8 Hz or above</w:t>
            </w:r>
          </w:p>
        </w:tc>
        <w:tc>
          <w:tcPr>
            <w:tcW w:w="3870" w:type="dxa"/>
            <w:vAlign w:val="bottom"/>
          </w:tcPr>
          <w:p w14:paraId="389DB5AB" w14:textId="77777777" w:rsidR="00966D4D" w:rsidRPr="00966D4D" w:rsidRDefault="00966D4D" w:rsidP="00966D4D">
            <w:pPr>
              <w:suppressAutoHyphens/>
              <w:jc w:val="center"/>
              <w:rPr>
                <w:spacing w:val="-2"/>
              </w:rPr>
            </w:pPr>
            <w:r w:rsidRPr="00966D4D">
              <w:rPr>
                <w:spacing w:val="-2"/>
              </w:rPr>
              <w:t>No time delay required</w:t>
            </w:r>
          </w:p>
        </w:tc>
      </w:tr>
    </w:tbl>
    <w:p w14:paraId="1942BBD0" w14:textId="77777777" w:rsidR="00966D4D" w:rsidRPr="00966D4D" w:rsidRDefault="00966D4D" w:rsidP="00D64323">
      <w:pPr>
        <w:ind w:left="720" w:hanging="720"/>
      </w:pPr>
      <w:r w:rsidRPr="00966D4D">
        <w:t xml:space="preserve"> </w:t>
      </w:r>
    </w:p>
    <w:p w14:paraId="302BD6A8" w14:textId="2BFA26B5" w:rsidR="000232C0" w:rsidRPr="001B6504" w:rsidRDefault="000232C0" w:rsidP="00B64680">
      <w:pPr>
        <w:spacing w:after="240"/>
        <w:ind w:left="720" w:hanging="720"/>
        <w:rPr>
          <w:iCs/>
          <w:szCs w:val="20"/>
          <w:lang w:eastAsia="x-none"/>
        </w:rPr>
      </w:pPr>
      <w:r>
        <w:rPr>
          <w:iCs/>
          <w:szCs w:val="20"/>
          <w:lang w:eastAsia="x-none"/>
        </w:rPr>
        <w:t>(3)</w:t>
      </w:r>
      <w:r>
        <w:rPr>
          <w:iCs/>
          <w:szCs w:val="20"/>
          <w:lang w:eastAsia="x-none"/>
        </w:rPr>
        <w:tab/>
      </w:r>
      <w:r w:rsidR="0052428C">
        <w:rPr>
          <w:iCs/>
          <w:szCs w:val="20"/>
        </w:rPr>
        <w:t>If frequency protection schemes are installed and activated to trip a Generation Resource or ESR, they</w:t>
      </w:r>
      <w:r w:rsidR="0052428C" w:rsidRPr="003E71EA">
        <w:rPr>
          <w:iCs/>
          <w:szCs w:val="20"/>
        </w:rPr>
        <w:t xml:space="preserve"> shall use filtered quantities</w:t>
      </w:r>
      <w:r w:rsidR="0052428C">
        <w:rPr>
          <w:iCs/>
          <w:szCs w:val="20"/>
        </w:rPr>
        <w:t xml:space="preserve"> or add sufficient time delays</w:t>
      </w:r>
      <w:r w:rsidR="0052428C" w:rsidRPr="003E71EA">
        <w:rPr>
          <w:iCs/>
          <w:szCs w:val="20"/>
        </w:rPr>
        <w:t xml:space="preserve"> to </w:t>
      </w:r>
      <w:r w:rsidR="0052428C">
        <w:rPr>
          <w:iCs/>
          <w:szCs w:val="20"/>
        </w:rPr>
        <w:t>prevent</w:t>
      </w:r>
      <w:r w:rsidR="0052428C" w:rsidRPr="003E71EA">
        <w:rPr>
          <w:iCs/>
          <w:szCs w:val="20"/>
        </w:rPr>
        <w:t xml:space="preserve"> </w:t>
      </w:r>
      <w:proofErr w:type="spellStart"/>
      <w:r w:rsidR="0052428C" w:rsidRPr="003E71EA">
        <w:rPr>
          <w:iCs/>
          <w:szCs w:val="20"/>
        </w:rPr>
        <w:t>misoperation</w:t>
      </w:r>
      <w:r w:rsidR="0052428C">
        <w:rPr>
          <w:iCs/>
          <w:szCs w:val="20"/>
        </w:rPr>
        <w:t>s</w:t>
      </w:r>
      <w:proofErr w:type="spellEnd"/>
      <w:r w:rsidR="0052428C" w:rsidRPr="003E71EA">
        <w:rPr>
          <w:iCs/>
          <w:szCs w:val="20"/>
        </w:rPr>
        <w:t xml:space="preserve"> while </w:t>
      </w:r>
      <w:r w:rsidR="0052428C">
        <w:rPr>
          <w:iCs/>
          <w:szCs w:val="20"/>
        </w:rPr>
        <w:t>providing</w:t>
      </w:r>
      <w:r w:rsidR="0052428C" w:rsidRPr="003E71EA">
        <w:rPr>
          <w:iCs/>
          <w:szCs w:val="20"/>
        </w:rPr>
        <w:t xml:space="preserve"> </w:t>
      </w:r>
      <w:r w:rsidR="0052428C">
        <w:rPr>
          <w:iCs/>
          <w:szCs w:val="20"/>
        </w:rPr>
        <w:t xml:space="preserve">the </w:t>
      </w:r>
      <w:r w:rsidR="0052428C" w:rsidRPr="00CA0E9B">
        <w:rPr>
          <w:iCs/>
          <w:szCs w:val="20"/>
        </w:rPr>
        <w:t>desired equipment protection</w:t>
      </w:r>
      <w:r w:rsidR="0052428C" w:rsidRPr="003E71EA">
        <w:rPr>
          <w:iCs/>
          <w:szCs w:val="20"/>
        </w:rPr>
        <w:t>.</w:t>
      </w:r>
      <w:r w:rsidR="0052428C" w:rsidRPr="009C166D">
        <w:t xml:space="preserve"> </w:t>
      </w:r>
      <w:r w:rsidR="0052428C">
        <w:t xml:space="preserve"> </w:t>
      </w:r>
      <w:r w:rsidR="0052428C" w:rsidRPr="009C166D">
        <w:rPr>
          <w:iCs/>
          <w:szCs w:val="20"/>
        </w:rPr>
        <w:t>Protection schemes shall not trip a Generation Resource or ESR based on an instantaneous frequency measurement.</w:t>
      </w:r>
    </w:p>
    <w:p w14:paraId="1CD6B86F" w14:textId="35186BD6" w:rsidR="00501388" w:rsidRDefault="00966D4D" w:rsidP="00AE127F">
      <w:pPr>
        <w:spacing w:after="240"/>
        <w:ind w:left="720" w:hanging="720"/>
        <w:rPr>
          <w:iCs/>
          <w:szCs w:val="20"/>
          <w:lang w:val="x-none" w:eastAsia="x-none"/>
        </w:rPr>
      </w:pPr>
      <w:r w:rsidRPr="00966D4D">
        <w:rPr>
          <w:iCs/>
          <w:szCs w:val="20"/>
          <w:lang w:val="x-none" w:eastAsia="x-none"/>
        </w:rPr>
        <w:t>(</w:t>
      </w:r>
      <w:r w:rsidR="000232C0">
        <w:rPr>
          <w:iCs/>
          <w:szCs w:val="20"/>
          <w:lang w:eastAsia="x-none"/>
        </w:rPr>
        <w:t>4</w:t>
      </w:r>
      <w:r w:rsidRPr="00966D4D">
        <w:rPr>
          <w:iCs/>
          <w:szCs w:val="20"/>
          <w:lang w:val="x-none" w:eastAsia="x-none"/>
        </w:rPr>
        <w:t>)</w:t>
      </w:r>
      <w:r w:rsidRPr="00966D4D">
        <w:rPr>
          <w:iCs/>
          <w:szCs w:val="20"/>
          <w:lang w:val="x-none" w:eastAsia="x-none"/>
        </w:rPr>
        <w:tab/>
      </w:r>
      <w:r w:rsidR="0052428C" w:rsidRPr="007D0B34">
        <w:rPr>
          <w:iCs/>
          <w:szCs w:val="20"/>
        </w:rPr>
        <w:t xml:space="preserve">This </w:t>
      </w:r>
      <w:r w:rsidR="0052428C">
        <w:rPr>
          <w:iCs/>
          <w:szCs w:val="20"/>
        </w:rPr>
        <w:t>Section</w:t>
      </w:r>
      <w:r w:rsidR="0052428C" w:rsidRPr="007D0B34">
        <w:rPr>
          <w:iCs/>
          <w:szCs w:val="20"/>
        </w:rPr>
        <w:t xml:space="preserve"> shall not affect the Resource Entity’s responsibility to protect Generation Resource</w:t>
      </w:r>
      <w:r w:rsidR="0052428C">
        <w:rPr>
          <w:iCs/>
          <w:szCs w:val="20"/>
        </w:rPr>
        <w:t>s or ESRs</w:t>
      </w:r>
      <w:r w:rsidR="0052428C" w:rsidRPr="007D0B34">
        <w:rPr>
          <w:iCs/>
          <w:szCs w:val="20"/>
        </w:rPr>
        <w:t xml:space="preserve"> from damaging operating conditions. </w:t>
      </w:r>
      <w:r w:rsidR="0052428C">
        <w:rPr>
          <w:iCs/>
          <w:szCs w:val="20"/>
        </w:rPr>
        <w:t xml:space="preserve"> </w:t>
      </w:r>
      <w:r w:rsidR="0052428C" w:rsidRPr="007D0B34">
        <w:rPr>
          <w:iCs/>
          <w:szCs w:val="20"/>
        </w:rPr>
        <w:t>The Resource Entity for a Generation Resource</w:t>
      </w:r>
      <w:r w:rsidR="0052428C">
        <w:rPr>
          <w:iCs/>
          <w:szCs w:val="20"/>
        </w:rPr>
        <w:t xml:space="preserve"> or ESR</w:t>
      </w:r>
      <w:r w:rsidR="0052428C" w:rsidRPr="007D0B34">
        <w:rPr>
          <w:iCs/>
          <w:szCs w:val="20"/>
        </w:rPr>
        <w:t xml:space="preserve"> </w:t>
      </w:r>
      <w:r w:rsidR="0052428C">
        <w:rPr>
          <w:iCs/>
          <w:szCs w:val="20"/>
        </w:rPr>
        <w:t xml:space="preserve">subject to paragraphs (1) and (2) above that is </w:t>
      </w:r>
      <w:r w:rsidR="0052428C" w:rsidRPr="007D0B34">
        <w:rPr>
          <w:iCs/>
          <w:szCs w:val="20"/>
        </w:rPr>
        <w:t xml:space="preserve">unable to </w:t>
      </w:r>
      <w:r w:rsidR="0052428C">
        <w:rPr>
          <w:iCs/>
          <w:szCs w:val="20"/>
        </w:rPr>
        <w:t xml:space="preserve">remain </w:t>
      </w:r>
      <w:r w:rsidR="0052428C" w:rsidRPr="007D0B34">
        <w:rPr>
          <w:iCs/>
          <w:szCs w:val="20"/>
        </w:rPr>
        <w:t xml:space="preserve">reliably connected to the ERCOT System as set forth in paragraphs (1) and (2), shall </w:t>
      </w:r>
      <w:r w:rsidR="0052428C">
        <w:rPr>
          <w:iCs/>
          <w:szCs w:val="20"/>
        </w:rPr>
        <w:t xml:space="preserve">immediately </w:t>
      </w:r>
      <w:r w:rsidR="0052428C" w:rsidRPr="007D0B34">
        <w:rPr>
          <w:iCs/>
          <w:szCs w:val="20"/>
        </w:rPr>
        <w:t xml:space="preserve">provide to ERCOT the reason(s) </w:t>
      </w:r>
      <w:r w:rsidR="0052428C" w:rsidRPr="000F4951">
        <w:rPr>
          <w:iCs/>
          <w:szCs w:val="20"/>
        </w:rPr>
        <w:t>for</w:t>
      </w:r>
      <w:r w:rsidR="0052428C">
        <w:rPr>
          <w:iCs/>
          <w:szCs w:val="20"/>
        </w:rPr>
        <w:t xml:space="preserve"> the Resource’s limitation</w:t>
      </w:r>
      <w:r w:rsidR="0052428C" w:rsidRPr="007D0B34">
        <w:rPr>
          <w:iCs/>
          <w:szCs w:val="20"/>
        </w:rPr>
        <w:t xml:space="preserve">, including </w:t>
      </w:r>
      <w:r w:rsidR="0052428C">
        <w:rPr>
          <w:iCs/>
          <w:szCs w:val="20"/>
        </w:rPr>
        <w:t xml:space="preserve">available </w:t>
      </w:r>
      <w:r w:rsidR="0052428C" w:rsidRPr="007D0B34">
        <w:rPr>
          <w:iCs/>
          <w:szCs w:val="20"/>
        </w:rPr>
        <w:t xml:space="preserve">study results or manufacturer </w:t>
      </w:r>
      <w:r w:rsidR="0052428C">
        <w:rPr>
          <w:iCs/>
          <w:szCs w:val="20"/>
        </w:rPr>
        <w:t xml:space="preserve">recommendations, and </w:t>
      </w:r>
      <w:r w:rsidR="0052428C" w:rsidRPr="007D0B34">
        <w:rPr>
          <w:iCs/>
          <w:szCs w:val="20"/>
        </w:rPr>
        <w:t>the Resource’s</w:t>
      </w:r>
      <w:r w:rsidR="0052428C">
        <w:rPr>
          <w:iCs/>
          <w:szCs w:val="20"/>
        </w:rPr>
        <w:t xml:space="preserve"> </w:t>
      </w:r>
      <w:r w:rsidR="0052428C" w:rsidRPr="007D0B34">
        <w:rPr>
          <w:iCs/>
          <w:szCs w:val="20"/>
        </w:rPr>
        <w:t>frequency ride-through capability in the</w:t>
      </w:r>
      <w:r w:rsidR="0052428C">
        <w:rPr>
          <w:iCs/>
          <w:szCs w:val="20"/>
        </w:rPr>
        <w:t xml:space="preserve"> </w:t>
      </w:r>
      <w:r w:rsidR="0052428C" w:rsidRPr="007D0B34">
        <w:rPr>
          <w:iCs/>
          <w:szCs w:val="20"/>
        </w:rPr>
        <w:t>format shown in the tables in paragraphs (1) and (2)</w:t>
      </w:r>
      <w:r w:rsidR="0052428C">
        <w:rPr>
          <w:iCs/>
          <w:szCs w:val="20"/>
        </w:rPr>
        <w:t xml:space="preserve"> above.</w:t>
      </w:r>
    </w:p>
    <w:p w14:paraId="55D3505A" w14:textId="302141B4" w:rsidR="0052428C" w:rsidRPr="00B9034F" w:rsidRDefault="0052428C" w:rsidP="00541886">
      <w:pPr>
        <w:pStyle w:val="Heading4"/>
      </w:pPr>
      <w:bookmarkStart w:id="150" w:name="_Hlk134610121"/>
      <w:bookmarkStart w:id="151" w:name="_Toc215038435"/>
      <w:r w:rsidRPr="00B9034F">
        <w:t>2.6.2.1</w:t>
      </w:r>
      <w:r w:rsidRPr="00B9034F">
        <w:tab/>
        <w:t>Frequency Ride-Through Requirements for Transmission-Connected Inverter-Based Resources (IBRs), Type 1 Wind-</w:t>
      </w:r>
      <w:r w:rsidR="00F3227B">
        <w:t>p</w:t>
      </w:r>
      <w:r w:rsidRPr="00B9034F">
        <w:t>owered Generation Resources (WGRs) and Type 2 WGRs</w:t>
      </w:r>
      <w:bookmarkEnd w:id="151"/>
    </w:p>
    <w:bookmarkEnd w:id="150"/>
    <w:p w14:paraId="26BE7CDD" w14:textId="6AAA1013" w:rsidR="0052428C" w:rsidRDefault="0052428C" w:rsidP="0052428C">
      <w:pPr>
        <w:spacing w:after="240"/>
        <w:ind w:left="720" w:hanging="720"/>
        <w:rPr>
          <w:iCs/>
          <w:szCs w:val="20"/>
        </w:rPr>
      </w:pPr>
      <w:r>
        <w:rPr>
          <w:iCs/>
          <w:szCs w:val="20"/>
        </w:rPr>
        <w:t>(</w:t>
      </w:r>
      <w:r w:rsidRPr="00742E3E">
        <w:rPr>
          <w:iCs/>
          <w:szCs w:val="20"/>
        </w:rPr>
        <w:t>1)</w:t>
      </w:r>
      <w:r w:rsidRPr="00742E3E">
        <w:rPr>
          <w:iCs/>
          <w:szCs w:val="20"/>
        </w:rPr>
        <w:tab/>
      </w:r>
      <w:r>
        <w:rPr>
          <w:iCs/>
          <w:szCs w:val="20"/>
        </w:rPr>
        <w:t>This Section applies to a</w:t>
      </w:r>
      <w:r w:rsidRPr="00742E3E">
        <w:rPr>
          <w:iCs/>
          <w:szCs w:val="20"/>
        </w:rPr>
        <w:t>ll IBRs</w:t>
      </w:r>
      <w:r>
        <w:rPr>
          <w:iCs/>
          <w:szCs w:val="20"/>
        </w:rPr>
        <w:t>,</w:t>
      </w:r>
      <w:r w:rsidRPr="00742E3E">
        <w:rPr>
          <w:iCs/>
          <w:szCs w:val="20"/>
        </w:rPr>
        <w:t xml:space="preserve"> </w:t>
      </w:r>
      <w:r>
        <w:rPr>
          <w:iCs/>
          <w:szCs w:val="20"/>
        </w:rPr>
        <w:t xml:space="preserve">Type 1 WGRs and Type 2 WGRs </w:t>
      </w:r>
      <w:r w:rsidRPr="00742E3E">
        <w:rPr>
          <w:iCs/>
          <w:szCs w:val="20"/>
        </w:rPr>
        <w:t>connected to the ERCOT Transmission Grid</w:t>
      </w:r>
      <w:r>
        <w:rPr>
          <w:iCs/>
          <w:szCs w:val="20"/>
        </w:rPr>
        <w:t>.  Such Resources</w:t>
      </w:r>
      <w:r w:rsidRPr="00742E3E">
        <w:rPr>
          <w:iCs/>
          <w:szCs w:val="20"/>
        </w:rPr>
        <w:t xml:space="preserve"> shall ride through the frequency conditions at the </w:t>
      </w:r>
      <w:r>
        <w:rPr>
          <w:iCs/>
          <w:szCs w:val="20"/>
        </w:rPr>
        <w:t>Resource’s</w:t>
      </w:r>
      <w:r w:rsidRPr="00742E3E">
        <w:rPr>
          <w:iCs/>
          <w:szCs w:val="20"/>
        </w:rPr>
        <w:t xml:space="preserve"> Point of Interconnection Bus (POIB)</w:t>
      </w:r>
      <w:r>
        <w:rPr>
          <w:iCs/>
          <w:szCs w:val="20"/>
        </w:rPr>
        <w:t xml:space="preserve"> specified in the following table</w:t>
      </w:r>
      <w:r w:rsidRPr="00742E3E">
        <w:rPr>
          <w:iCs/>
          <w:szCs w:val="20"/>
        </w:rPr>
        <w:t>:</w:t>
      </w:r>
    </w:p>
    <w:tbl>
      <w:tblPr>
        <w:tblW w:w="6127" w:type="dxa"/>
        <w:jc w:val="center"/>
        <w:tblLook w:val="04A0" w:firstRow="1" w:lastRow="0" w:firstColumn="1" w:lastColumn="0" w:noHBand="0" w:noVBand="1"/>
      </w:tblPr>
      <w:tblGrid>
        <w:gridCol w:w="2887"/>
        <w:gridCol w:w="3240"/>
      </w:tblGrid>
      <w:tr w:rsidR="0052428C" w:rsidRPr="00D47768" w14:paraId="3E5BC9D9" w14:textId="77777777" w:rsidTr="00D3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74C900E6" w14:textId="77777777" w:rsidR="0052428C" w:rsidRDefault="0052428C" w:rsidP="00D30364">
            <w:pPr>
              <w:ind w:left="720" w:hanging="720"/>
              <w:jc w:val="center"/>
              <w:rPr>
                <w:rFonts w:ascii="Calibri" w:hAnsi="Calibri" w:cs="Calibri"/>
                <w:color w:val="000000"/>
                <w:sz w:val="22"/>
                <w:szCs w:val="22"/>
              </w:rPr>
            </w:pPr>
            <w:bookmarkStart w:id="152" w:name="_Hlk116486189"/>
          </w:p>
          <w:p w14:paraId="5E3476DB" w14:textId="77777777" w:rsidR="0052428C" w:rsidRPr="00D47768" w:rsidRDefault="0052428C" w:rsidP="00D30364">
            <w:pPr>
              <w:ind w:left="720" w:hanging="720"/>
              <w:jc w:val="center"/>
              <w:rPr>
                <w:rFonts w:ascii="Calibri" w:hAnsi="Calibri" w:cs="Calibri"/>
                <w:color w:val="000000"/>
                <w:sz w:val="22"/>
                <w:szCs w:val="22"/>
              </w:rPr>
            </w:pPr>
            <w:r>
              <w:rPr>
                <w:rFonts w:ascii="Calibri" w:hAnsi="Calibri" w:cs="Calibri"/>
                <w:color w:val="000000"/>
                <w:sz w:val="22"/>
                <w:szCs w:val="22"/>
              </w:rPr>
              <w:t>Frequency (f) in (Hz)</w:t>
            </w:r>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1DC0A0C7" w14:textId="77777777" w:rsidR="0052428C" w:rsidRPr="00D47768" w:rsidRDefault="0052428C" w:rsidP="00D3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01E4B762" w14:textId="77777777" w:rsidR="0052428C" w:rsidRPr="00D47768" w:rsidRDefault="0052428C" w:rsidP="00D3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52428C" w:rsidRPr="00D47768" w14:paraId="56EA138A"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25B59DB"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 xml:space="preserve">f </w:t>
            </w:r>
            <w:r w:rsidRPr="00D47768">
              <w:rPr>
                <w:rFonts w:ascii="Calibri" w:hAnsi="Calibri" w:cs="Calibri"/>
                <w:color w:val="000000"/>
                <w:sz w:val="22"/>
                <w:szCs w:val="22"/>
              </w:rPr>
              <w:t xml:space="preserve">&gt; </w:t>
            </w:r>
            <w:r>
              <w:rPr>
                <w:rFonts w:ascii="Calibri" w:hAnsi="Calibri" w:cs="Calibri"/>
                <w:color w:val="000000"/>
                <w:sz w:val="22"/>
                <w:szCs w:val="22"/>
              </w:rPr>
              <w:t>61.8</w:t>
            </w:r>
          </w:p>
        </w:tc>
        <w:tc>
          <w:tcPr>
            <w:tcW w:w="3240" w:type="dxa"/>
            <w:tcBorders>
              <w:top w:val="single" w:sz="4" w:space="0" w:color="auto"/>
              <w:left w:val="nil"/>
              <w:bottom w:val="single" w:sz="4" w:space="0" w:color="auto"/>
              <w:right w:val="single" w:sz="8" w:space="0" w:color="000000"/>
            </w:tcBorders>
            <w:shd w:val="clear" w:color="auto" w:fill="DEEAF6"/>
            <w:vAlign w:val="center"/>
          </w:tcPr>
          <w:p w14:paraId="65931719" w14:textId="77777777" w:rsidR="0052428C" w:rsidRPr="00D47768" w:rsidRDefault="0052428C" w:rsidP="00D30364">
            <w:pPr>
              <w:jc w:val="center"/>
              <w:rPr>
                <w:rFonts w:ascii="Calibri" w:hAnsi="Calibri" w:cs="Calibri"/>
                <w:color w:val="000000"/>
                <w:sz w:val="22"/>
                <w:szCs w:val="22"/>
              </w:rPr>
            </w:pPr>
            <w:r w:rsidRPr="00B91E8E">
              <w:rPr>
                <w:rFonts w:ascii="Calibri" w:hAnsi="Calibri" w:cs="Calibri"/>
                <w:color w:val="000000"/>
                <w:sz w:val="22"/>
                <w:szCs w:val="22"/>
              </w:rPr>
              <w:t>May ride-through or trip</w:t>
            </w:r>
          </w:p>
        </w:tc>
      </w:tr>
      <w:tr w:rsidR="0052428C" w:rsidRPr="00D47768" w14:paraId="5A9F94DA"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CFC7FD4"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61.6</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61.8</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2DC0DB08"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299</w:t>
            </w:r>
          </w:p>
        </w:tc>
      </w:tr>
      <w:tr w:rsidR="0052428C" w:rsidRPr="00D47768" w14:paraId="6FF8ABAC"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71E4BF5"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61.2</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61.6</w:t>
            </w:r>
          </w:p>
        </w:tc>
        <w:tc>
          <w:tcPr>
            <w:tcW w:w="3240" w:type="dxa"/>
            <w:tcBorders>
              <w:top w:val="nil"/>
              <w:left w:val="single" w:sz="4" w:space="0" w:color="auto"/>
              <w:bottom w:val="single" w:sz="4" w:space="0" w:color="auto"/>
              <w:right w:val="single" w:sz="8" w:space="0" w:color="auto"/>
            </w:tcBorders>
            <w:shd w:val="clear" w:color="auto" w:fill="DDEBF7"/>
            <w:vAlign w:val="center"/>
          </w:tcPr>
          <w:p w14:paraId="2054CAE6"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540</w:t>
            </w:r>
          </w:p>
        </w:tc>
      </w:tr>
      <w:tr w:rsidR="0052428C" w:rsidRPr="00D47768" w14:paraId="16BD3F9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1DEE8AF"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58.8</w:t>
            </w:r>
            <w:r w:rsidRPr="00D47768">
              <w:rPr>
                <w:rFonts w:ascii="Calibri" w:hAnsi="Calibri" w:cs="Calibri"/>
                <w:color w:val="000000"/>
                <w:sz w:val="22"/>
                <w:szCs w:val="22"/>
              </w:rPr>
              <w:t xml:space="preserve"> ≤ </w:t>
            </w:r>
            <w:r>
              <w:rPr>
                <w:rFonts w:ascii="Calibri" w:hAnsi="Calibri" w:cs="Calibri"/>
                <w:color w:val="000000"/>
                <w:sz w:val="22"/>
                <w:szCs w:val="22"/>
              </w:rPr>
              <w:t>f</w:t>
            </w:r>
            <w:r w:rsidRPr="00D47768">
              <w:rPr>
                <w:rFonts w:ascii="Calibri" w:hAnsi="Calibri" w:cs="Calibri"/>
                <w:color w:val="000000"/>
                <w:sz w:val="22"/>
                <w:szCs w:val="22"/>
              </w:rPr>
              <w:t xml:space="preserve"> ≤</w:t>
            </w:r>
            <w:r>
              <w:rPr>
                <w:rFonts w:ascii="Calibri" w:hAnsi="Calibri" w:cs="Calibri"/>
                <w:color w:val="000000"/>
                <w:sz w:val="22"/>
                <w:szCs w:val="22"/>
              </w:rPr>
              <w:t xml:space="preserve"> 61.2</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4F915D83"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c</w:t>
            </w:r>
            <w:r w:rsidRPr="00D47768">
              <w:rPr>
                <w:rFonts w:ascii="Calibri" w:hAnsi="Calibri" w:cs="Calibri"/>
                <w:color w:val="000000"/>
                <w:sz w:val="22"/>
                <w:szCs w:val="22"/>
              </w:rPr>
              <w:t>ontinuous</w:t>
            </w:r>
          </w:p>
        </w:tc>
      </w:tr>
      <w:tr w:rsidR="0052428C" w:rsidRPr="00D47768" w14:paraId="5D9F2491"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53C2A09"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 xml:space="preserve">58.4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58.8</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20259A5A" w14:textId="77777777" w:rsidR="0052428C" w:rsidRPr="00D47768" w:rsidRDefault="0052428C" w:rsidP="00D30364">
            <w:pPr>
              <w:jc w:val="center"/>
              <w:rPr>
                <w:rFonts w:ascii="Calibri" w:hAnsi="Calibri" w:cs="Calibri"/>
                <w:color w:val="000000"/>
                <w:sz w:val="22"/>
                <w:szCs w:val="22"/>
              </w:rPr>
            </w:pPr>
            <w:r>
              <w:rPr>
                <w:rFonts w:ascii="Calibri" w:hAnsi="Calibri" w:cs="Calibri"/>
                <w:color w:val="000000"/>
                <w:sz w:val="22"/>
                <w:szCs w:val="22"/>
              </w:rPr>
              <w:t>540</w:t>
            </w:r>
          </w:p>
        </w:tc>
      </w:tr>
      <w:tr w:rsidR="0052428C" w:rsidRPr="00D47768" w14:paraId="20C94CF3"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3D4ABF85" w14:textId="77777777" w:rsidR="0052428C" w:rsidRDefault="0052428C" w:rsidP="00D30364">
            <w:pPr>
              <w:jc w:val="center"/>
              <w:rPr>
                <w:rFonts w:ascii="Calibri" w:hAnsi="Calibri" w:cs="Calibri"/>
                <w:color w:val="000000"/>
                <w:sz w:val="22"/>
                <w:szCs w:val="22"/>
              </w:rPr>
            </w:pPr>
            <w:r>
              <w:rPr>
                <w:rFonts w:ascii="Calibri" w:hAnsi="Calibri" w:cs="Calibri"/>
                <w:color w:val="000000"/>
                <w:sz w:val="22"/>
                <w:szCs w:val="22"/>
              </w:rPr>
              <w:t xml:space="preserve">57.0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58.4</w:t>
            </w:r>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77A219EB" w14:textId="77777777" w:rsidR="0052428C" w:rsidRDefault="0052428C" w:rsidP="00D30364">
            <w:pPr>
              <w:jc w:val="center"/>
              <w:rPr>
                <w:rFonts w:ascii="Calibri" w:hAnsi="Calibri" w:cs="Calibri"/>
                <w:color w:val="000000"/>
                <w:sz w:val="22"/>
                <w:szCs w:val="22"/>
              </w:rPr>
            </w:pPr>
            <w:r>
              <w:rPr>
                <w:rFonts w:ascii="Calibri" w:hAnsi="Calibri" w:cs="Calibri"/>
                <w:color w:val="000000"/>
                <w:sz w:val="22"/>
                <w:szCs w:val="22"/>
              </w:rPr>
              <w:t>299</w:t>
            </w:r>
          </w:p>
        </w:tc>
      </w:tr>
      <w:tr w:rsidR="0052428C" w:rsidRPr="00D47768" w14:paraId="4F95237C"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6599D46D" w14:textId="77777777" w:rsidR="0052428C" w:rsidRDefault="0052428C" w:rsidP="00D30364">
            <w:pPr>
              <w:jc w:val="center"/>
              <w:rPr>
                <w:rFonts w:ascii="Calibri" w:hAnsi="Calibri" w:cs="Calibri"/>
                <w:color w:val="000000"/>
                <w:sz w:val="22"/>
                <w:szCs w:val="22"/>
              </w:rPr>
            </w:pP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57.0</w:t>
            </w:r>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97744BE" w14:textId="77777777" w:rsidR="0052428C" w:rsidRDefault="0052428C" w:rsidP="00D30364">
            <w:pPr>
              <w:jc w:val="center"/>
              <w:rPr>
                <w:rFonts w:ascii="Calibri" w:hAnsi="Calibri" w:cs="Calibri"/>
                <w:color w:val="000000"/>
                <w:sz w:val="22"/>
                <w:szCs w:val="22"/>
              </w:rPr>
            </w:pPr>
            <w:r w:rsidRPr="00B91E8E">
              <w:rPr>
                <w:rFonts w:ascii="Calibri" w:hAnsi="Calibri" w:cs="Calibri"/>
                <w:color w:val="000000"/>
                <w:sz w:val="22"/>
                <w:szCs w:val="22"/>
              </w:rPr>
              <w:t>May ride-through or trip</w:t>
            </w:r>
          </w:p>
        </w:tc>
      </w:tr>
      <w:bookmarkEnd w:id="152"/>
    </w:tbl>
    <w:p w14:paraId="277F2C8E" w14:textId="77777777" w:rsidR="0052428C" w:rsidRPr="00D47768" w:rsidRDefault="0052428C" w:rsidP="0052428C">
      <w:pPr>
        <w:autoSpaceDE w:val="0"/>
        <w:autoSpaceDN w:val="0"/>
        <w:adjustRightInd w:val="0"/>
        <w:rPr>
          <w:iCs/>
          <w:szCs w:val="20"/>
        </w:rPr>
      </w:pPr>
    </w:p>
    <w:p w14:paraId="54DD1BA0" w14:textId="77777777" w:rsidR="0052428C" w:rsidRDefault="0052428C" w:rsidP="0052428C">
      <w:pPr>
        <w:spacing w:after="240"/>
        <w:ind w:left="720" w:hanging="720"/>
        <w:rPr>
          <w:iCs/>
          <w:szCs w:val="20"/>
        </w:rPr>
      </w:pPr>
      <w:r w:rsidRPr="00742E3E">
        <w:rPr>
          <w:iCs/>
          <w:szCs w:val="20"/>
        </w:rPr>
        <w:t>(2)</w:t>
      </w:r>
      <w:r w:rsidRPr="00742E3E">
        <w:rPr>
          <w:iCs/>
          <w:szCs w:val="20"/>
        </w:rPr>
        <w:tab/>
        <w:t>Nothing in paragraph (1) above shall be interpreted to require an IBR</w:t>
      </w:r>
      <w:r>
        <w:rPr>
          <w:iCs/>
          <w:szCs w:val="20"/>
        </w:rPr>
        <w:t>,</w:t>
      </w:r>
      <w:r w:rsidRPr="00742E3E">
        <w:rPr>
          <w:iCs/>
          <w:szCs w:val="20"/>
        </w:rPr>
        <w:t xml:space="preserve"> </w:t>
      </w:r>
      <w:r>
        <w:rPr>
          <w:iCs/>
          <w:szCs w:val="20"/>
        </w:rPr>
        <w:t xml:space="preserve">Type 1 WGR or Type 2 WGR </w:t>
      </w:r>
      <w:r w:rsidRPr="00742E3E">
        <w:rPr>
          <w:iCs/>
          <w:szCs w:val="20"/>
        </w:rPr>
        <w:t>to trip for frequency conditions beyond those for which ride-through is required.</w:t>
      </w:r>
      <w:r>
        <w:rPr>
          <w:iCs/>
          <w:szCs w:val="20"/>
        </w:rPr>
        <w:t xml:space="preserve">  </w:t>
      </w:r>
    </w:p>
    <w:p w14:paraId="4179B360" w14:textId="77777777" w:rsidR="0052428C" w:rsidRDefault="0052428C" w:rsidP="0052428C">
      <w:pPr>
        <w:spacing w:after="240"/>
        <w:ind w:left="720" w:hanging="720"/>
        <w:rPr>
          <w:iCs/>
          <w:szCs w:val="20"/>
        </w:rPr>
      </w:pPr>
      <w:r w:rsidRPr="00742E3E">
        <w:rPr>
          <w:iCs/>
          <w:szCs w:val="20"/>
        </w:rPr>
        <w:t>(3)</w:t>
      </w:r>
      <w:r w:rsidRPr="00742E3E">
        <w:rPr>
          <w:iCs/>
          <w:szCs w:val="20"/>
        </w:rPr>
        <w:tab/>
      </w:r>
      <w:r>
        <w:rPr>
          <w:iCs/>
          <w:szCs w:val="20"/>
        </w:rPr>
        <w:t xml:space="preserve">If protection systems (including, but not limited to protection for over-/under-frequency, </w:t>
      </w:r>
      <w:r w:rsidRPr="00A62646">
        <w:rPr>
          <w:iCs/>
          <w:szCs w:val="20"/>
        </w:rPr>
        <w:t>rate-of-change</w:t>
      </w:r>
      <w:r>
        <w:rPr>
          <w:iCs/>
          <w:szCs w:val="20"/>
        </w:rPr>
        <w:t>-</w:t>
      </w:r>
      <w:r w:rsidRPr="00A62646">
        <w:rPr>
          <w:iCs/>
          <w:szCs w:val="20"/>
        </w:rPr>
        <w:t>of</w:t>
      </w:r>
      <w:r>
        <w:rPr>
          <w:iCs/>
          <w:szCs w:val="20"/>
        </w:rPr>
        <w:t>-</w:t>
      </w:r>
      <w:r w:rsidRPr="00A62646">
        <w:rPr>
          <w:iCs/>
          <w:szCs w:val="20"/>
        </w:rPr>
        <w:t>frequency, anti-islanding, and phase angle jump)</w:t>
      </w:r>
      <w:r>
        <w:rPr>
          <w:iCs/>
          <w:szCs w:val="20"/>
        </w:rPr>
        <w:t xml:space="preserve"> are installed and </w:t>
      </w:r>
      <w:r>
        <w:rPr>
          <w:iCs/>
          <w:szCs w:val="20"/>
        </w:rPr>
        <w:lastRenderedPageBreak/>
        <w:t>activated to trip the IBR,</w:t>
      </w:r>
      <w:r w:rsidRPr="001B6F84">
        <w:rPr>
          <w:iCs/>
          <w:szCs w:val="20"/>
        </w:rPr>
        <w:t xml:space="preserve"> </w:t>
      </w:r>
      <w:r>
        <w:rPr>
          <w:iCs/>
          <w:szCs w:val="20"/>
        </w:rPr>
        <w:t>Type 1 WGR or Type 2 WGR,</w:t>
      </w:r>
      <w:r w:rsidRPr="00E917C2">
        <w:rPr>
          <w:iCs/>
          <w:szCs w:val="20"/>
        </w:rPr>
        <w:t xml:space="preserve"> </w:t>
      </w:r>
      <w:r>
        <w:rPr>
          <w:iCs/>
          <w:szCs w:val="20"/>
        </w:rPr>
        <w:t>they</w:t>
      </w:r>
      <w:r w:rsidRPr="00A62646">
        <w:rPr>
          <w:iCs/>
          <w:szCs w:val="20"/>
        </w:rPr>
        <w:t xml:space="preserve"> </w:t>
      </w:r>
      <w:r>
        <w:rPr>
          <w:iCs/>
          <w:szCs w:val="20"/>
        </w:rPr>
        <w:t xml:space="preserve">shall </w:t>
      </w:r>
      <w:r w:rsidRPr="00E917C2">
        <w:rPr>
          <w:iCs/>
          <w:szCs w:val="20"/>
        </w:rPr>
        <w:t xml:space="preserve">enable the </w:t>
      </w:r>
      <w:r>
        <w:rPr>
          <w:iCs/>
          <w:szCs w:val="20"/>
        </w:rPr>
        <w:t>Resource</w:t>
      </w:r>
      <w:r w:rsidRPr="00E917C2">
        <w:rPr>
          <w:iCs/>
          <w:szCs w:val="20"/>
        </w:rPr>
        <w:t xml:space="preserve"> to ride through </w:t>
      </w:r>
      <w:r>
        <w:rPr>
          <w:iCs/>
          <w:szCs w:val="20"/>
        </w:rPr>
        <w:t>frequency</w:t>
      </w:r>
      <w:r w:rsidRPr="00E917C2">
        <w:rPr>
          <w:iCs/>
          <w:szCs w:val="20"/>
        </w:rPr>
        <w:t xml:space="preserve"> conditions </w:t>
      </w:r>
      <w:r w:rsidRPr="005279D2">
        <w:rPr>
          <w:iCs/>
          <w:szCs w:val="20"/>
        </w:rPr>
        <w:t xml:space="preserve">beyond those </w:t>
      </w:r>
      <w:r w:rsidRPr="00E917C2">
        <w:rPr>
          <w:iCs/>
          <w:szCs w:val="20"/>
        </w:rPr>
        <w:t xml:space="preserve">defined in paragraph (1) above </w:t>
      </w:r>
      <w:bookmarkStart w:id="153" w:name="_Hlk176251942"/>
      <w:r w:rsidRPr="00E917C2">
        <w:rPr>
          <w:iCs/>
          <w:szCs w:val="20"/>
        </w:rPr>
        <w:t xml:space="preserve">to the maximum </w:t>
      </w:r>
      <w:r>
        <w:rPr>
          <w:iCs/>
          <w:szCs w:val="20"/>
        </w:rPr>
        <w:t>level</w:t>
      </w:r>
      <w:r w:rsidRPr="00E917C2">
        <w:rPr>
          <w:iCs/>
          <w:szCs w:val="20"/>
        </w:rPr>
        <w:t xml:space="preserve"> </w:t>
      </w:r>
      <w:r>
        <w:rPr>
          <w:iCs/>
          <w:szCs w:val="20"/>
        </w:rPr>
        <w:t>the equipment allows</w:t>
      </w:r>
      <w:r w:rsidRPr="00742E3E">
        <w:rPr>
          <w:iCs/>
          <w:szCs w:val="20"/>
        </w:rPr>
        <w:t>.</w:t>
      </w:r>
      <w:bookmarkEnd w:id="153"/>
    </w:p>
    <w:p w14:paraId="74E33314" w14:textId="34A57F63" w:rsidR="0052428C" w:rsidRPr="00742E3E" w:rsidRDefault="0052428C" w:rsidP="0052428C">
      <w:pPr>
        <w:spacing w:after="240"/>
        <w:ind w:left="720" w:hanging="720"/>
        <w:rPr>
          <w:iCs/>
          <w:szCs w:val="20"/>
        </w:rPr>
      </w:pPr>
      <w:r w:rsidRPr="00742E3E">
        <w:rPr>
          <w:iCs/>
          <w:szCs w:val="20"/>
        </w:rPr>
        <w:t>(4)</w:t>
      </w:r>
      <w:r w:rsidRPr="00742E3E">
        <w:rPr>
          <w:iCs/>
          <w:szCs w:val="20"/>
        </w:rPr>
        <w:tab/>
        <w:t>An IBR</w:t>
      </w:r>
      <w:r>
        <w:rPr>
          <w:iCs/>
          <w:szCs w:val="20"/>
        </w:rPr>
        <w:t>,</w:t>
      </w:r>
      <w:r w:rsidRPr="001B6F84">
        <w:rPr>
          <w:iCs/>
          <w:szCs w:val="20"/>
        </w:rPr>
        <w:t xml:space="preserve"> </w:t>
      </w:r>
      <w:r>
        <w:rPr>
          <w:iCs/>
          <w:szCs w:val="20"/>
        </w:rPr>
        <w:t>Type 1 WGR or Type 2 WGR</w:t>
      </w:r>
      <w:r w:rsidRPr="00742E3E">
        <w:rPr>
          <w:iCs/>
          <w:szCs w:val="20"/>
        </w:rPr>
        <w:t xml:space="preserve"> shall inject electric current </w:t>
      </w:r>
      <w:r>
        <w:rPr>
          <w:iCs/>
          <w:szCs w:val="20"/>
        </w:rPr>
        <w:t xml:space="preserve">when required to </w:t>
      </w:r>
      <w:r w:rsidRPr="00742E3E">
        <w:rPr>
          <w:iCs/>
          <w:szCs w:val="20"/>
        </w:rPr>
        <w:t>ride-through</w:t>
      </w:r>
      <w:r>
        <w:rPr>
          <w:iCs/>
          <w:szCs w:val="20"/>
        </w:rPr>
        <w:t xml:space="preserve"> frequency conditions.  Except when caused by reductions associated with intermittent primary energy source availability (e.g., wind speed or solar irradiance), a</w:t>
      </w:r>
      <w:r w:rsidRPr="004F375D">
        <w:rPr>
          <w:iCs/>
          <w:szCs w:val="20"/>
        </w:rPr>
        <w:t>n IBR, Type 1 WGR or Type 2 WGR shall not reduce active current injection during frequency conditions requiring ride-through</w:t>
      </w:r>
      <w:r w:rsidRPr="00941B38">
        <w:rPr>
          <w:iCs/>
          <w:szCs w:val="20"/>
        </w:rPr>
        <w:t xml:space="preserve"> unless</w:t>
      </w:r>
      <w:r>
        <w:rPr>
          <w:iCs/>
          <w:szCs w:val="20"/>
        </w:rPr>
        <w:t xml:space="preserve"> allowed pursuant to paragraph (4) of Section 2.9.1.1, Preferred Voltage Ride-Through Requirements for Transmission-Connected Inverter-Based Resources (IBRs)</w:t>
      </w:r>
      <w:r w:rsidR="00E31217">
        <w:rPr>
          <w:iCs/>
          <w:szCs w:val="20"/>
        </w:rPr>
        <w:t>,</w:t>
      </w:r>
      <w:r>
        <w:rPr>
          <w:iCs/>
          <w:szCs w:val="20"/>
        </w:rPr>
        <w:t xml:space="preserve"> or paragraph (4) of Section 2.9.1.2, Legacy Voltage Ride-Through Requirements for Transmission-Connected Inverter-Based Resources (IBRs), Type 1 Wind-</w:t>
      </w:r>
      <w:r w:rsidR="00F3227B">
        <w:rPr>
          <w:iCs/>
          <w:szCs w:val="20"/>
        </w:rPr>
        <w:t>p</w:t>
      </w:r>
      <w:r>
        <w:rPr>
          <w:iCs/>
          <w:szCs w:val="20"/>
        </w:rPr>
        <w:t>owered Generation Resources (WGRs) and Type 2 WGRs</w:t>
      </w:r>
      <w:r w:rsidR="00E31217">
        <w:rPr>
          <w:iCs/>
          <w:szCs w:val="20"/>
        </w:rPr>
        <w:t>,</w:t>
      </w:r>
      <w:r>
        <w:rPr>
          <w:iCs/>
          <w:szCs w:val="20"/>
        </w:rPr>
        <w:t xml:space="preserve"> or to</w:t>
      </w:r>
      <w:r w:rsidRPr="00941B38">
        <w:rPr>
          <w:iCs/>
          <w:szCs w:val="20"/>
        </w:rPr>
        <w:t xml:space="preserve"> provid</w:t>
      </w:r>
      <w:r>
        <w:rPr>
          <w:iCs/>
          <w:szCs w:val="20"/>
        </w:rPr>
        <w:t>e</w:t>
      </w:r>
      <w:r w:rsidRPr="00941B38">
        <w:rPr>
          <w:iCs/>
          <w:szCs w:val="20"/>
        </w:rPr>
        <w:t xml:space="preserve"> appropriate frequency response.</w:t>
      </w:r>
      <w:r w:rsidRPr="00BA48BD">
        <w:t xml:space="preserve"> </w:t>
      </w:r>
    </w:p>
    <w:p w14:paraId="4B2B71DD" w14:textId="77777777" w:rsidR="0052428C" w:rsidRDefault="0052428C" w:rsidP="0052428C">
      <w:pPr>
        <w:spacing w:after="240"/>
        <w:ind w:left="720" w:hanging="720"/>
        <w:rPr>
          <w:iCs/>
          <w:szCs w:val="20"/>
        </w:rPr>
      </w:pPr>
      <w:r w:rsidRPr="00BA224B">
        <w:rPr>
          <w:iCs/>
          <w:szCs w:val="20"/>
        </w:rPr>
        <w:t>(5)</w:t>
      </w:r>
      <w:r w:rsidRPr="00BA224B">
        <w:rPr>
          <w:iCs/>
          <w:szCs w:val="20"/>
        </w:rPr>
        <w:tab/>
      </w:r>
      <w:r>
        <w:rPr>
          <w:iCs/>
          <w:szCs w:val="20"/>
        </w:rPr>
        <w:t>IBR, Type 1 WGR and Type 2 WGR p</w:t>
      </w:r>
      <w:r w:rsidRPr="00BA224B">
        <w:rPr>
          <w:iCs/>
          <w:szCs w:val="20"/>
        </w:rPr>
        <w:t>lant controls</w:t>
      </w:r>
      <w:r>
        <w:rPr>
          <w:iCs/>
          <w:szCs w:val="20"/>
        </w:rPr>
        <w:t>, turbine controls and/</w:t>
      </w:r>
      <w:r w:rsidRPr="00BA224B">
        <w:rPr>
          <w:iCs/>
          <w:szCs w:val="20"/>
        </w:rPr>
        <w:t xml:space="preserve">or inverter controls </w:t>
      </w:r>
      <w:r>
        <w:rPr>
          <w:iCs/>
          <w:szCs w:val="20"/>
        </w:rPr>
        <w:t xml:space="preserve">shall not disconnect the plant or any individual inverter/turbine, or prevent current exchange between the Resource and </w:t>
      </w:r>
      <w:r w:rsidRPr="00BA224B">
        <w:rPr>
          <w:iCs/>
          <w:szCs w:val="20"/>
        </w:rPr>
        <w:t xml:space="preserve">the ERCOT </w:t>
      </w:r>
      <w:r>
        <w:rPr>
          <w:iCs/>
          <w:szCs w:val="20"/>
        </w:rPr>
        <w:t>Transmission Grid</w:t>
      </w:r>
      <w:r w:rsidRPr="00BA224B">
        <w:rPr>
          <w:iCs/>
          <w:szCs w:val="20"/>
        </w:rPr>
        <w:t xml:space="preserve"> during frequency conditions where</w:t>
      </w:r>
      <w:r>
        <w:rPr>
          <w:iCs/>
          <w:szCs w:val="20"/>
        </w:rPr>
        <w:t xml:space="preserve"> </w:t>
      </w:r>
      <w:r w:rsidRPr="00BA224B">
        <w:rPr>
          <w:iCs/>
          <w:szCs w:val="20"/>
        </w:rPr>
        <w:t>ride-through is required</w:t>
      </w:r>
      <w:r>
        <w:rPr>
          <w:iCs/>
          <w:szCs w:val="20"/>
        </w:rPr>
        <w:t xml:space="preserve">. </w:t>
      </w:r>
      <w:r w:rsidRPr="00BA224B">
        <w:rPr>
          <w:iCs/>
          <w:szCs w:val="20"/>
        </w:rPr>
        <w:t xml:space="preserve"> </w:t>
      </w:r>
    </w:p>
    <w:p w14:paraId="5CBBFED4" w14:textId="349688B7" w:rsidR="0052428C" w:rsidRDefault="0052428C" w:rsidP="0052428C">
      <w:pPr>
        <w:spacing w:after="240" w:line="257" w:lineRule="auto"/>
        <w:ind w:left="720" w:hanging="720"/>
        <w:rPr>
          <w:color w:val="000000"/>
          <w:u w:color="8C6291"/>
        </w:rPr>
      </w:pPr>
      <w:r>
        <w:rPr>
          <w:iCs/>
          <w:szCs w:val="20"/>
        </w:rPr>
        <w:t>(6)</w:t>
      </w:r>
      <w:r>
        <w:rPr>
          <w:iCs/>
          <w:szCs w:val="20"/>
        </w:rPr>
        <w:tab/>
        <w:t xml:space="preserve">The Resource Entity or </w:t>
      </w:r>
      <w:r w:rsidRPr="0072799B">
        <w:rPr>
          <w:iCs/>
          <w:szCs w:val="20"/>
        </w:rPr>
        <w:t>I</w:t>
      </w:r>
      <w:r w:rsidR="00AE127F" w:rsidRPr="0072799B">
        <w:rPr>
          <w:iCs/>
          <w:szCs w:val="20"/>
        </w:rPr>
        <w:t xml:space="preserve">nterconnecting </w:t>
      </w:r>
      <w:r w:rsidRPr="0072799B">
        <w:rPr>
          <w:iCs/>
          <w:szCs w:val="20"/>
        </w:rPr>
        <w:t>E</w:t>
      </w:r>
      <w:r w:rsidR="00AE127F" w:rsidRPr="0072799B">
        <w:rPr>
          <w:iCs/>
          <w:szCs w:val="20"/>
        </w:rPr>
        <w:t>ntity (IE)</w:t>
      </w:r>
      <w:r>
        <w:rPr>
          <w:iCs/>
          <w:szCs w:val="20"/>
        </w:rPr>
        <w:t xml:space="preserve"> of an</w:t>
      </w:r>
      <w:r w:rsidRPr="00FC7331">
        <w:rPr>
          <w:iCs/>
          <w:szCs w:val="20"/>
        </w:rPr>
        <w:t xml:space="preserve"> IBR</w:t>
      </w:r>
      <w:r>
        <w:rPr>
          <w:iCs/>
          <w:szCs w:val="20"/>
        </w:rPr>
        <w:t>,</w:t>
      </w:r>
      <w:r w:rsidRPr="008C0547">
        <w:rPr>
          <w:iCs/>
          <w:szCs w:val="20"/>
        </w:rPr>
        <w:t xml:space="preserve"> </w:t>
      </w:r>
      <w:r>
        <w:rPr>
          <w:iCs/>
          <w:szCs w:val="20"/>
        </w:rPr>
        <w:t>Type 1 WGR or Type 2 WGR,</w:t>
      </w:r>
      <w:r w:rsidRPr="00FC7331">
        <w:rPr>
          <w:iCs/>
          <w:szCs w:val="20"/>
        </w:rPr>
        <w:t xml:space="preserve"> </w:t>
      </w:r>
      <w:r>
        <w:rPr>
          <w:iCs/>
          <w:szCs w:val="20"/>
        </w:rPr>
        <w:t xml:space="preserve">shall ensure the Resource’s frequency ride-through capability is set to the maximum level the equipment allows to meet or exceed the requirements of </w:t>
      </w:r>
      <w:r w:rsidRPr="00FC7331">
        <w:rPr>
          <w:iCs/>
          <w:szCs w:val="20"/>
        </w:rPr>
        <w:t xml:space="preserve">paragraphs (1) through (5) </w:t>
      </w:r>
      <w:r>
        <w:rPr>
          <w:iCs/>
          <w:szCs w:val="20"/>
        </w:rPr>
        <w:t xml:space="preserve">above </w:t>
      </w:r>
      <w:r w:rsidRPr="00FC7331">
        <w:rPr>
          <w:iCs/>
          <w:szCs w:val="20"/>
        </w:rPr>
        <w:t>as soon as practicable</w:t>
      </w:r>
      <w:r w:rsidRPr="0018638E">
        <w:t xml:space="preserve"> </w:t>
      </w:r>
      <w:r>
        <w:t>but no later than December 31, 2025 or at the time of its synchronization with the ERCOT Transmission Grid for new IBRs synchronizing after December 31, 2025.</w:t>
      </w:r>
      <w:r w:rsidRPr="00B240A1">
        <w:rPr>
          <w:color w:val="000000"/>
          <w:u w:color="8C6291"/>
        </w:rPr>
        <w:t xml:space="preserve"> </w:t>
      </w:r>
      <w:bookmarkStart w:id="154" w:name="_Hlk171691184"/>
      <w:r>
        <w:rPr>
          <w:color w:val="000000"/>
          <w:u w:color="8C6291"/>
        </w:rPr>
        <w:t xml:space="preserve"> The Resource Entity must inform ERCOT (in a manner prescribed by ERCOT) of the date on which the </w:t>
      </w:r>
      <w:r w:rsidRPr="00FC7331">
        <w:rPr>
          <w:iCs/>
          <w:szCs w:val="20"/>
        </w:rPr>
        <w:t>IBR</w:t>
      </w:r>
      <w:r>
        <w:rPr>
          <w:iCs/>
          <w:szCs w:val="20"/>
        </w:rPr>
        <w:t>,</w:t>
      </w:r>
      <w:r w:rsidRPr="008C0547">
        <w:rPr>
          <w:iCs/>
          <w:szCs w:val="20"/>
        </w:rPr>
        <w:t xml:space="preserve"> </w:t>
      </w:r>
      <w:r>
        <w:rPr>
          <w:iCs/>
          <w:szCs w:val="20"/>
        </w:rPr>
        <w:t>Type 1 WGR or Type 2 WGR has fully maximized its ride-through capability to equipment limits.</w:t>
      </w:r>
      <w:bookmarkEnd w:id="154"/>
      <w:r>
        <w:rPr>
          <w:iCs/>
          <w:szCs w:val="20"/>
        </w:rPr>
        <w:t xml:space="preserve"> </w:t>
      </w:r>
      <w:r w:rsidRPr="005C628C">
        <w:t xml:space="preserve"> </w:t>
      </w:r>
      <w:r w:rsidRPr="005C628C">
        <w:rPr>
          <w:iCs/>
          <w:szCs w:val="20"/>
        </w:rPr>
        <w:t>To establish ride-through capabilities to the maximum extent the equipment allows as used throughout Section 2.6.2</w:t>
      </w:r>
      <w:r>
        <w:rPr>
          <w:iCs/>
          <w:szCs w:val="20"/>
        </w:rPr>
        <w:t xml:space="preserve">, </w:t>
      </w:r>
      <w:r w:rsidRPr="00E9172B">
        <w:rPr>
          <w:iCs/>
          <w:szCs w:val="20"/>
        </w:rPr>
        <w:t>Frequency Ride-Through Requirements for Generation Resources and Energy Storage Resources</w:t>
      </w:r>
      <w:r>
        <w:rPr>
          <w:iCs/>
          <w:szCs w:val="20"/>
        </w:rPr>
        <w:t>,</w:t>
      </w:r>
      <w:r w:rsidRPr="005C628C">
        <w:rPr>
          <w:iCs/>
          <w:szCs w:val="20"/>
        </w:rPr>
        <w:t xml:space="preserve"> means mak</w:t>
      </w:r>
      <w:r>
        <w:rPr>
          <w:iCs/>
          <w:szCs w:val="20"/>
        </w:rPr>
        <w:t>ing</w:t>
      </w:r>
      <w:r w:rsidRPr="005C628C">
        <w:rPr>
          <w:iCs/>
          <w:szCs w:val="20"/>
        </w:rPr>
        <w:t xml:space="preserve"> software, settings, firmware, and parameterization changes</w:t>
      </w:r>
      <w:r>
        <w:rPr>
          <w:iCs/>
          <w:szCs w:val="20"/>
        </w:rPr>
        <w:t>,</w:t>
      </w:r>
      <w:r w:rsidRPr="001B5B97">
        <w:rPr>
          <w:iCs/>
          <w:szCs w:val="20"/>
        </w:rPr>
        <w:t xml:space="preserve"> </w:t>
      </w:r>
      <w:r>
        <w:rPr>
          <w:iCs/>
          <w:szCs w:val="20"/>
        </w:rPr>
        <w:t xml:space="preserve">which includes any memory upgrades to accommodate such changes </w:t>
      </w:r>
      <w:r w:rsidRPr="00FE2ED6">
        <w:rPr>
          <w:iCs/>
          <w:szCs w:val="20"/>
        </w:rPr>
        <w:t>that do not involve modifying other Resource equipment or components</w:t>
      </w:r>
      <w:r>
        <w:rPr>
          <w:iCs/>
          <w:szCs w:val="20"/>
        </w:rPr>
        <w:t>,</w:t>
      </w:r>
      <w:r w:rsidRPr="005C628C">
        <w:rPr>
          <w:iCs/>
          <w:szCs w:val="20"/>
        </w:rPr>
        <w:t xml:space="preserve"> to </w:t>
      </w:r>
      <w:r>
        <w:rPr>
          <w:iCs/>
          <w:szCs w:val="20"/>
        </w:rPr>
        <w:t xml:space="preserve">maximize </w:t>
      </w:r>
      <w:r w:rsidRPr="005C628C">
        <w:rPr>
          <w:iCs/>
          <w:szCs w:val="20"/>
        </w:rPr>
        <w:t>the frequency ride-through capabilities of the R</w:t>
      </w:r>
      <w:r>
        <w:rPr>
          <w:iCs/>
          <w:szCs w:val="20"/>
        </w:rPr>
        <w:t>esource</w:t>
      </w:r>
      <w:r w:rsidRPr="005C628C">
        <w:rPr>
          <w:iCs/>
          <w:szCs w:val="20"/>
        </w:rPr>
        <w:t xml:space="preserve"> in accordance with Good Utility Practice.</w:t>
      </w:r>
    </w:p>
    <w:p w14:paraId="332BF929" w14:textId="1BC3ACD8" w:rsidR="0052428C" w:rsidRDefault="0052428C" w:rsidP="0052428C">
      <w:pPr>
        <w:spacing w:after="240" w:line="256" w:lineRule="auto"/>
        <w:ind w:left="720" w:hanging="720"/>
      </w:pPr>
      <w:r>
        <w:rPr>
          <w:color w:val="000000"/>
        </w:rPr>
        <w:t>(7)</w:t>
      </w:r>
      <w:r>
        <w:rPr>
          <w:color w:val="000000"/>
        </w:rPr>
        <w:tab/>
        <w:t xml:space="preserve">If an </w:t>
      </w:r>
      <w:r w:rsidRPr="00B240A1">
        <w:rPr>
          <w:color w:val="000000"/>
        </w:rPr>
        <w:t>IBR</w:t>
      </w:r>
      <w:r>
        <w:rPr>
          <w:color w:val="000000"/>
        </w:rPr>
        <w:t>,</w:t>
      </w:r>
      <w:r w:rsidRPr="008C0547">
        <w:rPr>
          <w:iCs/>
          <w:szCs w:val="20"/>
        </w:rPr>
        <w:t xml:space="preserve"> </w:t>
      </w:r>
      <w:r>
        <w:rPr>
          <w:iCs/>
          <w:szCs w:val="20"/>
        </w:rPr>
        <w:t>Type 1 WGR or Type 2 WGR</w:t>
      </w:r>
      <w:r w:rsidRPr="00B240A1">
        <w:rPr>
          <w:color w:val="000000"/>
        </w:rPr>
        <w:t xml:space="preserve"> with </w:t>
      </w:r>
      <w:r w:rsidRPr="0072799B">
        <w:rPr>
          <w:color w:val="000000"/>
        </w:rPr>
        <w:t xml:space="preserve">a </w:t>
      </w:r>
      <w:r w:rsidR="005313ED" w:rsidRPr="0072799B">
        <w:rPr>
          <w:color w:val="000000"/>
        </w:rPr>
        <w:t>Standard Generation Interconnection Agreement (</w:t>
      </w:r>
      <w:r w:rsidRPr="0072799B">
        <w:rPr>
          <w:color w:val="000000"/>
        </w:rPr>
        <w:t>SGIA</w:t>
      </w:r>
      <w:r w:rsidR="005313ED" w:rsidRPr="0072799B">
        <w:rPr>
          <w:color w:val="000000"/>
        </w:rPr>
        <w:t>)</w:t>
      </w:r>
      <w:r w:rsidRPr="00B240A1">
        <w:rPr>
          <w:color w:val="000000"/>
        </w:rPr>
        <w:t xml:space="preserve"> executed prior to </w:t>
      </w:r>
      <w:r>
        <w:rPr>
          <w:color w:val="000000"/>
        </w:rPr>
        <w:t>August</w:t>
      </w:r>
      <w:r w:rsidRPr="00B240A1">
        <w:rPr>
          <w:color w:val="000000"/>
        </w:rPr>
        <w:t xml:space="preserve"> 1, 202</w:t>
      </w:r>
      <w:r>
        <w:rPr>
          <w:color w:val="000000"/>
        </w:rPr>
        <w:t>4</w:t>
      </w:r>
      <w:r w:rsidRPr="00B240A1">
        <w:rPr>
          <w:color w:val="000000"/>
        </w:rPr>
        <w:t xml:space="preserve"> cannot comply with paragraphs (1) through (</w:t>
      </w:r>
      <w:r>
        <w:rPr>
          <w:color w:val="000000"/>
        </w:rPr>
        <w:t>6</w:t>
      </w:r>
      <w:r w:rsidRPr="00B240A1">
        <w:rPr>
          <w:color w:val="000000"/>
        </w:rPr>
        <w:t xml:space="preserve">) above </w:t>
      </w:r>
      <w:r>
        <w:rPr>
          <w:color w:val="000000"/>
        </w:rPr>
        <w:t xml:space="preserve">by December 31, 2025, the Resource Entity or IE </w:t>
      </w:r>
      <w:r w:rsidRPr="00B240A1">
        <w:rPr>
          <w:color w:val="000000"/>
        </w:rPr>
        <w:t>shall</w:t>
      </w:r>
      <w:r>
        <w:rPr>
          <w:color w:val="000000"/>
        </w:rPr>
        <w:t>,</w:t>
      </w:r>
      <w:r w:rsidRPr="00B240A1">
        <w:rPr>
          <w:color w:val="000000"/>
        </w:rPr>
        <w:t xml:space="preserve"> by </w:t>
      </w:r>
      <w:r>
        <w:rPr>
          <w:color w:val="000000"/>
        </w:rPr>
        <w:t>April 1, 2025, submit an Initial Frequency Ride-Through Capability Report (“IFRTCR”) pursuant to Section 2.11.1,</w:t>
      </w:r>
      <w:r w:rsidRPr="00EC78FB">
        <w:rPr>
          <w:color w:val="000000"/>
        </w:rPr>
        <w:t xml:space="preserve"> </w:t>
      </w:r>
      <w:r>
        <w:rPr>
          <w:color w:val="000000"/>
        </w:rPr>
        <w:t xml:space="preserve">Initial Frequency Ride-Through Capability Documentation and Reporting Requirements, and </w:t>
      </w:r>
      <w:r w:rsidRPr="00FE2ED6">
        <w:rPr>
          <w:color w:val="000000"/>
        </w:rPr>
        <w:t>submit an extension request or notice of intent to</w:t>
      </w:r>
      <w:r>
        <w:rPr>
          <w:color w:val="000000"/>
        </w:rPr>
        <w:t xml:space="preserve"> request an exemption pursuant to Section 2.12.1, </w:t>
      </w:r>
      <w:r w:rsidRPr="00651890">
        <w:rPr>
          <w:color w:val="000000"/>
        </w:rPr>
        <w:t>Exemptions and Extensions Process</w:t>
      </w:r>
      <w:r>
        <w:rPr>
          <w:color w:val="000000"/>
        </w:rPr>
        <w:t>.</w:t>
      </w:r>
      <w:r>
        <w:rPr>
          <w:szCs w:val="20"/>
        </w:rPr>
        <w:t xml:space="preserve">  </w:t>
      </w:r>
      <w:r w:rsidRPr="0033451E">
        <w:rPr>
          <w:color w:val="000000"/>
        </w:rPr>
        <w:t>The Resource must comply with the frequency ride-through requirements in effect o</w:t>
      </w:r>
      <w:r>
        <w:rPr>
          <w:color w:val="000000"/>
        </w:rPr>
        <w:t>n</w:t>
      </w:r>
      <w:r w:rsidRPr="0033451E">
        <w:rPr>
          <w:color w:val="000000"/>
        </w:rPr>
        <w:t xml:space="preserve"> May 1, 2024 until the R</w:t>
      </w:r>
      <w:r>
        <w:rPr>
          <w:color w:val="000000"/>
        </w:rPr>
        <w:t>esource</w:t>
      </w:r>
      <w:r w:rsidRPr="0033451E">
        <w:rPr>
          <w:color w:val="000000"/>
        </w:rPr>
        <w:t xml:space="preserve"> maximizes its frequency ride-through capability as set forth in </w:t>
      </w:r>
      <w:r>
        <w:rPr>
          <w:color w:val="000000"/>
        </w:rPr>
        <w:t>paragraph (6) above</w:t>
      </w:r>
      <w:r w:rsidRPr="0033451E">
        <w:rPr>
          <w:color w:val="000000"/>
        </w:rPr>
        <w:t>.</w:t>
      </w:r>
      <w:r w:rsidDel="00DD71A6">
        <w:rPr>
          <w:szCs w:val="20"/>
        </w:rPr>
        <w:t xml:space="preserve"> </w:t>
      </w:r>
    </w:p>
    <w:p w14:paraId="565817C9" w14:textId="54ABC8BC" w:rsidR="00A344A5" w:rsidRPr="00DC6A5A" w:rsidRDefault="0052428C" w:rsidP="00A344A5">
      <w:pPr>
        <w:spacing w:after="240"/>
        <w:ind w:left="720" w:hanging="720"/>
      </w:pPr>
      <w:r>
        <w:lastRenderedPageBreak/>
        <w:t>(8)</w:t>
      </w:r>
      <w:r>
        <w:tab/>
      </w:r>
      <w:r w:rsidRPr="00797181">
        <w:rPr>
          <w:iCs/>
          <w:szCs w:val="20"/>
        </w:rPr>
        <w:t>If an I</w:t>
      </w:r>
      <w:r>
        <w:rPr>
          <w:iCs/>
          <w:szCs w:val="20"/>
        </w:rPr>
        <w:t>B</w:t>
      </w:r>
      <w:r w:rsidRPr="00797181">
        <w:rPr>
          <w:iCs/>
          <w:szCs w:val="20"/>
        </w:rPr>
        <w:t>R</w:t>
      </w:r>
      <w:r>
        <w:rPr>
          <w:iCs/>
          <w:szCs w:val="20"/>
        </w:rPr>
        <w:t>,</w:t>
      </w:r>
      <w:r w:rsidRPr="00797181">
        <w:rPr>
          <w:iCs/>
          <w:szCs w:val="20"/>
        </w:rPr>
        <w:t xml:space="preserve"> </w:t>
      </w:r>
      <w:r>
        <w:rPr>
          <w:iCs/>
          <w:szCs w:val="20"/>
        </w:rPr>
        <w:t xml:space="preserve">Type 1 WGR or Type 2 WGR </w:t>
      </w:r>
      <w:r w:rsidRPr="00797181">
        <w:rPr>
          <w:iCs/>
          <w:szCs w:val="20"/>
        </w:rPr>
        <w:t xml:space="preserve">fails to </w:t>
      </w:r>
      <w:r>
        <w:rPr>
          <w:iCs/>
          <w:szCs w:val="20"/>
        </w:rPr>
        <w:t>perform in accordance</w:t>
      </w:r>
      <w:r w:rsidRPr="00797181">
        <w:rPr>
          <w:iCs/>
          <w:szCs w:val="20"/>
        </w:rPr>
        <w:t xml:space="preserve"> with </w:t>
      </w:r>
      <w:r>
        <w:rPr>
          <w:iCs/>
          <w:szCs w:val="20"/>
        </w:rPr>
        <w:t>the applicable frequency ride-through</w:t>
      </w:r>
      <w:r w:rsidRPr="00797181">
        <w:rPr>
          <w:iCs/>
          <w:szCs w:val="20"/>
        </w:rPr>
        <w:t xml:space="preserve"> requirement</w:t>
      </w:r>
      <w:r>
        <w:rPr>
          <w:iCs/>
          <w:szCs w:val="20"/>
        </w:rPr>
        <w:t>s,</w:t>
      </w:r>
      <w:r>
        <w:t xml:space="preserve"> the Resource Entity shall take the actions described in Section 2.13, Actions Following a </w:t>
      </w:r>
      <w:r w:rsidRPr="007429A7">
        <w:rPr>
          <w:bCs/>
          <w:iCs/>
        </w:rPr>
        <w:t>Transmission-Connected Inverter-Based Resource (IBR), Type 1 Wind-</w:t>
      </w:r>
      <w:r w:rsidR="00F3227B">
        <w:rPr>
          <w:bCs/>
          <w:iCs/>
        </w:rPr>
        <w:t>p</w:t>
      </w:r>
      <w:r w:rsidRPr="007429A7">
        <w:rPr>
          <w:bCs/>
          <w:iCs/>
        </w:rPr>
        <w:t>owered Generation Resource (WGR) or Type 2 WGR</w:t>
      </w:r>
      <w:r>
        <w:t xml:space="preserve"> Apparent Failure to Ride-Through.</w:t>
      </w:r>
      <w:bookmarkStart w:id="155" w:name="_Toc120878519"/>
      <w:bookmarkStart w:id="156" w:name="_Toc191197040"/>
      <w:bookmarkStart w:id="157" w:name="_Toc414884932"/>
      <w:bookmarkEnd w:id="148"/>
    </w:p>
    <w:p w14:paraId="0BDCC69F" w14:textId="1445D352" w:rsidR="00A344A5" w:rsidRPr="00822FE4" w:rsidRDefault="00A344A5" w:rsidP="00F63736">
      <w:pPr>
        <w:spacing w:before="480" w:after="240"/>
        <w:ind w:left="907" w:hanging="907"/>
        <w:outlineLvl w:val="4"/>
        <w:rPr>
          <w:b/>
          <w:iCs/>
        </w:rPr>
      </w:pPr>
      <w:bookmarkStart w:id="158" w:name="_Hlk168162837"/>
      <w:bookmarkStart w:id="159" w:name="_Toc215038436"/>
      <w:r w:rsidRPr="00822FE4">
        <w:rPr>
          <w:b/>
          <w:iCs/>
        </w:rPr>
        <w:t>2.6.2.1.1</w:t>
      </w:r>
      <w:r w:rsidRPr="00822FE4">
        <w:rPr>
          <w:iCs/>
        </w:rPr>
        <w:tab/>
      </w:r>
      <w:r w:rsidRPr="00822FE4">
        <w:rPr>
          <w:b/>
          <w:iCs/>
        </w:rPr>
        <w:t>Temporary Frequency Ride-Through Requirements for Transmission-Connected Inverter-Based Resources (IBRs),</w:t>
      </w:r>
      <w:r w:rsidRPr="00822FE4">
        <w:rPr>
          <w:iCs/>
        </w:rPr>
        <w:t xml:space="preserve"> </w:t>
      </w:r>
      <w:r w:rsidRPr="00822FE4">
        <w:rPr>
          <w:b/>
          <w:iCs/>
        </w:rPr>
        <w:t>Type 1 Wind-</w:t>
      </w:r>
      <w:r w:rsidR="00F3227B">
        <w:rPr>
          <w:b/>
          <w:iCs/>
        </w:rPr>
        <w:t>p</w:t>
      </w:r>
      <w:r w:rsidRPr="00822FE4">
        <w:rPr>
          <w:b/>
          <w:iCs/>
        </w:rPr>
        <w:t>owered Generation Resources (WGRs) and Type 2 WGRs</w:t>
      </w:r>
      <w:bookmarkEnd w:id="158"/>
      <w:bookmarkEnd w:id="159"/>
    </w:p>
    <w:p w14:paraId="2FBC6BB9" w14:textId="1185A603" w:rsidR="00A344A5" w:rsidRDefault="00A344A5" w:rsidP="00A344A5">
      <w:pPr>
        <w:spacing w:after="240"/>
        <w:ind w:left="720" w:hanging="720"/>
      </w:pPr>
      <w:r>
        <w:t>(1)</w:t>
      </w:r>
      <w:r>
        <w:tab/>
        <w:t>This Section applies to IBRs, Type 1 WGRs and Type 2 WGRs with an SGIA executed prior to August 1, 2024 that have not implemented modifications to satisfy paragraphs (1) through (5) of Section 2.6.2.1, Frequency Ride-Through Requirements for Transmission-Connected Inverter-Based Resources (IBRs), Type 1 Wind-</w:t>
      </w:r>
      <w:r w:rsidR="00F3227B">
        <w:t>p</w:t>
      </w:r>
      <w:r>
        <w:t xml:space="preserve">owered Generation Resources (WGRs) and Type 2 WGRs. </w:t>
      </w:r>
    </w:p>
    <w:p w14:paraId="6A7D6741" w14:textId="77777777" w:rsidR="00A344A5" w:rsidRDefault="00A344A5" w:rsidP="00A344A5">
      <w:pPr>
        <w:spacing w:after="240"/>
        <w:ind w:left="720" w:hanging="720"/>
      </w:pPr>
      <w:r>
        <w:t>(2)</w:t>
      </w:r>
      <w:r>
        <w:tab/>
        <w:t>Such Resources</w:t>
      </w:r>
      <w:r w:rsidRPr="005D1FA7">
        <w:rPr>
          <w:iCs/>
          <w:szCs w:val="20"/>
        </w:rPr>
        <w:t xml:space="preserve"> shall</w:t>
      </w:r>
      <w:r>
        <w:rPr>
          <w:iCs/>
          <w:szCs w:val="20"/>
        </w:rPr>
        <w:t xml:space="preserve"> ride through the frequency conditions at the POIB specified in the following table</w:t>
      </w:r>
      <w:r>
        <w:t>:</w:t>
      </w:r>
    </w:p>
    <w:tbl>
      <w:tblPr>
        <w:tblW w:w="0" w:type="auto"/>
        <w:tblInd w:w="121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A344A5" w:rsidRPr="00F67A71" w14:paraId="20B0B8A3" w14:textId="77777777" w:rsidTr="00421BFC">
        <w:trPr>
          <w:cantSplit/>
        </w:trPr>
        <w:tc>
          <w:tcPr>
            <w:tcW w:w="3600" w:type="dxa"/>
            <w:tcBorders>
              <w:top w:val="thinThickSmallGap" w:sz="24" w:space="0" w:color="auto"/>
              <w:bottom w:val="single" w:sz="12" w:space="0" w:color="auto"/>
            </w:tcBorders>
          </w:tcPr>
          <w:p w14:paraId="67EF1AA7" w14:textId="77777777" w:rsidR="00A344A5" w:rsidRPr="00F67A71" w:rsidRDefault="00A344A5" w:rsidP="00421BFC">
            <w:pPr>
              <w:suppressAutoHyphens/>
              <w:jc w:val="center"/>
              <w:rPr>
                <w:b/>
                <w:spacing w:val="-2"/>
              </w:rPr>
            </w:pPr>
            <w:r w:rsidRPr="00F67A71">
              <w:rPr>
                <w:b/>
                <w:spacing w:val="-2"/>
              </w:rPr>
              <w:t>Frequency Range</w:t>
            </w:r>
          </w:p>
        </w:tc>
        <w:tc>
          <w:tcPr>
            <w:tcW w:w="3870" w:type="dxa"/>
            <w:tcBorders>
              <w:top w:val="thinThickSmallGap" w:sz="24" w:space="0" w:color="auto"/>
              <w:bottom w:val="single" w:sz="12" w:space="0" w:color="auto"/>
            </w:tcBorders>
          </w:tcPr>
          <w:p w14:paraId="5ADE640A" w14:textId="77777777" w:rsidR="00A344A5" w:rsidRPr="00F67A71" w:rsidRDefault="00A344A5" w:rsidP="00421BFC">
            <w:pPr>
              <w:suppressAutoHyphens/>
              <w:jc w:val="center"/>
              <w:rPr>
                <w:b/>
                <w:bCs/>
                <w:spacing w:val="-2"/>
              </w:rPr>
            </w:pPr>
            <w:r w:rsidRPr="340FA17A">
              <w:rPr>
                <w:b/>
                <w:bCs/>
              </w:rPr>
              <w:t>Delay to Trip</w:t>
            </w:r>
          </w:p>
        </w:tc>
      </w:tr>
      <w:tr w:rsidR="00A344A5" w14:paraId="134CD52E" w14:textId="77777777" w:rsidTr="00421BFC">
        <w:trPr>
          <w:cantSplit/>
          <w:trHeight w:val="300"/>
        </w:trPr>
        <w:tc>
          <w:tcPr>
            <w:tcW w:w="3600" w:type="dxa"/>
            <w:tcBorders>
              <w:top w:val="single" w:sz="12" w:space="0" w:color="auto"/>
            </w:tcBorders>
            <w:vAlign w:val="center"/>
          </w:tcPr>
          <w:p w14:paraId="36A8195C" w14:textId="77777777" w:rsidR="00A344A5" w:rsidRDefault="00A344A5" w:rsidP="00421BFC">
            <w:pPr>
              <w:jc w:val="center"/>
            </w:pPr>
            <w:r>
              <w:t>61.8 Hz or above</w:t>
            </w:r>
          </w:p>
        </w:tc>
        <w:tc>
          <w:tcPr>
            <w:tcW w:w="3870" w:type="dxa"/>
            <w:tcBorders>
              <w:top w:val="single" w:sz="12" w:space="0" w:color="auto"/>
            </w:tcBorders>
            <w:vAlign w:val="center"/>
          </w:tcPr>
          <w:p w14:paraId="69E1B796" w14:textId="77777777" w:rsidR="00A344A5" w:rsidRDefault="00A344A5" w:rsidP="00421BFC">
            <w:pPr>
              <w:jc w:val="center"/>
            </w:pPr>
            <w:r>
              <w:t>No time delay required</w:t>
            </w:r>
          </w:p>
        </w:tc>
      </w:tr>
      <w:tr w:rsidR="00A344A5" w14:paraId="18F72014" w14:textId="77777777" w:rsidTr="00421BFC">
        <w:trPr>
          <w:cantSplit/>
          <w:trHeight w:val="300"/>
        </w:trPr>
        <w:tc>
          <w:tcPr>
            <w:tcW w:w="3600" w:type="dxa"/>
            <w:tcBorders>
              <w:top w:val="single" w:sz="12" w:space="0" w:color="auto"/>
            </w:tcBorders>
            <w:vAlign w:val="center"/>
          </w:tcPr>
          <w:p w14:paraId="059AF778" w14:textId="77777777" w:rsidR="00A344A5" w:rsidRDefault="00A344A5" w:rsidP="00421BFC">
            <w:pPr>
              <w:jc w:val="center"/>
            </w:pPr>
            <w:r>
              <w:t>Below 61.8 Hz down to and including 61.6 Hz</w:t>
            </w:r>
          </w:p>
        </w:tc>
        <w:tc>
          <w:tcPr>
            <w:tcW w:w="3870" w:type="dxa"/>
            <w:tcBorders>
              <w:top w:val="single" w:sz="12" w:space="0" w:color="auto"/>
            </w:tcBorders>
            <w:vAlign w:val="center"/>
          </w:tcPr>
          <w:p w14:paraId="25145B16" w14:textId="77777777" w:rsidR="00A344A5" w:rsidRDefault="00A344A5" w:rsidP="00421BFC">
            <w:pPr>
              <w:jc w:val="center"/>
            </w:pPr>
            <w:r>
              <w:t>Not less than 30 seconds</w:t>
            </w:r>
          </w:p>
        </w:tc>
      </w:tr>
      <w:tr w:rsidR="00A344A5" w14:paraId="6A43E397" w14:textId="77777777" w:rsidTr="00421BFC">
        <w:trPr>
          <w:cantSplit/>
          <w:trHeight w:val="300"/>
        </w:trPr>
        <w:tc>
          <w:tcPr>
            <w:tcW w:w="3600" w:type="dxa"/>
            <w:tcBorders>
              <w:top w:val="single" w:sz="12" w:space="0" w:color="auto"/>
            </w:tcBorders>
            <w:vAlign w:val="center"/>
          </w:tcPr>
          <w:p w14:paraId="5B9664DF" w14:textId="77777777" w:rsidR="00A344A5" w:rsidRDefault="00A344A5" w:rsidP="00421BFC">
            <w:pPr>
              <w:jc w:val="center"/>
            </w:pPr>
            <w:r>
              <w:t>Below 61.6 Hz down to and including 60.6 Hz</w:t>
            </w:r>
          </w:p>
        </w:tc>
        <w:tc>
          <w:tcPr>
            <w:tcW w:w="3870" w:type="dxa"/>
            <w:tcBorders>
              <w:top w:val="single" w:sz="12" w:space="0" w:color="auto"/>
            </w:tcBorders>
            <w:vAlign w:val="center"/>
          </w:tcPr>
          <w:p w14:paraId="33A8B566" w14:textId="77777777" w:rsidR="00A344A5" w:rsidRDefault="00A344A5" w:rsidP="00421BFC">
            <w:pPr>
              <w:jc w:val="center"/>
            </w:pPr>
            <w:r>
              <w:t>Not less than 9 minutes</w:t>
            </w:r>
          </w:p>
        </w:tc>
      </w:tr>
      <w:tr w:rsidR="00A344A5" w:rsidRPr="00F67A71" w14:paraId="7F0F222D" w14:textId="77777777" w:rsidTr="00421BFC">
        <w:trPr>
          <w:cantSplit/>
        </w:trPr>
        <w:tc>
          <w:tcPr>
            <w:tcW w:w="3600" w:type="dxa"/>
            <w:tcBorders>
              <w:top w:val="single" w:sz="12" w:space="0" w:color="auto"/>
            </w:tcBorders>
            <w:vAlign w:val="center"/>
          </w:tcPr>
          <w:p w14:paraId="497F1A61" w14:textId="77777777" w:rsidR="00A344A5" w:rsidRPr="00F67A71" w:rsidRDefault="00A344A5" w:rsidP="00421BFC">
            <w:pPr>
              <w:suppressAutoHyphens/>
              <w:jc w:val="center"/>
              <w:rPr>
                <w:spacing w:val="-2"/>
              </w:rPr>
            </w:pPr>
            <w:r>
              <w:t>Above 59.4 Hz up to 60.6 Hz</w:t>
            </w:r>
          </w:p>
        </w:tc>
        <w:tc>
          <w:tcPr>
            <w:tcW w:w="3870" w:type="dxa"/>
            <w:tcBorders>
              <w:top w:val="single" w:sz="12" w:space="0" w:color="auto"/>
            </w:tcBorders>
            <w:vAlign w:val="center"/>
          </w:tcPr>
          <w:p w14:paraId="2C23E51D" w14:textId="77777777" w:rsidR="00A344A5" w:rsidRPr="00F67A71" w:rsidRDefault="00A344A5" w:rsidP="00421BFC">
            <w:pPr>
              <w:suppressAutoHyphens/>
              <w:jc w:val="center"/>
              <w:rPr>
                <w:spacing w:val="-2"/>
              </w:rPr>
            </w:pPr>
            <w:r w:rsidRPr="00F67A71">
              <w:rPr>
                <w:spacing w:val="-2"/>
              </w:rPr>
              <w:t>No automatic tripping</w:t>
            </w:r>
          </w:p>
          <w:p w14:paraId="78195642" w14:textId="77777777" w:rsidR="00A344A5" w:rsidRPr="00F67A71" w:rsidRDefault="00A344A5" w:rsidP="00421BFC">
            <w:pPr>
              <w:suppressAutoHyphens/>
              <w:jc w:val="center"/>
              <w:rPr>
                <w:spacing w:val="-2"/>
              </w:rPr>
            </w:pPr>
            <w:r w:rsidRPr="00F67A71">
              <w:rPr>
                <w:spacing w:val="-2"/>
              </w:rPr>
              <w:t>(</w:t>
            </w:r>
            <w:r>
              <w:rPr>
                <w:spacing w:val="-2"/>
              </w:rPr>
              <w:t>c</w:t>
            </w:r>
            <w:r w:rsidRPr="00F67A71">
              <w:rPr>
                <w:spacing w:val="-2"/>
              </w:rPr>
              <w:t>ontinuous operation)</w:t>
            </w:r>
          </w:p>
        </w:tc>
      </w:tr>
      <w:tr w:rsidR="00A344A5" w:rsidRPr="00F67A71" w14:paraId="10C2895A" w14:textId="77777777" w:rsidTr="00421BFC">
        <w:trPr>
          <w:cantSplit/>
        </w:trPr>
        <w:tc>
          <w:tcPr>
            <w:tcW w:w="3600" w:type="dxa"/>
            <w:vAlign w:val="center"/>
          </w:tcPr>
          <w:p w14:paraId="029F1076" w14:textId="77777777" w:rsidR="00A344A5" w:rsidRPr="00F67A71" w:rsidRDefault="00A344A5" w:rsidP="00421BFC">
            <w:pPr>
              <w:suppressAutoHyphens/>
              <w:jc w:val="center"/>
              <w:rPr>
                <w:spacing w:val="-2"/>
              </w:rPr>
            </w:pPr>
            <w:r w:rsidRPr="00F67A71">
              <w:rPr>
                <w:spacing w:val="-2"/>
              </w:rPr>
              <w:t>Above 58.4 Hz up to</w:t>
            </w:r>
          </w:p>
          <w:p w14:paraId="2B4738F0" w14:textId="77777777" w:rsidR="00A344A5" w:rsidRPr="00F67A71" w:rsidRDefault="00A344A5" w:rsidP="00421BFC">
            <w:pPr>
              <w:suppressAutoHyphens/>
              <w:jc w:val="center"/>
              <w:rPr>
                <w:spacing w:val="-2"/>
              </w:rPr>
            </w:pPr>
            <w:r>
              <w:rPr>
                <w:spacing w:val="-2"/>
              </w:rPr>
              <w:t>a</w:t>
            </w:r>
            <w:r w:rsidRPr="00F67A71">
              <w:rPr>
                <w:spacing w:val="-2"/>
              </w:rPr>
              <w:t>nd including 59.4 Hz</w:t>
            </w:r>
          </w:p>
        </w:tc>
        <w:tc>
          <w:tcPr>
            <w:tcW w:w="3870" w:type="dxa"/>
            <w:vAlign w:val="center"/>
          </w:tcPr>
          <w:p w14:paraId="66602043" w14:textId="77777777" w:rsidR="00A344A5" w:rsidRPr="00F67A71" w:rsidRDefault="00A344A5" w:rsidP="00421BFC">
            <w:pPr>
              <w:suppressAutoHyphens/>
              <w:jc w:val="center"/>
              <w:rPr>
                <w:spacing w:val="-2"/>
              </w:rPr>
            </w:pPr>
            <w:r w:rsidRPr="00F67A71">
              <w:rPr>
                <w:spacing w:val="-2"/>
              </w:rPr>
              <w:t>Not less than 9 minutes</w:t>
            </w:r>
          </w:p>
        </w:tc>
      </w:tr>
      <w:tr w:rsidR="00A344A5" w:rsidRPr="00F67A71" w14:paraId="486AC6B7" w14:textId="77777777" w:rsidTr="00421BFC">
        <w:trPr>
          <w:cantSplit/>
        </w:trPr>
        <w:tc>
          <w:tcPr>
            <w:tcW w:w="3600" w:type="dxa"/>
            <w:vAlign w:val="center"/>
          </w:tcPr>
          <w:p w14:paraId="121C0176" w14:textId="77777777" w:rsidR="00A344A5" w:rsidRPr="00F67A71" w:rsidRDefault="00A344A5" w:rsidP="00421BFC">
            <w:pPr>
              <w:suppressAutoHyphens/>
              <w:jc w:val="center"/>
              <w:rPr>
                <w:spacing w:val="-2"/>
              </w:rPr>
            </w:pPr>
            <w:r w:rsidRPr="00F67A71">
              <w:rPr>
                <w:spacing w:val="-2"/>
              </w:rPr>
              <w:t>Above 58.0 Hz up to</w:t>
            </w:r>
          </w:p>
          <w:p w14:paraId="5770D572" w14:textId="77777777" w:rsidR="00A344A5" w:rsidRPr="00F67A71" w:rsidRDefault="00A344A5" w:rsidP="00421BFC">
            <w:pPr>
              <w:suppressAutoHyphens/>
              <w:jc w:val="center"/>
              <w:rPr>
                <w:spacing w:val="-2"/>
              </w:rPr>
            </w:pPr>
            <w:r>
              <w:rPr>
                <w:spacing w:val="-2"/>
              </w:rPr>
              <w:t>a</w:t>
            </w:r>
            <w:r w:rsidRPr="00F67A71">
              <w:rPr>
                <w:spacing w:val="-2"/>
              </w:rPr>
              <w:t>nd including 58.4 Hz</w:t>
            </w:r>
          </w:p>
        </w:tc>
        <w:tc>
          <w:tcPr>
            <w:tcW w:w="3870" w:type="dxa"/>
            <w:vAlign w:val="center"/>
          </w:tcPr>
          <w:p w14:paraId="1EB95E7E" w14:textId="77777777" w:rsidR="00A344A5" w:rsidRPr="00F67A71" w:rsidRDefault="00A344A5" w:rsidP="00421BFC">
            <w:pPr>
              <w:suppressAutoHyphens/>
              <w:jc w:val="center"/>
              <w:rPr>
                <w:spacing w:val="-2"/>
              </w:rPr>
            </w:pPr>
            <w:r w:rsidRPr="00F67A71">
              <w:rPr>
                <w:spacing w:val="-2"/>
              </w:rPr>
              <w:t>Not less than 30 seconds</w:t>
            </w:r>
          </w:p>
        </w:tc>
      </w:tr>
      <w:tr w:rsidR="00A344A5" w:rsidRPr="00F67A71" w14:paraId="2EEEA568" w14:textId="77777777" w:rsidTr="00421BFC">
        <w:trPr>
          <w:cantSplit/>
        </w:trPr>
        <w:tc>
          <w:tcPr>
            <w:tcW w:w="3600" w:type="dxa"/>
            <w:vAlign w:val="center"/>
          </w:tcPr>
          <w:p w14:paraId="43562423" w14:textId="77777777" w:rsidR="00A344A5" w:rsidRPr="00F67A71" w:rsidRDefault="00A344A5" w:rsidP="00421BFC">
            <w:pPr>
              <w:suppressAutoHyphens/>
              <w:jc w:val="center"/>
              <w:rPr>
                <w:spacing w:val="-2"/>
              </w:rPr>
            </w:pPr>
            <w:r w:rsidRPr="00F67A71">
              <w:rPr>
                <w:spacing w:val="-2"/>
              </w:rPr>
              <w:t>Above 57.5 Hz up to</w:t>
            </w:r>
          </w:p>
          <w:p w14:paraId="5AB51B65" w14:textId="77777777" w:rsidR="00A344A5" w:rsidRPr="00F67A71" w:rsidRDefault="00A344A5" w:rsidP="00421BFC">
            <w:pPr>
              <w:suppressAutoHyphens/>
              <w:jc w:val="center"/>
              <w:rPr>
                <w:spacing w:val="-2"/>
              </w:rPr>
            </w:pPr>
            <w:r>
              <w:rPr>
                <w:spacing w:val="-2"/>
              </w:rPr>
              <w:t>a</w:t>
            </w:r>
            <w:r w:rsidRPr="00F67A71">
              <w:rPr>
                <w:spacing w:val="-2"/>
              </w:rPr>
              <w:t>nd including 58.0 Hz</w:t>
            </w:r>
          </w:p>
        </w:tc>
        <w:tc>
          <w:tcPr>
            <w:tcW w:w="3870" w:type="dxa"/>
            <w:vAlign w:val="center"/>
          </w:tcPr>
          <w:p w14:paraId="70E8D2DF" w14:textId="77777777" w:rsidR="00A344A5" w:rsidRPr="00F67A71" w:rsidRDefault="00A344A5" w:rsidP="00421BFC">
            <w:pPr>
              <w:suppressAutoHyphens/>
              <w:jc w:val="center"/>
              <w:rPr>
                <w:spacing w:val="-2"/>
              </w:rPr>
            </w:pPr>
            <w:r w:rsidRPr="00F67A71">
              <w:rPr>
                <w:spacing w:val="-2"/>
              </w:rPr>
              <w:t>Not less than 2 seconds</w:t>
            </w:r>
          </w:p>
        </w:tc>
      </w:tr>
      <w:tr w:rsidR="00A344A5" w:rsidRPr="00F67A71" w14:paraId="76D8A2E3" w14:textId="77777777" w:rsidTr="00421BFC">
        <w:trPr>
          <w:cantSplit/>
        </w:trPr>
        <w:tc>
          <w:tcPr>
            <w:tcW w:w="3600" w:type="dxa"/>
            <w:vAlign w:val="center"/>
          </w:tcPr>
          <w:p w14:paraId="144C4BF1" w14:textId="77777777" w:rsidR="00A344A5" w:rsidRPr="00F67A71" w:rsidRDefault="00A344A5" w:rsidP="00421BFC">
            <w:pPr>
              <w:suppressAutoHyphens/>
              <w:jc w:val="center"/>
              <w:rPr>
                <w:spacing w:val="-2"/>
              </w:rPr>
            </w:pPr>
            <w:r w:rsidRPr="00F67A71">
              <w:rPr>
                <w:spacing w:val="-2"/>
              </w:rPr>
              <w:t>57.5 Hz or below</w:t>
            </w:r>
          </w:p>
        </w:tc>
        <w:tc>
          <w:tcPr>
            <w:tcW w:w="3870" w:type="dxa"/>
            <w:vAlign w:val="center"/>
          </w:tcPr>
          <w:p w14:paraId="4E0A2921" w14:textId="77777777" w:rsidR="00A344A5" w:rsidRPr="00F67A71" w:rsidRDefault="00A344A5" w:rsidP="00421BFC">
            <w:pPr>
              <w:suppressAutoHyphens/>
              <w:jc w:val="center"/>
              <w:rPr>
                <w:spacing w:val="-2"/>
              </w:rPr>
            </w:pPr>
            <w:r w:rsidRPr="00F67A71">
              <w:rPr>
                <w:spacing w:val="-2"/>
              </w:rPr>
              <w:t>No time delay required</w:t>
            </w:r>
          </w:p>
        </w:tc>
      </w:tr>
    </w:tbl>
    <w:p w14:paraId="6FEDDEBD" w14:textId="28F6BCC4" w:rsidR="00A344A5" w:rsidRDefault="00A344A5" w:rsidP="00A344A5">
      <w:pPr>
        <w:spacing w:before="240"/>
        <w:ind w:left="720" w:hanging="720"/>
        <w:rPr>
          <w:iCs/>
          <w:szCs w:val="20"/>
        </w:rPr>
      </w:pPr>
      <w:r>
        <w:t>(3)</w:t>
      </w:r>
      <w:r>
        <w:tab/>
      </w:r>
      <w:r w:rsidRPr="007D0B34">
        <w:rPr>
          <w:iCs/>
          <w:szCs w:val="20"/>
        </w:rPr>
        <w:t xml:space="preserve">This </w:t>
      </w:r>
      <w:r>
        <w:rPr>
          <w:iCs/>
          <w:szCs w:val="20"/>
        </w:rPr>
        <w:t>Section</w:t>
      </w:r>
      <w:r w:rsidRPr="007D0B34">
        <w:rPr>
          <w:iCs/>
          <w:szCs w:val="20"/>
        </w:rPr>
        <w:t xml:space="preserve"> shall not affect the Resource Entity’s responsibility to protect </w:t>
      </w:r>
      <w:r>
        <w:rPr>
          <w:iCs/>
          <w:szCs w:val="20"/>
        </w:rPr>
        <w:t>equipment</w:t>
      </w:r>
      <w:r w:rsidRPr="007D0B34">
        <w:rPr>
          <w:iCs/>
          <w:szCs w:val="20"/>
        </w:rPr>
        <w:t xml:space="preserve"> from damaging operating conditions. </w:t>
      </w:r>
      <w:r>
        <w:rPr>
          <w:iCs/>
          <w:szCs w:val="20"/>
        </w:rPr>
        <w:t xml:space="preserve"> </w:t>
      </w:r>
      <w:r w:rsidRPr="00C60F5E">
        <w:rPr>
          <w:iCs/>
          <w:szCs w:val="20"/>
        </w:rPr>
        <w:t xml:space="preserve">The Resource Entity for </w:t>
      </w:r>
      <w:r>
        <w:rPr>
          <w:iCs/>
          <w:szCs w:val="20"/>
        </w:rPr>
        <w:t>an IBR, Type 1 WGR or Type 2 WGR</w:t>
      </w:r>
      <w:r w:rsidRPr="00C60F5E">
        <w:rPr>
          <w:iCs/>
          <w:szCs w:val="20"/>
        </w:rPr>
        <w:t xml:space="preserve"> subject to paragraph (2) above that is unable to remain reliably connected to the ERCOT </w:t>
      </w:r>
      <w:r>
        <w:rPr>
          <w:iCs/>
          <w:szCs w:val="20"/>
        </w:rPr>
        <w:t>Transmission Grid</w:t>
      </w:r>
      <w:r w:rsidRPr="00C60F5E">
        <w:rPr>
          <w:iCs/>
          <w:szCs w:val="20"/>
        </w:rPr>
        <w:t xml:space="preserve"> as set forth in paragraph (2), shall provide to ERCOT the </w:t>
      </w:r>
      <w:r>
        <w:t xml:space="preserve">information required in Section 2.11, </w:t>
      </w:r>
      <w:r w:rsidRPr="002A1AD6">
        <w:rPr>
          <w:bCs/>
          <w:iCs/>
        </w:rPr>
        <w:t>Ride-Through Reporting Requirements for Transmission-Connected Inverter-Based Resources (IBRs), Type 1 Wind-</w:t>
      </w:r>
      <w:r w:rsidR="00F3227B">
        <w:rPr>
          <w:bCs/>
          <w:iCs/>
        </w:rPr>
        <w:t>p</w:t>
      </w:r>
      <w:r w:rsidRPr="002A1AD6">
        <w:rPr>
          <w:bCs/>
          <w:iCs/>
        </w:rPr>
        <w:t>owered Generation Resources (WGRs)</w:t>
      </w:r>
      <w:r>
        <w:rPr>
          <w:bCs/>
          <w:iCs/>
        </w:rPr>
        <w:t xml:space="preserve"> </w:t>
      </w:r>
      <w:r w:rsidRPr="002A1AD6">
        <w:rPr>
          <w:bCs/>
          <w:iCs/>
        </w:rPr>
        <w:t xml:space="preserve">and Type 2 </w:t>
      </w:r>
      <w:r>
        <w:rPr>
          <w:bCs/>
          <w:iCs/>
        </w:rPr>
        <w:t>WGRs</w:t>
      </w:r>
      <w:r>
        <w:rPr>
          <w:iCs/>
          <w:szCs w:val="20"/>
        </w:rPr>
        <w:t>.</w:t>
      </w:r>
    </w:p>
    <w:p w14:paraId="18891791" w14:textId="77777777" w:rsidR="00A344A5" w:rsidRDefault="00A344A5" w:rsidP="00B9034F">
      <w:pPr>
        <w:rPr>
          <w:b/>
          <w:bCs/>
          <w:snapToGrid w:val="0"/>
          <w:szCs w:val="20"/>
        </w:rPr>
      </w:pPr>
    </w:p>
    <w:p w14:paraId="746E4626" w14:textId="5D0FE8CD" w:rsidR="00781316" w:rsidRPr="00985506" w:rsidRDefault="00781316" w:rsidP="00B9034F">
      <w:pPr>
        <w:keepNext/>
        <w:widowControl w:val="0"/>
        <w:tabs>
          <w:tab w:val="left" w:pos="907"/>
          <w:tab w:val="left" w:pos="1350"/>
        </w:tabs>
        <w:spacing w:before="240" w:after="240"/>
        <w:ind w:left="936" w:hanging="936"/>
        <w:outlineLvl w:val="3"/>
        <w:rPr>
          <w:b/>
          <w:bCs/>
          <w:snapToGrid w:val="0"/>
          <w:szCs w:val="20"/>
        </w:rPr>
      </w:pPr>
      <w:bookmarkStart w:id="160" w:name="_Toc215038437"/>
      <w:r w:rsidRPr="004938DE">
        <w:rPr>
          <w:b/>
          <w:bCs/>
          <w:snapToGrid w:val="0"/>
          <w:szCs w:val="20"/>
        </w:rPr>
        <w:t>2.6.2.</w:t>
      </w:r>
      <w:r w:rsidR="00A030CF">
        <w:rPr>
          <w:b/>
          <w:bCs/>
          <w:snapToGrid w:val="0"/>
          <w:szCs w:val="20"/>
        </w:rPr>
        <w:t>2</w:t>
      </w:r>
      <w:r w:rsidRPr="004938DE">
        <w:rPr>
          <w:b/>
          <w:bCs/>
          <w:snapToGrid w:val="0"/>
          <w:szCs w:val="20"/>
        </w:rPr>
        <w:tab/>
        <w:t>Frequency Ride-Through Requirements for</w:t>
      </w:r>
      <w:r>
        <w:rPr>
          <w:b/>
          <w:bCs/>
          <w:snapToGrid w:val="0"/>
          <w:szCs w:val="20"/>
        </w:rPr>
        <w:t xml:space="preserve"> Distribution Generation Resources </w:t>
      </w:r>
      <w:r>
        <w:rPr>
          <w:b/>
          <w:bCs/>
          <w:snapToGrid w:val="0"/>
          <w:szCs w:val="20"/>
        </w:rPr>
        <w:lastRenderedPageBreak/>
        <w:t>(DGRs) and Distribution Energy Storage Resources (DESRs)</w:t>
      </w:r>
      <w:bookmarkEnd w:id="155"/>
      <w:bookmarkEnd w:id="160"/>
      <w:r w:rsidRPr="004938DE">
        <w:rPr>
          <w:b/>
          <w:bCs/>
          <w:snapToGrid w:val="0"/>
          <w:szCs w:val="20"/>
        </w:rPr>
        <w:t xml:space="preserve"> </w:t>
      </w:r>
    </w:p>
    <w:p w14:paraId="4586191D" w14:textId="77777777" w:rsidR="00781316" w:rsidRDefault="00781316" w:rsidP="00781316">
      <w:pPr>
        <w:spacing w:after="240"/>
        <w:ind w:left="720" w:hanging="720"/>
        <w:rPr>
          <w:iCs/>
          <w:szCs w:val="20"/>
        </w:rPr>
      </w:pPr>
      <w:r w:rsidRPr="00DA7AB7">
        <w:rPr>
          <w:iCs/>
          <w:szCs w:val="20"/>
        </w:rPr>
        <w:t>(1)</w:t>
      </w:r>
      <w:r w:rsidRPr="00DA7AB7">
        <w:rPr>
          <w:iCs/>
          <w:szCs w:val="20"/>
        </w:rPr>
        <w:tab/>
      </w:r>
      <w:r>
        <w:rPr>
          <w:iCs/>
          <w:szCs w:val="20"/>
        </w:rPr>
        <w:t>For any short-circuit fault or open-phase condition that occurs on the circuit to which the DGR or DESR is connected, the DGR or DESR will cease to energize and trip offline, and this will take priority over the frequency ride-through function.</w:t>
      </w:r>
    </w:p>
    <w:p w14:paraId="447E4A5F" w14:textId="77777777" w:rsidR="00781316" w:rsidRDefault="00781316" w:rsidP="00781316">
      <w:pPr>
        <w:spacing w:after="240"/>
        <w:ind w:left="720" w:hanging="720"/>
        <w:rPr>
          <w:iCs/>
          <w:szCs w:val="20"/>
        </w:rPr>
      </w:pPr>
      <w:r>
        <w:rPr>
          <w:iCs/>
          <w:szCs w:val="20"/>
        </w:rPr>
        <w:t>(2)</w:t>
      </w:r>
      <w:r>
        <w:rPr>
          <w:iCs/>
          <w:szCs w:val="20"/>
        </w:rPr>
        <w:tab/>
        <w:t xml:space="preserve">DGRs and DESRs </w:t>
      </w:r>
      <w:r w:rsidRPr="00DA7AB7">
        <w:rPr>
          <w:iCs/>
          <w:szCs w:val="20"/>
        </w:rPr>
        <w:t xml:space="preserve">must </w:t>
      </w:r>
      <w:r>
        <w:rPr>
          <w:iCs/>
          <w:szCs w:val="20"/>
        </w:rPr>
        <w:t>have</w:t>
      </w:r>
      <w:r w:rsidRPr="00DA7AB7">
        <w:rPr>
          <w:iCs/>
          <w:szCs w:val="20"/>
        </w:rPr>
        <w:t xml:space="preserve"> </w:t>
      </w:r>
      <w:r>
        <w:rPr>
          <w:iCs/>
          <w:szCs w:val="20"/>
        </w:rPr>
        <w:t>over-/under-frequency</w:t>
      </w:r>
      <w:r w:rsidRPr="00DA7AB7">
        <w:rPr>
          <w:iCs/>
          <w:szCs w:val="20"/>
        </w:rPr>
        <w:t xml:space="preserve"> relays set to</w:t>
      </w:r>
      <w:r>
        <w:rPr>
          <w:iCs/>
          <w:szCs w:val="20"/>
        </w:rPr>
        <w:t xml:space="preserve"> ride through frequency conditions as specified in the</w:t>
      </w:r>
      <w:r w:rsidRPr="00DA7AB7">
        <w:rPr>
          <w:iCs/>
          <w:szCs w:val="20"/>
        </w:rPr>
        <w:t xml:space="preserve"> following</w:t>
      </w:r>
      <w:r>
        <w:rPr>
          <w:iCs/>
          <w:szCs w:val="20"/>
        </w:rPr>
        <w:t xml:space="preserve"> table</w:t>
      </w:r>
      <w:r w:rsidRPr="00DA7AB7">
        <w:rPr>
          <w:iCs/>
          <w:szCs w:val="20"/>
        </w:rPr>
        <w:t>:</w:t>
      </w:r>
    </w:p>
    <w:tbl>
      <w:tblPr>
        <w:tblW w:w="8220" w:type="dxa"/>
        <w:jc w:val="center"/>
        <w:tblLook w:val="04A0" w:firstRow="1" w:lastRow="0" w:firstColumn="1" w:lastColumn="0" w:noHBand="0" w:noVBand="1"/>
      </w:tblPr>
      <w:tblGrid>
        <w:gridCol w:w="1840"/>
        <w:gridCol w:w="2740"/>
        <w:gridCol w:w="3640"/>
      </w:tblGrid>
      <w:tr w:rsidR="00781316" w14:paraId="35E8FD23" w14:textId="77777777" w:rsidTr="002879B6">
        <w:trPr>
          <w:trHeight w:val="600"/>
          <w:jc w:val="center"/>
        </w:trPr>
        <w:tc>
          <w:tcPr>
            <w:tcW w:w="1840" w:type="dxa"/>
            <w:tcBorders>
              <w:top w:val="single" w:sz="8" w:space="0" w:color="auto"/>
              <w:left w:val="single" w:sz="4" w:space="0" w:color="auto"/>
              <w:bottom w:val="single" w:sz="4" w:space="0" w:color="auto"/>
              <w:right w:val="single" w:sz="4" w:space="0" w:color="auto"/>
            </w:tcBorders>
            <w:shd w:val="clear" w:color="000000" w:fill="CCFFFF"/>
            <w:vAlign w:val="center"/>
            <w:hideMark/>
          </w:tcPr>
          <w:p w14:paraId="3BF7FA60"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Frequency              (Hz)</w:t>
            </w:r>
          </w:p>
        </w:tc>
        <w:tc>
          <w:tcPr>
            <w:tcW w:w="2740" w:type="dxa"/>
            <w:tcBorders>
              <w:top w:val="single" w:sz="8" w:space="0" w:color="auto"/>
              <w:left w:val="nil"/>
              <w:bottom w:val="single" w:sz="4" w:space="0" w:color="auto"/>
              <w:right w:val="nil"/>
            </w:tcBorders>
            <w:shd w:val="clear" w:color="000000" w:fill="CCFFFF"/>
            <w:vAlign w:val="center"/>
            <w:hideMark/>
          </w:tcPr>
          <w:p w14:paraId="334D02E0"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Ride-Through Mode</w:t>
            </w:r>
          </w:p>
        </w:tc>
        <w:tc>
          <w:tcPr>
            <w:tcW w:w="3640" w:type="dxa"/>
            <w:tcBorders>
              <w:top w:val="single" w:sz="8" w:space="0" w:color="auto"/>
              <w:left w:val="single" w:sz="4" w:space="0" w:color="auto"/>
              <w:bottom w:val="single" w:sz="4" w:space="0" w:color="auto"/>
              <w:right w:val="single" w:sz="8" w:space="0" w:color="auto"/>
            </w:tcBorders>
            <w:shd w:val="clear" w:color="000000" w:fill="CCFFFF"/>
            <w:vAlign w:val="center"/>
            <w:hideMark/>
          </w:tcPr>
          <w:p w14:paraId="2C742896"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Minimum Ride-through Time</w:t>
            </w:r>
          </w:p>
          <w:p w14:paraId="7F45DAD4" w14:textId="77777777" w:rsidR="00781316" w:rsidRDefault="00781316" w:rsidP="002879B6">
            <w:pPr>
              <w:jc w:val="center"/>
              <w:rPr>
                <w:rFonts w:ascii="Calibri" w:hAnsi="Calibri" w:cs="Calibri"/>
                <w:color w:val="000000"/>
                <w:sz w:val="22"/>
                <w:szCs w:val="22"/>
              </w:rPr>
            </w:pPr>
            <w:r w:rsidRPr="00E823F9">
              <w:rPr>
                <w:rFonts w:ascii="Calibri" w:hAnsi="Calibri" w:cs="Calibri"/>
                <w:color w:val="000000"/>
                <w:sz w:val="22"/>
                <w:szCs w:val="22"/>
              </w:rPr>
              <w:t>(seconds)</w:t>
            </w:r>
          </w:p>
        </w:tc>
      </w:tr>
      <w:tr w:rsidR="00781316" w14:paraId="291F637F" w14:textId="77777777" w:rsidTr="002879B6">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464406F3"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i/>
                <w:iCs/>
                <w:color w:val="000000"/>
                <w:sz w:val="22"/>
                <w:szCs w:val="22"/>
              </w:rPr>
              <w:t>f &gt; 61.8</w:t>
            </w:r>
          </w:p>
        </w:tc>
        <w:tc>
          <w:tcPr>
            <w:tcW w:w="6380" w:type="dxa"/>
            <w:gridSpan w:val="2"/>
            <w:tcBorders>
              <w:top w:val="single" w:sz="4" w:space="0" w:color="auto"/>
              <w:left w:val="nil"/>
              <w:bottom w:val="single" w:sz="4" w:space="0" w:color="auto"/>
              <w:right w:val="single" w:sz="8" w:space="0" w:color="000000"/>
            </w:tcBorders>
            <w:shd w:val="clear" w:color="000000" w:fill="DDEBF7"/>
            <w:noWrap/>
            <w:vAlign w:val="center"/>
            <w:hideMark/>
          </w:tcPr>
          <w:p w14:paraId="3ACB6CF2"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No ride-through requirements</w:t>
            </w:r>
          </w:p>
        </w:tc>
      </w:tr>
      <w:tr w:rsidR="00781316" w14:paraId="5E569A3C" w14:textId="77777777" w:rsidTr="002879B6">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3438C1F9"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61.2 &lt; f ≤ 61.8</w:t>
            </w:r>
          </w:p>
        </w:tc>
        <w:tc>
          <w:tcPr>
            <w:tcW w:w="2740" w:type="dxa"/>
            <w:tcBorders>
              <w:top w:val="nil"/>
              <w:left w:val="nil"/>
              <w:bottom w:val="single" w:sz="4" w:space="0" w:color="auto"/>
              <w:right w:val="nil"/>
            </w:tcBorders>
            <w:shd w:val="clear" w:color="000000" w:fill="CCFFFF"/>
            <w:noWrap/>
            <w:vAlign w:val="center"/>
            <w:hideMark/>
          </w:tcPr>
          <w:p w14:paraId="00764833"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hideMark/>
          </w:tcPr>
          <w:p w14:paraId="54BC7EBA"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299</w:t>
            </w:r>
          </w:p>
        </w:tc>
      </w:tr>
      <w:tr w:rsidR="00781316" w14:paraId="295EAF8C" w14:textId="77777777" w:rsidTr="002879B6">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3B67CDFB"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58.8 ≤ f ≤ 61.2</w:t>
            </w:r>
          </w:p>
        </w:tc>
        <w:tc>
          <w:tcPr>
            <w:tcW w:w="2740" w:type="dxa"/>
            <w:tcBorders>
              <w:top w:val="nil"/>
              <w:left w:val="nil"/>
              <w:bottom w:val="single" w:sz="4" w:space="0" w:color="auto"/>
              <w:right w:val="nil"/>
            </w:tcBorders>
            <w:shd w:val="clear" w:color="000000" w:fill="DDEBF7"/>
            <w:noWrap/>
            <w:vAlign w:val="center"/>
            <w:hideMark/>
          </w:tcPr>
          <w:p w14:paraId="1855FC63"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Continuous Operation</w:t>
            </w:r>
          </w:p>
        </w:tc>
        <w:tc>
          <w:tcPr>
            <w:tcW w:w="3640" w:type="dxa"/>
            <w:tcBorders>
              <w:top w:val="nil"/>
              <w:left w:val="single" w:sz="4" w:space="0" w:color="auto"/>
              <w:bottom w:val="single" w:sz="4" w:space="0" w:color="auto"/>
              <w:right w:val="single" w:sz="8" w:space="0" w:color="auto"/>
            </w:tcBorders>
            <w:shd w:val="clear" w:color="000000" w:fill="DDEBF7"/>
            <w:vAlign w:val="center"/>
            <w:hideMark/>
          </w:tcPr>
          <w:p w14:paraId="35C03284"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continuous</w:t>
            </w:r>
          </w:p>
        </w:tc>
      </w:tr>
      <w:tr w:rsidR="00781316" w14:paraId="2EBA3265" w14:textId="77777777" w:rsidTr="002879B6">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30814D2D"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57.0 ≤ f &lt; 58.8</w:t>
            </w:r>
          </w:p>
        </w:tc>
        <w:tc>
          <w:tcPr>
            <w:tcW w:w="2740" w:type="dxa"/>
            <w:tcBorders>
              <w:top w:val="nil"/>
              <w:left w:val="nil"/>
              <w:bottom w:val="single" w:sz="4" w:space="0" w:color="auto"/>
              <w:right w:val="nil"/>
            </w:tcBorders>
            <w:shd w:val="clear" w:color="000000" w:fill="CCFFFF"/>
            <w:noWrap/>
            <w:vAlign w:val="center"/>
            <w:hideMark/>
          </w:tcPr>
          <w:p w14:paraId="6B7A7D7A"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hideMark/>
          </w:tcPr>
          <w:p w14:paraId="552CB21F"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299</w:t>
            </w:r>
          </w:p>
        </w:tc>
      </w:tr>
      <w:tr w:rsidR="00781316" w14:paraId="61513240" w14:textId="77777777" w:rsidTr="002879B6">
        <w:trPr>
          <w:trHeight w:val="315"/>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hideMark/>
          </w:tcPr>
          <w:p w14:paraId="382C0C15" w14:textId="77777777" w:rsidR="00781316" w:rsidRDefault="00781316" w:rsidP="002879B6">
            <w:pPr>
              <w:jc w:val="center"/>
              <w:rPr>
                <w:rFonts w:ascii="Calibri" w:hAnsi="Calibri" w:cs="Calibri"/>
                <w:color w:val="000000"/>
                <w:sz w:val="22"/>
                <w:szCs w:val="22"/>
              </w:rPr>
            </w:pPr>
            <w:r>
              <w:rPr>
                <w:rFonts w:ascii="Calibri" w:hAnsi="Calibri" w:cs="Calibri"/>
                <w:i/>
                <w:iCs/>
                <w:color w:val="000000"/>
                <w:sz w:val="22"/>
                <w:szCs w:val="22"/>
              </w:rPr>
              <w:t>f &lt; 57.0</w:t>
            </w:r>
          </w:p>
        </w:tc>
        <w:tc>
          <w:tcPr>
            <w:tcW w:w="6380" w:type="dxa"/>
            <w:gridSpan w:val="2"/>
            <w:tcBorders>
              <w:top w:val="single" w:sz="4" w:space="0" w:color="auto"/>
              <w:left w:val="nil"/>
              <w:bottom w:val="single" w:sz="8" w:space="0" w:color="auto"/>
              <w:right w:val="single" w:sz="8" w:space="0" w:color="000000"/>
            </w:tcBorders>
            <w:shd w:val="clear" w:color="000000" w:fill="CCFFFF"/>
            <w:noWrap/>
            <w:vAlign w:val="center"/>
            <w:hideMark/>
          </w:tcPr>
          <w:p w14:paraId="0CD84EBC" w14:textId="77777777" w:rsidR="00781316" w:rsidRDefault="00781316" w:rsidP="002879B6">
            <w:pPr>
              <w:jc w:val="center"/>
              <w:rPr>
                <w:rFonts w:ascii="Calibri" w:hAnsi="Calibri" w:cs="Calibri"/>
                <w:color w:val="000000"/>
                <w:sz w:val="22"/>
                <w:szCs w:val="22"/>
              </w:rPr>
            </w:pPr>
            <w:r>
              <w:rPr>
                <w:rFonts w:ascii="Calibri" w:hAnsi="Calibri" w:cs="Calibri"/>
                <w:color w:val="000000"/>
                <w:sz w:val="22"/>
                <w:szCs w:val="22"/>
              </w:rPr>
              <w:t>No ride-through requirements</w:t>
            </w:r>
          </w:p>
        </w:tc>
      </w:tr>
    </w:tbl>
    <w:p w14:paraId="0301A4AF" w14:textId="77777777" w:rsidR="00781316" w:rsidRDefault="00781316" w:rsidP="00781316">
      <w:pPr>
        <w:spacing w:before="240" w:after="240"/>
        <w:ind w:left="720" w:hanging="720"/>
        <w:rPr>
          <w:iCs/>
          <w:szCs w:val="20"/>
        </w:rPr>
      </w:pPr>
      <w:r>
        <w:rPr>
          <w:iCs/>
          <w:szCs w:val="20"/>
        </w:rPr>
        <w:t>(3)</w:t>
      </w:r>
      <w:r>
        <w:rPr>
          <w:iCs/>
          <w:szCs w:val="20"/>
        </w:rPr>
        <w:tab/>
      </w:r>
      <w:r w:rsidRPr="00732027">
        <w:rPr>
          <w:iCs/>
          <w:szCs w:val="20"/>
        </w:rPr>
        <w:t>A</w:t>
      </w:r>
      <w:r>
        <w:rPr>
          <w:iCs/>
          <w:szCs w:val="20"/>
        </w:rPr>
        <w:t>ny Resource Entity with a</w:t>
      </w:r>
      <w:r w:rsidRPr="00732027">
        <w:rPr>
          <w:iCs/>
          <w:szCs w:val="20"/>
        </w:rPr>
        <w:t xml:space="preserve"> DGR</w:t>
      </w:r>
      <w:r>
        <w:rPr>
          <w:iCs/>
          <w:szCs w:val="20"/>
        </w:rPr>
        <w:t xml:space="preserve"> or DESR</w:t>
      </w:r>
      <w:r w:rsidRPr="00732027">
        <w:rPr>
          <w:iCs/>
          <w:szCs w:val="20"/>
        </w:rPr>
        <w:t xml:space="preserve"> utilizing inverter-based</w:t>
      </w:r>
      <w:r>
        <w:rPr>
          <w:iCs/>
          <w:szCs w:val="20"/>
        </w:rPr>
        <w:t xml:space="preserve"> generation that achieved Initial Synchronization before </w:t>
      </w:r>
      <w:r w:rsidRPr="009669B6">
        <w:rPr>
          <w:iCs/>
          <w:szCs w:val="20"/>
        </w:rPr>
        <w:t>April 1, 2020</w:t>
      </w:r>
      <w:r w:rsidRPr="00732027">
        <w:rPr>
          <w:iCs/>
          <w:szCs w:val="20"/>
        </w:rPr>
        <w:t xml:space="preserve"> that is not capable of complying with the requirements </w:t>
      </w:r>
      <w:r>
        <w:rPr>
          <w:iCs/>
          <w:szCs w:val="20"/>
        </w:rPr>
        <w:t>of paragraph (2) above</w:t>
      </w:r>
      <w:r w:rsidRPr="00732027">
        <w:rPr>
          <w:iCs/>
          <w:szCs w:val="20"/>
        </w:rPr>
        <w:t xml:space="preserve"> </w:t>
      </w:r>
      <w:r>
        <w:rPr>
          <w:iCs/>
          <w:szCs w:val="20"/>
        </w:rPr>
        <w:t xml:space="preserve">may request an exemption from those requirements.  Such a request shall be submitted by </w:t>
      </w:r>
      <w:r w:rsidRPr="009669B6">
        <w:rPr>
          <w:iCs/>
          <w:szCs w:val="20"/>
        </w:rPr>
        <w:t>November 2, 2020</w:t>
      </w:r>
      <w:r>
        <w:rPr>
          <w:iCs/>
          <w:szCs w:val="20"/>
        </w:rPr>
        <w:t xml:space="preserve"> and shall include </w:t>
      </w:r>
      <w:r w:rsidRPr="00732027">
        <w:rPr>
          <w:iCs/>
          <w:szCs w:val="20"/>
        </w:rPr>
        <w:t xml:space="preserve">documentation </w:t>
      </w:r>
      <w:r>
        <w:rPr>
          <w:iCs/>
          <w:szCs w:val="20"/>
        </w:rPr>
        <w:t>that demonstrates the DGR’s or DESR’s frequency ride-through capability to ERCOT’s satisfaction</w:t>
      </w:r>
      <w:r w:rsidRPr="00732027">
        <w:rPr>
          <w:iCs/>
          <w:szCs w:val="20"/>
        </w:rPr>
        <w:t>.  If</w:t>
      </w:r>
      <w:r>
        <w:rPr>
          <w:iCs/>
          <w:szCs w:val="20"/>
        </w:rPr>
        <w:t>, after reviewing the request and documentation,</w:t>
      </w:r>
      <w:r w:rsidRPr="00732027">
        <w:rPr>
          <w:iCs/>
          <w:szCs w:val="20"/>
        </w:rPr>
        <w:t xml:space="preserve"> ERCOT </w:t>
      </w:r>
      <w:r>
        <w:rPr>
          <w:iCs/>
          <w:szCs w:val="20"/>
        </w:rPr>
        <w:t xml:space="preserve">determines the DGR or DESR is not capable of complying with the requirements of paragraph (2), then </w:t>
      </w:r>
      <w:r w:rsidRPr="00732027">
        <w:rPr>
          <w:iCs/>
          <w:szCs w:val="20"/>
        </w:rPr>
        <w:t>the DGR</w:t>
      </w:r>
      <w:r>
        <w:rPr>
          <w:iCs/>
          <w:szCs w:val="20"/>
        </w:rPr>
        <w:t xml:space="preserve"> or DESR</w:t>
      </w:r>
      <w:r w:rsidRPr="00732027">
        <w:rPr>
          <w:iCs/>
          <w:szCs w:val="20"/>
        </w:rPr>
        <w:t xml:space="preserve"> shall be </w:t>
      </w:r>
      <w:r>
        <w:rPr>
          <w:iCs/>
          <w:szCs w:val="20"/>
        </w:rPr>
        <w:t xml:space="preserve">exempt from those requirements, but shall be </w:t>
      </w:r>
      <w:r w:rsidRPr="00732027">
        <w:rPr>
          <w:iCs/>
          <w:szCs w:val="20"/>
        </w:rPr>
        <w:t xml:space="preserve">required to </w:t>
      </w:r>
      <w:r>
        <w:rPr>
          <w:iCs/>
          <w:szCs w:val="20"/>
        </w:rPr>
        <w:t xml:space="preserve">comply with those requirements to the greatest degree possible within its capability, as determined in writing by ERCOT.  Upon replacement or retirement of the inverter, the DGR or DESR shall no longer be exempt and shall at that time be required to comply with the requirements of paragraph (2) or </w:t>
      </w:r>
      <w:proofErr w:type="gramStart"/>
      <w:r>
        <w:rPr>
          <w:iCs/>
          <w:szCs w:val="20"/>
        </w:rPr>
        <w:t>other</w:t>
      </w:r>
      <w:proofErr w:type="gramEnd"/>
      <w:r>
        <w:rPr>
          <w:iCs/>
          <w:szCs w:val="20"/>
        </w:rPr>
        <w:t xml:space="preserve"> applicable requirement.</w:t>
      </w:r>
    </w:p>
    <w:p w14:paraId="7A3709BB" w14:textId="505BB6F7" w:rsidR="00A030CF" w:rsidRPr="00781316" w:rsidRDefault="00A030CF" w:rsidP="00A030CF">
      <w:pPr>
        <w:spacing w:after="240"/>
        <w:ind w:left="720" w:hanging="720"/>
        <w:rPr>
          <w:iCs/>
          <w:szCs w:val="20"/>
        </w:rPr>
      </w:pPr>
      <w:r w:rsidRPr="00A21163">
        <w:rPr>
          <w:iCs/>
          <w:szCs w:val="20"/>
        </w:rPr>
        <w:t>(4)</w:t>
      </w:r>
      <w:r w:rsidRPr="00A21163">
        <w:rPr>
          <w:iCs/>
          <w:szCs w:val="20"/>
        </w:rPr>
        <w:tab/>
        <w:t>Section 2.1</w:t>
      </w:r>
      <w:r>
        <w:rPr>
          <w:iCs/>
          <w:szCs w:val="20"/>
        </w:rPr>
        <w:t>2</w:t>
      </w:r>
      <w:r w:rsidRPr="00A21163">
        <w:rPr>
          <w:iCs/>
          <w:szCs w:val="20"/>
        </w:rPr>
        <w:t xml:space="preserve">, Procedures for Frequency and Voltage Ride-Through </w:t>
      </w:r>
      <w:r w:rsidRPr="0072799B">
        <w:rPr>
          <w:iCs/>
          <w:szCs w:val="20"/>
        </w:rPr>
        <w:t xml:space="preserve">Exemptions and Extensions </w:t>
      </w:r>
      <w:r w:rsidRPr="0072799B">
        <w:rPr>
          <w:bCs/>
          <w:iCs/>
        </w:rPr>
        <w:t>for Transmission</w:t>
      </w:r>
      <w:r w:rsidRPr="00414556">
        <w:rPr>
          <w:bCs/>
          <w:iCs/>
        </w:rPr>
        <w:t>-Connected Inverter-Based Resources (IBRs), Type 1 Wind-</w:t>
      </w:r>
      <w:r w:rsidR="00F3227B">
        <w:rPr>
          <w:bCs/>
          <w:iCs/>
        </w:rPr>
        <w:t>p</w:t>
      </w:r>
      <w:r w:rsidRPr="00414556">
        <w:rPr>
          <w:bCs/>
          <w:iCs/>
        </w:rPr>
        <w:t>owered Generation Resources (WGRs) and Type 2 WGRs</w:t>
      </w:r>
      <w:r w:rsidRPr="00326060">
        <w:rPr>
          <w:iCs/>
          <w:szCs w:val="20"/>
        </w:rPr>
        <w:t>, does not apply to exemptions to frequency ride-through requirements for DGRs and DESRs.</w:t>
      </w:r>
      <w:r w:rsidRPr="00A21163">
        <w:t xml:space="preserve"> </w:t>
      </w:r>
    </w:p>
    <w:p w14:paraId="71178279" w14:textId="77777777" w:rsidR="000D5C93" w:rsidRPr="00D47768" w:rsidRDefault="000D5C93" w:rsidP="00262C35">
      <w:pPr>
        <w:keepNext/>
        <w:tabs>
          <w:tab w:val="left" w:pos="1008"/>
        </w:tabs>
        <w:spacing w:before="480" w:after="240"/>
        <w:outlineLvl w:val="2"/>
        <w:rPr>
          <w:b/>
          <w:bCs/>
          <w:i/>
          <w:szCs w:val="20"/>
        </w:rPr>
      </w:pPr>
      <w:bookmarkStart w:id="161" w:name="_Toc120878520"/>
      <w:bookmarkStart w:id="162" w:name="_Toc215038438"/>
      <w:r w:rsidRPr="00D47768">
        <w:rPr>
          <w:b/>
          <w:bCs/>
          <w:i/>
          <w:szCs w:val="20"/>
        </w:rPr>
        <w:t>2.6.3</w:t>
      </w:r>
      <w:r w:rsidRPr="00D47768">
        <w:rPr>
          <w:b/>
          <w:bCs/>
          <w:i/>
          <w:szCs w:val="20"/>
        </w:rPr>
        <w:tab/>
        <w:t>Frequency Ride-Through Requirements for Direct Current Ties (DC Ties)</w:t>
      </w:r>
      <w:bookmarkEnd w:id="161"/>
      <w:bookmarkEnd w:id="162"/>
    </w:p>
    <w:p w14:paraId="2DF53EF1" w14:textId="77777777" w:rsidR="000D5C93" w:rsidRPr="00D47768" w:rsidRDefault="000D5C93" w:rsidP="000D5C93">
      <w:pPr>
        <w:spacing w:after="240"/>
        <w:ind w:left="720" w:hanging="720"/>
        <w:rPr>
          <w:iCs/>
        </w:rPr>
      </w:pPr>
      <w:r w:rsidRPr="00D47768">
        <w:rPr>
          <w:iCs/>
          <w:szCs w:val="20"/>
        </w:rPr>
        <w:t>(1)</w:t>
      </w:r>
      <w:r w:rsidRPr="00D47768">
        <w:rPr>
          <w:iCs/>
          <w:szCs w:val="20"/>
        </w:rPr>
        <w:tab/>
      </w:r>
      <w:r w:rsidRPr="00D47768">
        <w:t>The following Direct Current Ties (</w:t>
      </w:r>
      <w:r w:rsidRPr="00D47768">
        <w:rPr>
          <w:iCs/>
        </w:rPr>
        <w:t xml:space="preserve">DC Ties) are subject to the frequency ride-through requirements specified in this </w:t>
      </w:r>
      <w:r w:rsidR="00ED2056">
        <w:rPr>
          <w:iCs/>
        </w:rPr>
        <w:t>S</w:t>
      </w:r>
      <w:r w:rsidRPr="00D47768">
        <w:rPr>
          <w:iCs/>
        </w:rPr>
        <w:t>ection:</w:t>
      </w:r>
    </w:p>
    <w:p w14:paraId="347C6C02" w14:textId="77777777" w:rsidR="000D5C93" w:rsidRPr="00D47768" w:rsidRDefault="000D5C93" w:rsidP="000D5C93">
      <w:pPr>
        <w:spacing w:after="240"/>
        <w:ind w:left="1440" w:hanging="720"/>
      </w:pPr>
      <w:r w:rsidRPr="00D47768">
        <w:t>(a)</w:t>
      </w:r>
      <w:r w:rsidRPr="00D47768">
        <w:tab/>
        <w:t>Any DC Tie with an initial energization date after January 1, 2021.</w:t>
      </w:r>
    </w:p>
    <w:p w14:paraId="24485501" w14:textId="77777777" w:rsidR="000D5C93" w:rsidRPr="00D47768" w:rsidRDefault="000D5C93" w:rsidP="000D5C93">
      <w:pPr>
        <w:spacing w:after="240"/>
        <w:ind w:left="1440" w:hanging="720"/>
      </w:pPr>
      <w:r w:rsidRPr="00D47768">
        <w:t>(b)</w:t>
      </w:r>
      <w:r w:rsidRPr="00D47768">
        <w:tab/>
        <w:t>Any DC Tie that is modified by increasing the physical capacity of the DC Tie by 20 MW or more or by changing the power converter associated with the DC Tie, unless the replacement is in-kind.</w:t>
      </w:r>
    </w:p>
    <w:p w14:paraId="05F1DDC2" w14:textId="77777777" w:rsidR="000D5C93" w:rsidRPr="00D47768" w:rsidRDefault="000D5C93" w:rsidP="000D5C93">
      <w:pPr>
        <w:spacing w:after="240"/>
        <w:ind w:left="720" w:hanging="720"/>
        <w:rPr>
          <w:iCs/>
          <w:szCs w:val="20"/>
        </w:rPr>
      </w:pPr>
      <w:r w:rsidRPr="00D47768">
        <w:rPr>
          <w:iCs/>
        </w:rPr>
        <w:lastRenderedPageBreak/>
        <w:t>(2)</w:t>
      </w:r>
      <w:r w:rsidRPr="00D47768">
        <w:rPr>
          <w:iCs/>
        </w:rPr>
        <w:tab/>
      </w:r>
      <w:r w:rsidRPr="004472D5">
        <w:rPr>
          <w:iCs/>
          <w:szCs w:val="20"/>
        </w:rPr>
        <w:t>The owner of a DC Tie meeting the applicability requirements of paragraph (1) above shall ensure the DC Tie rides through the frequency conditions specified in the following table:</w:t>
      </w:r>
    </w:p>
    <w:tbl>
      <w:tblPr>
        <w:tblW w:w="5500" w:type="dxa"/>
        <w:jc w:val="center"/>
        <w:tblLook w:val="04A0" w:firstRow="1" w:lastRow="0" w:firstColumn="1" w:lastColumn="0" w:noHBand="0" w:noVBand="1"/>
      </w:tblPr>
      <w:tblGrid>
        <w:gridCol w:w="1840"/>
        <w:gridCol w:w="3660"/>
      </w:tblGrid>
      <w:tr w:rsidR="000D5C93" w:rsidRPr="00D47768" w14:paraId="3C02632D" w14:textId="77777777" w:rsidTr="003C0364">
        <w:trPr>
          <w:trHeight w:val="600"/>
          <w:jc w:val="center"/>
        </w:trPr>
        <w:tc>
          <w:tcPr>
            <w:tcW w:w="1840" w:type="dxa"/>
            <w:tcBorders>
              <w:top w:val="single" w:sz="8" w:space="0" w:color="auto"/>
              <w:left w:val="single" w:sz="4" w:space="0" w:color="auto"/>
              <w:bottom w:val="single" w:sz="4" w:space="0" w:color="auto"/>
              <w:right w:val="single" w:sz="4" w:space="0" w:color="auto"/>
            </w:tcBorders>
            <w:shd w:val="clear" w:color="auto" w:fill="CCFFFF"/>
            <w:vAlign w:val="center"/>
            <w:hideMark/>
          </w:tcPr>
          <w:p w14:paraId="2AD51F83"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Frequency              (Hz)</w:t>
            </w:r>
          </w:p>
        </w:tc>
        <w:tc>
          <w:tcPr>
            <w:tcW w:w="3660" w:type="dxa"/>
            <w:tcBorders>
              <w:top w:val="single" w:sz="8" w:space="0" w:color="auto"/>
              <w:left w:val="single" w:sz="4" w:space="0" w:color="auto"/>
              <w:bottom w:val="single" w:sz="4" w:space="0" w:color="auto"/>
              <w:right w:val="single" w:sz="8" w:space="0" w:color="auto"/>
            </w:tcBorders>
            <w:shd w:val="clear" w:color="auto" w:fill="CCFFFF"/>
            <w:vAlign w:val="center"/>
            <w:hideMark/>
          </w:tcPr>
          <w:p w14:paraId="4D26BBBB"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Minimum Ride-</w:t>
            </w:r>
            <w:r w:rsidR="0091570B">
              <w:rPr>
                <w:rFonts w:ascii="Calibri" w:hAnsi="Calibri" w:cs="Calibri"/>
                <w:color w:val="000000"/>
                <w:sz w:val="22"/>
                <w:szCs w:val="22"/>
              </w:rPr>
              <w:t>T</w:t>
            </w:r>
            <w:r w:rsidRPr="00D47768">
              <w:rPr>
                <w:rFonts w:ascii="Calibri" w:hAnsi="Calibri" w:cs="Calibri"/>
                <w:color w:val="000000"/>
                <w:sz w:val="22"/>
                <w:szCs w:val="22"/>
              </w:rPr>
              <w:t>hrough Time</w:t>
            </w:r>
          </w:p>
          <w:p w14:paraId="61FCD849"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0D5C93" w:rsidRPr="00D47768" w14:paraId="6C75A035" w14:textId="77777777" w:rsidTr="003C0364">
        <w:trPr>
          <w:trHeight w:val="300"/>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42A39C73"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 xml:space="preserve"> </w:t>
            </w:r>
            <w:r w:rsidRPr="00D47768">
              <w:rPr>
                <w:rFonts w:ascii="Calibri" w:hAnsi="Calibri" w:cs="Calibri"/>
                <w:i/>
                <w:iCs/>
                <w:color w:val="000000"/>
                <w:sz w:val="22"/>
                <w:szCs w:val="22"/>
              </w:rPr>
              <w:t xml:space="preserve">f &gt; </w:t>
            </w:r>
            <w:r w:rsidRPr="0061575B">
              <w:rPr>
                <w:rFonts w:ascii="Calibri" w:hAnsi="Calibri" w:cs="Calibri"/>
                <w:color w:val="000000"/>
                <w:sz w:val="22"/>
                <w:szCs w:val="22"/>
              </w:rPr>
              <w:t>61.8</w:t>
            </w:r>
          </w:p>
        </w:tc>
        <w:tc>
          <w:tcPr>
            <w:tcW w:w="3660" w:type="dxa"/>
            <w:tcBorders>
              <w:top w:val="single" w:sz="4" w:space="0" w:color="auto"/>
              <w:left w:val="nil"/>
              <w:bottom w:val="single" w:sz="4" w:space="0" w:color="auto"/>
              <w:right w:val="single" w:sz="8" w:space="0" w:color="000000"/>
            </w:tcBorders>
            <w:shd w:val="clear" w:color="auto" w:fill="DEEAF6"/>
            <w:vAlign w:val="center"/>
          </w:tcPr>
          <w:p w14:paraId="19B5BF39" w14:textId="77777777" w:rsidR="000D5C93" w:rsidRPr="00D47768" w:rsidRDefault="000D5C93" w:rsidP="003C0364">
            <w:pPr>
              <w:jc w:val="center"/>
              <w:rPr>
                <w:rFonts w:ascii="Calibri" w:hAnsi="Calibri" w:cs="Calibri"/>
                <w:color w:val="000000"/>
                <w:sz w:val="22"/>
                <w:szCs w:val="22"/>
              </w:rPr>
            </w:pPr>
            <w:r w:rsidRPr="003775FE">
              <w:rPr>
                <w:rFonts w:ascii="Calibri" w:hAnsi="Calibri" w:cs="Calibri"/>
                <w:color w:val="000000"/>
                <w:sz w:val="22"/>
                <w:szCs w:val="22"/>
              </w:rPr>
              <w:t>No ride-through requirements</w:t>
            </w:r>
          </w:p>
        </w:tc>
      </w:tr>
      <w:tr w:rsidR="000D5C93" w:rsidRPr="00D47768" w14:paraId="3D45E6D4" w14:textId="77777777" w:rsidTr="003C0364">
        <w:trPr>
          <w:trHeight w:val="300"/>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778FFB6D"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61.2 &lt; f ≤ 61.8</w:t>
            </w:r>
          </w:p>
        </w:tc>
        <w:tc>
          <w:tcPr>
            <w:tcW w:w="3660" w:type="dxa"/>
            <w:tcBorders>
              <w:top w:val="nil"/>
              <w:left w:val="single" w:sz="4" w:space="0" w:color="auto"/>
              <w:bottom w:val="single" w:sz="4" w:space="0" w:color="auto"/>
              <w:right w:val="single" w:sz="8" w:space="0" w:color="auto"/>
            </w:tcBorders>
            <w:shd w:val="clear" w:color="auto" w:fill="DEEAF6"/>
            <w:vAlign w:val="center"/>
            <w:hideMark/>
          </w:tcPr>
          <w:p w14:paraId="69AD6D45"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299</w:t>
            </w:r>
          </w:p>
        </w:tc>
      </w:tr>
      <w:tr w:rsidR="000D5C93" w:rsidRPr="00D47768" w14:paraId="51905B66" w14:textId="77777777" w:rsidTr="003C0364">
        <w:trPr>
          <w:trHeight w:val="300"/>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3DB52909"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58.8 ≤ f ≤ 61.2</w:t>
            </w:r>
          </w:p>
        </w:tc>
        <w:tc>
          <w:tcPr>
            <w:tcW w:w="3660" w:type="dxa"/>
            <w:tcBorders>
              <w:top w:val="nil"/>
              <w:left w:val="single" w:sz="4" w:space="0" w:color="auto"/>
              <w:bottom w:val="single" w:sz="4" w:space="0" w:color="auto"/>
              <w:right w:val="single" w:sz="8" w:space="0" w:color="auto"/>
            </w:tcBorders>
            <w:shd w:val="clear" w:color="auto" w:fill="DDEBF7"/>
            <w:vAlign w:val="center"/>
            <w:hideMark/>
          </w:tcPr>
          <w:p w14:paraId="69F405D3"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continuous</w:t>
            </w:r>
          </w:p>
        </w:tc>
      </w:tr>
      <w:tr w:rsidR="000D5C93" w:rsidRPr="00D47768" w14:paraId="3681FB86" w14:textId="77777777" w:rsidTr="003C0364">
        <w:trPr>
          <w:trHeight w:val="300"/>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2A0F398A"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57.0 ≤ f &lt; 58.8</w:t>
            </w:r>
          </w:p>
        </w:tc>
        <w:tc>
          <w:tcPr>
            <w:tcW w:w="3660" w:type="dxa"/>
            <w:tcBorders>
              <w:top w:val="nil"/>
              <w:left w:val="single" w:sz="4" w:space="0" w:color="auto"/>
              <w:bottom w:val="single" w:sz="4" w:space="0" w:color="auto"/>
              <w:right w:val="single" w:sz="8" w:space="0" w:color="auto"/>
            </w:tcBorders>
            <w:shd w:val="clear" w:color="auto" w:fill="DEEAF6"/>
            <w:vAlign w:val="center"/>
            <w:hideMark/>
          </w:tcPr>
          <w:p w14:paraId="251F22AD"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color w:val="000000"/>
                <w:sz w:val="22"/>
                <w:szCs w:val="22"/>
              </w:rPr>
              <w:t>299</w:t>
            </w:r>
          </w:p>
        </w:tc>
      </w:tr>
      <w:tr w:rsidR="000D5C93" w:rsidRPr="00D47768" w14:paraId="5D75FA77" w14:textId="77777777" w:rsidTr="003C0364">
        <w:trPr>
          <w:trHeight w:val="315"/>
          <w:jc w:val="center"/>
        </w:trPr>
        <w:tc>
          <w:tcPr>
            <w:tcW w:w="1840" w:type="dxa"/>
            <w:tcBorders>
              <w:top w:val="nil"/>
              <w:left w:val="single" w:sz="4" w:space="0" w:color="auto"/>
              <w:bottom w:val="single" w:sz="4" w:space="0" w:color="auto"/>
              <w:right w:val="single" w:sz="4" w:space="0" w:color="auto"/>
            </w:tcBorders>
            <w:shd w:val="clear" w:color="auto" w:fill="DDEBF7"/>
            <w:noWrap/>
            <w:vAlign w:val="center"/>
            <w:hideMark/>
          </w:tcPr>
          <w:p w14:paraId="339B11C2" w14:textId="77777777" w:rsidR="000D5C93" w:rsidRPr="00D47768" w:rsidRDefault="000D5C93" w:rsidP="003C0364">
            <w:pPr>
              <w:jc w:val="center"/>
              <w:rPr>
                <w:rFonts w:ascii="Calibri" w:hAnsi="Calibri" w:cs="Calibri"/>
                <w:color w:val="000000"/>
                <w:sz w:val="22"/>
                <w:szCs w:val="22"/>
              </w:rPr>
            </w:pPr>
            <w:r w:rsidRPr="00D47768">
              <w:rPr>
                <w:rFonts w:ascii="Calibri" w:hAnsi="Calibri" w:cs="Calibri"/>
                <w:i/>
                <w:iCs/>
                <w:color w:val="000000"/>
                <w:sz w:val="22"/>
                <w:szCs w:val="22"/>
              </w:rPr>
              <w:t xml:space="preserve">f &lt; </w:t>
            </w:r>
            <w:r w:rsidRPr="0061575B">
              <w:rPr>
                <w:rFonts w:ascii="Calibri" w:hAnsi="Calibri" w:cs="Calibri"/>
                <w:color w:val="000000"/>
                <w:sz w:val="22"/>
                <w:szCs w:val="22"/>
              </w:rPr>
              <w:t>57.0</w:t>
            </w:r>
          </w:p>
        </w:tc>
        <w:tc>
          <w:tcPr>
            <w:tcW w:w="3660" w:type="dxa"/>
            <w:tcBorders>
              <w:top w:val="single" w:sz="4" w:space="0" w:color="auto"/>
              <w:left w:val="nil"/>
              <w:bottom w:val="single" w:sz="8" w:space="0" w:color="auto"/>
              <w:right w:val="single" w:sz="8" w:space="0" w:color="000000"/>
            </w:tcBorders>
            <w:shd w:val="clear" w:color="auto" w:fill="DEEAF6"/>
            <w:vAlign w:val="center"/>
          </w:tcPr>
          <w:p w14:paraId="5F04FD4A" w14:textId="77777777" w:rsidR="000D5C93" w:rsidRPr="00D47768" w:rsidRDefault="000D5C93" w:rsidP="003C0364">
            <w:pPr>
              <w:jc w:val="center"/>
              <w:rPr>
                <w:rFonts w:ascii="Calibri" w:hAnsi="Calibri" w:cs="Calibri"/>
                <w:color w:val="000000"/>
                <w:sz w:val="22"/>
                <w:szCs w:val="22"/>
              </w:rPr>
            </w:pPr>
            <w:r w:rsidRPr="003775FE">
              <w:rPr>
                <w:rFonts w:ascii="Calibri" w:hAnsi="Calibri" w:cs="Calibri"/>
                <w:color w:val="000000"/>
                <w:sz w:val="22"/>
                <w:szCs w:val="22"/>
              </w:rPr>
              <w:t>No ride-through requirements</w:t>
            </w:r>
          </w:p>
        </w:tc>
      </w:tr>
    </w:tbl>
    <w:p w14:paraId="1216875E" w14:textId="77777777" w:rsidR="000D5C93" w:rsidRDefault="000D5C93" w:rsidP="000D5C93">
      <w:pPr>
        <w:spacing w:before="240" w:after="240"/>
        <w:ind w:left="720" w:hanging="720"/>
      </w:pPr>
      <w:r w:rsidRPr="00D47768">
        <w:rPr>
          <w:iCs/>
          <w:szCs w:val="20"/>
        </w:rPr>
        <w:t>(</w:t>
      </w:r>
      <w:r>
        <w:rPr>
          <w:iCs/>
          <w:szCs w:val="20"/>
        </w:rPr>
        <w:t>3</w:t>
      </w:r>
      <w:r w:rsidRPr="00D47768">
        <w:rPr>
          <w:iCs/>
          <w:szCs w:val="20"/>
        </w:rPr>
        <w:t>)</w:t>
      </w:r>
      <w:r w:rsidRPr="00D47768">
        <w:rPr>
          <w:iCs/>
          <w:szCs w:val="20"/>
        </w:rPr>
        <w:tab/>
        <w:t>Nothing in paragraph (2)</w:t>
      </w:r>
      <w:r>
        <w:rPr>
          <w:iCs/>
          <w:szCs w:val="20"/>
        </w:rPr>
        <w:t xml:space="preserve"> above</w:t>
      </w:r>
      <w:r w:rsidRPr="00D47768">
        <w:rPr>
          <w:iCs/>
          <w:szCs w:val="20"/>
        </w:rPr>
        <w:t xml:space="preserve"> shall be interpreted to require a DC </w:t>
      </w:r>
      <w:r>
        <w:rPr>
          <w:iCs/>
          <w:szCs w:val="20"/>
        </w:rPr>
        <w:t>T</w:t>
      </w:r>
      <w:r w:rsidRPr="00D47768">
        <w:rPr>
          <w:iCs/>
          <w:szCs w:val="20"/>
        </w:rPr>
        <w:t xml:space="preserve">ie to trip for frequency conditions </w:t>
      </w:r>
      <w:r w:rsidRPr="00D51712">
        <w:rPr>
          <w:iCs/>
          <w:szCs w:val="20"/>
        </w:rPr>
        <w:t>beyond those</w:t>
      </w:r>
      <w:r>
        <w:rPr>
          <w:iCs/>
          <w:szCs w:val="20"/>
        </w:rPr>
        <w:t xml:space="preserve"> for which</w:t>
      </w:r>
      <w:r w:rsidRPr="00D51712">
        <w:rPr>
          <w:iCs/>
          <w:szCs w:val="20"/>
        </w:rPr>
        <w:t xml:space="preserve"> ride-through is required</w:t>
      </w:r>
      <w:r>
        <w:rPr>
          <w:iCs/>
          <w:szCs w:val="20"/>
        </w:rPr>
        <w:t>.</w:t>
      </w:r>
      <w:r w:rsidRPr="004472D5">
        <w:t xml:space="preserve"> </w:t>
      </w:r>
    </w:p>
    <w:p w14:paraId="0553D65A" w14:textId="77777777" w:rsidR="000D5C93" w:rsidRPr="00D47768" w:rsidRDefault="000D5C93" w:rsidP="000D5C93">
      <w:pPr>
        <w:spacing w:before="240" w:after="240"/>
        <w:ind w:left="720" w:hanging="720"/>
        <w:rPr>
          <w:iCs/>
          <w:szCs w:val="20"/>
        </w:rPr>
      </w:pPr>
      <w:r>
        <w:rPr>
          <w:iCs/>
          <w:szCs w:val="20"/>
        </w:rPr>
        <w:t>(4)</w:t>
      </w:r>
      <w:r>
        <w:rPr>
          <w:iCs/>
          <w:szCs w:val="20"/>
        </w:rPr>
        <w:tab/>
      </w:r>
      <w:r w:rsidRPr="004472D5">
        <w:rPr>
          <w:iCs/>
          <w:szCs w:val="20"/>
        </w:rPr>
        <w:t>The owner of a DC Tie meeting the applicability requirements of paragraph (1) above shall ensure any protective</w:t>
      </w:r>
      <w:r>
        <w:rPr>
          <w:iCs/>
          <w:szCs w:val="20"/>
        </w:rPr>
        <w:t xml:space="preserve"> </w:t>
      </w:r>
      <w:r w:rsidRPr="004472D5">
        <w:rPr>
          <w:iCs/>
          <w:szCs w:val="20"/>
        </w:rPr>
        <w:t>over- or under-</w:t>
      </w:r>
      <w:r>
        <w:rPr>
          <w:iCs/>
          <w:szCs w:val="20"/>
        </w:rPr>
        <w:t>frequency</w:t>
      </w:r>
      <w:r w:rsidRPr="004472D5">
        <w:rPr>
          <w:iCs/>
          <w:szCs w:val="20"/>
        </w:rPr>
        <w:t xml:space="preserve"> relay for the DC Tie is set to </w:t>
      </w:r>
      <w:r>
        <w:rPr>
          <w:iCs/>
          <w:szCs w:val="20"/>
        </w:rPr>
        <w:t xml:space="preserve">enable the DC Tie to </w:t>
      </w:r>
      <w:r w:rsidRPr="004472D5">
        <w:rPr>
          <w:iCs/>
          <w:szCs w:val="20"/>
        </w:rPr>
        <w:t xml:space="preserve">ride through any </w:t>
      </w:r>
      <w:r>
        <w:rPr>
          <w:iCs/>
          <w:szCs w:val="20"/>
        </w:rPr>
        <w:t xml:space="preserve">frequency </w:t>
      </w:r>
      <w:r w:rsidRPr="004472D5">
        <w:rPr>
          <w:iCs/>
          <w:szCs w:val="20"/>
        </w:rPr>
        <w:t>condition beyond those defined in paragraph (2) above to the maximum extent possible within the DC Tie’s capability.</w:t>
      </w:r>
    </w:p>
    <w:p w14:paraId="7C52ECD2" w14:textId="77777777" w:rsidR="00792F97" w:rsidRPr="00E14A4A" w:rsidRDefault="00792F97" w:rsidP="00310E75">
      <w:pPr>
        <w:pStyle w:val="H2"/>
        <w:pageBreakBefore w:val="0"/>
        <w:spacing w:before="480" w:after="480"/>
        <w:ind w:left="0" w:firstLine="0"/>
      </w:pPr>
      <w:bookmarkStart w:id="163" w:name="_Toc120878521"/>
      <w:bookmarkStart w:id="164" w:name="_Toc215038439"/>
      <w:r w:rsidRPr="00E14A4A">
        <w:t>2.7</w:t>
      </w:r>
      <w:r w:rsidRPr="00E14A4A">
        <w:tab/>
        <w:t>System Voltage Profile</w:t>
      </w:r>
      <w:r>
        <w:t xml:space="preserve"> and Operational Voltage Control</w:t>
      </w:r>
      <w:bookmarkEnd w:id="163"/>
      <w:bookmarkEnd w:id="164"/>
    </w:p>
    <w:p w14:paraId="145421FD" w14:textId="77777777" w:rsidR="00792F97" w:rsidRPr="00E14A4A" w:rsidRDefault="00792F97" w:rsidP="00310E75">
      <w:pPr>
        <w:pStyle w:val="H3"/>
      </w:pPr>
      <w:bookmarkStart w:id="165" w:name="_Toc120878522"/>
      <w:bookmarkStart w:id="166" w:name="_Toc215038440"/>
      <w:r w:rsidRPr="00E14A4A">
        <w:t>2.7.1</w:t>
      </w:r>
      <w:r w:rsidRPr="00E14A4A">
        <w:tab/>
        <w:t>Introduction</w:t>
      </w:r>
      <w:bookmarkEnd w:id="165"/>
      <w:bookmarkEnd w:id="166"/>
    </w:p>
    <w:bookmarkEnd w:id="156"/>
    <w:bookmarkEnd w:id="157"/>
    <w:p w14:paraId="7AA89763" w14:textId="73865BF9" w:rsidR="009E45B1" w:rsidRDefault="009E45B1" w:rsidP="009E45B1">
      <w:pPr>
        <w:pStyle w:val="BodyTextNumbered"/>
      </w:pPr>
      <w:r w:rsidRPr="00E14A4A">
        <w:t>(1)</w:t>
      </w:r>
      <w:r w:rsidRPr="00E14A4A">
        <w:tab/>
      </w:r>
      <w:r w:rsidR="0039295D" w:rsidRPr="005F17DF">
        <w:t xml:space="preserve">The system Voltage Profile is the set of normally desired Voltage Set Points for those Generation Resources </w:t>
      </w:r>
      <w:r w:rsidR="0039295D">
        <w:t xml:space="preserve">and Energy Storage Resources (ESRs) </w:t>
      </w:r>
      <w:r w:rsidR="0039295D" w:rsidRPr="005F17DF">
        <w:t>required to provide Voltage Support Service (VSS).</w:t>
      </w:r>
    </w:p>
    <w:p w14:paraId="33635B8C" w14:textId="77777777" w:rsidR="009E45B1" w:rsidRPr="00E14A4A" w:rsidRDefault="009E45B1" w:rsidP="005B0A99">
      <w:pPr>
        <w:pStyle w:val="BodyTextNumbered"/>
      </w:pPr>
      <w:r w:rsidRPr="00E14A4A">
        <w:t>(2)</w:t>
      </w:r>
      <w:r w:rsidRPr="00E14A4A">
        <w:tab/>
        <w:t>ERCOT coordinate</w:t>
      </w:r>
      <w:r>
        <w:t>s</w:t>
      </w:r>
      <w:r w:rsidRPr="00E14A4A">
        <w:t xml:space="preserve"> and conduct</w:t>
      </w:r>
      <w:r>
        <w:t>s</w:t>
      </w:r>
      <w:r w:rsidRPr="00E14A4A">
        <w:t xml:space="preserve"> studies with the Transmission Service Providers (TSPs) to determine</w:t>
      </w:r>
      <w:r>
        <w:t xml:space="preserve"> and establish</w:t>
      </w:r>
      <w:r w:rsidRPr="00E14A4A">
        <w:t xml:space="preserve"> the Voltage Profile.</w:t>
      </w:r>
    </w:p>
    <w:p w14:paraId="05BBD9D0" w14:textId="77777777" w:rsidR="001C29FC" w:rsidRDefault="009E45B1" w:rsidP="009E45B1">
      <w:pPr>
        <w:pStyle w:val="BodyTextNumbered"/>
      </w:pPr>
      <w:r w:rsidRPr="00EB58F1">
        <w:t>(3)</w:t>
      </w:r>
      <w:r w:rsidRPr="00EB58F1">
        <w:tab/>
        <w:t>ERCOT and/or the Transmission Operators (TOs) adjust Voltage Set Points to maintain system voltages within established limits.</w:t>
      </w:r>
    </w:p>
    <w:p w14:paraId="129FACC6" w14:textId="77777777" w:rsidR="001C29FC" w:rsidRPr="00E14A4A" w:rsidRDefault="001C29FC" w:rsidP="00C64B97">
      <w:pPr>
        <w:pStyle w:val="H3"/>
        <w:spacing w:before="480"/>
        <w:ind w:left="0" w:firstLine="0"/>
      </w:pPr>
      <w:bookmarkStart w:id="167" w:name="_Toc49843524"/>
      <w:bookmarkStart w:id="168" w:name="_Toc191197042"/>
      <w:bookmarkStart w:id="169" w:name="_Toc414884934"/>
      <w:bookmarkStart w:id="170" w:name="_Toc120878523"/>
      <w:bookmarkStart w:id="171" w:name="_Toc215038441"/>
      <w:r w:rsidRPr="00E14A4A">
        <w:t>2.7.2</w:t>
      </w:r>
      <w:r w:rsidRPr="00E14A4A">
        <w:tab/>
        <w:t>Maintaining Voltage Profile</w:t>
      </w:r>
      <w:bookmarkEnd w:id="167"/>
      <w:bookmarkEnd w:id="168"/>
      <w:bookmarkEnd w:id="169"/>
      <w:bookmarkEnd w:id="170"/>
      <w:bookmarkEnd w:id="171"/>
    </w:p>
    <w:p w14:paraId="12B3E1DA" w14:textId="77777777" w:rsidR="001C29FC" w:rsidRPr="00E14A4A" w:rsidRDefault="005C1131" w:rsidP="00633791">
      <w:pPr>
        <w:pStyle w:val="TextBody"/>
        <w:ind w:left="720" w:hanging="720"/>
      </w:pPr>
      <w:r>
        <w:t>(1)</w:t>
      </w:r>
      <w:r>
        <w:tab/>
      </w:r>
      <w:r w:rsidR="001C29FC" w:rsidRPr="00E14A4A">
        <w:t>ERCOT has the responsibility for monitoring and controlling the Voltage Profile and should use the following:</w:t>
      </w:r>
    </w:p>
    <w:p w14:paraId="19EC2B55" w14:textId="77777777" w:rsidR="001C29FC" w:rsidRPr="00E14A4A" w:rsidRDefault="001C29FC" w:rsidP="00E35ECD">
      <w:pPr>
        <w:pStyle w:val="BodyTextNumbered"/>
        <w:ind w:left="1440"/>
      </w:pPr>
      <w:r w:rsidRPr="00E14A4A">
        <w:t>(</w:t>
      </w:r>
      <w:r w:rsidR="00E35ECD" w:rsidRPr="00E14A4A">
        <w:t>a</w:t>
      </w:r>
      <w:r w:rsidRPr="00E14A4A">
        <w:t>)</w:t>
      </w:r>
      <w:r w:rsidRPr="00E14A4A">
        <w:tab/>
        <w:t>Operations Engineering</w:t>
      </w:r>
    </w:p>
    <w:p w14:paraId="14472C21" w14:textId="77777777" w:rsidR="001C29FC" w:rsidRPr="00E14A4A" w:rsidRDefault="001C29FC" w:rsidP="00E35ECD">
      <w:pPr>
        <w:pStyle w:val="List"/>
        <w:ind w:left="2160"/>
      </w:pPr>
      <w:r w:rsidRPr="00E14A4A">
        <w:t>(</w:t>
      </w:r>
      <w:r w:rsidR="00E35ECD" w:rsidRPr="00E14A4A">
        <w:t>i</w:t>
      </w:r>
      <w:r w:rsidRPr="00E14A4A">
        <w:t>)</w:t>
      </w:r>
      <w:r w:rsidRPr="00E14A4A">
        <w:tab/>
        <w:t>All voltage limits must be based on sound engineering studies that use the appropriate Network Operations Model.  TSP study results should be made available to ERCOT; and</w:t>
      </w:r>
    </w:p>
    <w:p w14:paraId="0974B613" w14:textId="77777777" w:rsidR="001C29FC" w:rsidRPr="00E14A4A" w:rsidRDefault="001C29FC" w:rsidP="00E35ECD">
      <w:pPr>
        <w:pStyle w:val="List"/>
        <w:ind w:left="2160"/>
      </w:pPr>
      <w:r w:rsidRPr="00E14A4A">
        <w:lastRenderedPageBreak/>
        <w:t>(</w:t>
      </w:r>
      <w:r w:rsidR="00E35ECD" w:rsidRPr="00E14A4A">
        <w:t>ii</w:t>
      </w:r>
      <w:r w:rsidRPr="00E14A4A">
        <w:t>)</w:t>
      </w:r>
      <w:r w:rsidRPr="00E14A4A">
        <w:tab/>
        <w:t>Transfer limits shall reflect voltage and/or reactive restrictions.</w:t>
      </w:r>
    </w:p>
    <w:p w14:paraId="5D79A056" w14:textId="77777777" w:rsidR="001C29FC" w:rsidRPr="00E14A4A" w:rsidRDefault="001C29FC" w:rsidP="00E35ECD">
      <w:pPr>
        <w:pStyle w:val="List2"/>
        <w:spacing w:after="240"/>
        <w:ind w:left="1440" w:hanging="720"/>
      </w:pPr>
      <w:r w:rsidRPr="00E14A4A">
        <w:t>(</w:t>
      </w:r>
      <w:r w:rsidR="00E35ECD" w:rsidRPr="00E14A4A">
        <w:t>b</w:t>
      </w:r>
      <w:r w:rsidRPr="00E14A4A">
        <w:t>)</w:t>
      </w:r>
      <w:r w:rsidRPr="00E14A4A">
        <w:tab/>
        <w:t>Coordination</w:t>
      </w:r>
    </w:p>
    <w:p w14:paraId="1E08EE3E" w14:textId="77777777" w:rsidR="001C29FC" w:rsidRPr="00E14A4A" w:rsidRDefault="001C29FC" w:rsidP="00E35ECD">
      <w:pPr>
        <w:pStyle w:val="List"/>
        <w:ind w:left="2160"/>
      </w:pPr>
      <w:r w:rsidRPr="00E14A4A">
        <w:t>(</w:t>
      </w:r>
      <w:r w:rsidR="00E35ECD" w:rsidRPr="00E14A4A">
        <w:t>i</w:t>
      </w:r>
      <w:r w:rsidRPr="00E14A4A">
        <w:t>)</w:t>
      </w:r>
      <w:r w:rsidRPr="00E14A4A">
        <w:tab/>
        <w:t>Entities must coordinate high voltage limits in order to guarantee that the maximum continuous over-voltage of equipment is not exceeded.  TO</w:t>
      </w:r>
      <w:r w:rsidR="009A3E24">
        <w:t>s</w:t>
      </w:r>
      <w:r w:rsidRPr="00E14A4A">
        <w:t xml:space="preserve"> shall notify ERCOT of normal operating voltage limits and post-contingency voltage limits for each bus; </w:t>
      </w:r>
    </w:p>
    <w:p w14:paraId="57A882AF" w14:textId="77777777" w:rsidR="001C29FC" w:rsidRPr="00E14A4A" w:rsidRDefault="001C29FC" w:rsidP="00E35ECD">
      <w:pPr>
        <w:pStyle w:val="List"/>
        <w:ind w:left="2160"/>
      </w:pPr>
      <w:r w:rsidRPr="00E14A4A">
        <w:t>(</w:t>
      </w:r>
      <w:r w:rsidR="00E35ECD" w:rsidRPr="00E14A4A">
        <w:t>ii</w:t>
      </w:r>
      <w:r w:rsidRPr="00E14A4A">
        <w:t>)</w:t>
      </w:r>
      <w:r w:rsidRPr="00E14A4A">
        <w:tab/>
        <w:t>Low voltage limits must be coordinated in order to prevent one Entity from being a burden to another;</w:t>
      </w:r>
    </w:p>
    <w:p w14:paraId="76AA5C52" w14:textId="77777777" w:rsidR="001C29FC" w:rsidRPr="00E14A4A" w:rsidRDefault="001C29FC" w:rsidP="00E35ECD">
      <w:pPr>
        <w:pStyle w:val="List"/>
        <w:ind w:left="2160"/>
      </w:pPr>
      <w:r w:rsidRPr="00E14A4A">
        <w:t>(</w:t>
      </w:r>
      <w:r w:rsidR="00E35ECD" w:rsidRPr="00E14A4A">
        <w:t>iii</w:t>
      </w:r>
      <w:r w:rsidRPr="00E14A4A">
        <w:t>)</w:t>
      </w:r>
      <w:r w:rsidRPr="00E14A4A">
        <w:tab/>
        <w:t xml:space="preserve">Voltage limits shall not be violated during all normal and </w:t>
      </w:r>
      <w:r w:rsidR="00D1506F">
        <w:t>Credible Single Contingency</w:t>
      </w:r>
      <w:r w:rsidRPr="00E14A4A">
        <w:t xml:space="preserve"> conditions; and</w:t>
      </w:r>
    </w:p>
    <w:p w14:paraId="00A4B373" w14:textId="77777777" w:rsidR="001C29FC" w:rsidRDefault="001C29FC" w:rsidP="00E35ECD">
      <w:pPr>
        <w:pStyle w:val="List"/>
        <w:ind w:left="2160"/>
        <w:rPr>
          <w:shd w:val="clear" w:color="auto" w:fill="FFFFFF"/>
        </w:rPr>
      </w:pPr>
      <w:r w:rsidRPr="00E14A4A">
        <w:t>(</w:t>
      </w:r>
      <w:r w:rsidR="00E35ECD" w:rsidRPr="00E14A4A">
        <w:t>iv</w:t>
      </w:r>
      <w:r w:rsidRPr="00E14A4A">
        <w:t>)</w:t>
      </w:r>
      <w:r w:rsidRPr="00E14A4A">
        <w:tab/>
        <w:t>The operation of all Reactive Power devices under the control of a TO or a Qualified Scheduling Entity (QSE) will be coordinated under the direction of ERCOT to maintain transmission voltage levels within normal limits and post-contingency voltages within post contingency limits.</w:t>
      </w:r>
      <w:r w:rsidRPr="00E14A4A">
        <w:rPr>
          <w:shd w:val="clear" w:color="auto" w:fill="FFFFFF"/>
        </w:rPr>
        <w:t xml:space="preserve">  Static reactive devices will be managed to ensure that adequate dynamic reactive reserves are maintained at all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07D21" w14:paraId="6E110805" w14:textId="77777777" w:rsidTr="00227F87">
        <w:trPr>
          <w:trHeight w:val="260"/>
        </w:trPr>
        <w:tc>
          <w:tcPr>
            <w:tcW w:w="9576" w:type="dxa"/>
            <w:shd w:val="clear" w:color="auto" w:fill="E0E0E0"/>
          </w:tcPr>
          <w:p w14:paraId="4984E76B" w14:textId="77777777" w:rsidR="00407D21" w:rsidRDefault="00407D21" w:rsidP="00227F87">
            <w:pPr>
              <w:pStyle w:val="Instructions"/>
              <w:spacing w:before="120"/>
            </w:pPr>
            <w:r w:rsidRPr="00433EBF">
              <w:t>[</w:t>
            </w:r>
            <w:r>
              <w:t>NOGRR234:  Replace item (iv) above with the following upon system implementation of NPRR1098:</w:t>
            </w:r>
            <w:r w:rsidRPr="00433EBF">
              <w:t>]</w:t>
            </w:r>
          </w:p>
          <w:p w14:paraId="0AAEC6E5" w14:textId="77777777" w:rsidR="00407D21" w:rsidRPr="00BF19D9" w:rsidRDefault="00407D21" w:rsidP="00227F87">
            <w:pPr>
              <w:pStyle w:val="List"/>
              <w:ind w:left="2160"/>
              <w:rPr>
                <w:shd w:val="clear" w:color="auto" w:fill="FFFFFF"/>
              </w:rPr>
            </w:pPr>
            <w:r w:rsidRPr="00E14A4A">
              <w:t>(iv)</w:t>
            </w:r>
            <w:r w:rsidRPr="00E14A4A">
              <w:tab/>
              <w:t>The operation of all Reactive Power devices under the control of a TO</w:t>
            </w:r>
            <w:r>
              <w:t xml:space="preserve">, </w:t>
            </w:r>
            <w:r w:rsidRPr="00CB2620">
              <w:t>Direct Current Tie Operator (DCT</w:t>
            </w:r>
            <w:r w:rsidR="00376E96">
              <w:t>O</w:t>
            </w:r>
            <w:r w:rsidRPr="00CB2620">
              <w:t>), or a Qualified Scheduling Entity (QSE) will be coordinated under the direction of ERCOT to maintain transmission voltage levels within normal limits and post-contingency voltages within post contingency limits.  Static reactive devices will be managed to ensure that adequate dynamic reactive reserves are maintained at all times.</w:t>
            </w:r>
          </w:p>
        </w:tc>
      </w:tr>
    </w:tbl>
    <w:p w14:paraId="1E6D96F0" w14:textId="77777777" w:rsidR="00CB2620" w:rsidRPr="00E14A4A" w:rsidRDefault="00CB2620" w:rsidP="007A1917">
      <w:pPr>
        <w:pStyle w:val="List"/>
        <w:spacing w:after="0"/>
        <w:ind w:left="2160"/>
        <w:rPr>
          <w:shd w:val="clear" w:color="auto" w:fill="FFFFFF"/>
        </w:rPr>
      </w:pPr>
    </w:p>
    <w:p w14:paraId="6D44370C" w14:textId="77777777" w:rsidR="001C29FC" w:rsidRPr="00E14A4A" w:rsidRDefault="001C29FC" w:rsidP="00E35ECD">
      <w:pPr>
        <w:pStyle w:val="List2"/>
        <w:spacing w:after="240"/>
        <w:ind w:left="1440" w:hanging="720"/>
      </w:pPr>
      <w:r w:rsidRPr="00E14A4A">
        <w:t>(</w:t>
      </w:r>
      <w:r w:rsidR="00E35ECD" w:rsidRPr="00E14A4A">
        <w:t>c</w:t>
      </w:r>
      <w:r w:rsidRPr="00E14A4A">
        <w:t>)</w:t>
      </w:r>
      <w:r w:rsidRPr="00E14A4A">
        <w:tab/>
        <w:t>Notification</w:t>
      </w:r>
    </w:p>
    <w:p w14:paraId="6D00BA99" w14:textId="77CA09AF" w:rsidR="001C29FC" w:rsidRPr="00E14A4A" w:rsidRDefault="001C29FC" w:rsidP="00E35ECD">
      <w:pPr>
        <w:pStyle w:val="List"/>
        <w:ind w:left="2160"/>
      </w:pPr>
      <w:r w:rsidRPr="00E14A4A">
        <w:t>(</w:t>
      </w:r>
      <w:r w:rsidR="00E35ECD" w:rsidRPr="00E14A4A">
        <w:t>i</w:t>
      </w:r>
      <w:r w:rsidRPr="00E14A4A">
        <w:t>)</w:t>
      </w:r>
      <w:r w:rsidRPr="00E14A4A">
        <w:tab/>
      </w:r>
      <w:r w:rsidR="00A62F8D" w:rsidRPr="005F17DF">
        <w:t xml:space="preserve">Generation Resources </w:t>
      </w:r>
      <w:r w:rsidR="00A62F8D">
        <w:t xml:space="preserve">or ESRs </w:t>
      </w:r>
      <w:r w:rsidR="00A62F8D" w:rsidRPr="005F17DF">
        <w:t xml:space="preserve">with voltage problems shall notify the TO </w:t>
      </w:r>
      <w:proofErr w:type="spellStart"/>
      <w:r w:rsidR="00A62F8D" w:rsidRPr="005F17DF">
        <w:t>to</w:t>
      </w:r>
      <w:proofErr w:type="spellEnd"/>
      <w:r w:rsidR="00A62F8D" w:rsidRPr="005F17DF">
        <w:t xml:space="preserve"> whom they are directly connected.  TOs shall notify other affected TOs and ERCOT; and</w:t>
      </w:r>
    </w:p>
    <w:p w14:paraId="50036782" w14:textId="60C7EAD1" w:rsidR="001C29FC" w:rsidRDefault="001C29FC" w:rsidP="00E35ECD">
      <w:pPr>
        <w:pStyle w:val="List"/>
        <w:ind w:left="2160"/>
      </w:pPr>
      <w:r w:rsidRPr="00E14A4A">
        <w:t>(</w:t>
      </w:r>
      <w:r w:rsidR="00E35ECD" w:rsidRPr="00E14A4A">
        <w:t>ii</w:t>
      </w:r>
      <w:r w:rsidRPr="00E14A4A">
        <w:t>)</w:t>
      </w:r>
      <w:r w:rsidRPr="00E14A4A">
        <w:tab/>
      </w:r>
      <w:r w:rsidR="00A62F8D" w:rsidRPr="005F17DF">
        <w:t>ERCOT will monitor events and may direct actions to solve the problem.</w:t>
      </w:r>
    </w:p>
    <w:p w14:paraId="53D44DA0" w14:textId="77777777" w:rsidR="001C29FC" w:rsidRPr="00E14A4A" w:rsidRDefault="001C29FC" w:rsidP="00BF19D9">
      <w:pPr>
        <w:pStyle w:val="BodyTextNumbered"/>
        <w:spacing w:before="240"/>
        <w:ind w:left="1440"/>
      </w:pPr>
      <w:r w:rsidRPr="00E14A4A">
        <w:t>(</w:t>
      </w:r>
      <w:r w:rsidR="00E35ECD" w:rsidRPr="00E14A4A">
        <w:t>d</w:t>
      </w:r>
      <w:r w:rsidRPr="00E14A4A">
        <w:t>)</w:t>
      </w:r>
      <w:r w:rsidRPr="00E14A4A">
        <w:tab/>
        <w:t>Response</w:t>
      </w:r>
    </w:p>
    <w:p w14:paraId="12B2E52B" w14:textId="77777777" w:rsidR="001C29FC" w:rsidRPr="00E14A4A" w:rsidRDefault="001C29FC" w:rsidP="00E35ECD">
      <w:pPr>
        <w:pStyle w:val="List"/>
        <w:ind w:left="2160"/>
      </w:pPr>
      <w:r w:rsidRPr="00E14A4A">
        <w:t>(</w:t>
      </w:r>
      <w:r w:rsidR="00E35ECD" w:rsidRPr="00E14A4A">
        <w:t>i</w:t>
      </w:r>
      <w:r w:rsidRPr="00E14A4A">
        <w:t>)</w:t>
      </w:r>
      <w:r w:rsidRPr="00E14A4A">
        <w:tab/>
        <w:t>When the voltage levels deviate from established limits, ERCOT or the TO shall take immediate steps to relieve the condition using all available reactive resources.</w:t>
      </w:r>
    </w:p>
    <w:p w14:paraId="740E67A1" w14:textId="77777777" w:rsidR="001C29FC" w:rsidRPr="00E14A4A" w:rsidRDefault="001C29FC" w:rsidP="00E35ECD">
      <w:pPr>
        <w:pStyle w:val="BodyTextNumbered"/>
        <w:ind w:left="1440"/>
      </w:pPr>
      <w:r w:rsidRPr="00E14A4A">
        <w:lastRenderedPageBreak/>
        <w:t>(</w:t>
      </w:r>
      <w:r w:rsidR="00E35ECD" w:rsidRPr="00E14A4A">
        <w:t>e</w:t>
      </w:r>
      <w:r w:rsidRPr="00E14A4A">
        <w:t>)</w:t>
      </w:r>
      <w:r w:rsidRPr="00E14A4A">
        <w:tab/>
        <w:t>Monitoring</w:t>
      </w:r>
    </w:p>
    <w:p w14:paraId="67AA707D" w14:textId="77777777" w:rsidR="001C29FC" w:rsidRPr="00E14A4A" w:rsidRDefault="001C29FC" w:rsidP="00E35ECD">
      <w:pPr>
        <w:pStyle w:val="List"/>
        <w:ind w:left="2160"/>
      </w:pPr>
      <w:r w:rsidRPr="00E14A4A">
        <w:t>(</w:t>
      </w:r>
      <w:r w:rsidR="00E35ECD" w:rsidRPr="00E14A4A">
        <w:t>i</w:t>
      </w:r>
      <w:r w:rsidRPr="00E14A4A">
        <w:t>)</w:t>
      </w:r>
      <w:r w:rsidRPr="00E14A4A">
        <w:tab/>
        <w:t xml:space="preserve">TOs shall provide telemetry to ERCOT on all major transmission bus voltages.  </w:t>
      </w:r>
    </w:p>
    <w:p w14:paraId="10AA65EC" w14:textId="77777777" w:rsidR="001C29FC" w:rsidRPr="00E14A4A" w:rsidRDefault="001C29FC" w:rsidP="00E35ECD">
      <w:pPr>
        <w:pStyle w:val="BodyTextNumbered"/>
        <w:ind w:left="1440"/>
      </w:pPr>
      <w:r w:rsidRPr="00E14A4A">
        <w:t>(</w:t>
      </w:r>
      <w:r w:rsidR="00E35ECD" w:rsidRPr="00E14A4A">
        <w:t>f</w:t>
      </w:r>
      <w:r w:rsidRPr="00E14A4A">
        <w:t>)</w:t>
      </w:r>
      <w:r w:rsidRPr="00E14A4A">
        <w:tab/>
        <w:t>Controls</w:t>
      </w:r>
    </w:p>
    <w:p w14:paraId="7414C188" w14:textId="77777777" w:rsidR="001C29FC" w:rsidRPr="00E14A4A" w:rsidRDefault="001C29FC" w:rsidP="00E35ECD">
      <w:pPr>
        <w:pStyle w:val="List"/>
        <w:ind w:left="2160"/>
      </w:pPr>
      <w:r w:rsidRPr="00E14A4A">
        <w:t>(</w:t>
      </w:r>
      <w:r w:rsidR="00E35ECD" w:rsidRPr="00E14A4A">
        <w:t>i</w:t>
      </w:r>
      <w:r w:rsidRPr="00E14A4A">
        <w:t>)</w:t>
      </w:r>
      <w:r w:rsidRPr="00E14A4A">
        <w:tab/>
        <w:t>ERCOT must be aware of the location</w:t>
      </w:r>
      <w:r w:rsidR="00FA3F18" w:rsidRPr="00E14A4A">
        <w:t xml:space="preserve"> of and </w:t>
      </w:r>
      <w:r w:rsidRPr="00E14A4A">
        <w:t>availab</w:t>
      </w:r>
      <w:r w:rsidR="00FA3F18" w:rsidRPr="00E14A4A">
        <w:t>i</w:t>
      </w:r>
      <w:r w:rsidRPr="00E14A4A">
        <w:t>l</w:t>
      </w:r>
      <w:r w:rsidR="00FA3F18" w:rsidRPr="00E14A4A">
        <w:t>ity of</w:t>
      </w:r>
      <w:r w:rsidRPr="00E14A4A">
        <w:t xml:space="preserve"> reactive capability;</w:t>
      </w:r>
    </w:p>
    <w:p w14:paraId="5B518474" w14:textId="77777777" w:rsidR="001C29FC" w:rsidRPr="00E14A4A" w:rsidRDefault="001C29FC" w:rsidP="00E35ECD">
      <w:pPr>
        <w:pStyle w:val="List"/>
        <w:ind w:left="2160"/>
      </w:pPr>
      <w:r w:rsidRPr="00E14A4A">
        <w:t>(</w:t>
      </w:r>
      <w:r w:rsidR="00E35ECD" w:rsidRPr="00E14A4A">
        <w:t>ii</w:t>
      </w:r>
      <w:r w:rsidRPr="00E14A4A">
        <w:t>)</w:t>
      </w:r>
      <w:r w:rsidRPr="00E14A4A">
        <w:tab/>
        <w:t>ERCOT shall maintain displays to monitor Voltage Profiles and reactive flows; and</w:t>
      </w:r>
    </w:p>
    <w:p w14:paraId="61532E54" w14:textId="4ECCBF6E" w:rsidR="001C29FC" w:rsidRDefault="001C29FC" w:rsidP="00E35ECD">
      <w:pPr>
        <w:pStyle w:val="List"/>
        <w:ind w:left="2160"/>
      </w:pPr>
      <w:r w:rsidRPr="00E14A4A">
        <w:t>(</w:t>
      </w:r>
      <w:r w:rsidR="00E35ECD" w:rsidRPr="00E14A4A">
        <w:t>iii</w:t>
      </w:r>
      <w:r w:rsidRPr="00E14A4A">
        <w:t>)</w:t>
      </w:r>
      <w:r w:rsidRPr="00E14A4A">
        <w:tab/>
        <w:t xml:space="preserve">Controls to maintain Voltage Profiles may include but are not limited to </w:t>
      </w:r>
      <w:r w:rsidR="00FA3F18" w:rsidRPr="00E14A4A">
        <w:t>c</w:t>
      </w:r>
      <w:r w:rsidRPr="00E14A4A">
        <w:t xml:space="preserve">apacitor switching, reactor switching, auto-transformer tap changing, </w:t>
      </w:r>
      <w:r w:rsidR="009E1DA8">
        <w:t>Generation Resource and ESR</w:t>
      </w:r>
      <w:r w:rsidRPr="00E14A4A">
        <w:t xml:space="preserve"> reactive dispatch, transmission line switching, and Load shedding.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1F1F" w14:paraId="218D245D" w14:textId="77777777" w:rsidTr="00A263E7">
        <w:trPr>
          <w:trHeight w:val="260"/>
        </w:trPr>
        <w:tc>
          <w:tcPr>
            <w:tcW w:w="9576" w:type="dxa"/>
            <w:shd w:val="clear" w:color="auto" w:fill="E0E0E0"/>
          </w:tcPr>
          <w:p w14:paraId="4F2544B3" w14:textId="722351E9" w:rsidR="00A01F1F" w:rsidRDefault="00A01F1F" w:rsidP="00A263E7">
            <w:pPr>
              <w:pStyle w:val="Instructions"/>
              <w:spacing w:before="120"/>
            </w:pPr>
            <w:r w:rsidRPr="00433EBF">
              <w:t>[</w:t>
            </w:r>
            <w:r w:rsidR="006207FF">
              <w:t>NOGRR234</w:t>
            </w:r>
            <w:r>
              <w:t xml:space="preserve">:  Replace item (f) above upon system implementation of </w:t>
            </w:r>
            <w:r w:rsidR="006207FF">
              <w:t>NPRR1098</w:t>
            </w:r>
            <w:r>
              <w:t>:</w:t>
            </w:r>
            <w:r w:rsidRPr="00433EBF">
              <w:t>]</w:t>
            </w:r>
          </w:p>
          <w:p w14:paraId="63C96E5A" w14:textId="77777777" w:rsidR="00A01F1F" w:rsidRPr="005F17DF" w:rsidRDefault="00A01F1F" w:rsidP="00A01F1F">
            <w:pPr>
              <w:spacing w:after="240"/>
              <w:ind w:left="1440" w:hanging="720"/>
              <w:rPr>
                <w:iCs/>
                <w:szCs w:val="20"/>
              </w:rPr>
            </w:pPr>
            <w:r w:rsidRPr="005F17DF">
              <w:rPr>
                <w:iCs/>
                <w:szCs w:val="20"/>
              </w:rPr>
              <w:t>(f)</w:t>
            </w:r>
            <w:r w:rsidRPr="005F17DF">
              <w:rPr>
                <w:iCs/>
                <w:szCs w:val="20"/>
              </w:rPr>
              <w:tab/>
              <w:t>Controls</w:t>
            </w:r>
          </w:p>
          <w:p w14:paraId="419B5F0B" w14:textId="77777777" w:rsidR="00A01F1F" w:rsidRPr="005F17DF" w:rsidRDefault="00A01F1F" w:rsidP="00A01F1F">
            <w:pPr>
              <w:spacing w:after="240"/>
              <w:ind w:left="2160" w:hanging="720"/>
              <w:rPr>
                <w:szCs w:val="20"/>
              </w:rPr>
            </w:pPr>
            <w:r w:rsidRPr="005F17DF">
              <w:rPr>
                <w:szCs w:val="20"/>
              </w:rPr>
              <w:t>(i)</w:t>
            </w:r>
            <w:r w:rsidRPr="005F17DF">
              <w:rPr>
                <w:szCs w:val="20"/>
              </w:rPr>
              <w:tab/>
              <w:t>ERCOT must be aware of the location of and availability of reactive capability;</w:t>
            </w:r>
          </w:p>
          <w:p w14:paraId="0099F581" w14:textId="77777777" w:rsidR="00A01F1F" w:rsidRPr="005F17DF" w:rsidRDefault="00A01F1F" w:rsidP="00A01F1F">
            <w:pPr>
              <w:spacing w:after="240"/>
              <w:ind w:left="2160" w:hanging="720"/>
              <w:rPr>
                <w:szCs w:val="20"/>
              </w:rPr>
            </w:pPr>
            <w:r w:rsidRPr="005F17DF">
              <w:rPr>
                <w:szCs w:val="20"/>
              </w:rPr>
              <w:t>(ii)</w:t>
            </w:r>
            <w:r w:rsidRPr="005F17DF">
              <w:rPr>
                <w:szCs w:val="20"/>
              </w:rPr>
              <w:tab/>
              <w:t>ERCOT shall maintain displays to monitor Voltage Profiles and reactive flows; and</w:t>
            </w:r>
          </w:p>
          <w:p w14:paraId="2D6BF46F" w14:textId="77777777" w:rsidR="00A01F1F" w:rsidRPr="00BF19D9" w:rsidRDefault="00A01F1F" w:rsidP="00BE418B">
            <w:pPr>
              <w:spacing w:after="240"/>
              <w:ind w:left="2160" w:hanging="720"/>
              <w:rPr>
                <w:szCs w:val="20"/>
              </w:rPr>
            </w:pPr>
            <w:r w:rsidRPr="005F17DF">
              <w:rPr>
                <w:szCs w:val="20"/>
              </w:rPr>
              <w:t>(iii)</w:t>
            </w:r>
            <w:r w:rsidRPr="005F17DF">
              <w:rPr>
                <w:szCs w:val="20"/>
              </w:rPr>
              <w:tab/>
              <w:t>Controls to maintain Voltage Profiles may include but are not limited to capacitor switching</w:t>
            </w:r>
            <w:r w:rsidR="006207FF">
              <w:rPr>
                <w:szCs w:val="20"/>
              </w:rPr>
              <w:t>;</w:t>
            </w:r>
            <w:r w:rsidRPr="005F17DF">
              <w:rPr>
                <w:szCs w:val="20"/>
              </w:rPr>
              <w:t xml:space="preserve"> reactor switching</w:t>
            </w:r>
            <w:r w:rsidR="006207FF">
              <w:rPr>
                <w:szCs w:val="20"/>
              </w:rPr>
              <w:t>;</w:t>
            </w:r>
            <w:r w:rsidRPr="005F17DF">
              <w:rPr>
                <w:szCs w:val="20"/>
              </w:rPr>
              <w:t xml:space="preserve"> auto-transformer tap changing</w:t>
            </w:r>
            <w:r w:rsidR="006207FF">
              <w:rPr>
                <w:szCs w:val="20"/>
              </w:rPr>
              <w:t>;</w:t>
            </w:r>
            <w:r w:rsidRPr="005F17DF">
              <w:rPr>
                <w:szCs w:val="20"/>
              </w:rPr>
              <w:t xml:space="preserve"> </w:t>
            </w:r>
            <w:r>
              <w:t>Generation Resource</w:t>
            </w:r>
            <w:r w:rsidR="006207FF">
              <w:t>,</w:t>
            </w:r>
            <w:r>
              <w:t xml:space="preserve"> ESR</w:t>
            </w:r>
            <w:r w:rsidR="006207FF">
              <w:t xml:space="preserve">, and </w:t>
            </w:r>
            <w:r w:rsidR="005E5AFE">
              <w:t>Direct Current Tie (</w:t>
            </w:r>
            <w:r w:rsidR="006207FF">
              <w:t>DC Tie</w:t>
            </w:r>
            <w:r w:rsidR="005E5AFE">
              <w:t>)</w:t>
            </w:r>
            <w:r w:rsidRPr="005F17DF">
              <w:rPr>
                <w:szCs w:val="20"/>
              </w:rPr>
              <w:t xml:space="preserve"> reactive dispatch</w:t>
            </w:r>
            <w:r w:rsidR="006207FF">
              <w:rPr>
                <w:szCs w:val="20"/>
              </w:rPr>
              <w:t>;</w:t>
            </w:r>
            <w:r w:rsidRPr="005F17DF">
              <w:rPr>
                <w:szCs w:val="20"/>
              </w:rPr>
              <w:t xml:space="preserve"> transmission line switching</w:t>
            </w:r>
            <w:r w:rsidR="006207FF">
              <w:rPr>
                <w:szCs w:val="20"/>
              </w:rPr>
              <w:t>;</w:t>
            </w:r>
            <w:r w:rsidRPr="005F17DF">
              <w:rPr>
                <w:szCs w:val="20"/>
              </w:rPr>
              <w:t xml:space="preserve"> and Load shedding.</w:t>
            </w:r>
          </w:p>
        </w:tc>
      </w:tr>
    </w:tbl>
    <w:p w14:paraId="3EB8C130" w14:textId="77777777" w:rsidR="001C29FC" w:rsidRPr="00E14A4A" w:rsidRDefault="001C29FC" w:rsidP="00BF19D9">
      <w:pPr>
        <w:pStyle w:val="BodyTextNumbered"/>
        <w:spacing w:before="240"/>
        <w:ind w:left="1440"/>
      </w:pPr>
      <w:r w:rsidRPr="00E14A4A">
        <w:t>(</w:t>
      </w:r>
      <w:r w:rsidR="00E35ECD" w:rsidRPr="00E14A4A">
        <w:t>g</w:t>
      </w:r>
      <w:r w:rsidRPr="00E14A4A">
        <w:t>)</w:t>
      </w:r>
      <w:r w:rsidRPr="00E14A4A">
        <w:tab/>
        <w:t>Documentation</w:t>
      </w:r>
    </w:p>
    <w:p w14:paraId="50D835E0" w14:textId="77777777" w:rsidR="001C29FC" w:rsidRPr="00E14A4A" w:rsidRDefault="001C29FC" w:rsidP="00E35ECD">
      <w:pPr>
        <w:pStyle w:val="List"/>
        <w:ind w:left="2160"/>
      </w:pPr>
      <w:r w:rsidRPr="00E14A4A">
        <w:t>(</w:t>
      </w:r>
      <w:r w:rsidR="00E35ECD" w:rsidRPr="00E14A4A">
        <w:t>i</w:t>
      </w:r>
      <w:r w:rsidRPr="00E14A4A">
        <w:t>)</w:t>
      </w:r>
      <w:r w:rsidRPr="00E14A4A">
        <w:tab/>
        <w:t>Each TO must maintain a voltage/reactive plan for normal and Emergency Conditions and will provide this plan to adjacent TOs as well as ERCOT upon request.</w:t>
      </w:r>
    </w:p>
    <w:p w14:paraId="1197B608" w14:textId="77777777" w:rsidR="001C29FC" w:rsidRPr="00E14A4A" w:rsidRDefault="001C29FC" w:rsidP="00E35ECD">
      <w:pPr>
        <w:pStyle w:val="BodyTextNumbered"/>
        <w:ind w:left="1440"/>
      </w:pPr>
      <w:r w:rsidRPr="00E14A4A">
        <w:t>(</w:t>
      </w:r>
      <w:r w:rsidR="00E35ECD" w:rsidRPr="00E14A4A">
        <w:t>h</w:t>
      </w:r>
      <w:r w:rsidRPr="00E14A4A">
        <w:t>)</w:t>
      </w:r>
      <w:r w:rsidRPr="00E14A4A">
        <w:tab/>
        <w:t>Emergency or Abnormal Conditions</w:t>
      </w:r>
    </w:p>
    <w:p w14:paraId="042F1AB7" w14:textId="77777777" w:rsidR="001C29FC" w:rsidRPr="00E14A4A" w:rsidRDefault="001C29FC" w:rsidP="00E35ECD">
      <w:pPr>
        <w:pStyle w:val="List"/>
        <w:ind w:left="2160"/>
      </w:pPr>
      <w:r w:rsidRPr="00E14A4A">
        <w:t>(</w:t>
      </w:r>
      <w:r w:rsidR="00E35ECD" w:rsidRPr="00E14A4A">
        <w:t>i</w:t>
      </w:r>
      <w:r w:rsidRPr="00E14A4A">
        <w:t>)</w:t>
      </w:r>
      <w:r w:rsidRPr="00E14A4A">
        <w:tab/>
        <w:t>Transmission systems shall be designed so that effective reactive reserves shall be available without de-energizing other Facilities or shedding Load under normal conditions;</w:t>
      </w:r>
    </w:p>
    <w:p w14:paraId="1E208EBD" w14:textId="77777777" w:rsidR="001C29FC" w:rsidRPr="00E14A4A" w:rsidRDefault="001C29FC" w:rsidP="00E35ECD">
      <w:pPr>
        <w:pStyle w:val="List"/>
        <w:ind w:left="2160"/>
      </w:pPr>
      <w:r w:rsidRPr="00E14A4A">
        <w:t>(</w:t>
      </w:r>
      <w:r w:rsidR="00E35ECD" w:rsidRPr="00E14A4A">
        <w:t>ii</w:t>
      </w:r>
      <w:r w:rsidRPr="00E14A4A">
        <w:t>)</w:t>
      </w:r>
      <w:r w:rsidRPr="00E14A4A">
        <w:tab/>
        <w:t xml:space="preserve">Major transmission lines shall be kept in service during light Load as much as possible.  Lines should only be removed after all applicable </w:t>
      </w:r>
      <w:r w:rsidRPr="00E14A4A">
        <w:lastRenderedPageBreak/>
        <w:t>reactive controls are implemented and studies show that reliability will not be degraded; and</w:t>
      </w:r>
    </w:p>
    <w:p w14:paraId="62109B3C" w14:textId="77777777" w:rsidR="001C29FC" w:rsidRDefault="001C29FC" w:rsidP="00E35ECD">
      <w:pPr>
        <w:pStyle w:val="List"/>
        <w:ind w:left="2160"/>
      </w:pPr>
      <w:r w:rsidRPr="00E14A4A">
        <w:t>(</w:t>
      </w:r>
      <w:r w:rsidR="00E35ECD" w:rsidRPr="00E14A4A">
        <w:t>iii</w:t>
      </w:r>
      <w:r w:rsidRPr="00E14A4A">
        <w:t>)</w:t>
      </w:r>
      <w:r w:rsidRPr="00E14A4A">
        <w:tab/>
        <w:t>Voltage reduction should not be done on the transmission system unless coordinated with adjacent TOs.</w:t>
      </w:r>
    </w:p>
    <w:p w14:paraId="32203DF1" w14:textId="77777777" w:rsidR="00792F97" w:rsidRDefault="00792F97" w:rsidP="00F71CE2">
      <w:pPr>
        <w:pStyle w:val="H3"/>
        <w:spacing w:before="480"/>
        <w:ind w:left="0" w:firstLine="0"/>
        <w:rPr>
          <w:szCs w:val="24"/>
        </w:rPr>
      </w:pPr>
      <w:bookmarkStart w:id="172" w:name="_Toc120878524"/>
      <w:bookmarkStart w:id="173" w:name="_Toc215038442"/>
      <w:r w:rsidRPr="00C400E4">
        <w:t>2.7.3</w:t>
      </w:r>
      <w:r w:rsidRPr="00C400E4">
        <w:tab/>
        <w:t>Real</w:t>
      </w:r>
      <w:r>
        <w:t>-</w:t>
      </w:r>
      <w:r w:rsidRPr="00C400E4">
        <w:t>Time Operational Voltage Control</w:t>
      </w:r>
      <w:bookmarkEnd w:id="172"/>
      <w:bookmarkEnd w:id="173"/>
    </w:p>
    <w:p w14:paraId="19F504AB" w14:textId="77777777" w:rsidR="00792F97" w:rsidRPr="00792274" w:rsidRDefault="00792F97" w:rsidP="00DA241F">
      <w:pPr>
        <w:spacing w:before="480" w:after="240"/>
        <w:outlineLvl w:val="3"/>
        <w:rPr>
          <w:b/>
        </w:rPr>
      </w:pPr>
      <w:bookmarkStart w:id="174" w:name="_Toc120878525"/>
      <w:bookmarkStart w:id="175" w:name="_Toc215038443"/>
      <w:r w:rsidRPr="00792274">
        <w:rPr>
          <w:b/>
        </w:rPr>
        <w:t>2.7.3.1</w:t>
      </w:r>
      <w:r w:rsidR="006F2473">
        <w:rPr>
          <w:b/>
        </w:rPr>
        <w:tab/>
        <w:t xml:space="preserve">    </w:t>
      </w:r>
      <w:r w:rsidRPr="00792274">
        <w:rPr>
          <w:b/>
        </w:rPr>
        <w:t>Operational Guidelines</w:t>
      </w:r>
      <w:bookmarkEnd w:id="174"/>
      <w:bookmarkEnd w:id="175"/>
    </w:p>
    <w:p w14:paraId="67C0DDD9" w14:textId="77777777" w:rsidR="00792F97" w:rsidRPr="00C71D39" w:rsidRDefault="00792F97" w:rsidP="00792F97">
      <w:pPr>
        <w:spacing w:after="240"/>
        <w:ind w:left="720" w:hanging="720"/>
        <w:rPr>
          <w:iCs/>
          <w:szCs w:val="20"/>
          <w:lang w:eastAsia="x-none"/>
        </w:rPr>
      </w:pPr>
      <w:r>
        <w:rPr>
          <w:iCs/>
          <w:szCs w:val="20"/>
          <w:lang w:eastAsia="x-none"/>
        </w:rPr>
        <w:t>(1)</w:t>
      </w:r>
      <w:r>
        <w:rPr>
          <w:iCs/>
          <w:szCs w:val="20"/>
          <w:lang w:eastAsia="x-none"/>
        </w:rPr>
        <w:tab/>
      </w:r>
      <w:r w:rsidRPr="006D68DC">
        <w:rPr>
          <w:iCs/>
          <w:szCs w:val="20"/>
          <w:lang w:val="x-none" w:eastAsia="x-none"/>
        </w:rPr>
        <w:t xml:space="preserve">The following guidelines describe ideal </w:t>
      </w:r>
      <w:r>
        <w:rPr>
          <w:iCs/>
          <w:szCs w:val="20"/>
          <w:lang w:eastAsia="x-none"/>
        </w:rPr>
        <w:t xml:space="preserve">system </w:t>
      </w:r>
      <w:r w:rsidRPr="006D68DC">
        <w:rPr>
          <w:iCs/>
          <w:szCs w:val="20"/>
          <w:lang w:val="x-none" w:eastAsia="x-none"/>
        </w:rPr>
        <w:t xml:space="preserve">operational characteristics and </w:t>
      </w:r>
      <w:r>
        <w:rPr>
          <w:iCs/>
          <w:szCs w:val="20"/>
          <w:lang w:eastAsia="x-none"/>
        </w:rPr>
        <w:t xml:space="preserve">do </w:t>
      </w:r>
      <w:r w:rsidRPr="006D68DC">
        <w:rPr>
          <w:iCs/>
          <w:szCs w:val="20"/>
          <w:lang w:val="x-none" w:eastAsia="x-none"/>
        </w:rPr>
        <w:t xml:space="preserve">not </w:t>
      </w:r>
      <w:r>
        <w:rPr>
          <w:iCs/>
          <w:szCs w:val="20"/>
          <w:lang w:eastAsia="x-none"/>
        </w:rPr>
        <w:t xml:space="preserve">establish </w:t>
      </w:r>
      <w:r w:rsidRPr="006D68DC">
        <w:rPr>
          <w:iCs/>
          <w:szCs w:val="20"/>
          <w:lang w:val="x-none" w:eastAsia="x-none"/>
        </w:rPr>
        <w:t xml:space="preserve">requirements </w:t>
      </w:r>
      <w:r>
        <w:rPr>
          <w:iCs/>
          <w:szCs w:val="20"/>
          <w:lang w:eastAsia="x-none"/>
        </w:rPr>
        <w:t>for</w:t>
      </w:r>
      <w:r w:rsidRPr="006D68DC">
        <w:rPr>
          <w:iCs/>
          <w:szCs w:val="20"/>
          <w:lang w:val="x-none" w:eastAsia="x-none"/>
        </w:rPr>
        <w:t xml:space="preserve"> any particular Entity:   </w:t>
      </w:r>
    </w:p>
    <w:p w14:paraId="6D0BC3D7" w14:textId="77777777" w:rsidR="00C73971" w:rsidRDefault="00C73971" w:rsidP="00C73971">
      <w:pPr>
        <w:spacing w:after="240"/>
        <w:ind w:left="1440" w:hanging="720"/>
        <w:rPr>
          <w:rFonts w:cs="Arial"/>
          <w:color w:val="000000"/>
        </w:rPr>
      </w:pPr>
      <w:r>
        <w:rPr>
          <w:iCs/>
          <w:szCs w:val="20"/>
          <w:lang w:val="x-none" w:eastAsia="x-none"/>
        </w:rPr>
        <w:t>(</w:t>
      </w:r>
      <w:r>
        <w:rPr>
          <w:iCs/>
          <w:szCs w:val="20"/>
          <w:lang w:eastAsia="x-none"/>
        </w:rPr>
        <w:t>a</w:t>
      </w:r>
      <w:r w:rsidRPr="00E8651F">
        <w:rPr>
          <w:iCs/>
          <w:szCs w:val="20"/>
          <w:lang w:val="x-none" w:eastAsia="x-none"/>
        </w:rPr>
        <w:t>)</w:t>
      </w:r>
      <w:r w:rsidRPr="00E8651F">
        <w:rPr>
          <w:iCs/>
          <w:szCs w:val="20"/>
          <w:lang w:val="x-none" w:eastAsia="x-none"/>
        </w:rPr>
        <w:tab/>
        <w:t xml:space="preserve">General operational voltage </w:t>
      </w:r>
      <w:r>
        <w:rPr>
          <w:iCs/>
          <w:szCs w:val="20"/>
          <w:lang w:eastAsia="x-none"/>
        </w:rPr>
        <w:t>limits</w:t>
      </w:r>
      <w:r w:rsidRPr="00E8651F">
        <w:rPr>
          <w:iCs/>
          <w:szCs w:val="20"/>
          <w:lang w:val="x-none" w:eastAsia="x-none"/>
        </w:rPr>
        <w:t xml:space="preserve"> are</w:t>
      </w:r>
      <w:r w:rsidRPr="0010762E">
        <w:rPr>
          <w:rFonts w:cs="Arial"/>
          <w:color w:val="000000"/>
        </w:rPr>
        <w:t>:</w:t>
      </w:r>
    </w:p>
    <w:tbl>
      <w:tblPr>
        <w:tblW w:w="5376"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2113"/>
        <w:gridCol w:w="1980"/>
      </w:tblGrid>
      <w:tr w:rsidR="00C73971" w:rsidRPr="00B163FF" w14:paraId="5B9A6C96" w14:textId="77777777" w:rsidTr="00B43DC1">
        <w:tc>
          <w:tcPr>
            <w:tcW w:w="1283" w:type="dxa"/>
          </w:tcPr>
          <w:p w14:paraId="77651287" w14:textId="77777777" w:rsidR="00C73971" w:rsidRPr="00B163FF" w:rsidRDefault="00C73971" w:rsidP="00B43DC1">
            <w:pPr>
              <w:pStyle w:val="TableText"/>
              <w:jc w:val="center"/>
            </w:pPr>
            <w:r w:rsidRPr="00B163FF">
              <w:t>Nominal Voltage</w:t>
            </w:r>
          </w:p>
        </w:tc>
        <w:tc>
          <w:tcPr>
            <w:tcW w:w="2113" w:type="dxa"/>
          </w:tcPr>
          <w:p w14:paraId="7B84B5F5" w14:textId="77777777" w:rsidR="00C73971" w:rsidRPr="00B163FF" w:rsidRDefault="00C73971" w:rsidP="00B43DC1">
            <w:pPr>
              <w:pStyle w:val="TableText"/>
              <w:jc w:val="center"/>
            </w:pPr>
            <w:r>
              <w:t xml:space="preserve">Normal </w:t>
            </w:r>
            <w:r w:rsidRPr="00B163FF">
              <w:t>Operating Limits</w:t>
            </w:r>
          </w:p>
        </w:tc>
        <w:tc>
          <w:tcPr>
            <w:tcW w:w="1980" w:type="dxa"/>
          </w:tcPr>
          <w:p w14:paraId="2D456E04" w14:textId="77777777" w:rsidR="00C73971" w:rsidRPr="00B163FF" w:rsidRDefault="00C73971" w:rsidP="00B43DC1">
            <w:pPr>
              <w:pStyle w:val="TableText"/>
              <w:jc w:val="center"/>
            </w:pPr>
            <w:r>
              <w:t xml:space="preserve">Emergency </w:t>
            </w:r>
            <w:r w:rsidRPr="00B163FF">
              <w:t>Operating Limits</w:t>
            </w:r>
          </w:p>
        </w:tc>
      </w:tr>
      <w:tr w:rsidR="00C73971" w:rsidRPr="00B163FF" w14:paraId="0446762B" w14:textId="77777777" w:rsidTr="00B43DC1">
        <w:tc>
          <w:tcPr>
            <w:tcW w:w="1283" w:type="dxa"/>
          </w:tcPr>
          <w:p w14:paraId="4E44AE3A" w14:textId="77777777" w:rsidR="00C73971" w:rsidRPr="00B163FF" w:rsidRDefault="00C73971" w:rsidP="00B43DC1">
            <w:pPr>
              <w:pStyle w:val="TableText"/>
              <w:jc w:val="center"/>
            </w:pPr>
            <w:r w:rsidRPr="00B163FF">
              <w:t>345</w:t>
            </w:r>
          </w:p>
        </w:tc>
        <w:tc>
          <w:tcPr>
            <w:tcW w:w="2113" w:type="dxa"/>
          </w:tcPr>
          <w:p w14:paraId="3BDCCAF3" w14:textId="77777777" w:rsidR="00C73971" w:rsidRPr="00B163FF" w:rsidRDefault="00C73971" w:rsidP="00B43DC1">
            <w:pPr>
              <w:pStyle w:val="TableText"/>
              <w:jc w:val="center"/>
            </w:pPr>
            <w:r w:rsidRPr="00B163FF">
              <w:t>327.75 – 362.25</w:t>
            </w:r>
          </w:p>
        </w:tc>
        <w:tc>
          <w:tcPr>
            <w:tcW w:w="1980" w:type="dxa"/>
          </w:tcPr>
          <w:p w14:paraId="2062AAFD" w14:textId="77777777" w:rsidR="00C73971" w:rsidRPr="00B163FF" w:rsidRDefault="00C73971" w:rsidP="00B43DC1">
            <w:pPr>
              <w:pStyle w:val="TableText"/>
              <w:jc w:val="center"/>
            </w:pPr>
            <w:r>
              <w:t>310.5</w:t>
            </w:r>
            <w:r w:rsidRPr="00B163FF">
              <w:t xml:space="preserve"> – 3</w:t>
            </w:r>
            <w:r>
              <w:t>79.5</w:t>
            </w:r>
          </w:p>
        </w:tc>
      </w:tr>
      <w:tr w:rsidR="00C73971" w:rsidRPr="00B163FF" w14:paraId="3308C3B3" w14:textId="77777777" w:rsidTr="00B43DC1">
        <w:trPr>
          <w:trHeight w:val="70"/>
        </w:trPr>
        <w:tc>
          <w:tcPr>
            <w:tcW w:w="1283" w:type="dxa"/>
          </w:tcPr>
          <w:p w14:paraId="1E300353" w14:textId="77777777" w:rsidR="00C73971" w:rsidRPr="00B163FF" w:rsidRDefault="00C73971" w:rsidP="00B43DC1">
            <w:pPr>
              <w:pStyle w:val="TableText"/>
              <w:jc w:val="center"/>
            </w:pPr>
            <w:r>
              <w:t>230</w:t>
            </w:r>
          </w:p>
        </w:tc>
        <w:tc>
          <w:tcPr>
            <w:tcW w:w="2113" w:type="dxa"/>
          </w:tcPr>
          <w:p w14:paraId="32FC475E" w14:textId="77777777" w:rsidR="00C73971" w:rsidRPr="00B163FF" w:rsidRDefault="00C73971" w:rsidP="00B43DC1">
            <w:pPr>
              <w:pStyle w:val="TableText"/>
              <w:jc w:val="center"/>
            </w:pPr>
            <w:r>
              <w:t>218.5 – 241.5</w:t>
            </w:r>
          </w:p>
        </w:tc>
        <w:tc>
          <w:tcPr>
            <w:tcW w:w="1980" w:type="dxa"/>
          </w:tcPr>
          <w:p w14:paraId="134AAE2E" w14:textId="77777777" w:rsidR="00C73971" w:rsidRDefault="00C73971" w:rsidP="00B43DC1">
            <w:pPr>
              <w:pStyle w:val="TableText"/>
              <w:jc w:val="center"/>
            </w:pPr>
            <w:r>
              <w:t>207 – 253</w:t>
            </w:r>
          </w:p>
        </w:tc>
      </w:tr>
      <w:tr w:rsidR="00C73971" w:rsidRPr="00B163FF" w14:paraId="13870C1A" w14:textId="77777777" w:rsidTr="00B43DC1">
        <w:trPr>
          <w:trHeight w:val="70"/>
        </w:trPr>
        <w:tc>
          <w:tcPr>
            <w:tcW w:w="1283" w:type="dxa"/>
          </w:tcPr>
          <w:p w14:paraId="72486B36" w14:textId="77777777" w:rsidR="00C73971" w:rsidRPr="00B163FF" w:rsidRDefault="00C73971" w:rsidP="00B43DC1">
            <w:pPr>
              <w:pStyle w:val="TableText"/>
              <w:jc w:val="center"/>
            </w:pPr>
            <w:r w:rsidRPr="00B163FF">
              <w:t>138</w:t>
            </w:r>
          </w:p>
        </w:tc>
        <w:tc>
          <w:tcPr>
            <w:tcW w:w="2113" w:type="dxa"/>
          </w:tcPr>
          <w:p w14:paraId="5F45F7DE" w14:textId="77777777" w:rsidR="00C73971" w:rsidRPr="00B163FF" w:rsidRDefault="00C73971" w:rsidP="00B43DC1">
            <w:pPr>
              <w:pStyle w:val="TableText"/>
              <w:jc w:val="center"/>
            </w:pPr>
            <w:r w:rsidRPr="00B163FF">
              <w:t>131.1 – 144.9</w:t>
            </w:r>
          </w:p>
        </w:tc>
        <w:tc>
          <w:tcPr>
            <w:tcW w:w="1980" w:type="dxa"/>
          </w:tcPr>
          <w:p w14:paraId="1A42E63A" w14:textId="77777777" w:rsidR="00C73971" w:rsidRPr="00B163FF" w:rsidRDefault="00C73971" w:rsidP="00B43DC1">
            <w:pPr>
              <w:pStyle w:val="TableText"/>
              <w:jc w:val="center"/>
            </w:pPr>
            <w:r>
              <w:t>124.2</w:t>
            </w:r>
            <w:r w:rsidRPr="00B163FF">
              <w:t xml:space="preserve"> – </w:t>
            </w:r>
            <w:r>
              <w:t>151.8</w:t>
            </w:r>
          </w:p>
        </w:tc>
      </w:tr>
      <w:tr w:rsidR="00C73971" w:rsidRPr="00B163FF" w14:paraId="68D587D2" w14:textId="77777777" w:rsidTr="00B43DC1">
        <w:trPr>
          <w:trHeight w:val="70"/>
        </w:trPr>
        <w:tc>
          <w:tcPr>
            <w:tcW w:w="1283" w:type="dxa"/>
          </w:tcPr>
          <w:p w14:paraId="3EE7EA6E" w14:textId="77777777" w:rsidR="00C73971" w:rsidRPr="00B163FF" w:rsidRDefault="00C73971" w:rsidP="00B43DC1">
            <w:pPr>
              <w:pStyle w:val="TableText"/>
              <w:jc w:val="center"/>
            </w:pPr>
            <w:r>
              <w:t>115</w:t>
            </w:r>
          </w:p>
        </w:tc>
        <w:tc>
          <w:tcPr>
            <w:tcW w:w="2113" w:type="dxa"/>
          </w:tcPr>
          <w:p w14:paraId="62196583" w14:textId="77777777" w:rsidR="00C73971" w:rsidRPr="00B163FF" w:rsidRDefault="00C73971" w:rsidP="00B43DC1">
            <w:pPr>
              <w:pStyle w:val="TableText"/>
              <w:jc w:val="center"/>
            </w:pPr>
            <w:r>
              <w:t>109.25 – 120.75</w:t>
            </w:r>
          </w:p>
        </w:tc>
        <w:tc>
          <w:tcPr>
            <w:tcW w:w="1980" w:type="dxa"/>
          </w:tcPr>
          <w:p w14:paraId="03582D7B" w14:textId="77777777" w:rsidR="00C73971" w:rsidRDefault="00C73971" w:rsidP="00B43DC1">
            <w:pPr>
              <w:pStyle w:val="TableText"/>
              <w:jc w:val="center"/>
            </w:pPr>
            <w:r>
              <w:t>103.5 – 126.5</w:t>
            </w:r>
          </w:p>
        </w:tc>
      </w:tr>
      <w:tr w:rsidR="00C73971" w:rsidRPr="00B163FF" w14:paraId="4CF98788" w14:textId="77777777" w:rsidTr="00B43DC1">
        <w:tc>
          <w:tcPr>
            <w:tcW w:w="1283" w:type="dxa"/>
          </w:tcPr>
          <w:p w14:paraId="62C86FB5" w14:textId="77777777" w:rsidR="00C73971" w:rsidRPr="00B163FF" w:rsidRDefault="00C73971" w:rsidP="00B43DC1">
            <w:pPr>
              <w:pStyle w:val="TableText"/>
              <w:jc w:val="center"/>
            </w:pPr>
            <w:r w:rsidRPr="00B163FF">
              <w:t>69</w:t>
            </w:r>
          </w:p>
        </w:tc>
        <w:tc>
          <w:tcPr>
            <w:tcW w:w="2113" w:type="dxa"/>
          </w:tcPr>
          <w:p w14:paraId="3E726C96" w14:textId="77777777" w:rsidR="00C73971" w:rsidRPr="00B163FF" w:rsidRDefault="00C73971" w:rsidP="00B43DC1">
            <w:pPr>
              <w:pStyle w:val="TableText"/>
              <w:jc w:val="center"/>
            </w:pPr>
            <w:r w:rsidRPr="00B163FF">
              <w:t>65.55 – 72.45</w:t>
            </w:r>
          </w:p>
        </w:tc>
        <w:tc>
          <w:tcPr>
            <w:tcW w:w="1980" w:type="dxa"/>
          </w:tcPr>
          <w:p w14:paraId="46BC9DAB" w14:textId="77777777" w:rsidR="00C73971" w:rsidRPr="00B163FF" w:rsidRDefault="00C73971" w:rsidP="00B43DC1">
            <w:pPr>
              <w:pStyle w:val="TableText"/>
              <w:jc w:val="center"/>
            </w:pPr>
            <w:r>
              <w:t>62.1</w:t>
            </w:r>
            <w:r w:rsidRPr="00B163FF">
              <w:t xml:space="preserve"> – </w:t>
            </w:r>
            <w:r>
              <w:t>75.9</w:t>
            </w:r>
          </w:p>
        </w:tc>
      </w:tr>
    </w:tbl>
    <w:p w14:paraId="1BD14127" w14:textId="77777777" w:rsidR="00792F97" w:rsidRPr="00E8651F" w:rsidRDefault="00792F97" w:rsidP="00DC5EB2">
      <w:pPr>
        <w:spacing w:before="240" w:after="240"/>
        <w:ind w:left="1440" w:hanging="720"/>
        <w:rPr>
          <w:iCs/>
          <w:szCs w:val="20"/>
          <w:lang w:val="x-none" w:eastAsia="x-none"/>
        </w:rPr>
      </w:pPr>
      <w:r>
        <w:rPr>
          <w:iCs/>
          <w:szCs w:val="20"/>
          <w:lang w:val="x-none" w:eastAsia="x-none"/>
        </w:rPr>
        <w:t>(</w:t>
      </w:r>
      <w:r>
        <w:rPr>
          <w:iCs/>
          <w:szCs w:val="20"/>
          <w:lang w:eastAsia="x-none"/>
        </w:rPr>
        <w:t>b</w:t>
      </w:r>
      <w:r w:rsidRPr="00E8651F">
        <w:rPr>
          <w:iCs/>
          <w:szCs w:val="20"/>
          <w:lang w:val="x-none" w:eastAsia="x-none"/>
        </w:rPr>
        <w:t>)</w:t>
      </w:r>
      <w:r w:rsidRPr="00E8651F">
        <w:rPr>
          <w:iCs/>
          <w:szCs w:val="20"/>
          <w:lang w:val="x-none" w:eastAsia="x-none"/>
        </w:rPr>
        <w:tab/>
      </w:r>
      <w:r>
        <w:rPr>
          <w:iCs/>
          <w:szCs w:val="20"/>
          <w:lang w:eastAsia="x-none"/>
        </w:rPr>
        <w:t>Except for Transmission Facilities that are designed to operate outside of normal operating limits, t</w:t>
      </w:r>
      <w:proofErr w:type="spellStart"/>
      <w:r w:rsidRPr="00E8651F">
        <w:rPr>
          <w:iCs/>
          <w:szCs w:val="20"/>
          <w:lang w:val="x-none" w:eastAsia="x-none"/>
        </w:rPr>
        <w:t>ransmission</w:t>
      </w:r>
      <w:proofErr w:type="spellEnd"/>
      <w:r w:rsidRPr="00E8651F">
        <w:rPr>
          <w:iCs/>
          <w:szCs w:val="20"/>
          <w:lang w:val="x-none" w:eastAsia="x-none"/>
        </w:rPr>
        <w:t xml:space="preserve"> voltage should not exceed 105% nor fall below 95% of the nominal voltage during normal operation of the system.</w:t>
      </w:r>
    </w:p>
    <w:p w14:paraId="45BD395A" w14:textId="77777777" w:rsidR="00792F97" w:rsidRPr="00E8651F" w:rsidRDefault="00792F97" w:rsidP="00792F97">
      <w:pPr>
        <w:spacing w:after="240"/>
        <w:ind w:left="1440" w:hanging="720"/>
        <w:rPr>
          <w:iCs/>
          <w:szCs w:val="20"/>
          <w:lang w:val="x-none" w:eastAsia="x-none"/>
        </w:rPr>
      </w:pPr>
      <w:r>
        <w:rPr>
          <w:iCs/>
          <w:szCs w:val="20"/>
          <w:lang w:val="x-none" w:eastAsia="x-none"/>
        </w:rPr>
        <w:t>(</w:t>
      </w:r>
      <w:r>
        <w:rPr>
          <w:iCs/>
          <w:szCs w:val="20"/>
          <w:lang w:eastAsia="x-none"/>
        </w:rPr>
        <w:t>c</w:t>
      </w:r>
      <w:r w:rsidRPr="00E8651F">
        <w:rPr>
          <w:iCs/>
          <w:szCs w:val="20"/>
          <w:lang w:val="x-none" w:eastAsia="x-none"/>
        </w:rPr>
        <w:t>)</w:t>
      </w:r>
      <w:r w:rsidRPr="00E8651F">
        <w:rPr>
          <w:iCs/>
          <w:szCs w:val="20"/>
          <w:lang w:val="x-none" w:eastAsia="x-none"/>
        </w:rPr>
        <w:tab/>
        <w:t>Transmission voltage during emergencies (including contingency events) should not exceed equipment over</w:t>
      </w:r>
      <w:r>
        <w:rPr>
          <w:iCs/>
          <w:szCs w:val="20"/>
          <w:lang w:eastAsia="x-none"/>
        </w:rPr>
        <w:t>-</w:t>
      </w:r>
      <w:r w:rsidRPr="00E8651F">
        <w:rPr>
          <w:iCs/>
          <w:szCs w:val="20"/>
          <w:lang w:val="x-none" w:eastAsia="x-none"/>
        </w:rPr>
        <w:t>excitation ratings.</w:t>
      </w:r>
    </w:p>
    <w:p w14:paraId="074E16C7" w14:textId="77777777" w:rsidR="00792F97" w:rsidRPr="00E8651F" w:rsidRDefault="00792F97" w:rsidP="00792F97">
      <w:pPr>
        <w:spacing w:after="240"/>
        <w:ind w:left="1440" w:hanging="720"/>
        <w:rPr>
          <w:iCs/>
          <w:szCs w:val="20"/>
          <w:lang w:val="x-none" w:eastAsia="x-none"/>
        </w:rPr>
      </w:pPr>
      <w:r>
        <w:rPr>
          <w:iCs/>
          <w:szCs w:val="20"/>
          <w:lang w:val="x-none" w:eastAsia="x-none"/>
        </w:rPr>
        <w:t>(</w:t>
      </w:r>
      <w:r>
        <w:rPr>
          <w:iCs/>
          <w:szCs w:val="20"/>
          <w:lang w:eastAsia="x-none"/>
        </w:rPr>
        <w:t>d</w:t>
      </w:r>
      <w:r w:rsidRPr="00E8651F">
        <w:rPr>
          <w:iCs/>
          <w:szCs w:val="20"/>
          <w:lang w:val="x-none" w:eastAsia="x-none"/>
        </w:rPr>
        <w:t>)</w:t>
      </w:r>
      <w:r w:rsidRPr="00E8651F">
        <w:rPr>
          <w:iCs/>
          <w:szCs w:val="20"/>
          <w:lang w:val="x-none" w:eastAsia="x-none"/>
        </w:rPr>
        <w:tab/>
        <w:t>Transmission voltage during emergencies (including contingency events) should not result in customer voltage exceeding or falling below prescribed limits at distribution substations on the transmission system.</w:t>
      </w:r>
    </w:p>
    <w:p w14:paraId="59CC850B" w14:textId="77777777" w:rsidR="00792F97" w:rsidRDefault="00792F97" w:rsidP="00792F97">
      <w:pPr>
        <w:spacing w:after="240"/>
        <w:ind w:left="1440" w:hanging="720"/>
        <w:rPr>
          <w:rFonts w:cs="Arial"/>
          <w:color w:val="000000"/>
        </w:rPr>
      </w:pPr>
      <w:r>
        <w:rPr>
          <w:iCs/>
          <w:szCs w:val="20"/>
          <w:lang w:val="x-none" w:eastAsia="x-none"/>
        </w:rPr>
        <w:t>(</w:t>
      </w:r>
      <w:r>
        <w:rPr>
          <w:iCs/>
          <w:szCs w:val="20"/>
          <w:lang w:eastAsia="x-none"/>
        </w:rPr>
        <w:t>e</w:t>
      </w:r>
      <w:r w:rsidRPr="00E8651F">
        <w:rPr>
          <w:iCs/>
          <w:szCs w:val="20"/>
          <w:lang w:val="x-none" w:eastAsia="x-none"/>
        </w:rPr>
        <w:t>)</w:t>
      </w:r>
      <w:r w:rsidRPr="00E8651F">
        <w:rPr>
          <w:iCs/>
          <w:szCs w:val="20"/>
          <w:lang w:val="x-none" w:eastAsia="x-none"/>
        </w:rPr>
        <w:tab/>
        <w:t xml:space="preserve">Transmission voltage post contingency should </w:t>
      </w:r>
      <w:r>
        <w:rPr>
          <w:iCs/>
          <w:szCs w:val="20"/>
          <w:lang w:eastAsia="x-none"/>
        </w:rPr>
        <w:t>not exceed 110% nor</w:t>
      </w:r>
      <w:r w:rsidRPr="00E8651F">
        <w:rPr>
          <w:iCs/>
          <w:szCs w:val="20"/>
          <w:lang w:val="x-none" w:eastAsia="x-none"/>
        </w:rPr>
        <w:t xml:space="preserve"> fall below 90% of the per-unit voltage</w:t>
      </w:r>
      <w:r>
        <w:rPr>
          <w:iCs/>
          <w:szCs w:val="20"/>
          <w:lang w:eastAsia="x-none"/>
        </w:rPr>
        <w:t>, unless more restrictive limits have been specified by the TSP for their system, then those limits shall not be exceeded</w:t>
      </w:r>
      <w:r w:rsidRPr="00E8651F">
        <w:rPr>
          <w:iCs/>
          <w:szCs w:val="20"/>
          <w:lang w:val="x-none" w:eastAsia="x-none"/>
        </w:rPr>
        <w:t>.</w:t>
      </w:r>
      <w:r w:rsidRPr="0010762E">
        <w:rPr>
          <w:rFonts w:cs="Arial"/>
          <w:color w:val="000000"/>
        </w:rPr>
        <w:t xml:space="preserve"> </w:t>
      </w:r>
    </w:p>
    <w:p w14:paraId="1618CC0B" w14:textId="77777777" w:rsidR="00792F97" w:rsidRPr="00E8651F" w:rsidRDefault="00792F97" w:rsidP="00792F97">
      <w:pPr>
        <w:spacing w:after="240"/>
        <w:ind w:left="1440" w:hanging="720"/>
        <w:rPr>
          <w:iCs/>
          <w:szCs w:val="20"/>
          <w:lang w:val="x-none" w:eastAsia="x-none"/>
        </w:rPr>
      </w:pPr>
      <w:r>
        <w:rPr>
          <w:iCs/>
          <w:szCs w:val="20"/>
          <w:lang w:val="x-none" w:eastAsia="x-none"/>
        </w:rPr>
        <w:t>(</w:t>
      </w:r>
      <w:r>
        <w:rPr>
          <w:iCs/>
          <w:szCs w:val="20"/>
          <w:lang w:eastAsia="x-none"/>
        </w:rPr>
        <w:t>f</w:t>
      </w:r>
      <w:r w:rsidRPr="00E8651F">
        <w:rPr>
          <w:iCs/>
          <w:szCs w:val="20"/>
          <w:lang w:val="x-none" w:eastAsia="x-none"/>
        </w:rPr>
        <w:t>)</w:t>
      </w:r>
      <w:r w:rsidRPr="00E8651F">
        <w:rPr>
          <w:iCs/>
          <w:szCs w:val="20"/>
          <w:lang w:val="x-none" w:eastAsia="x-none"/>
        </w:rPr>
        <w:tab/>
        <w:t>Transmission voltage post contingency should not fall below any Under</w:t>
      </w:r>
      <w:r w:rsidR="00D2110E">
        <w:rPr>
          <w:iCs/>
          <w:szCs w:val="20"/>
          <w:lang w:eastAsia="x-none"/>
        </w:rPr>
        <w:t>-</w:t>
      </w:r>
      <w:r w:rsidRPr="00E8651F">
        <w:rPr>
          <w:iCs/>
          <w:szCs w:val="20"/>
          <w:lang w:val="x-none" w:eastAsia="x-none"/>
        </w:rPr>
        <w:t>Voltage Load Shedding (UVLS) set point during normal operations.</w:t>
      </w:r>
    </w:p>
    <w:p w14:paraId="50587BB1" w14:textId="77777777" w:rsidR="00792F97" w:rsidRPr="00E8651F" w:rsidRDefault="00792F97" w:rsidP="00792F97">
      <w:pPr>
        <w:spacing w:after="240"/>
        <w:ind w:left="1440" w:hanging="720"/>
        <w:rPr>
          <w:iCs/>
          <w:szCs w:val="20"/>
          <w:lang w:val="x-none" w:eastAsia="x-none"/>
        </w:rPr>
      </w:pPr>
      <w:r w:rsidRPr="00E8651F">
        <w:rPr>
          <w:iCs/>
          <w:szCs w:val="20"/>
          <w:lang w:val="x-none" w:eastAsia="x-none"/>
        </w:rPr>
        <w:t>(</w:t>
      </w:r>
      <w:r>
        <w:rPr>
          <w:iCs/>
          <w:szCs w:val="20"/>
          <w:lang w:eastAsia="x-none"/>
        </w:rPr>
        <w:t>g</w:t>
      </w:r>
      <w:r w:rsidRPr="00E8651F">
        <w:rPr>
          <w:iCs/>
          <w:szCs w:val="20"/>
          <w:lang w:val="x-none" w:eastAsia="x-none"/>
        </w:rPr>
        <w:t>)</w:t>
      </w:r>
      <w:r w:rsidRPr="00E8651F">
        <w:rPr>
          <w:iCs/>
          <w:szCs w:val="20"/>
          <w:lang w:val="x-none" w:eastAsia="x-none"/>
        </w:rPr>
        <w:tab/>
      </w:r>
      <w:r>
        <w:rPr>
          <w:iCs/>
          <w:szCs w:val="20"/>
          <w:lang w:eastAsia="x-none"/>
        </w:rPr>
        <w:t>The accuracy of a</w:t>
      </w:r>
      <w:proofErr w:type="spellStart"/>
      <w:r w:rsidRPr="00E8651F">
        <w:rPr>
          <w:iCs/>
          <w:szCs w:val="20"/>
          <w:lang w:val="x-none" w:eastAsia="x-none"/>
        </w:rPr>
        <w:t>ny</w:t>
      </w:r>
      <w:proofErr w:type="spellEnd"/>
      <w:r w:rsidRPr="00E8651F">
        <w:rPr>
          <w:iCs/>
          <w:szCs w:val="20"/>
          <w:lang w:val="x-none" w:eastAsia="x-none"/>
        </w:rPr>
        <w:t xml:space="preserve"> </w:t>
      </w:r>
      <w:r>
        <w:rPr>
          <w:iCs/>
          <w:szCs w:val="20"/>
          <w:lang w:eastAsia="x-none"/>
        </w:rPr>
        <w:t>t</w:t>
      </w:r>
      <w:proofErr w:type="spellStart"/>
      <w:r w:rsidRPr="00E8651F">
        <w:rPr>
          <w:iCs/>
          <w:szCs w:val="20"/>
          <w:lang w:val="x-none" w:eastAsia="x-none"/>
        </w:rPr>
        <w:t>ransmission</w:t>
      </w:r>
      <w:proofErr w:type="spellEnd"/>
      <w:r w:rsidRPr="00E8651F">
        <w:rPr>
          <w:iCs/>
          <w:szCs w:val="20"/>
          <w:lang w:val="x-none" w:eastAsia="x-none"/>
        </w:rPr>
        <w:t xml:space="preserve"> voltage that </w:t>
      </w:r>
      <w:r>
        <w:rPr>
          <w:iCs/>
          <w:szCs w:val="20"/>
          <w:lang w:eastAsia="x-none"/>
        </w:rPr>
        <w:t xml:space="preserve">appears to </w:t>
      </w:r>
      <w:r w:rsidRPr="00E8651F">
        <w:rPr>
          <w:iCs/>
          <w:szCs w:val="20"/>
          <w:lang w:val="x-none" w:eastAsia="x-none"/>
        </w:rPr>
        <w:t xml:space="preserve">exceed normal or emergency limits should be verified prior to taking </w:t>
      </w:r>
      <w:r>
        <w:rPr>
          <w:iCs/>
          <w:szCs w:val="20"/>
          <w:lang w:eastAsia="x-none"/>
        </w:rPr>
        <w:t xml:space="preserve">further </w:t>
      </w:r>
      <w:r w:rsidRPr="00E8651F">
        <w:rPr>
          <w:iCs/>
          <w:szCs w:val="20"/>
          <w:lang w:val="x-none" w:eastAsia="x-none"/>
        </w:rPr>
        <w:t>actions.</w:t>
      </w:r>
    </w:p>
    <w:p w14:paraId="6D8E09E4" w14:textId="77777777" w:rsidR="00792F97" w:rsidRPr="00E8651F" w:rsidRDefault="00792F97" w:rsidP="00792F97">
      <w:pPr>
        <w:spacing w:after="240"/>
        <w:ind w:left="1440" w:hanging="720"/>
        <w:rPr>
          <w:iCs/>
          <w:szCs w:val="20"/>
          <w:lang w:val="x-none" w:eastAsia="x-none"/>
        </w:rPr>
      </w:pPr>
      <w:r w:rsidRPr="00E8651F">
        <w:rPr>
          <w:iCs/>
          <w:szCs w:val="20"/>
          <w:lang w:val="x-none" w:eastAsia="x-none"/>
        </w:rPr>
        <w:t>(</w:t>
      </w:r>
      <w:r>
        <w:rPr>
          <w:iCs/>
          <w:szCs w:val="20"/>
          <w:lang w:eastAsia="x-none"/>
        </w:rPr>
        <w:t>h</w:t>
      </w:r>
      <w:r w:rsidRPr="00E8651F">
        <w:rPr>
          <w:iCs/>
          <w:szCs w:val="20"/>
          <w:lang w:val="x-none" w:eastAsia="x-none"/>
        </w:rPr>
        <w:t>)</w:t>
      </w:r>
      <w:r w:rsidRPr="00E8651F">
        <w:rPr>
          <w:iCs/>
          <w:szCs w:val="20"/>
          <w:lang w:val="x-none" w:eastAsia="x-none"/>
        </w:rPr>
        <w:tab/>
        <w:t xml:space="preserve">Major transmission lines </w:t>
      </w:r>
      <w:r>
        <w:rPr>
          <w:iCs/>
          <w:szCs w:val="20"/>
          <w:lang w:eastAsia="x-none"/>
        </w:rPr>
        <w:t>should</w:t>
      </w:r>
      <w:r w:rsidRPr="00E8651F">
        <w:rPr>
          <w:iCs/>
          <w:szCs w:val="20"/>
          <w:lang w:val="x-none" w:eastAsia="x-none"/>
        </w:rPr>
        <w:t xml:space="preserve"> be kept in service during light Load as much as possible.  Lines should only be removed after all applicable reactive controls are implemented</w:t>
      </w:r>
      <w:r>
        <w:rPr>
          <w:iCs/>
          <w:szCs w:val="20"/>
          <w:lang w:eastAsia="x-none"/>
        </w:rPr>
        <w:t xml:space="preserve"> </w:t>
      </w:r>
      <w:r w:rsidRPr="00D303EB">
        <w:rPr>
          <w:iCs/>
          <w:szCs w:val="20"/>
          <w:lang w:eastAsia="x-none"/>
        </w:rPr>
        <w:t xml:space="preserve">and the practicality of additional generation </w:t>
      </w:r>
      <w:r w:rsidRPr="00B83665">
        <w:rPr>
          <w:iCs/>
          <w:szCs w:val="20"/>
          <w:lang w:eastAsia="x-none"/>
        </w:rPr>
        <w:t>D</w:t>
      </w:r>
      <w:r w:rsidRPr="00D303EB">
        <w:rPr>
          <w:iCs/>
          <w:szCs w:val="20"/>
          <w:lang w:eastAsia="x-none"/>
        </w:rPr>
        <w:t xml:space="preserve">ispatch has been </w:t>
      </w:r>
      <w:r w:rsidRPr="00D303EB">
        <w:rPr>
          <w:iCs/>
          <w:szCs w:val="20"/>
          <w:lang w:eastAsia="x-none"/>
        </w:rPr>
        <w:lastRenderedPageBreak/>
        <w:t>considered</w:t>
      </w:r>
      <w:r w:rsidRPr="009C0F09">
        <w:rPr>
          <w:iCs/>
          <w:szCs w:val="20"/>
          <w:lang w:val="x-none" w:eastAsia="x-none"/>
        </w:rPr>
        <w:t>.</w:t>
      </w:r>
      <w:r w:rsidRPr="00E8651F">
        <w:rPr>
          <w:iCs/>
          <w:szCs w:val="20"/>
          <w:lang w:val="x-none" w:eastAsia="x-none"/>
        </w:rPr>
        <w:t xml:space="preserve">  Time permitting, studies should be conducted to verify that reliability will not be degraded</w:t>
      </w:r>
      <w:r>
        <w:rPr>
          <w:iCs/>
          <w:szCs w:val="20"/>
          <w:lang w:eastAsia="x-none"/>
        </w:rPr>
        <w:t xml:space="preserve"> by removing any major transmission line from service</w:t>
      </w:r>
      <w:r w:rsidRPr="00E8651F">
        <w:rPr>
          <w:iCs/>
          <w:szCs w:val="20"/>
          <w:lang w:val="x-none" w:eastAsia="x-none"/>
        </w:rPr>
        <w:t xml:space="preserve">. </w:t>
      </w:r>
    </w:p>
    <w:p w14:paraId="7D1E72CD" w14:textId="77777777" w:rsidR="00792F97" w:rsidRDefault="00792F97" w:rsidP="00310E75">
      <w:pPr>
        <w:ind w:left="1440" w:hanging="720"/>
      </w:pPr>
      <w:r w:rsidRPr="00E8651F">
        <w:rPr>
          <w:iCs/>
          <w:szCs w:val="20"/>
          <w:lang w:val="x-none" w:eastAsia="x-none"/>
        </w:rPr>
        <w:t>(</w:t>
      </w:r>
      <w:r>
        <w:rPr>
          <w:iCs/>
          <w:szCs w:val="20"/>
          <w:lang w:eastAsia="x-none"/>
        </w:rPr>
        <w:t>i</w:t>
      </w:r>
      <w:r w:rsidRPr="00E8651F">
        <w:rPr>
          <w:iCs/>
          <w:szCs w:val="20"/>
          <w:lang w:val="x-none" w:eastAsia="x-none"/>
        </w:rPr>
        <w:t>)</w:t>
      </w:r>
      <w:r w:rsidRPr="00E8651F">
        <w:rPr>
          <w:iCs/>
          <w:szCs w:val="20"/>
          <w:lang w:val="x-none" w:eastAsia="x-none"/>
        </w:rPr>
        <w:tab/>
      </w:r>
      <w:r>
        <w:rPr>
          <w:iCs/>
          <w:szCs w:val="20"/>
          <w:lang w:eastAsia="x-none"/>
        </w:rPr>
        <w:t>Generally speaking, s</w:t>
      </w:r>
      <w:proofErr w:type="spellStart"/>
      <w:r w:rsidRPr="00C14AB7">
        <w:rPr>
          <w:iCs/>
          <w:szCs w:val="20"/>
          <w:lang w:val="x-none" w:eastAsia="x-none"/>
        </w:rPr>
        <w:t>tatic</w:t>
      </w:r>
      <w:proofErr w:type="spellEnd"/>
      <w:r w:rsidRPr="00C14AB7">
        <w:rPr>
          <w:iCs/>
          <w:szCs w:val="20"/>
          <w:lang w:val="x-none" w:eastAsia="x-none"/>
        </w:rPr>
        <w:t xml:space="preserve"> reactive devices </w:t>
      </w:r>
      <w:r>
        <w:rPr>
          <w:iCs/>
          <w:szCs w:val="20"/>
          <w:lang w:eastAsia="x-none"/>
        </w:rPr>
        <w:t>should</w:t>
      </w:r>
      <w:r w:rsidRPr="00C14AB7">
        <w:rPr>
          <w:iCs/>
          <w:szCs w:val="20"/>
          <w:lang w:val="x-none" w:eastAsia="x-none"/>
        </w:rPr>
        <w:t xml:space="preserve"> be brought On-Line before predicted daily maximum Load or </w:t>
      </w:r>
      <w:r>
        <w:rPr>
          <w:iCs/>
          <w:szCs w:val="20"/>
          <w:lang w:eastAsia="x-none"/>
        </w:rPr>
        <w:t xml:space="preserve">before </w:t>
      </w:r>
      <w:r w:rsidRPr="00C14AB7">
        <w:rPr>
          <w:iCs/>
          <w:szCs w:val="20"/>
          <w:lang w:val="x-none" w:eastAsia="x-none"/>
        </w:rPr>
        <w:t>dynamic reactive Resources reach operating limits.  Static reactive devices will be taken Off-Line during daily Load decline and before dynamic reactive Resources reach operating limits.</w:t>
      </w:r>
    </w:p>
    <w:p w14:paraId="14270FCC" w14:textId="77777777" w:rsidR="00792F97" w:rsidRDefault="00792F97" w:rsidP="00F71CE2">
      <w:pPr>
        <w:pStyle w:val="H4"/>
        <w:spacing w:before="480"/>
        <w:rPr>
          <w:szCs w:val="24"/>
        </w:rPr>
      </w:pPr>
      <w:bookmarkStart w:id="176" w:name="_Toc120878526"/>
      <w:bookmarkStart w:id="177" w:name="_Hlk162270032"/>
      <w:bookmarkStart w:id="178" w:name="_Hlk80774078"/>
      <w:bookmarkStart w:id="179" w:name="_Toc215038444"/>
      <w:r w:rsidRPr="00E8651F">
        <w:t>2.7.3.2</w:t>
      </w:r>
      <w:r w:rsidRPr="00E8651F">
        <w:tab/>
        <w:t>ERCOT Responsibilities</w:t>
      </w:r>
      <w:bookmarkEnd w:id="176"/>
      <w:bookmarkEnd w:id="179"/>
    </w:p>
    <w:p w14:paraId="06A858BF" w14:textId="77777777" w:rsidR="009E1DA8" w:rsidRPr="005F17DF" w:rsidRDefault="009E1DA8" w:rsidP="009E1DA8">
      <w:pPr>
        <w:spacing w:after="240"/>
        <w:ind w:left="720" w:hanging="720"/>
        <w:rPr>
          <w:szCs w:val="20"/>
        </w:rPr>
      </w:pPr>
      <w:r w:rsidRPr="005F17DF">
        <w:rPr>
          <w:szCs w:val="20"/>
        </w:rPr>
        <w:t>(1)</w:t>
      </w:r>
      <w:r w:rsidRPr="005F17DF">
        <w:rPr>
          <w:szCs w:val="20"/>
        </w:rPr>
        <w:tab/>
        <w:t xml:space="preserve">ERCOT shall be responsible for ordering necessary </w:t>
      </w:r>
      <w:r>
        <w:t>Generation Resources or ESRs</w:t>
      </w:r>
      <w:r w:rsidRPr="005F17DF">
        <w:rPr>
          <w:szCs w:val="20"/>
        </w:rPr>
        <w:t xml:space="preserve"> On-Line to regulate transmission voltage and reactive flow.</w:t>
      </w:r>
    </w:p>
    <w:p w14:paraId="03615129" w14:textId="77777777" w:rsidR="009E1DA8" w:rsidRPr="005F17DF" w:rsidRDefault="009E1DA8" w:rsidP="009E1DA8">
      <w:pPr>
        <w:spacing w:after="240"/>
        <w:ind w:left="720" w:hanging="720"/>
        <w:rPr>
          <w:rFonts w:cs="Arial"/>
          <w:color w:val="000000"/>
          <w:szCs w:val="20"/>
        </w:rPr>
      </w:pPr>
      <w:r w:rsidRPr="005F17DF">
        <w:rPr>
          <w:szCs w:val="20"/>
        </w:rPr>
        <w:t>(2)</w:t>
      </w:r>
      <w:r w:rsidRPr="005F17DF">
        <w:rPr>
          <w:szCs w:val="20"/>
        </w:rPr>
        <w:tab/>
        <w:t xml:space="preserve">When voltage levels deviate from normal operating limits in the pre-contingency (base case) condition or from emergency operating limits in the post-contingency condition, ERCOT shall take immediate steps to restore voltage levels within the applicable operating limits using all available reactive resources.  ERCOT may allow additional time for a TO </w:t>
      </w:r>
      <w:proofErr w:type="spellStart"/>
      <w:r w:rsidRPr="005F17DF">
        <w:rPr>
          <w:szCs w:val="20"/>
        </w:rPr>
        <w:t>to</w:t>
      </w:r>
      <w:proofErr w:type="spellEnd"/>
      <w:r w:rsidRPr="005F17DF">
        <w:rPr>
          <w:szCs w:val="20"/>
        </w:rPr>
        <w:t xml:space="preserve"> correct the voltage levels to within limits on sub-100kV facilities prior to ERCOT taking further steps to restore voltage levels.  The steps ERCOT may take include, but are not limited to:</w:t>
      </w:r>
      <w:r w:rsidRPr="005F17DF">
        <w:t xml:space="preserve"> </w:t>
      </w:r>
    </w:p>
    <w:p w14:paraId="47734718" w14:textId="77777777" w:rsidR="009E1DA8" w:rsidRPr="005F17DF" w:rsidRDefault="009E1DA8" w:rsidP="009E1DA8">
      <w:pPr>
        <w:spacing w:after="240"/>
        <w:ind w:left="1440" w:hanging="720"/>
        <w:rPr>
          <w:iCs/>
          <w:szCs w:val="20"/>
        </w:rPr>
      </w:pPr>
      <w:r w:rsidRPr="005F17DF">
        <w:rPr>
          <w:iCs/>
          <w:szCs w:val="20"/>
        </w:rPr>
        <w:t>(a)</w:t>
      </w:r>
      <w:r w:rsidRPr="005F17DF">
        <w:rPr>
          <w:iCs/>
          <w:szCs w:val="20"/>
        </w:rPr>
        <w:tab/>
        <w:t xml:space="preserve">Evaluating TO actions taken to correct voltage levels; </w:t>
      </w:r>
    </w:p>
    <w:p w14:paraId="2C7B3C36" w14:textId="77777777" w:rsidR="009E1DA8" w:rsidRPr="005F17DF" w:rsidRDefault="009E1DA8" w:rsidP="009E1DA8">
      <w:pPr>
        <w:spacing w:after="240"/>
        <w:ind w:left="1440" w:hanging="720"/>
        <w:rPr>
          <w:iCs/>
          <w:szCs w:val="20"/>
        </w:rPr>
      </w:pPr>
      <w:r w:rsidRPr="005F17DF">
        <w:rPr>
          <w:iCs/>
          <w:szCs w:val="20"/>
        </w:rPr>
        <w:t>(b)</w:t>
      </w:r>
      <w:r w:rsidRPr="005F17DF">
        <w:rPr>
          <w:iCs/>
          <w:szCs w:val="20"/>
        </w:rPr>
        <w:tab/>
        <w:t>Directing additional Generation Resources</w:t>
      </w:r>
      <w:r w:rsidRPr="0054152D">
        <w:t xml:space="preserve"> </w:t>
      </w:r>
      <w:r>
        <w:t>or ESRs</w:t>
      </w:r>
      <w:r w:rsidRPr="005F17DF">
        <w:rPr>
          <w:iCs/>
          <w:szCs w:val="20"/>
        </w:rPr>
        <w:t xml:space="preserve"> On-Line; </w:t>
      </w:r>
    </w:p>
    <w:p w14:paraId="0EC1AAF4" w14:textId="301D6BE1" w:rsidR="009E1DA8" w:rsidRPr="005F17DF" w:rsidRDefault="009E1DA8" w:rsidP="009E1DA8">
      <w:pPr>
        <w:spacing w:after="240"/>
        <w:ind w:left="1440" w:hanging="720"/>
        <w:rPr>
          <w:iCs/>
          <w:szCs w:val="20"/>
        </w:rPr>
      </w:pPr>
      <w:r w:rsidRPr="005F17DF">
        <w:rPr>
          <w:iCs/>
          <w:szCs w:val="20"/>
        </w:rPr>
        <w:t>(c)</w:t>
      </w:r>
      <w:r w:rsidRPr="005F17DF">
        <w:rPr>
          <w:iCs/>
          <w:szCs w:val="20"/>
        </w:rPr>
        <w:tab/>
        <w:t>Re</w:t>
      </w:r>
      <w:r w:rsidR="002C5DCD">
        <w:rPr>
          <w:iCs/>
          <w:szCs w:val="20"/>
        </w:rPr>
        <w:t>-</w:t>
      </w:r>
      <w:r w:rsidRPr="005F17DF">
        <w:rPr>
          <w:iCs/>
          <w:szCs w:val="20"/>
        </w:rPr>
        <w:t xml:space="preserve">dispatching </w:t>
      </w:r>
      <w:r>
        <w:t>Generation Resources or ESRs</w:t>
      </w:r>
      <w:r w:rsidRPr="005F17DF">
        <w:rPr>
          <w:iCs/>
          <w:szCs w:val="20"/>
        </w:rPr>
        <w:t xml:space="preserve">; </w:t>
      </w:r>
    </w:p>
    <w:p w14:paraId="36C8031F" w14:textId="77777777" w:rsidR="009E1DA8" w:rsidRPr="005F17DF" w:rsidRDefault="009E1DA8" w:rsidP="009E1DA8">
      <w:pPr>
        <w:spacing w:after="240"/>
        <w:ind w:left="1440" w:hanging="720"/>
        <w:rPr>
          <w:iCs/>
          <w:szCs w:val="20"/>
        </w:rPr>
      </w:pPr>
      <w:r w:rsidRPr="005F17DF">
        <w:rPr>
          <w:iCs/>
          <w:szCs w:val="20"/>
        </w:rPr>
        <w:t>(d)</w:t>
      </w:r>
      <w:r w:rsidRPr="005F17DF">
        <w:rPr>
          <w:iCs/>
          <w:szCs w:val="20"/>
        </w:rPr>
        <w:tab/>
        <w:t xml:space="preserve">Deploying additional Resources; </w:t>
      </w:r>
    </w:p>
    <w:p w14:paraId="322C83BF" w14:textId="77777777" w:rsidR="009E1DA8" w:rsidRPr="005F17DF" w:rsidRDefault="009E1DA8" w:rsidP="009E1DA8">
      <w:pPr>
        <w:spacing w:after="240"/>
        <w:ind w:left="1440" w:hanging="720"/>
        <w:rPr>
          <w:iCs/>
          <w:szCs w:val="20"/>
        </w:rPr>
      </w:pPr>
      <w:r w:rsidRPr="005F17DF">
        <w:rPr>
          <w:iCs/>
          <w:szCs w:val="20"/>
        </w:rPr>
        <w:t>(e)</w:t>
      </w:r>
      <w:r w:rsidRPr="005F17DF">
        <w:rPr>
          <w:iCs/>
          <w:szCs w:val="20"/>
        </w:rPr>
        <w:tab/>
        <w:t xml:space="preserve">Directing static Reactive Power resources to be put in service; </w:t>
      </w:r>
    </w:p>
    <w:p w14:paraId="70C6F4CD" w14:textId="77777777" w:rsidR="009E1DA8" w:rsidRPr="005F17DF" w:rsidRDefault="009E1DA8" w:rsidP="009E1DA8">
      <w:pPr>
        <w:spacing w:after="240"/>
        <w:ind w:left="1440" w:hanging="720"/>
        <w:rPr>
          <w:iCs/>
          <w:szCs w:val="20"/>
        </w:rPr>
      </w:pPr>
      <w:r w:rsidRPr="005F17DF">
        <w:rPr>
          <w:iCs/>
          <w:szCs w:val="20"/>
        </w:rPr>
        <w:t>(f)</w:t>
      </w:r>
      <w:r w:rsidRPr="005F17DF">
        <w:rPr>
          <w:iCs/>
          <w:szCs w:val="20"/>
        </w:rPr>
        <w:tab/>
        <w:t>Utilizing temporary changes to limits of Resources or Transmission Facilities;</w:t>
      </w:r>
    </w:p>
    <w:p w14:paraId="1BAA4214" w14:textId="77777777" w:rsidR="009E1DA8" w:rsidRPr="005F17DF" w:rsidRDefault="009E1DA8" w:rsidP="009E1DA8">
      <w:pPr>
        <w:spacing w:after="240"/>
        <w:ind w:left="1440" w:hanging="720"/>
        <w:rPr>
          <w:iCs/>
          <w:szCs w:val="20"/>
        </w:rPr>
      </w:pPr>
      <w:r w:rsidRPr="005F17DF">
        <w:rPr>
          <w:iCs/>
          <w:szCs w:val="20"/>
        </w:rPr>
        <w:t>(g)</w:t>
      </w:r>
      <w:r w:rsidRPr="005F17DF">
        <w:rPr>
          <w:iCs/>
          <w:szCs w:val="20"/>
        </w:rPr>
        <w:tab/>
        <w:t xml:space="preserve">Developing a Constraint Management Plan (CMP); </w:t>
      </w:r>
    </w:p>
    <w:p w14:paraId="6DB5B86D" w14:textId="77777777" w:rsidR="009E1DA8" w:rsidRPr="005F17DF" w:rsidRDefault="009E1DA8" w:rsidP="009E1DA8">
      <w:pPr>
        <w:spacing w:after="240"/>
        <w:ind w:left="1440" w:hanging="720"/>
        <w:rPr>
          <w:iCs/>
          <w:szCs w:val="20"/>
        </w:rPr>
      </w:pPr>
      <w:r w:rsidRPr="005F17DF">
        <w:rPr>
          <w:iCs/>
          <w:szCs w:val="20"/>
        </w:rPr>
        <w:t>(h)</w:t>
      </w:r>
      <w:r w:rsidRPr="005F17DF">
        <w:rPr>
          <w:iCs/>
          <w:szCs w:val="20"/>
        </w:rPr>
        <w:tab/>
        <w:t xml:space="preserve">Adjusting a Voltage Set Point; and  </w:t>
      </w:r>
    </w:p>
    <w:p w14:paraId="6F713285" w14:textId="77777777" w:rsidR="009E1DA8" w:rsidRPr="005F17DF" w:rsidRDefault="009E1DA8" w:rsidP="009E1DA8">
      <w:pPr>
        <w:spacing w:after="240"/>
        <w:ind w:left="1440" w:hanging="720"/>
        <w:rPr>
          <w:rFonts w:cs="Arial"/>
          <w:iCs/>
          <w:color w:val="000000"/>
          <w:szCs w:val="20"/>
        </w:rPr>
      </w:pPr>
      <w:r w:rsidRPr="005F17DF">
        <w:rPr>
          <w:iCs/>
          <w:szCs w:val="20"/>
        </w:rPr>
        <w:t>(i)</w:t>
      </w:r>
      <w:r w:rsidRPr="005F17DF">
        <w:rPr>
          <w:iCs/>
          <w:szCs w:val="20"/>
        </w:rPr>
        <w:tab/>
        <w:t>Shedding firm Load.</w:t>
      </w:r>
    </w:p>
    <w:p w14:paraId="64ABFB25" w14:textId="77777777" w:rsidR="009E1DA8" w:rsidRPr="005F17DF" w:rsidRDefault="009E1DA8" w:rsidP="009E1DA8">
      <w:pPr>
        <w:spacing w:after="240"/>
        <w:ind w:left="720" w:hanging="720"/>
        <w:rPr>
          <w:szCs w:val="20"/>
        </w:rPr>
      </w:pPr>
      <w:r w:rsidRPr="005F17DF">
        <w:rPr>
          <w:szCs w:val="20"/>
        </w:rPr>
        <w:t>(3)</w:t>
      </w:r>
      <w:r w:rsidRPr="005F17DF">
        <w:rPr>
          <w:szCs w:val="20"/>
        </w:rPr>
        <w:tab/>
        <w:t>ERCOT shall issue a VSS Dispatch Instruction to the designated QSE for adjustments that would require a Generation Resource</w:t>
      </w:r>
      <w:r>
        <w:rPr>
          <w:szCs w:val="20"/>
        </w:rPr>
        <w:t xml:space="preserve"> </w:t>
      </w:r>
      <w:r>
        <w:t>or ESR</w:t>
      </w:r>
      <w:r w:rsidRPr="005F17DF">
        <w:rPr>
          <w:szCs w:val="20"/>
        </w:rPr>
        <w:t xml:space="preserve"> to operate outside its Unit Reactive Limit (URL). </w:t>
      </w:r>
    </w:p>
    <w:p w14:paraId="34CEAAC3" w14:textId="77777777" w:rsidR="009E1DA8" w:rsidRPr="005F17DF" w:rsidRDefault="009E1DA8" w:rsidP="009E1DA8">
      <w:pPr>
        <w:spacing w:after="240"/>
        <w:ind w:left="720" w:hanging="720"/>
        <w:rPr>
          <w:szCs w:val="20"/>
        </w:rPr>
      </w:pPr>
      <w:r w:rsidRPr="005F17DF">
        <w:rPr>
          <w:szCs w:val="20"/>
        </w:rPr>
        <w:t>(4)</w:t>
      </w:r>
      <w:r w:rsidRPr="005F17DF">
        <w:rPr>
          <w:szCs w:val="20"/>
        </w:rPr>
        <w:tab/>
        <w:t>For multi-generator buses, ERCOT may not instruct any single Generation Resource</w:t>
      </w:r>
      <w:r>
        <w:rPr>
          <w:szCs w:val="20"/>
        </w:rPr>
        <w:t xml:space="preserve"> </w:t>
      </w:r>
      <w:r>
        <w:t>or ESR</w:t>
      </w:r>
      <w:r w:rsidRPr="005F17DF">
        <w:rPr>
          <w:szCs w:val="20"/>
        </w:rPr>
        <w:t xml:space="preserve"> to operate beyond its Corrected Unit Reactive Limit (CURL) or URL until all Generation Resources </w:t>
      </w:r>
      <w:r>
        <w:rPr>
          <w:szCs w:val="20"/>
        </w:rPr>
        <w:t>and/</w:t>
      </w:r>
      <w:r>
        <w:t>or ESRs</w:t>
      </w:r>
      <w:r w:rsidRPr="00E8651F">
        <w:t xml:space="preserve"> </w:t>
      </w:r>
      <w:r w:rsidRPr="005F17DF">
        <w:rPr>
          <w:szCs w:val="20"/>
        </w:rPr>
        <w:t>On-Line and interconnected at the same transmission bus are operating at their respective CURLs or URLs.</w:t>
      </w:r>
    </w:p>
    <w:p w14:paraId="7779B907" w14:textId="77777777" w:rsidR="009E1DA8" w:rsidRPr="005F17DF" w:rsidRDefault="009E1DA8" w:rsidP="009E1DA8">
      <w:pPr>
        <w:spacing w:after="240"/>
        <w:ind w:left="720" w:hanging="720"/>
        <w:rPr>
          <w:szCs w:val="20"/>
        </w:rPr>
      </w:pPr>
      <w:r w:rsidRPr="005F17DF">
        <w:rPr>
          <w:szCs w:val="20"/>
        </w:rPr>
        <w:lastRenderedPageBreak/>
        <w:t>(5)</w:t>
      </w:r>
      <w:r w:rsidRPr="005F17DF">
        <w:rPr>
          <w:szCs w:val="20"/>
        </w:rPr>
        <w:tab/>
        <w:t>ERCOT shall coordinate Automatic Voltage Regulator (AVR), dynamic and static reactive device Outages to ensure adequate reactive reserves are maintained.</w:t>
      </w:r>
    </w:p>
    <w:p w14:paraId="13BC389B" w14:textId="77777777" w:rsidR="009E1DA8" w:rsidRPr="005F17DF" w:rsidRDefault="009E1DA8" w:rsidP="009E1DA8">
      <w:pPr>
        <w:spacing w:after="240"/>
        <w:ind w:left="720" w:hanging="720"/>
        <w:rPr>
          <w:szCs w:val="20"/>
        </w:rPr>
      </w:pPr>
      <w:r w:rsidRPr="005F17DF">
        <w:rPr>
          <w:szCs w:val="20"/>
        </w:rPr>
        <w:t>(6)</w:t>
      </w:r>
      <w:r w:rsidRPr="005F17DF">
        <w:rPr>
          <w:szCs w:val="20"/>
        </w:rPr>
        <w:tab/>
        <w:t>ERCOT shall maintain a performance log of QSE acknowledgements of VSS Dispatch Instructions.</w:t>
      </w:r>
    </w:p>
    <w:p w14:paraId="36D45DEA" w14:textId="77777777" w:rsidR="009E1DA8" w:rsidRPr="005F17DF" w:rsidRDefault="009E1DA8" w:rsidP="009E1DA8">
      <w:pPr>
        <w:spacing w:after="240"/>
        <w:ind w:left="720" w:hanging="720"/>
        <w:rPr>
          <w:szCs w:val="20"/>
        </w:rPr>
      </w:pPr>
      <w:r w:rsidRPr="005F17DF">
        <w:rPr>
          <w:szCs w:val="20"/>
        </w:rPr>
        <w:t>(7)</w:t>
      </w:r>
      <w:r w:rsidRPr="005F17DF">
        <w:rPr>
          <w:szCs w:val="20"/>
        </w:rPr>
        <w:tab/>
        <w:t>ERCOT shall be aware of the location of and availability of reactive power resources, including AVRs and Power System Stabilizers (PSSs), and shall monitor their statuses.</w:t>
      </w:r>
    </w:p>
    <w:p w14:paraId="0C23980D" w14:textId="77777777" w:rsidR="009E1DA8" w:rsidRPr="005F17DF" w:rsidRDefault="009E1DA8" w:rsidP="009E1DA8">
      <w:pPr>
        <w:spacing w:after="240"/>
        <w:ind w:left="720" w:hanging="720"/>
        <w:rPr>
          <w:szCs w:val="20"/>
        </w:rPr>
      </w:pPr>
      <w:r w:rsidRPr="005F17DF">
        <w:rPr>
          <w:szCs w:val="20"/>
        </w:rPr>
        <w:t>(8)</w:t>
      </w:r>
      <w:r w:rsidRPr="005F17DF">
        <w:rPr>
          <w:szCs w:val="20"/>
        </w:rPr>
        <w:tab/>
        <w:t xml:space="preserve">ERCOT shall maintain displays to monitor Voltage Profiles and reactive flows. </w:t>
      </w:r>
    </w:p>
    <w:p w14:paraId="4C8CED7C" w14:textId="77777777" w:rsidR="009E1DA8" w:rsidRPr="005F17DF" w:rsidRDefault="009E1DA8" w:rsidP="009E1DA8">
      <w:pPr>
        <w:spacing w:after="240"/>
        <w:ind w:left="720" w:hanging="720"/>
        <w:rPr>
          <w:szCs w:val="20"/>
        </w:rPr>
      </w:pPr>
      <w:r w:rsidRPr="005F17DF">
        <w:rPr>
          <w:szCs w:val="20"/>
        </w:rPr>
        <w:t>(9)</w:t>
      </w:r>
      <w:r w:rsidRPr="005F17DF">
        <w:rPr>
          <w:szCs w:val="20"/>
        </w:rPr>
        <w:tab/>
        <w:t>ERCOT shall, for each Generation Resource</w:t>
      </w:r>
      <w:r>
        <w:rPr>
          <w:szCs w:val="20"/>
        </w:rPr>
        <w:t xml:space="preserve"> </w:t>
      </w:r>
      <w:r>
        <w:t>and ESR</w:t>
      </w:r>
      <w:r w:rsidRPr="005F17DF">
        <w:rPr>
          <w:szCs w:val="20"/>
        </w:rPr>
        <w:t xml:space="preserve"> </w:t>
      </w:r>
      <w:r>
        <w:rPr>
          <w:szCs w:val="20"/>
        </w:rPr>
        <w:t xml:space="preserve">providing VSS, </w:t>
      </w:r>
      <w:r w:rsidRPr="005F17DF">
        <w:rPr>
          <w:szCs w:val="20"/>
        </w:rPr>
        <w:t xml:space="preserve">telemeter the Real-Time desired Voltage Set Point and the TSP-designated Point of Interconnection </w:t>
      </w:r>
      <w:r>
        <w:rPr>
          <w:szCs w:val="20"/>
        </w:rPr>
        <w:t xml:space="preserve">Bus </w:t>
      </w:r>
      <w:r w:rsidRPr="005F17DF">
        <w:rPr>
          <w:szCs w:val="20"/>
        </w:rPr>
        <w:t>(POI</w:t>
      </w:r>
      <w:r>
        <w:rPr>
          <w:szCs w:val="20"/>
        </w:rPr>
        <w:t>B</w:t>
      </w:r>
      <w:r w:rsidRPr="005F17DF">
        <w:rPr>
          <w:szCs w:val="20"/>
        </w:rPr>
        <w:t>) kV measurement via Inter-Control Center Communications Protocol (ICCP) to the QSE representing that Generation Resource</w:t>
      </w:r>
      <w:r>
        <w:rPr>
          <w:szCs w:val="20"/>
        </w:rPr>
        <w:t xml:space="preserve"> </w:t>
      </w:r>
      <w:r>
        <w:t>or ESR</w:t>
      </w:r>
      <w:r w:rsidRPr="005F17DF">
        <w:rPr>
          <w:szCs w:val="20"/>
        </w:rPr>
        <w:t>.</w:t>
      </w:r>
    </w:p>
    <w:p w14:paraId="6A835628" w14:textId="7EE23A6B" w:rsidR="002643C4" w:rsidRDefault="009E1DA8" w:rsidP="00310E75">
      <w:pPr>
        <w:pStyle w:val="List"/>
        <w:spacing w:after="0"/>
        <w:ind w:left="720"/>
      </w:pPr>
      <w:r w:rsidRPr="005F17DF">
        <w:t>(10)</w:t>
      </w:r>
      <w:r w:rsidRPr="005F17DF">
        <w:tab/>
        <w:t xml:space="preserve">ERCOT shall instruct the TO </w:t>
      </w:r>
      <w:proofErr w:type="spellStart"/>
      <w:r w:rsidRPr="005F17DF">
        <w:t>to</w:t>
      </w:r>
      <w:proofErr w:type="spellEnd"/>
      <w:r w:rsidRPr="005F17DF">
        <w:t xml:space="preserve"> make Voltage Set Point adjustments, as necessary, within the Generation Resource’s </w:t>
      </w:r>
      <w:r>
        <w:t xml:space="preserve">or ESR’s </w:t>
      </w:r>
      <w:r w:rsidRPr="005F17DF">
        <w:t>URL provided to ERCOT.</w:t>
      </w:r>
      <w:r w:rsidRPr="00E8651F" w:rsidDel="009E1DA8">
        <w:t xml:space="preserve"> </w:t>
      </w:r>
      <w:bookmarkEnd w:id="177"/>
    </w:p>
    <w:p w14:paraId="1A59DE12" w14:textId="77777777" w:rsidR="00792F97" w:rsidRDefault="00792F97" w:rsidP="00A45945">
      <w:pPr>
        <w:pStyle w:val="H4"/>
        <w:spacing w:before="480"/>
        <w:ind w:left="0" w:firstLine="0"/>
        <w:rPr>
          <w:szCs w:val="24"/>
        </w:rPr>
      </w:pPr>
      <w:bookmarkStart w:id="180" w:name="_Toc120878528"/>
      <w:bookmarkStart w:id="181" w:name="_Toc215038445"/>
      <w:r w:rsidRPr="00E8651F">
        <w:t>2.7.3.3</w:t>
      </w:r>
      <w:r w:rsidR="006F2473">
        <w:tab/>
      </w:r>
      <w:r w:rsidRPr="00E8651F">
        <w:t>TO/TSP Responsibilities</w:t>
      </w:r>
      <w:bookmarkEnd w:id="180"/>
      <w:bookmarkEnd w:id="181"/>
    </w:p>
    <w:p w14:paraId="04A911B7" w14:textId="2910EA92" w:rsidR="003247F3" w:rsidRDefault="00956A6A" w:rsidP="003247F3">
      <w:pPr>
        <w:pStyle w:val="List"/>
        <w:ind w:left="720"/>
      </w:pPr>
      <w:r>
        <w:t>(1)</w:t>
      </w:r>
      <w:r>
        <w:tab/>
        <w:t xml:space="preserve">Each </w:t>
      </w:r>
      <w:r w:rsidRPr="00E8651F">
        <w:t xml:space="preserve">TO shall be responsible for directing </w:t>
      </w:r>
      <w:r>
        <w:t>V</w:t>
      </w:r>
      <w:r w:rsidRPr="00E8651F">
        <w:t>oltage</w:t>
      </w:r>
      <w:r>
        <w:t xml:space="preserve"> Set Points for each Generation Resource </w:t>
      </w:r>
      <w:r w:rsidR="006D57B1">
        <w:t xml:space="preserve">and ESR </w:t>
      </w:r>
      <w:r w:rsidR="00781316">
        <w:t xml:space="preserve">required to provide VSS </w:t>
      </w:r>
      <w:r>
        <w:t>interconnected to its TSP’s Facilities</w:t>
      </w:r>
      <w:r w:rsidRPr="00E8651F">
        <w:t xml:space="preserve">.  </w:t>
      </w:r>
      <w:r>
        <w:t xml:space="preserve">Each </w:t>
      </w:r>
      <w:r w:rsidRPr="00E8651F">
        <w:t xml:space="preserve">TO </w:t>
      </w:r>
      <w:r>
        <w:t xml:space="preserve">will adjust the Voltage Set Point by </w:t>
      </w:r>
      <w:r w:rsidRPr="00E8651F">
        <w:t>communicat</w:t>
      </w:r>
      <w:r>
        <w:t>ing</w:t>
      </w:r>
      <w:r w:rsidRPr="00E8651F">
        <w:t xml:space="preserve"> directly with the </w:t>
      </w:r>
      <w:r>
        <w:t>R</w:t>
      </w:r>
      <w:r w:rsidRPr="00B83665">
        <w:t>esource</w:t>
      </w:r>
      <w:r>
        <w:t xml:space="preserve"> E</w:t>
      </w:r>
      <w:r w:rsidRPr="00B83665">
        <w:t>ntity</w:t>
      </w:r>
      <w:r>
        <w:t xml:space="preserve"> or QSE </w:t>
      </w:r>
      <w:r w:rsidRPr="00E8651F">
        <w:t>responsible for the operation of the Generation Resource</w:t>
      </w:r>
      <w:r w:rsidR="006D57B1">
        <w:t xml:space="preserve"> or ESR</w:t>
      </w:r>
      <w:r w:rsidRPr="00E8651F">
        <w:t xml:space="preserve">. </w:t>
      </w:r>
      <w:r>
        <w:t xml:space="preserve"> </w:t>
      </w:r>
      <w:r w:rsidRPr="00E8651F">
        <w:t>Normal communication is to request voltage or Reactive Power be raised or lowered at a specified bus by a stated number of kV or MVA</w:t>
      </w:r>
      <w:r>
        <w:t>r</w:t>
      </w:r>
      <w:r w:rsidRPr="00E8651F">
        <w:t xml:space="preserve"> (e.g., +1 kV, +20 MVA</w:t>
      </w:r>
      <w:r>
        <w:t>r</w:t>
      </w:r>
      <w:r w:rsidRPr="00E8651F">
        <w:t>, or -1 kV, -20 MVA</w:t>
      </w:r>
      <w:r>
        <w:t>r</w:t>
      </w:r>
      <w:r w:rsidRPr="00E8651F">
        <w:t>).</w:t>
      </w:r>
      <w:r>
        <w:t xml:space="preserve">  </w:t>
      </w:r>
    </w:p>
    <w:p w14:paraId="65193D4B" w14:textId="77777777" w:rsidR="00956A6A" w:rsidRPr="00E8651F" w:rsidRDefault="00956A6A" w:rsidP="00956A6A">
      <w:pPr>
        <w:pStyle w:val="List"/>
        <w:ind w:left="720"/>
      </w:pPr>
      <w:r w:rsidRPr="00E8651F">
        <w:t>(2)</w:t>
      </w:r>
      <w:r w:rsidRPr="00E8651F">
        <w:tab/>
      </w:r>
      <w:r>
        <w:t xml:space="preserve">Each </w:t>
      </w:r>
      <w:r w:rsidRPr="00E8651F">
        <w:t xml:space="preserve">TO </w:t>
      </w:r>
      <w:r>
        <w:t>sha</w:t>
      </w:r>
      <w:r w:rsidRPr="00E8651F">
        <w:t xml:space="preserve">ll monitor system voltages and </w:t>
      </w:r>
      <w:r>
        <w:t>shall</w:t>
      </w:r>
      <w:r w:rsidRPr="00E8651F">
        <w:t xml:space="preserve"> operate voltage control equipment, including, but not limited to, </w:t>
      </w:r>
      <w:r>
        <w:t xml:space="preserve">static Reactive Power resources such as </w:t>
      </w:r>
      <w:r w:rsidRPr="00E8651F">
        <w:t>capacitors, reactors and transformer tap changers to maintain system voltages within limits.</w:t>
      </w:r>
    </w:p>
    <w:p w14:paraId="14515FB5" w14:textId="269CDFE8" w:rsidR="00956A6A" w:rsidRPr="00E8651F" w:rsidRDefault="00956A6A" w:rsidP="00956A6A">
      <w:pPr>
        <w:pStyle w:val="List"/>
        <w:ind w:left="720"/>
      </w:pPr>
      <w:r w:rsidRPr="00E8651F">
        <w:t>(3)</w:t>
      </w:r>
      <w:r w:rsidRPr="00E8651F">
        <w:tab/>
      </w:r>
      <w:r w:rsidR="00E7568A">
        <w:t xml:space="preserve">Each </w:t>
      </w:r>
      <w:r w:rsidR="00E7568A" w:rsidRPr="00E8651F">
        <w:t xml:space="preserve">TO shall operate static Reactive Power </w:t>
      </w:r>
      <w:r w:rsidR="00E7568A">
        <w:t>r</w:t>
      </w:r>
      <w:r w:rsidR="00E7568A" w:rsidRPr="00E8651F">
        <w:t xml:space="preserve">esources within </w:t>
      </w:r>
      <w:r w:rsidR="00E7568A">
        <w:t>its</w:t>
      </w:r>
      <w:r w:rsidR="00E7568A" w:rsidRPr="00E8651F">
        <w:t xml:space="preserve"> operating area as required </w:t>
      </w:r>
      <w:r w:rsidR="00E7568A">
        <w:t xml:space="preserve">by its criteria </w:t>
      </w:r>
      <w:r w:rsidR="00E7568A" w:rsidRPr="00E8651F">
        <w:t xml:space="preserve">while maintaining dynamic </w:t>
      </w:r>
      <w:r w:rsidR="00E7568A">
        <w:t>r</w:t>
      </w:r>
      <w:r w:rsidR="00E7568A" w:rsidRPr="00E8651F">
        <w:t xml:space="preserve">eactive </w:t>
      </w:r>
      <w:r w:rsidR="00E7568A">
        <w:t>r</w:t>
      </w:r>
      <w:r w:rsidR="00E7568A" w:rsidRPr="00E8651F">
        <w:t>eserves</w:t>
      </w:r>
      <w:r w:rsidR="00E7568A">
        <w:t>, both leading and lagging,</w:t>
      </w:r>
      <w:r w:rsidR="00E7568A" w:rsidRPr="00E8651F">
        <w:t xml:space="preserve"> provided by Generation Resources</w:t>
      </w:r>
      <w:r w:rsidR="006D57B1">
        <w:t xml:space="preserve"> and ESRs</w:t>
      </w:r>
      <w:r w:rsidR="00E7568A" w:rsidRPr="00E8651F">
        <w:t>.</w:t>
      </w:r>
      <w:r w:rsidR="00E7568A">
        <w:t xml:space="preserve">  </w:t>
      </w:r>
      <w:r w:rsidR="00E7568A" w:rsidRPr="000050EA">
        <w:rPr>
          <w:rFonts w:hint="eastAsia"/>
        </w:rPr>
        <w:t>Except as reasonably necessary to ensure reliability or operational efficiency</w:t>
      </w:r>
      <w:r w:rsidR="00E7568A" w:rsidRPr="000050EA">
        <w:t xml:space="preserve">, </w:t>
      </w:r>
      <w:r w:rsidR="00E7568A">
        <w:rPr>
          <w:iCs/>
        </w:rPr>
        <w:t>TOs</w:t>
      </w:r>
      <w:r w:rsidR="00E7568A" w:rsidRPr="000050EA">
        <w:rPr>
          <w:iCs/>
        </w:rPr>
        <w:t xml:space="preserve"> should utilize available static reactive </w:t>
      </w:r>
      <w:r w:rsidR="00E7568A">
        <w:rPr>
          <w:iCs/>
        </w:rPr>
        <w:t>devices</w:t>
      </w:r>
      <w:r w:rsidR="00E7568A" w:rsidRPr="000050EA">
        <w:rPr>
          <w:iCs/>
        </w:rPr>
        <w:t xml:space="preserve"> prior to requesting a Voltage Set Point change from a Generation Resource.</w:t>
      </w:r>
    </w:p>
    <w:p w14:paraId="10D16717" w14:textId="45AE2B90" w:rsidR="003247F3" w:rsidRDefault="00956A6A" w:rsidP="003247F3">
      <w:pPr>
        <w:pStyle w:val="List"/>
        <w:ind w:left="720"/>
      </w:pPr>
      <w:r w:rsidRPr="00E8651F">
        <w:t>(4)</w:t>
      </w:r>
      <w:r w:rsidRPr="00E8651F">
        <w:tab/>
      </w:r>
      <w:r>
        <w:t xml:space="preserve">Each </w:t>
      </w:r>
      <w:r w:rsidRPr="00E8651F">
        <w:t xml:space="preserve">TO shall </w:t>
      </w:r>
      <w:r>
        <w:t>telemeter to ERCOT via ICCP the Real-Time desired Voltage Set Point and actual voltage at the POI</w:t>
      </w:r>
      <w:r w:rsidR="00E06236">
        <w:t>B</w:t>
      </w:r>
      <w:r>
        <w:t xml:space="preserve"> for each Generation Resource </w:t>
      </w:r>
      <w:r w:rsidR="006D57B1">
        <w:t xml:space="preserve">or ESR </w:t>
      </w:r>
      <w:r>
        <w:t>interconnected to its system</w:t>
      </w:r>
      <w:r w:rsidR="00781316">
        <w:t xml:space="preserve"> required to provide VSS</w:t>
      </w:r>
      <w:r>
        <w:t>.  Each TO shall modify the telemetered Voltage Set Point as soon as practicable in order to match any verbal Voltage Set Point instruction issued</w:t>
      </w:r>
      <w:r w:rsidRPr="00E8651F">
        <w:t>.</w:t>
      </w:r>
    </w:p>
    <w:p w14:paraId="4C6CAA02" w14:textId="77777777" w:rsidR="00956A6A" w:rsidRPr="00E8651F" w:rsidRDefault="00956A6A" w:rsidP="00956A6A">
      <w:pPr>
        <w:pStyle w:val="List"/>
        <w:ind w:left="720"/>
      </w:pPr>
      <w:r w:rsidRPr="00E8651F">
        <w:t>(5)</w:t>
      </w:r>
      <w:r w:rsidRPr="00E8651F">
        <w:tab/>
      </w:r>
      <w:r>
        <w:t xml:space="preserve">Each </w:t>
      </w:r>
      <w:r w:rsidRPr="00E8651F">
        <w:t xml:space="preserve">TO shall know the status of static transmission Reactive Power </w:t>
      </w:r>
      <w:r>
        <w:t>r</w:t>
      </w:r>
      <w:r w:rsidRPr="00E8651F">
        <w:t>esources in its operating area and shall provide such information to ERCOT.</w:t>
      </w:r>
    </w:p>
    <w:p w14:paraId="7FC2E198" w14:textId="77777777" w:rsidR="00956A6A" w:rsidRDefault="00956A6A" w:rsidP="00956A6A">
      <w:pPr>
        <w:pStyle w:val="List"/>
        <w:ind w:left="720"/>
      </w:pPr>
      <w:r w:rsidRPr="00E8651F">
        <w:lastRenderedPageBreak/>
        <w:t>(</w:t>
      </w:r>
      <w:r>
        <w:t>6</w:t>
      </w:r>
      <w:r w:rsidRPr="00E8651F">
        <w:t>)</w:t>
      </w:r>
      <w:r w:rsidRPr="00E8651F">
        <w:tab/>
        <w:t xml:space="preserve">When voltage levels deviate from established limits, the </w:t>
      </w:r>
      <w:r>
        <w:t xml:space="preserve">affected </w:t>
      </w:r>
      <w:r w:rsidRPr="00E8651F">
        <w:t>TO shall take immediate steps to relieve the condition using available reactive resources under its control.</w:t>
      </w:r>
    </w:p>
    <w:p w14:paraId="7255805F" w14:textId="77777777" w:rsidR="00806535" w:rsidRDefault="00956A6A" w:rsidP="00806535">
      <w:pPr>
        <w:pStyle w:val="List"/>
        <w:ind w:left="720"/>
      </w:pPr>
      <w:r w:rsidRPr="006A61C2">
        <w:t>(7)</w:t>
      </w:r>
      <w:r w:rsidRPr="006A61C2">
        <w:tab/>
        <w:t xml:space="preserve">Each TSP shall, as soon as practicable, notify ERCOT of any temporary transmission voltage limit changes and shall coordinate with ERCOT to update the Network Operations Model with any permanent or long-term changes to voltage limits that deviate from those identified in Section 2.7.3.1, </w:t>
      </w:r>
      <w:r>
        <w:t>Operational Guidelines</w:t>
      </w:r>
      <w:r w:rsidRPr="006A61C2">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06535" w14:paraId="22E12803" w14:textId="77777777" w:rsidTr="00B37B69">
        <w:tc>
          <w:tcPr>
            <w:tcW w:w="9445" w:type="dxa"/>
            <w:tcBorders>
              <w:top w:val="single" w:sz="4" w:space="0" w:color="auto"/>
              <w:left w:val="single" w:sz="4" w:space="0" w:color="auto"/>
              <w:bottom w:val="single" w:sz="4" w:space="0" w:color="auto"/>
              <w:right w:val="single" w:sz="4" w:space="0" w:color="auto"/>
            </w:tcBorders>
            <w:shd w:val="clear" w:color="auto" w:fill="D9D9D9"/>
          </w:tcPr>
          <w:p w14:paraId="552ABBF7" w14:textId="7459A612" w:rsidR="00806535" w:rsidRDefault="00806535" w:rsidP="00B37B69">
            <w:pPr>
              <w:spacing w:before="120" w:after="240"/>
              <w:rPr>
                <w:b/>
                <w:i/>
              </w:rPr>
            </w:pPr>
            <w:r>
              <w:rPr>
                <w:b/>
                <w:i/>
              </w:rPr>
              <w:t>[NOGRR177</w:t>
            </w:r>
            <w:r w:rsidR="006031AA">
              <w:rPr>
                <w:b/>
                <w:i/>
              </w:rPr>
              <w:t xml:space="preserve"> and NOGRR234</w:t>
            </w:r>
            <w:r w:rsidRPr="004B0726">
              <w:rPr>
                <w:b/>
                <w:i/>
              </w:rPr>
              <w:t xml:space="preserve">: </w:t>
            </w:r>
            <w:r>
              <w:rPr>
                <w:b/>
                <w:i/>
              </w:rPr>
              <w:t xml:space="preserve"> Replace </w:t>
            </w:r>
            <w:r w:rsidR="00BE418B">
              <w:rPr>
                <w:b/>
                <w:i/>
              </w:rPr>
              <w:t xml:space="preserve">applicable portions </w:t>
            </w:r>
            <w:r w:rsidR="00DC5EB2">
              <w:rPr>
                <w:b/>
                <w:i/>
              </w:rPr>
              <w:t xml:space="preserve">of </w:t>
            </w:r>
            <w:r>
              <w:rPr>
                <w:b/>
                <w:i/>
              </w:rPr>
              <w:t>Section 2.7.3.3 above with the following upon system implementation of NPRR857</w:t>
            </w:r>
            <w:r w:rsidR="006031AA">
              <w:rPr>
                <w:b/>
                <w:i/>
              </w:rPr>
              <w:t xml:space="preserve"> or NPRR1098</w:t>
            </w:r>
            <w:r w:rsidR="007B389B">
              <w:rPr>
                <w:b/>
                <w:i/>
              </w:rPr>
              <w:t>,</w:t>
            </w:r>
            <w:r w:rsidR="00286B54">
              <w:rPr>
                <w:b/>
                <w:i/>
              </w:rPr>
              <w:t xml:space="preserve"> </w:t>
            </w:r>
            <w:r w:rsidR="002C59BD">
              <w:rPr>
                <w:b/>
                <w:i/>
              </w:rPr>
              <w:t>respectively</w:t>
            </w:r>
            <w:r>
              <w:rPr>
                <w:b/>
                <w:i/>
              </w:rPr>
              <w:t>:</w:t>
            </w:r>
            <w:r w:rsidRPr="004B0726">
              <w:rPr>
                <w:b/>
                <w:i/>
              </w:rPr>
              <w:t>]</w:t>
            </w:r>
          </w:p>
          <w:p w14:paraId="6379CB85" w14:textId="77777777" w:rsidR="00806535" w:rsidRDefault="00806535" w:rsidP="00806535">
            <w:pPr>
              <w:pStyle w:val="H4"/>
              <w:spacing w:before="480"/>
              <w:ind w:left="0" w:firstLine="0"/>
              <w:rPr>
                <w:szCs w:val="24"/>
              </w:rPr>
            </w:pPr>
            <w:bookmarkStart w:id="182" w:name="_Toc90892504"/>
            <w:bookmarkStart w:id="183" w:name="_Toc107474580"/>
            <w:bookmarkStart w:id="184" w:name="_Toc120878529"/>
            <w:bookmarkStart w:id="185" w:name="_Toc136969105"/>
            <w:bookmarkStart w:id="186" w:name="_Toc178577007"/>
            <w:bookmarkStart w:id="187" w:name="_Toc178583729"/>
            <w:bookmarkStart w:id="188" w:name="_Toc215038446"/>
            <w:r w:rsidRPr="00E8651F">
              <w:t>2.7.3.3</w:t>
            </w:r>
            <w:r w:rsidRPr="00E8651F">
              <w:tab/>
              <w:t>TO/TSP Responsibilities</w:t>
            </w:r>
            <w:bookmarkEnd w:id="182"/>
            <w:bookmarkEnd w:id="183"/>
            <w:bookmarkEnd w:id="184"/>
            <w:bookmarkEnd w:id="185"/>
            <w:bookmarkEnd w:id="186"/>
            <w:bookmarkEnd w:id="187"/>
            <w:bookmarkEnd w:id="188"/>
          </w:p>
          <w:p w14:paraId="52819085" w14:textId="77777777" w:rsidR="00806535" w:rsidRPr="00E8651F" w:rsidRDefault="00806535" w:rsidP="00806535">
            <w:pPr>
              <w:pStyle w:val="List"/>
              <w:ind w:left="720"/>
            </w:pPr>
            <w:r>
              <w:t>(1)</w:t>
            </w:r>
            <w:r>
              <w:tab/>
              <w:t xml:space="preserve">Each </w:t>
            </w:r>
            <w:r w:rsidRPr="00E8651F">
              <w:t xml:space="preserve">TO shall be responsible for directing </w:t>
            </w:r>
            <w:r>
              <w:t>V</w:t>
            </w:r>
            <w:r w:rsidRPr="00E8651F">
              <w:t>oltage</w:t>
            </w:r>
            <w:r>
              <w:t xml:space="preserve"> Set Points for each Generation Resource </w:t>
            </w:r>
            <w:r w:rsidR="00BE418B">
              <w:t xml:space="preserve">and ESR </w:t>
            </w:r>
            <w:r w:rsidR="00FE7015">
              <w:t xml:space="preserve">required to provide VSS </w:t>
            </w:r>
            <w:r>
              <w:t>interconnected to its TSP’s Facilities</w:t>
            </w:r>
            <w:r w:rsidRPr="00E8651F">
              <w:t xml:space="preserve">.  </w:t>
            </w:r>
            <w:r>
              <w:t xml:space="preserve">Each </w:t>
            </w:r>
            <w:r w:rsidRPr="00E8651F">
              <w:t xml:space="preserve">TO </w:t>
            </w:r>
            <w:r>
              <w:t xml:space="preserve">will adjust the Voltage Set Point by </w:t>
            </w:r>
            <w:r w:rsidRPr="00E8651F">
              <w:t>communicat</w:t>
            </w:r>
            <w:r>
              <w:t>ing</w:t>
            </w:r>
            <w:r w:rsidRPr="00E8651F">
              <w:t xml:space="preserve"> directly with the </w:t>
            </w:r>
            <w:r>
              <w:t>R</w:t>
            </w:r>
            <w:r w:rsidRPr="00B83665">
              <w:t>esource</w:t>
            </w:r>
            <w:r>
              <w:t xml:space="preserve"> E</w:t>
            </w:r>
            <w:r w:rsidRPr="00B83665">
              <w:t>ntity</w:t>
            </w:r>
            <w:r>
              <w:t xml:space="preserve"> or QSE </w:t>
            </w:r>
            <w:r w:rsidRPr="00E8651F">
              <w:t>responsible for the operation of the Generation Resource</w:t>
            </w:r>
            <w:r w:rsidR="00BE418B">
              <w:t xml:space="preserve"> or ESR</w:t>
            </w:r>
            <w:r w:rsidRPr="00E8651F">
              <w:t xml:space="preserve">. </w:t>
            </w:r>
            <w:r>
              <w:t xml:space="preserve"> </w:t>
            </w:r>
            <w:r w:rsidRPr="00E8651F">
              <w:t>Normal communication is to request voltage or Reactive Power be raised or lowered at a specified bus by a stated number of kV or MVA</w:t>
            </w:r>
            <w:r>
              <w:t>r</w:t>
            </w:r>
            <w:r w:rsidRPr="00E8651F">
              <w:t xml:space="preserve"> (e.g., +1 kV, +20 MVA</w:t>
            </w:r>
            <w:r>
              <w:t>r</w:t>
            </w:r>
            <w:r w:rsidRPr="00E8651F">
              <w:t>, or -1 kV, -20 MVA</w:t>
            </w:r>
            <w:r>
              <w:t>r</w:t>
            </w:r>
            <w:r w:rsidRPr="00E8651F">
              <w:t>).</w:t>
            </w:r>
            <w:r>
              <w:t xml:space="preserve">  </w:t>
            </w:r>
          </w:p>
          <w:p w14:paraId="4F922B09" w14:textId="77777777" w:rsidR="00806535" w:rsidRPr="00E8651F" w:rsidRDefault="00806535" w:rsidP="00806535">
            <w:pPr>
              <w:pStyle w:val="List"/>
              <w:ind w:left="720"/>
            </w:pPr>
            <w:r w:rsidRPr="00E8651F">
              <w:t>(2)</w:t>
            </w:r>
            <w:r w:rsidRPr="00E8651F">
              <w:tab/>
            </w:r>
            <w:r>
              <w:t xml:space="preserve">Each </w:t>
            </w:r>
            <w:r w:rsidRPr="00E8651F">
              <w:t xml:space="preserve">TO </w:t>
            </w:r>
            <w:r>
              <w:t>sha</w:t>
            </w:r>
            <w:r w:rsidRPr="00E8651F">
              <w:t xml:space="preserve">ll monitor system voltages and </w:t>
            </w:r>
            <w:r>
              <w:t>shall</w:t>
            </w:r>
            <w:r w:rsidRPr="00E8651F">
              <w:t xml:space="preserve"> operate voltage control equipment, including, but not limited to, </w:t>
            </w:r>
            <w:r>
              <w:t xml:space="preserve">static Reactive Power resources such as </w:t>
            </w:r>
            <w:r w:rsidRPr="00E8651F">
              <w:t>capacitors, reactors and transformer tap changers to maintain system voltages within limits.</w:t>
            </w:r>
          </w:p>
          <w:p w14:paraId="3589E79D" w14:textId="77777777" w:rsidR="00806535" w:rsidRPr="00E8651F" w:rsidRDefault="00806535" w:rsidP="00806535">
            <w:pPr>
              <w:pStyle w:val="List"/>
              <w:ind w:left="720"/>
            </w:pPr>
            <w:r w:rsidRPr="00E8651F">
              <w:t>(3)</w:t>
            </w:r>
            <w:r w:rsidRPr="00E8651F">
              <w:tab/>
            </w:r>
            <w:r>
              <w:t xml:space="preserve">Each </w:t>
            </w:r>
            <w:r w:rsidRPr="00E8651F">
              <w:t xml:space="preserve">TO shall operate static Reactive Power </w:t>
            </w:r>
            <w:r>
              <w:t>r</w:t>
            </w:r>
            <w:r w:rsidRPr="00E8651F">
              <w:t xml:space="preserve">esources within </w:t>
            </w:r>
            <w:r>
              <w:t>its</w:t>
            </w:r>
            <w:r w:rsidRPr="00E8651F">
              <w:t xml:space="preserve"> operating area as required </w:t>
            </w:r>
            <w:r>
              <w:t xml:space="preserve">by its criteria </w:t>
            </w:r>
            <w:r w:rsidRPr="00E8651F">
              <w:t xml:space="preserve">while maintaining dynamic </w:t>
            </w:r>
            <w:r>
              <w:t>r</w:t>
            </w:r>
            <w:r w:rsidRPr="00E8651F">
              <w:t xml:space="preserve">eactive </w:t>
            </w:r>
            <w:r>
              <w:t>r</w:t>
            </w:r>
            <w:r w:rsidRPr="00E8651F">
              <w:t>eserves</w:t>
            </w:r>
            <w:r w:rsidR="00DC5EB2">
              <w:t>, both leading and lagging</w:t>
            </w:r>
            <w:r w:rsidRPr="00E8651F">
              <w:t xml:space="preserve"> provided by Generation Resources</w:t>
            </w:r>
            <w:r w:rsidR="00BE418B">
              <w:t xml:space="preserve"> and ESRs</w:t>
            </w:r>
            <w:r w:rsidRPr="00E8651F">
              <w:t>.</w:t>
            </w:r>
            <w:r w:rsidR="00DC5EB2">
              <w:t xml:space="preserve">  </w:t>
            </w:r>
            <w:r w:rsidR="00DC5EB2" w:rsidRPr="000050EA">
              <w:rPr>
                <w:rFonts w:hint="eastAsia"/>
              </w:rPr>
              <w:t>Except as reasonably necessary to ensure reliability or operational efficiency</w:t>
            </w:r>
            <w:r w:rsidR="00DC5EB2" w:rsidRPr="000050EA">
              <w:t xml:space="preserve">, </w:t>
            </w:r>
            <w:r w:rsidR="00DC5EB2">
              <w:rPr>
                <w:iCs/>
              </w:rPr>
              <w:t>TOs</w:t>
            </w:r>
            <w:r w:rsidR="00DC5EB2" w:rsidRPr="000050EA">
              <w:rPr>
                <w:iCs/>
              </w:rPr>
              <w:t xml:space="preserve"> should utilize available static reactive </w:t>
            </w:r>
            <w:r w:rsidR="00DC5EB2">
              <w:rPr>
                <w:iCs/>
              </w:rPr>
              <w:t>devices</w:t>
            </w:r>
            <w:r w:rsidR="00DC5EB2" w:rsidRPr="000050EA">
              <w:rPr>
                <w:iCs/>
              </w:rPr>
              <w:t xml:space="preserve"> prior to requesting a Voltage Set Point change from a Generation Resource</w:t>
            </w:r>
            <w:r w:rsidR="00DC5EB2">
              <w:rPr>
                <w:iCs/>
              </w:rPr>
              <w:t xml:space="preserve"> or ESR</w:t>
            </w:r>
            <w:r w:rsidR="00DC5EB2" w:rsidRPr="000050EA">
              <w:rPr>
                <w:iCs/>
              </w:rPr>
              <w:t>.</w:t>
            </w:r>
          </w:p>
          <w:p w14:paraId="068748BB" w14:textId="77777777" w:rsidR="00806535" w:rsidRPr="00E8651F" w:rsidRDefault="00806535" w:rsidP="00806535">
            <w:pPr>
              <w:pStyle w:val="List"/>
              <w:ind w:left="720"/>
            </w:pPr>
            <w:r w:rsidRPr="00E8651F">
              <w:t>(4)</w:t>
            </w:r>
            <w:r w:rsidRPr="00E8651F">
              <w:tab/>
            </w:r>
            <w:r>
              <w:t xml:space="preserve">Each </w:t>
            </w:r>
            <w:r w:rsidRPr="00E8651F">
              <w:t xml:space="preserve">TO shall </w:t>
            </w:r>
            <w:r>
              <w:t>telemeter to ERCOT via ICCP the Real-Time desired Voltage Set Point and actual voltage at the POI</w:t>
            </w:r>
            <w:r w:rsidR="00D24A11">
              <w:t>B</w:t>
            </w:r>
            <w:r>
              <w:t xml:space="preserve"> for each Generation Resource </w:t>
            </w:r>
            <w:r w:rsidR="00513CF6">
              <w:t xml:space="preserve">and ESR </w:t>
            </w:r>
            <w:r>
              <w:t>interconnected to its system</w:t>
            </w:r>
            <w:r w:rsidR="00FE7015">
              <w:t xml:space="preserve"> required to provide VSS</w:t>
            </w:r>
            <w:r>
              <w:t>.  Each TO shall modify the telemetered Voltage Set Point as soon as practicable in order to match any verbal Voltage Set Point instruction issued</w:t>
            </w:r>
            <w:r w:rsidRPr="00E8651F">
              <w:t>.</w:t>
            </w:r>
          </w:p>
          <w:p w14:paraId="0EFDE77B" w14:textId="77777777" w:rsidR="00806535" w:rsidRPr="00E8651F" w:rsidRDefault="00806535" w:rsidP="00806535">
            <w:pPr>
              <w:pStyle w:val="List"/>
              <w:ind w:left="720"/>
            </w:pPr>
            <w:r w:rsidRPr="00E8651F">
              <w:t>(5)</w:t>
            </w:r>
            <w:r w:rsidRPr="00E8651F">
              <w:tab/>
            </w:r>
            <w:r>
              <w:t xml:space="preserve">Each </w:t>
            </w:r>
            <w:r w:rsidRPr="00E8651F">
              <w:t xml:space="preserve">TO shall know the status of static transmission Reactive Power </w:t>
            </w:r>
            <w:r>
              <w:t>r</w:t>
            </w:r>
            <w:r w:rsidRPr="00E8651F">
              <w:t>esources in its operating area and shall provide such information to ERCOT.</w:t>
            </w:r>
          </w:p>
          <w:p w14:paraId="3DA62057" w14:textId="77777777" w:rsidR="00806535" w:rsidRDefault="00806535" w:rsidP="00806535">
            <w:pPr>
              <w:pStyle w:val="List"/>
              <w:ind w:left="720"/>
            </w:pPr>
            <w:r w:rsidRPr="00E8651F">
              <w:t>(</w:t>
            </w:r>
            <w:r>
              <w:t>6</w:t>
            </w:r>
            <w:r w:rsidRPr="00E8651F">
              <w:t>)</w:t>
            </w:r>
            <w:r w:rsidRPr="00E8651F">
              <w:tab/>
              <w:t xml:space="preserve">When voltage levels deviate from established limits, the </w:t>
            </w:r>
            <w:r>
              <w:t xml:space="preserve">affected </w:t>
            </w:r>
            <w:r w:rsidRPr="00E8651F">
              <w:t>TO shall take immediate steps to relieve the condition using available reactive resources under its control.</w:t>
            </w:r>
          </w:p>
          <w:p w14:paraId="29338E76" w14:textId="77777777" w:rsidR="00806535" w:rsidRDefault="00806535" w:rsidP="00806535">
            <w:pPr>
              <w:pStyle w:val="List"/>
              <w:ind w:left="720"/>
            </w:pPr>
            <w:r w:rsidRPr="006A61C2">
              <w:lastRenderedPageBreak/>
              <w:t>(7)</w:t>
            </w:r>
            <w:r w:rsidRPr="006A61C2">
              <w:tab/>
              <w:t>Each TSP</w:t>
            </w:r>
            <w:r w:rsidR="00F1445C">
              <w:t xml:space="preserve"> </w:t>
            </w:r>
            <w:r w:rsidRPr="006A61C2">
              <w:t xml:space="preserve">shall, as soon as practicable, notify ERCOT of any temporary transmission voltage limit changes and shall coordinate with ERCOT to update the Network Operations Model with any permanent or long-term changes to voltage limits that deviate from those identified in Section 2.7.3.1, </w:t>
            </w:r>
            <w:r>
              <w:t>Operational Guidelines</w:t>
            </w:r>
            <w:r w:rsidRPr="006A61C2">
              <w:t xml:space="preserve">. </w:t>
            </w:r>
          </w:p>
          <w:p w14:paraId="39ED0B13" w14:textId="77777777" w:rsidR="006031AA" w:rsidRPr="00E8651F" w:rsidRDefault="006031AA" w:rsidP="006031AA">
            <w:pPr>
              <w:pStyle w:val="List"/>
              <w:ind w:left="720"/>
            </w:pPr>
            <w:r>
              <w:t xml:space="preserve">(8)       </w:t>
            </w:r>
            <w:r w:rsidRPr="00CD5699">
              <w:t xml:space="preserve">Each TO </w:t>
            </w:r>
            <w:r>
              <w:t xml:space="preserve">designated by a DCTO operating a DC Tie meeting the applicability requirements of paragraph (1) of </w:t>
            </w:r>
            <w:r w:rsidR="0044239E">
              <w:t xml:space="preserve">Protocol </w:t>
            </w:r>
            <w:r>
              <w:t xml:space="preserve">Section 3.15.4, </w:t>
            </w:r>
            <w:r w:rsidRPr="00405905">
              <w:t>Direct Current Tie Owner and Direct Current Tie Operator (DCTO) Responsibilities Related to Voltage Support</w:t>
            </w:r>
            <w:r>
              <w:t xml:space="preserve">, </w:t>
            </w:r>
            <w:r w:rsidRPr="00CD5699">
              <w:t xml:space="preserve">shall be responsible for directing the operation of reactive power resources operated by </w:t>
            </w:r>
            <w:r>
              <w:t>that</w:t>
            </w:r>
            <w:r w:rsidRPr="00CD5699">
              <w:t xml:space="preserve"> DCTO</w:t>
            </w:r>
            <w:r>
              <w:t xml:space="preserve">. </w:t>
            </w:r>
            <w:r w:rsidRPr="00CD5699">
              <w:t xml:space="preserve"> </w:t>
            </w:r>
            <w:r>
              <w:t>Each</w:t>
            </w:r>
            <w:r w:rsidRPr="00CD5699">
              <w:t xml:space="preserve"> TO </w:t>
            </w:r>
            <w:r>
              <w:t>sha</w:t>
            </w:r>
            <w:r w:rsidRPr="00CD5699">
              <w:t xml:space="preserve">ll </w:t>
            </w:r>
            <w:r>
              <w:t>telemeter to ERCOT via ICCP and to the DCTO via telemetry,</w:t>
            </w:r>
            <w:r w:rsidRPr="00CD5699">
              <w:t xml:space="preserve"> the </w:t>
            </w:r>
            <w:r>
              <w:t xml:space="preserve">Real-Time </w:t>
            </w:r>
            <w:r w:rsidRPr="00CD5699">
              <w:t xml:space="preserve">desired target </w:t>
            </w:r>
            <w:r>
              <w:t>voltage at the DC Tie’s</w:t>
            </w:r>
            <w:r w:rsidRPr="00CD5699">
              <w:t xml:space="preserve"> Point of Interconnection Bus (POIB)</w:t>
            </w:r>
            <w:r>
              <w:t xml:space="preserve"> and the actual voltage at the POIB</w:t>
            </w:r>
            <w:r w:rsidRPr="00CD5699">
              <w:t>.</w:t>
            </w:r>
            <w:r>
              <w:t xml:space="preserve">  Each TO shall modify the telemetered target voltage to match any verbal target voltage instruction issued as soon as practicable.</w:t>
            </w:r>
          </w:p>
          <w:p w14:paraId="55CEB94F" w14:textId="77777777" w:rsidR="006031AA" w:rsidRPr="00955E6B" w:rsidRDefault="006031AA" w:rsidP="006031AA">
            <w:pPr>
              <w:pStyle w:val="List"/>
              <w:ind w:left="720"/>
            </w:pPr>
            <w:r>
              <w:t xml:space="preserve">(9)       Each TO designated by a DCTO operating a DC Tie meeting the applicability requirements of paragraph (1) of </w:t>
            </w:r>
            <w:r w:rsidR="0044239E">
              <w:t xml:space="preserve">Protocol </w:t>
            </w:r>
            <w:r>
              <w:t xml:space="preserve">Section 3.15.4 shall for each such DC Tie provide to ERCOT, via ICCP, the status of the DC Tie Facility’s voltage control system.  </w:t>
            </w:r>
            <w:r w:rsidRPr="006031AA">
              <w:t>An “On” status will indicate that the control s</w:t>
            </w:r>
            <w:r w:rsidRPr="004D6864">
              <w:t xml:space="preserve">ystem is on </w:t>
            </w:r>
            <w:r w:rsidRPr="00EC1E08">
              <w:t>and set to regulate the voltage at the DC Ti</w:t>
            </w:r>
            <w:r w:rsidRPr="004C4CD3">
              <w:t>e’s POIB in automatic voltage control mode, and an “Off” status will indicate that the co</w:t>
            </w:r>
            <w:r w:rsidRPr="00376E96">
              <w:t>ntrol system is off or in manual mode.</w:t>
            </w:r>
          </w:p>
          <w:p w14:paraId="76A7EAA1" w14:textId="77777777" w:rsidR="006031AA" w:rsidRPr="00DF7080" w:rsidRDefault="006031AA" w:rsidP="006031AA">
            <w:pPr>
              <w:pStyle w:val="List"/>
              <w:ind w:left="720"/>
            </w:pPr>
            <w:r>
              <w:t xml:space="preserve">(10)     Each TO designated by a DCTO operating a DC Tie meeting the applicability requirements of paragraph (1) of </w:t>
            </w:r>
            <w:r w:rsidR="0044239E">
              <w:t xml:space="preserve">Protocol </w:t>
            </w:r>
            <w:r>
              <w:t>Section 3.15.4 shall, as soon as practicable, notify ERCOT when a DC Tie Facility experiences a change that affects its reactive capability, including any change to the operation mode of the DC Tie Facility’s voltage control system or any temporary transmission voltage limit changes.</w:t>
            </w:r>
          </w:p>
        </w:tc>
      </w:tr>
    </w:tbl>
    <w:p w14:paraId="32C8C8F1" w14:textId="77777777" w:rsidR="00792F97" w:rsidRDefault="00792F97" w:rsidP="00CE70F8">
      <w:pPr>
        <w:pStyle w:val="H4"/>
        <w:spacing w:before="480"/>
        <w:ind w:left="0" w:firstLine="0"/>
      </w:pPr>
      <w:bookmarkStart w:id="189" w:name="_Toc120878530"/>
      <w:bookmarkStart w:id="190" w:name="_Toc215038447"/>
      <w:r w:rsidRPr="00E8651F">
        <w:lastRenderedPageBreak/>
        <w:t>2.7.3.4</w:t>
      </w:r>
      <w:r w:rsidRPr="00E8651F">
        <w:tab/>
        <w:t>QSE Responsibilities</w:t>
      </w:r>
      <w:bookmarkEnd w:id="189"/>
      <w:bookmarkEnd w:id="190"/>
    </w:p>
    <w:p w14:paraId="7247372D" w14:textId="77777777" w:rsidR="007B389B" w:rsidRPr="005F17DF" w:rsidRDefault="007B389B" w:rsidP="007B389B">
      <w:pPr>
        <w:spacing w:after="240"/>
        <w:ind w:left="720" w:hanging="720"/>
        <w:rPr>
          <w:szCs w:val="20"/>
        </w:rPr>
      </w:pPr>
      <w:r w:rsidRPr="005F17DF">
        <w:rPr>
          <w:szCs w:val="20"/>
        </w:rPr>
        <w:t>(1)</w:t>
      </w:r>
      <w:r w:rsidRPr="005F17DF">
        <w:rPr>
          <w:szCs w:val="20"/>
        </w:rPr>
        <w:tab/>
        <w:t>Each QSE shall ensure that any Generation Resource</w:t>
      </w:r>
      <w:r>
        <w:rPr>
          <w:szCs w:val="20"/>
        </w:rPr>
        <w:t xml:space="preserve"> </w:t>
      </w:r>
      <w:r>
        <w:t>or ESR</w:t>
      </w:r>
      <w:r w:rsidRPr="005F17DF">
        <w:rPr>
          <w:szCs w:val="20"/>
        </w:rPr>
        <w:t xml:space="preserve"> that it represents and that is required to provide VSS responds to any VSS Dispatch Instruction including VSS Dispatch Instruction to exceed its CURL or URL or TO Voltage Set Point instruction within the time requirements specified in paragraph (3)(b) of Section 2.2.10, Generation Resource </w:t>
      </w:r>
      <w:r>
        <w:t>and Energy Storage Resource</w:t>
      </w:r>
      <w:r w:rsidRPr="00E8651F">
        <w:t xml:space="preserve"> </w:t>
      </w:r>
      <w:r w:rsidRPr="005F17DF">
        <w:rPr>
          <w:szCs w:val="20"/>
        </w:rPr>
        <w:t>Response Time Requirements</w:t>
      </w:r>
      <w:r>
        <w:rPr>
          <w:szCs w:val="20"/>
        </w:rPr>
        <w:t xml:space="preserve">, even if the new Voltage Set Point is within the tolerance band identified in paragraph (4) of Section 2.7.3.5, Resource Entity Responsibilities and Generation Resource and </w:t>
      </w:r>
      <w:r w:rsidRPr="00F62863">
        <w:rPr>
          <w:szCs w:val="20"/>
        </w:rPr>
        <w:t>Energy Storage Resource Requirements</w:t>
      </w:r>
      <w:r w:rsidRPr="005F17DF">
        <w:rPr>
          <w:szCs w:val="20"/>
        </w:rPr>
        <w:t xml:space="preserve">.  If the Resource Entity notifies the QSE that a Generation Resource </w:t>
      </w:r>
      <w:r>
        <w:t>or an ESR</w:t>
      </w:r>
      <w:r w:rsidRPr="00E8651F">
        <w:t xml:space="preserve"> </w:t>
      </w:r>
      <w:r w:rsidRPr="005F17DF">
        <w:rPr>
          <w:szCs w:val="20"/>
        </w:rPr>
        <w:t>cannot comply with the VSS Dispatch Instruction or TO Voltage Set Point instruction, either the Resource Entity or its QSE shall, as soon as practicable, notify the Entity that issued the instruction.  The Resource Entity or its QSE shall provide the reason for not being able to comply and an estimated time for resolution, when known.</w:t>
      </w:r>
    </w:p>
    <w:p w14:paraId="311CA578" w14:textId="77777777" w:rsidR="007B389B" w:rsidRPr="005F17DF" w:rsidRDefault="007B389B" w:rsidP="007B389B">
      <w:pPr>
        <w:spacing w:after="240"/>
        <w:ind w:left="720" w:hanging="720"/>
        <w:rPr>
          <w:szCs w:val="20"/>
        </w:rPr>
      </w:pPr>
      <w:r w:rsidRPr="005F17DF">
        <w:rPr>
          <w:szCs w:val="20"/>
        </w:rPr>
        <w:t>(2)</w:t>
      </w:r>
      <w:r w:rsidRPr="005F17DF">
        <w:rPr>
          <w:szCs w:val="20"/>
        </w:rPr>
        <w:tab/>
        <w:t>Each QSE representing a Generation Resource</w:t>
      </w:r>
      <w:r>
        <w:rPr>
          <w:szCs w:val="20"/>
        </w:rPr>
        <w:t xml:space="preserve"> </w:t>
      </w:r>
      <w:r>
        <w:t>or ESR</w:t>
      </w:r>
      <w:r w:rsidRPr="005F17DF">
        <w:rPr>
          <w:szCs w:val="20"/>
        </w:rPr>
        <w:t xml:space="preserve"> shall provide in Real-Time the desired Voltage Set Point and the associated POI</w:t>
      </w:r>
      <w:r>
        <w:rPr>
          <w:szCs w:val="20"/>
        </w:rPr>
        <w:t>B</w:t>
      </w:r>
      <w:r w:rsidRPr="005F17DF">
        <w:rPr>
          <w:szCs w:val="20"/>
        </w:rPr>
        <w:t xml:space="preserve"> kV measurement to the Generation Resource</w:t>
      </w:r>
      <w:r>
        <w:rPr>
          <w:szCs w:val="20"/>
        </w:rPr>
        <w:t xml:space="preserve"> </w:t>
      </w:r>
      <w:r>
        <w:t>or ESR</w:t>
      </w:r>
      <w:r w:rsidRPr="005F17DF">
        <w:rPr>
          <w:szCs w:val="20"/>
        </w:rPr>
        <w:t>.</w:t>
      </w:r>
    </w:p>
    <w:p w14:paraId="3304CAA1" w14:textId="77777777" w:rsidR="007B389B" w:rsidRPr="005F17DF" w:rsidRDefault="007B389B" w:rsidP="007B389B">
      <w:pPr>
        <w:spacing w:after="240"/>
        <w:ind w:left="720" w:hanging="720"/>
        <w:rPr>
          <w:szCs w:val="20"/>
        </w:rPr>
      </w:pPr>
      <w:r w:rsidRPr="005F17DF">
        <w:rPr>
          <w:szCs w:val="20"/>
        </w:rPr>
        <w:lastRenderedPageBreak/>
        <w:t>(3)</w:t>
      </w:r>
      <w:r w:rsidRPr="005F17DF">
        <w:rPr>
          <w:szCs w:val="20"/>
        </w:rPr>
        <w:tab/>
        <w:t>Each QSE will continuously monitor the status of its Resources’ AVRs and PSSs.</w:t>
      </w:r>
    </w:p>
    <w:p w14:paraId="242F4BF7" w14:textId="21A8987C" w:rsidR="00D07C8E" w:rsidRDefault="007B389B" w:rsidP="005B0A99">
      <w:pPr>
        <w:pStyle w:val="List"/>
        <w:spacing w:after="0"/>
        <w:ind w:left="720"/>
        <w:rPr>
          <w:iCs/>
          <w:lang w:val="x-none" w:eastAsia="x-none"/>
        </w:rPr>
      </w:pPr>
      <w:r w:rsidRPr="005F17DF">
        <w:t>(4)</w:t>
      </w:r>
      <w:r w:rsidRPr="005F17DF">
        <w:tab/>
        <w:t>Each QSE must, as soon as practicable, notify ERCOT</w:t>
      </w:r>
      <w:r>
        <w:t>, via telemetry and verbal notifications,</w:t>
      </w:r>
      <w:r w:rsidRPr="005F17DF">
        <w:t xml:space="preserve"> when a Generation Resource </w:t>
      </w:r>
      <w:r>
        <w:t>or ESR</w:t>
      </w:r>
      <w:r w:rsidRPr="00E8651F">
        <w:t xml:space="preserve"> </w:t>
      </w:r>
      <w:r w:rsidRPr="005F17DF">
        <w:t xml:space="preserve">experiences a change that affects its reactive capability, including any change to the operation mode of the Generation Resource’s </w:t>
      </w:r>
      <w:r>
        <w:t xml:space="preserve">or ESR’s </w:t>
      </w:r>
      <w:r w:rsidRPr="005F17DF">
        <w:t>AVR.</w:t>
      </w:r>
      <w:r>
        <w:t xml:space="preserve">  For each Generation Resource that is </w:t>
      </w:r>
      <w:r>
        <w:rPr>
          <w:iCs/>
          <w:lang w:eastAsia="x-none"/>
        </w:rPr>
        <w:t>On-Line but not producing real power and is not capable of providing Reactive Power, each QSE must still telemeter its AVR status to ERCOT, but is not required to provide verbal notifications of its AVR status changes to ERCOT during these operating conditions.</w:t>
      </w:r>
      <w:r w:rsidRPr="00E8651F" w:rsidDel="007B389B">
        <w:t xml:space="preserve"> </w:t>
      </w:r>
      <w:r w:rsidR="006A61C2" w:rsidRPr="00E8651F">
        <w:rPr>
          <w:iCs/>
          <w:lang w:val="x-none" w:eastAsia="x-none"/>
        </w:rPr>
        <w:t xml:space="preserve"> </w:t>
      </w:r>
    </w:p>
    <w:p w14:paraId="1BB0D2DA" w14:textId="47128638" w:rsidR="00792F97" w:rsidRDefault="00792F97" w:rsidP="00CB039C">
      <w:pPr>
        <w:pStyle w:val="H4"/>
        <w:spacing w:before="480"/>
        <w:ind w:left="907" w:hanging="907"/>
      </w:pPr>
      <w:bookmarkStart w:id="191" w:name="_Toc120878532"/>
      <w:bookmarkStart w:id="192" w:name="_Hlk162270393"/>
      <w:bookmarkStart w:id="193" w:name="_Toc215038448"/>
      <w:bookmarkEnd w:id="178"/>
      <w:r w:rsidRPr="00E8651F">
        <w:t>2.7.3.5</w:t>
      </w:r>
      <w:r w:rsidRPr="00E8651F">
        <w:tab/>
      </w:r>
      <w:r>
        <w:t>Resource Entity</w:t>
      </w:r>
      <w:r w:rsidRPr="00E8651F">
        <w:t xml:space="preserve"> Responsibilities</w:t>
      </w:r>
      <w:r>
        <w:t xml:space="preserve"> and Generation Resource </w:t>
      </w:r>
      <w:r w:rsidR="000004FA">
        <w:t xml:space="preserve">and Energy Storage Resource </w:t>
      </w:r>
      <w:r>
        <w:t>Requirements</w:t>
      </w:r>
      <w:bookmarkEnd w:id="191"/>
      <w:bookmarkEnd w:id="193"/>
    </w:p>
    <w:p w14:paraId="7D03B891" w14:textId="77777777" w:rsidR="00CD31DF" w:rsidRPr="005F17DF" w:rsidRDefault="00CD31DF" w:rsidP="00CD31DF">
      <w:pPr>
        <w:spacing w:after="240"/>
        <w:ind w:left="720" w:hanging="720"/>
        <w:rPr>
          <w:szCs w:val="20"/>
        </w:rPr>
      </w:pPr>
      <w:r w:rsidRPr="005F17DF">
        <w:rPr>
          <w:szCs w:val="20"/>
        </w:rPr>
        <w:t>(1)</w:t>
      </w:r>
      <w:r w:rsidRPr="005F17DF">
        <w:rPr>
          <w:szCs w:val="20"/>
        </w:rPr>
        <w:tab/>
        <w:t xml:space="preserve">Each Resource Entity shall ensure that its Generation Resource(s) </w:t>
      </w:r>
      <w:r>
        <w:rPr>
          <w:szCs w:val="20"/>
        </w:rPr>
        <w:t xml:space="preserve">and </w:t>
      </w:r>
      <w:r>
        <w:t>ESR(s)</w:t>
      </w:r>
      <w:r w:rsidRPr="00E8651F">
        <w:t xml:space="preserve"> </w:t>
      </w:r>
      <w:r w:rsidRPr="005F17DF">
        <w:rPr>
          <w:szCs w:val="20"/>
        </w:rPr>
        <w:t xml:space="preserve">responds to all VSS Dispatch Instruction or a TO Voltage Set Point instruction from its QSE or interconnecting TO within the time requirements specified in paragraph (3)(b) of Section 2.2.10, Generation Resource </w:t>
      </w:r>
      <w:r>
        <w:t>and Energy Storage Resource</w:t>
      </w:r>
      <w:r w:rsidRPr="00E8651F">
        <w:t xml:space="preserve"> </w:t>
      </w:r>
      <w:r w:rsidRPr="005F17DF">
        <w:rPr>
          <w:szCs w:val="20"/>
        </w:rPr>
        <w:t>Response Time Requirements</w:t>
      </w:r>
      <w:r>
        <w:rPr>
          <w:szCs w:val="20"/>
        </w:rPr>
        <w:t>, even if the new Voltage Set Point is within the tolerance band identified in paragraph (4) below</w:t>
      </w:r>
      <w:r w:rsidRPr="005F17DF">
        <w:rPr>
          <w:szCs w:val="20"/>
        </w:rPr>
        <w:t xml:space="preserve">. </w:t>
      </w:r>
    </w:p>
    <w:p w14:paraId="12CC7E93" w14:textId="3CC462C7" w:rsidR="00CD31DF" w:rsidRPr="005F17DF" w:rsidRDefault="00CD31DF" w:rsidP="00CD31DF">
      <w:pPr>
        <w:spacing w:after="240"/>
        <w:ind w:left="720" w:hanging="720"/>
        <w:rPr>
          <w:szCs w:val="20"/>
        </w:rPr>
      </w:pPr>
      <w:r w:rsidRPr="005F17DF">
        <w:rPr>
          <w:szCs w:val="20"/>
        </w:rPr>
        <w:t>(2)</w:t>
      </w:r>
      <w:r w:rsidRPr="005F17DF">
        <w:rPr>
          <w:szCs w:val="20"/>
        </w:rPr>
        <w:tab/>
        <w:t xml:space="preserve">Generation Resources </w:t>
      </w:r>
      <w:r>
        <w:t>or ESRs</w:t>
      </w:r>
      <w:r w:rsidRPr="00E8651F">
        <w:t xml:space="preserve"> </w:t>
      </w:r>
      <w:r w:rsidRPr="005F17DF">
        <w:rPr>
          <w:szCs w:val="20"/>
        </w:rPr>
        <w:t xml:space="preserve">with high reactive loading resulting from abnormal conditions shall not reduce their reactive loading without the consent of ERCOT unless equipment damage is imminent based on the sole and reasonable judgment of the Resource Entity. </w:t>
      </w:r>
      <w:r w:rsidR="000004FA">
        <w:rPr>
          <w:szCs w:val="20"/>
        </w:rPr>
        <w:t xml:space="preserve"> </w:t>
      </w:r>
      <w:r w:rsidRPr="005F17DF">
        <w:rPr>
          <w:szCs w:val="20"/>
        </w:rPr>
        <w:t xml:space="preserve">In that case the Resource Entity will notify its QSE and its TO as soon as practicable of its action.  </w:t>
      </w:r>
    </w:p>
    <w:p w14:paraId="4A209675" w14:textId="77777777" w:rsidR="00CD31DF" w:rsidRPr="005F17DF" w:rsidRDefault="00CD31DF" w:rsidP="00CD31DF">
      <w:pPr>
        <w:spacing w:after="240"/>
        <w:ind w:left="720" w:hanging="720"/>
        <w:rPr>
          <w:szCs w:val="20"/>
        </w:rPr>
      </w:pPr>
      <w:r w:rsidRPr="005F17DF">
        <w:rPr>
          <w:szCs w:val="20"/>
        </w:rPr>
        <w:t>(3)</w:t>
      </w:r>
      <w:r w:rsidRPr="005F17DF">
        <w:rPr>
          <w:szCs w:val="20"/>
        </w:rPr>
        <w:tab/>
        <w:t>Each Resource Entity shall monitor Real-Time provided Voltage Set Point instructions it receives.  The Resource Entity shall inform its QSE and either the Resource Entity or its QSE shall notify the Resource Entity’s TO, as soon as practicable</w:t>
      </w:r>
      <w:r>
        <w:rPr>
          <w:szCs w:val="20"/>
        </w:rPr>
        <w:t>, but not longer than 15 minutes from receipt of the instruction by the Resource Entity</w:t>
      </w:r>
      <w:r w:rsidRPr="005F17DF">
        <w:rPr>
          <w:szCs w:val="20"/>
        </w:rPr>
        <w:t>, if it cannot comply with TO Voltage Set Point instructions</w:t>
      </w:r>
      <w:r>
        <w:rPr>
          <w:szCs w:val="20"/>
        </w:rPr>
        <w:t>, or not longer than 30 minutes from being outside of the tolerance band if it cannot maintain the POIB voltage within the tolerance band identified in paragraph (4) below</w:t>
      </w:r>
      <w:r w:rsidRPr="005F17DF">
        <w:rPr>
          <w:szCs w:val="20"/>
        </w:rPr>
        <w:t>.  If a Resource Entity cannot comply with a VSS Dispatch Instruction, the Resource Entity shall inform its QSE and its QSE shall notify ERCOT as soon as practicable</w:t>
      </w:r>
      <w:r>
        <w:rPr>
          <w:szCs w:val="20"/>
        </w:rPr>
        <w:t xml:space="preserve"> but not longer than 15 minutes from the receipt of the </w:t>
      </w:r>
      <w:r w:rsidRPr="00F62863">
        <w:rPr>
          <w:szCs w:val="20"/>
        </w:rPr>
        <w:t>instruction by the Resource Entity</w:t>
      </w:r>
      <w:r w:rsidRPr="005F17DF">
        <w:rPr>
          <w:szCs w:val="20"/>
        </w:rPr>
        <w:t>.</w:t>
      </w:r>
    </w:p>
    <w:p w14:paraId="5F38E42A" w14:textId="77777777" w:rsidR="00CD31DF" w:rsidRDefault="00CD31DF" w:rsidP="00CD31DF">
      <w:pPr>
        <w:spacing w:after="240"/>
        <w:ind w:left="720" w:hanging="720"/>
        <w:rPr>
          <w:szCs w:val="20"/>
        </w:rPr>
      </w:pPr>
      <w:r w:rsidRPr="005F17DF">
        <w:rPr>
          <w:szCs w:val="20"/>
        </w:rPr>
        <w:t>(4)</w:t>
      </w:r>
      <w:r w:rsidRPr="005F17DF">
        <w:rPr>
          <w:szCs w:val="20"/>
        </w:rPr>
        <w:tab/>
        <w:t xml:space="preserve">A Resource Entity required to provide VSS shall maintain the </w:t>
      </w:r>
      <w:r>
        <w:rPr>
          <w:szCs w:val="20"/>
        </w:rPr>
        <w:t xml:space="preserve">Resource’s </w:t>
      </w:r>
      <w:r w:rsidRPr="005F17DF">
        <w:rPr>
          <w:szCs w:val="20"/>
        </w:rPr>
        <w:t>voltage or Reactive Power schedule</w:t>
      </w:r>
      <w:r>
        <w:rPr>
          <w:szCs w:val="20"/>
        </w:rPr>
        <w:t xml:space="preserve"> to maintain voltage at the POIB to be</w:t>
      </w:r>
      <w:r w:rsidRPr="005F17DF">
        <w:rPr>
          <w:szCs w:val="20"/>
        </w:rPr>
        <w:t xml:space="preserve"> within </w:t>
      </w:r>
      <w:r>
        <w:rPr>
          <w:szCs w:val="20"/>
        </w:rPr>
        <w:t xml:space="preserve">a tolerance band of the </w:t>
      </w:r>
      <w:r w:rsidRPr="005F17DF">
        <w:rPr>
          <w:szCs w:val="20"/>
        </w:rPr>
        <w:t>Voltage Set Point while operating at less than</w:t>
      </w:r>
      <w:r>
        <w:rPr>
          <w:szCs w:val="20"/>
        </w:rPr>
        <w:t xml:space="preserve"> or equal to</w:t>
      </w:r>
      <w:r w:rsidRPr="005F17DF">
        <w:rPr>
          <w:szCs w:val="20"/>
        </w:rPr>
        <w:t xml:space="preserve"> the maximum reactive capability of the Generation Resource</w:t>
      </w:r>
      <w:r>
        <w:rPr>
          <w:szCs w:val="20"/>
        </w:rPr>
        <w:t xml:space="preserve"> </w:t>
      </w:r>
      <w:r>
        <w:t>or ESR</w:t>
      </w:r>
      <w:r w:rsidRPr="005F17DF">
        <w:rPr>
          <w:szCs w:val="20"/>
        </w:rPr>
        <w:t>.</w:t>
      </w:r>
      <w:r>
        <w:rPr>
          <w:szCs w:val="20"/>
        </w:rPr>
        <w:t xml:space="preserve">  A Generation Resource’s or ESR’s POIB voltage may be out of the tolerance band if it has exhausted all of its reactive capability.  The tolerance bands are as follows:</w:t>
      </w:r>
    </w:p>
    <w:tbl>
      <w:tblPr>
        <w:tblW w:w="3065"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832"/>
      </w:tblGrid>
      <w:tr w:rsidR="00CD31DF" w:rsidRPr="00B163FF" w14:paraId="0911C65D" w14:textId="77777777" w:rsidTr="00E727FE">
        <w:tc>
          <w:tcPr>
            <w:tcW w:w="1233" w:type="dxa"/>
          </w:tcPr>
          <w:p w14:paraId="2495FB0C" w14:textId="77777777" w:rsidR="00CD31DF" w:rsidRPr="00B163FF" w:rsidRDefault="00CD31DF" w:rsidP="00E727FE">
            <w:pPr>
              <w:pStyle w:val="TableText"/>
              <w:jc w:val="center"/>
            </w:pPr>
            <w:r w:rsidRPr="00B163FF">
              <w:t>Nominal Voltage</w:t>
            </w:r>
          </w:p>
        </w:tc>
        <w:tc>
          <w:tcPr>
            <w:tcW w:w="1832" w:type="dxa"/>
          </w:tcPr>
          <w:p w14:paraId="28CCC265" w14:textId="77777777" w:rsidR="00CD31DF" w:rsidRDefault="00CD31DF" w:rsidP="00E727FE">
            <w:pPr>
              <w:pStyle w:val="TableText"/>
              <w:jc w:val="center"/>
            </w:pPr>
            <w:r>
              <w:t xml:space="preserve">Tolerance </w:t>
            </w:r>
          </w:p>
          <w:p w14:paraId="524A57A9" w14:textId="77777777" w:rsidR="00CD31DF" w:rsidRPr="00B163FF" w:rsidRDefault="00CD31DF" w:rsidP="00E727FE">
            <w:pPr>
              <w:pStyle w:val="TableText"/>
              <w:jc w:val="center"/>
            </w:pPr>
            <w:r>
              <w:t>Band kV</w:t>
            </w:r>
          </w:p>
        </w:tc>
      </w:tr>
      <w:tr w:rsidR="00CD31DF" w:rsidRPr="00B163FF" w14:paraId="6EF52FB3" w14:textId="77777777" w:rsidTr="00E727FE">
        <w:tc>
          <w:tcPr>
            <w:tcW w:w="1233" w:type="dxa"/>
          </w:tcPr>
          <w:p w14:paraId="09F39AB5" w14:textId="77777777" w:rsidR="00CD31DF" w:rsidRPr="00B163FF" w:rsidRDefault="00CD31DF" w:rsidP="00E727FE">
            <w:pPr>
              <w:pStyle w:val="TableText"/>
              <w:jc w:val="center"/>
            </w:pPr>
            <w:r w:rsidRPr="00B163FF">
              <w:t>345</w:t>
            </w:r>
          </w:p>
        </w:tc>
        <w:tc>
          <w:tcPr>
            <w:tcW w:w="1832" w:type="dxa"/>
          </w:tcPr>
          <w:p w14:paraId="6182B8B7" w14:textId="77777777" w:rsidR="00CD31DF" w:rsidRPr="00B163FF" w:rsidRDefault="00CD31DF" w:rsidP="00E727FE">
            <w:pPr>
              <w:pStyle w:val="TableText"/>
              <w:jc w:val="center"/>
            </w:pPr>
            <w:r>
              <w:t>+/- 4kV</w:t>
            </w:r>
          </w:p>
        </w:tc>
      </w:tr>
      <w:tr w:rsidR="00CD31DF" w:rsidRPr="00B163FF" w14:paraId="536B51FC" w14:textId="77777777" w:rsidTr="00E727FE">
        <w:trPr>
          <w:trHeight w:val="47"/>
        </w:trPr>
        <w:tc>
          <w:tcPr>
            <w:tcW w:w="1233" w:type="dxa"/>
          </w:tcPr>
          <w:p w14:paraId="4F33E375" w14:textId="77777777" w:rsidR="00CD31DF" w:rsidRPr="00B163FF" w:rsidRDefault="00CD31DF" w:rsidP="00E727FE">
            <w:pPr>
              <w:pStyle w:val="TableText"/>
              <w:jc w:val="center"/>
            </w:pPr>
            <w:r>
              <w:lastRenderedPageBreak/>
              <w:t>230</w:t>
            </w:r>
          </w:p>
        </w:tc>
        <w:tc>
          <w:tcPr>
            <w:tcW w:w="1832" w:type="dxa"/>
          </w:tcPr>
          <w:p w14:paraId="14A9DC0B" w14:textId="77777777" w:rsidR="00CD31DF" w:rsidRPr="00B163FF" w:rsidRDefault="00CD31DF" w:rsidP="00E727FE">
            <w:pPr>
              <w:pStyle w:val="TableText"/>
              <w:jc w:val="center"/>
            </w:pPr>
            <w:r>
              <w:t>+/- 3kV</w:t>
            </w:r>
          </w:p>
        </w:tc>
      </w:tr>
      <w:tr w:rsidR="00CD31DF" w:rsidRPr="00B163FF" w14:paraId="5B0F70D3" w14:textId="77777777" w:rsidTr="00E727FE">
        <w:tc>
          <w:tcPr>
            <w:tcW w:w="1233" w:type="dxa"/>
          </w:tcPr>
          <w:p w14:paraId="57350F08" w14:textId="77777777" w:rsidR="00CD31DF" w:rsidRPr="00B163FF" w:rsidRDefault="00CD31DF" w:rsidP="00E727FE">
            <w:pPr>
              <w:pStyle w:val="TableText"/>
              <w:jc w:val="center"/>
            </w:pPr>
            <w:r w:rsidRPr="00B163FF">
              <w:t>1</w:t>
            </w:r>
            <w:r>
              <w:t>38</w:t>
            </w:r>
          </w:p>
        </w:tc>
        <w:tc>
          <w:tcPr>
            <w:tcW w:w="1832" w:type="dxa"/>
          </w:tcPr>
          <w:p w14:paraId="298E819F" w14:textId="77777777" w:rsidR="00CD31DF" w:rsidRPr="00B163FF" w:rsidRDefault="00CD31DF" w:rsidP="00E727FE">
            <w:pPr>
              <w:pStyle w:val="TableText"/>
              <w:jc w:val="center"/>
            </w:pPr>
            <w:r>
              <w:t>+/- 2kV</w:t>
            </w:r>
          </w:p>
        </w:tc>
      </w:tr>
      <w:tr w:rsidR="00CD31DF" w:rsidRPr="00B163FF" w14:paraId="48257AEE" w14:textId="77777777" w:rsidTr="00E727FE">
        <w:tc>
          <w:tcPr>
            <w:tcW w:w="1233" w:type="dxa"/>
          </w:tcPr>
          <w:p w14:paraId="7A68341A" w14:textId="77777777" w:rsidR="00CD31DF" w:rsidRPr="00B163FF" w:rsidRDefault="00CD31DF" w:rsidP="00E727FE">
            <w:pPr>
              <w:pStyle w:val="TableText"/>
              <w:jc w:val="center"/>
            </w:pPr>
            <w:r w:rsidRPr="00B163FF">
              <w:t>1</w:t>
            </w:r>
            <w:r>
              <w:t>15</w:t>
            </w:r>
          </w:p>
        </w:tc>
        <w:tc>
          <w:tcPr>
            <w:tcW w:w="1832" w:type="dxa"/>
          </w:tcPr>
          <w:p w14:paraId="0AA3C767" w14:textId="77777777" w:rsidR="00CD31DF" w:rsidRDefault="00CD31DF" w:rsidP="00E727FE">
            <w:pPr>
              <w:pStyle w:val="TableText"/>
              <w:jc w:val="center"/>
            </w:pPr>
            <w:r>
              <w:t>+/- 2kV</w:t>
            </w:r>
          </w:p>
        </w:tc>
      </w:tr>
      <w:tr w:rsidR="00CD31DF" w:rsidRPr="00B163FF" w14:paraId="0A60CC5C" w14:textId="77777777" w:rsidTr="00E727FE">
        <w:tc>
          <w:tcPr>
            <w:tcW w:w="1233" w:type="dxa"/>
          </w:tcPr>
          <w:p w14:paraId="60E9E55C" w14:textId="77777777" w:rsidR="00CD31DF" w:rsidRPr="00B163FF" w:rsidRDefault="00CD31DF" w:rsidP="00E727FE">
            <w:pPr>
              <w:pStyle w:val="TableText"/>
              <w:jc w:val="center"/>
            </w:pPr>
            <w:r w:rsidRPr="00B163FF">
              <w:t>69</w:t>
            </w:r>
          </w:p>
        </w:tc>
        <w:tc>
          <w:tcPr>
            <w:tcW w:w="1832" w:type="dxa"/>
          </w:tcPr>
          <w:p w14:paraId="0810DFA7" w14:textId="77777777" w:rsidR="00CD31DF" w:rsidRDefault="00CD31DF" w:rsidP="00E727FE">
            <w:pPr>
              <w:pStyle w:val="TableText"/>
              <w:jc w:val="center"/>
            </w:pPr>
            <w:r>
              <w:t>+/- 1kV</w:t>
            </w:r>
          </w:p>
        </w:tc>
      </w:tr>
    </w:tbl>
    <w:p w14:paraId="3E8C8BDC" w14:textId="77777777" w:rsidR="00CD31DF" w:rsidRPr="005F17DF" w:rsidRDefault="00CD31DF" w:rsidP="00CD31DF">
      <w:pPr>
        <w:spacing w:before="240" w:after="240"/>
        <w:ind w:left="720" w:hanging="720"/>
        <w:rPr>
          <w:szCs w:val="20"/>
        </w:rPr>
      </w:pPr>
      <w:r w:rsidRPr="005F17DF">
        <w:rPr>
          <w:szCs w:val="20"/>
        </w:rPr>
        <w:t>(5)</w:t>
      </w:r>
      <w:r w:rsidRPr="005F17DF">
        <w:rPr>
          <w:szCs w:val="20"/>
        </w:rPr>
        <w:tab/>
        <w:t xml:space="preserve">Required reactive capability must be maintained at all times that the Generation Resource </w:t>
      </w:r>
      <w:r>
        <w:t>or ESR</w:t>
      </w:r>
      <w:r w:rsidRPr="00E8651F">
        <w:t xml:space="preserve"> </w:t>
      </w:r>
      <w:r w:rsidRPr="005F17DF">
        <w:rPr>
          <w:szCs w:val="20"/>
        </w:rPr>
        <w:t xml:space="preserve">is On-Line.  When a Generation Resource </w:t>
      </w:r>
      <w:r>
        <w:t>or ESR</w:t>
      </w:r>
      <w:r w:rsidRPr="00E8651F">
        <w:t xml:space="preserve"> </w:t>
      </w:r>
      <w:r w:rsidRPr="005F17DF">
        <w:rPr>
          <w:szCs w:val="20"/>
        </w:rPr>
        <w:t>experiences a change that affects its reactive capability, the associated Resource Entity shall notify its QSE and TO, as soon as practicable</w:t>
      </w:r>
      <w:r>
        <w:rPr>
          <w:szCs w:val="20"/>
        </w:rPr>
        <w:t xml:space="preserve"> but not longer than 30 minutes from becoming aware of the change in reactive capability</w:t>
      </w:r>
      <w:r w:rsidRPr="005F17DF">
        <w:rPr>
          <w:szCs w:val="20"/>
        </w:rPr>
        <w:t>.</w:t>
      </w:r>
    </w:p>
    <w:p w14:paraId="1BAB24E4" w14:textId="30B57F73" w:rsidR="003D7874" w:rsidRDefault="00CD31DF" w:rsidP="00F51EA3">
      <w:pPr>
        <w:pStyle w:val="List"/>
        <w:ind w:left="720"/>
      </w:pPr>
      <w:r w:rsidRPr="005F17DF">
        <w:t>(6)</w:t>
      </w:r>
      <w:r w:rsidRPr="005F17DF">
        <w:tab/>
        <w:t xml:space="preserve">Each Resource Entity shall communicate any </w:t>
      </w:r>
      <w:r>
        <w:t>Resource Entity</w:t>
      </w:r>
      <w:r w:rsidRPr="005F17DF">
        <w:t>-owned transmission voltage limits that deviate from those identified in Section 2.7.3.1, Operational Guide</w:t>
      </w:r>
      <w:r>
        <w:t>lines, to ERCOT and to its QSE.</w:t>
      </w:r>
      <w:r w:rsidRPr="00E8651F" w:rsidDel="00CD31DF">
        <w:t xml:space="preserve"> </w:t>
      </w:r>
      <w:bookmarkEnd w:id="192"/>
      <w:r w:rsidR="001F3B43" w:rsidRPr="001F3B4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C4CD3" w14:paraId="1F14CD78" w14:textId="77777777" w:rsidTr="00227F87">
        <w:trPr>
          <w:trHeight w:val="260"/>
        </w:trPr>
        <w:tc>
          <w:tcPr>
            <w:tcW w:w="9576" w:type="dxa"/>
            <w:shd w:val="clear" w:color="auto" w:fill="E0E0E0"/>
          </w:tcPr>
          <w:p w14:paraId="0AEAB764" w14:textId="77777777" w:rsidR="004C4CD3" w:rsidRDefault="004C4CD3" w:rsidP="00227F87">
            <w:pPr>
              <w:pStyle w:val="Instructions"/>
              <w:spacing w:before="120"/>
            </w:pPr>
            <w:bookmarkStart w:id="194" w:name="_Toc49843525"/>
            <w:bookmarkStart w:id="195" w:name="_Toc191197043"/>
            <w:bookmarkStart w:id="196" w:name="_Toc414884935"/>
            <w:r w:rsidRPr="00433EBF">
              <w:t>[</w:t>
            </w:r>
            <w:r>
              <w:t>NOGRR234:  Insert Section 2.7.3.6 below upon system implementation of NPRR1098:</w:t>
            </w:r>
            <w:r w:rsidRPr="00433EBF">
              <w:t>]</w:t>
            </w:r>
          </w:p>
          <w:p w14:paraId="698A1C1E" w14:textId="77777777" w:rsidR="004C4CD3" w:rsidRPr="004C4CD3" w:rsidRDefault="004C4CD3" w:rsidP="004C4CD3">
            <w:pPr>
              <w:keepNext/>
              <w:widowControl w:val="0"/>
              <w:tabs>
                <w:tab w:val="left" w:pos="907"/>
                <w:tab w:val="left" w:pos="1296"/>
              </w:tabs>
              <w:spacing w:before="480" w:after="240"/>
              <w:ind w:left="907" w:hanging="907"/>
              <w:outlineLvl w:val="3"/>
              <w:rPr>
                <w:b/>
                <w:bCs/>
                <w:snapToGrid w:val="0"/>
                <w:szCs w:val="20"/>
              </w:rPr>
            </w:pPr>
            <w:bookmarkStart w:id="197" w:name="_Toc107474585"/>
            <w:bookmarkStart w:id="198" w:name="_Toc120878534"/>
            <w:bookmarkStart w:id="199" w:name="_Toc136969110"/>
            <w:bookmarkStart w:id="200" w:name="_Toc178583732"/>
            <w:bookmarkStart w:id="201" w:name="_Toc215038449"/>
            <w:r w:rsidRPr="004C4CD3">
              <w:rPr>
                <w:b/>
                <w:bCs/>
                <w:snapToGrid w:val="0"/>
                <w:szCs w:val="20"/>
              </w:rPr>
              <w:t>2.7.3.6</w:t>
            </w:r>
            <w:r w:rsidRPr="004C4CD3">
              <w:rPr>
                <w:b/>
                <w:bCs/>
                <w:snapToGrid w:val="0"/>
                <w:szCs w:val="20"/>
              </w:rPr>
              <w:tab/>
              <w:t>DCTO Responsibilities and DC Tie Requirements</w:t>
            </w:r>
            <w:bookmarkEnd w:id="197"/>
            <w:bookmarkEnd w:id="198"/>
            <w:bookmarkEnd w:id="199"/>
            <w:bookmarkEnd w:id="200"/>
            <w:bookmarkEnd w:id="201"/>
          </w:p>
          <w:p w14:paraId="72658BDA" w14:textId="77777777" w:rsidR="004C4CD3" w:rsidRPr="005E163A" w:rsidRDefault="004C4CD3" w:rsidP="004C4CD3">
            <w:pPr>
              <w:spacing w:after="240"/>
              <w:ind w:left="720" w:hanging="720"/>
              <w:rPr>
                <w:szCs w:val="20"/>
              </w:rPr>
            </w:pPr>
            <w:r w:rsidRPr="004C4CD3">
              <w:rPr>
                <w:szCs w:val="20"/>
              </w:rPr>
              <w:t>(1)</w:t>
            </w:r>
            <w:r w:rsidRPr="004C4CD3">
              <w:rPr>
                <w:szCs w:val="20"/>
              </w:rPr>
              <w:tab/>
              <w:t xml:space="preserve">Each DCTO operating a DC Tie subject to Protocol Section 3.15.4, Direct Current Tie Owner and Direct Current Tie Operator Responsibilities Related to Voltage Support, </w:t>
            </w:r>
            <w:r w:rsidRPr="00376E96">
              <w:rPr>
                <w:szCs w:val="20"/>
              </w:rPr>
              <w:t>shall comply with any instruction from its</w:t>
            </w:r>
            <w:r w:rsidRPr="00955E6B">
              <w:rPr>
                <w:szCs w:val="20"/>
              </w:rPr>
              <w:t xml:space="preserve"> designated TO with respect to the DC Tie’s Reactive Power capability, inclu</w:t>
            </w:r>
            <w:r w:rsidRPr="005E163A">
              <w:rPr>
                <w:szCs w:val="20"/>
              </w:rPr>
              <w:t>ding any instruction to maintain a specific voltage at the POIB, subject to the DC Tie’s operating characteristic limits and voltage limits, and within the tolerances identified in paragraph (2) below, and subject to any superseding Dispatch Instruction from ERCOT.</w:t>
            </w:r>
          </w:p>
          <w:p w14:paraId="3CB32C0C" w14:textId="77777777" w:rsidR="004C4CD3" w:rsidRPr="005E163A" w:rsidRDefault="004C4CD3" w:rsidP="004C4CD3">
            <w:pPr>
              <w:spacing w:after="240"/>
              <w:ind w:left="720" w:hanging="720"/>
              <w:rPr>
                <w:szCs w:val="20"/>
              </w:rPr>
            </w:pPr>
            <w:r w:rsidRPr="005E163A">
              <w:rPr>
                <w:szCs w:val="20"/>
              </w:rPr>
              <w:t>(2)</w:t>
            </w:r>
            <w:r w:rsidRPr="005E163A">
              <w:rPr>
                <w:szCs w:val="20"/>
              </w:rPr>
              <w:tab/>
              <w:t>A DCTO operating a DC Tie subject to Protocol Section 3.15.4 shall maintain the voltage at the POIB within the tolerance band below while operating at less than or equal to the maximum reactive capability of the DC Tie.  A DC Tie’s POIB voltage may be out of the tolerance band if all of its reactive capability has been exhausted.  The tolerance bands are as follows:</w:t>
            </w:r>
          </w:p>
          <w:tbl>
            <w:tblPr>
              <w:tblW w:w="3065"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832"/>
            </w:tblGrid>
            <w:tr w:rsidR="004C4CD3" w:rsidRPr="00B163FF" w14:paraId="6987C84A" w14:textId="77777777" w:rsidTr="00227F87">
              <w:tc>
                <w:tcPr>
                  <w:tcW w:w="1233" w:type="dxa"/>
                </w:tcPr>
                <w:p w14:paraId="40AD99F5" w14:textId="77777777" w:rsidR="004C4CD3" w:rsidRPr="00B163FF" w:rsidRDefault="004C4CD3" w:rsidP="004C4CD3">
                  <w:pPr>
                    <w:pStyle w:val="TableText"/>
                    <w:jc w:val="center"/>
                  </w:pPr>
                  <w:r w:rsidRPr="00B163FF">
                    <w:t>Nominal Voltage</w:t>
                  </w:r>
                </w:p>
              </w:tc>
              <w:tc>
                <w:tcPr>
                  <w:tcW w:w="1832" w:type="dxa"/>
                </w:tcPr>
                <w:p w14:paraId="5EF81E6C" w14:textId="77777777" w:rsidR="004C4CD3" w:rsidRDefault="004C4CD3" w:rsidP="004C4CD3">
                  <w:pPr>
                    <w:pStyle w:val="TableText"/>
                    <w:jc w:val="center"/>
                  </w:pPr>
                  <w:r>
                    <w:t xml:space="preserve">Tolerance </w:t>
                  </w:r>
                </w:p>
                <w:p w14:paraId="6FB40DF1" w14:textId="77777777" w:rsidR="004C4CD3" w:rsidRPr="00B163FF" w:rsidRDefault="004C4CD3" w:rsidP="004C4CD3">
                  <w:pPr>
                    <w:pStyle w:val="TableText"/>
                    <w:jc w:val="center"/>
                  </w:pPr>
                  <w:r>
                    <w:t>Band kV</w:t>
                  </w:r>
                </w:p>
              </w:tc>
            </w:tr>
            <w:tr w:rsidR="004C4CD3" w:rsidRPr="00B163FF" w14:paraId="72B29204" w14:textId="77777777" w:rsidTr="00227F87">
              <w:tc>
                <w:tcPr>
                  <w:tcW w:w="1233" w:type="dxa"/>
                </w:tcPr>
                <w:p w14:paraId="191BB4E6" w14:textId="77777777" w:rsidR="004C4CD3" w:rsidRPr="00B163FF" w:rsidRDefault="004C4CD3" w:rsidP="004C4CD3">
                  <w:pPr>
                    <w:pStyle w:val="TableText"/>
                    <w:jc w:val="center"/>
                  </w:pPr>
                  <w:r w:rsidRPr="00B163FF">
                    <w:t>345</w:t>
                  </w:r>
                </w:p>
              </w:tc>
              <w:tc>
                <w:tcPr>
                  <w:tcW w:w="1832" w:type="dxa"/>
                </w:tcPr>
                <w:p w14:paraId="56F79240" w14:textId="77777777" w:rsidR="004C4CD3" w:rsidRPr="00B163FF" w:rsidRDefault="004C4CD3" w:rsidP="004C4CD3">
                  <w:pPr>
                    <w:pStyle w:val="TableText"/>
                    <w:jc w:val="center"/>
                  </w:pPr>
                  <w:r>
                    <w:t>+/- 4kV</w:t>
                  </w:r>
                </w:p>
              </w:tc>
            </w:tr>
            <w:tr w:rsidR="004C4CD3" w:rsidRPr="00B163FF" w14:paraId="7D007918" w14:textId="77777777" w:rsidTr="00227F87">
              <w:trPr>
                <w:trHeight w:val="47"/>
              </w:trPr>
              <w:tc>
                <w:tcPr>
                  <w:tcW w:w="1233" w:type="dxa"/>
                </w:tcPr>
                <w:p w14:paraId="47988B74" w14:textId="77777777" w:rsidR="004C4CD3" w:rsidRPr="00B163FF" w:rsidRDefault="004C4CD3" w:rsidP="004C4CD3">
                  <w:pPr>
                    <w:pStyle w:val="TableText"/>
                    <w:jc w:val="center"/>
                  </w:pPr>
                  <w:r>
                    <w:t>230</w:t>
                  </w:r>
                </w:p>
              </w:tc>
              <w:tc>
                <w:tcPr>
                  <w:tcW w:w="1832" w:type="dxa"/>
                </w:tcPr>
                <w:p w14:paraId="422ABF7A" w14:textId="77777777" w:rsidR="004C4CD3" w:rsidRPr="00B163FF" w:rsidRDefault="004C4CD3" w:rsidP="004C4CD3">
                  <w:pPr>
                    <w:pStyle w:val="TableText"/>
                    <w:jc w:val="center"/>
                  </w:pPr>
                  <w:r>
                    <w:t>+/- 3kV</w:t>
                  </w:r>
                </w:p>
              </w:tc>
            </w:tr>
            <w:tr w:rsidR="004C4CD3" w:rsidRPr="00B163FF" w14:paraId="49074CA0" w14:textId="77777777" w:rsidTr="00227F87">
              <w:tc>
                <w:tcPr>
                  <w:tcW w:w="1233" w:type="dxa"/>
                </w:tcPr>
                <w:p w14:paraId="16327C64" w14:textId="77777777" w:rsidR="004C4CD3" w:rsidRPr="00B163FF" w:rsidRDefault="004C4CD3" w:rsidP="004C4CD3">
                  <w:pPr>
                    <w:pStyle w:val="TableText"/>
                    <w:jc w:val="center"/>
                  </w:pPr>
                  <w:r w:rsidRPr="00B163FF">
                    <w:t>1</w:t>
                  </w:r>
                  <w:r>
                    <w:t>38</w:t>
                  </w:r>
                </w:p>
              </w:tc>
              <w:tc>
                <w:tcPr>
                  <w:tcW w:w="1832" w:type="dxa"/>
                </w:tcPr>
                <w:p w14:paraId="29DAC6BF" w14:textId="77777777" w:rsidR="004C4CD3" w:rsidRPr="00B163FF" w:rsidRDefault="004C4CD3" w:rsidP="004C4CD3">
                  <w:pPr>
                    <w:pStyle w:val="TableText"/>
                    <w:jc w:val="center"/>
                  </w:pPr>
                  <w:r>
                    <w:t>+/- 2kV</w:t>
                  </w:r>
                </w:p>
              </w:tc>
            </w:tr>
            <w:tr w:rsidR="004C4CD3" w:rsidRPr="00B163FF" w14:paraId="45F257C0" w14:textId="77777777" w:rsidTr="00227F87">
              <w:tc>
                <w:tcPr>
                  <w:tcW w:w="1233" w:type="dxa"/>
                </w:tcPr>
                <w:p w14:paraId="38137BA7" w14:textId="77777777" w:rsidR="004C4CD3" w:rsidRPr="00B163FF" w:rsidRDefault="004C4CD3" w:rsidP="004C4CD3">
                  <w:pPr>
                    <w:pStyle w:val="TableText"/>
                    <w:jc w:val="center"/>
                  </w:pPr>
                  <w:r w:rsidRPr="00B163FF">
                    <w:t>1</w:t>
                  </w:r>
                  <w:r>
                    <w:t>15</w:t>
                  </w:r>
                </w:p>
              </w:tc>
              <w:tc>
                <w:tcPr>
                  <w:tcW w:w="1832" w:type="dxa"/>
                </w:tcPr>
                <w:p w14:paraId="5E7B943A" w14:textId="77777777" w:rsidR="004C4CD3" w:rsidRDefault="004C4CD3" w:rsidP="004C4CD3">
                  <w:pPr>
                    <w:pStyle w:val="TableText"/>
                    <w:jc w:val="center"/>
                  </w:pPr>
                  <w:r>
                    <w:t>+/- 2kV</w:t>
                  </w:r>
                </w:p>
              </w:tc>
            </w:tr>
            <w:tr w:rsidR="004C4CD3" w:rsidRPr="00B163FF" w14:paraId="7CC6C626" w14:textId="77777777" w:rsidTr="00227F87">
              <w:tc>
                <w:tcPr>
                  <w:tcW w:w="1233" w:type="dxa"/>
                </w:tcPr>
                <w:p w14:paraId="7D1D430D" w14:textId="77777777" w:rsidR="004C4CD3" w:rsidRPr="00B163FF" w:rsidRDefault="004C4CD3" w:rsidP="004C4CD3">
                  <w:pPr>
                    <w:pStyle w:val="TableText"/>
                    <w:jc w:val="center"/>
                  </w:pPr>
                  <w:r w:rsidRPr="00B163FF">
                    <w:t>69</w:t>
                  </w:r>
                </w:p>
              </w:tc>
              <w:tc>
                <w:tcPr>
                  <w:tcW w:w="1832" w:type="dxa"/>
                </w:tcPr>
                <w:p w14:paraId="66A255E9" w14:textId="77777777" w:rsidR="004C4CD3" w:rsidRDefault="004C4CD3" w:rsidP="004C4CD3">
                  <w:pPr>
                    <w:pStyle w:val="TableText"/>
                    <w:jc w:val="center"/>
                  </w:pPr>
                  <w:r>
                    <w:t>+/- 1kV</w:t>
                  </w:r>
                </w:p>
              </w:tc>
            </w:tr>
          </w:tbl>
          <w:p w14:paraId="70AC9F54" w14:textId="77777777" w:rsidR="004C4CD3" w:rsidRPr="005E163A" w:rsidRDefault="004C4CD3" w:rsidP="004C4CD3">
            <w:pPr>
              <w:spacing w:before="240" w:after="240"/>
              <w:ind w:left="720" w:hanging="720"/>
              <w:rPr>
                <w:szCs w:val="20"/>
              </w:rPr>
            </w:pPr>
            <w:r w:rsidRPr="004C4CD3">
              <w:rPr>
                <w:szCs w:val="20"/>
              </w:rPr>
              <w:t>(3)</w:t>
            </w:r>
            <w:r w:rsidRPr="004C4CD3">
              <w:rPr>
                <w:szCs w:val="20"/>
              </w:rPr>
              <w:tab/>
              <w:t>Required reactive capability must be maintained at all times that the DC Tie is not experiencing an Outage.  When a DC Tie experiences a</w:t>
            </w:r>
            <w:r w:rsidRPr="00376E96">
              <w:rPr>
                <w:szCs w:val="20"/>
              </w:rPr>
              <w:t xml:space="preserve"> change that affects its </w:t>
            </w:r>
            <w:r w:rsidRPr="00955E6B">
              <w:rPr>
                <w:szCs w:val="20"/>
              </w:rPr>
              <w:t>reactive capability, the associated DCTO shall notify its TO as soon a</w:t>
            </w:r>
            <w:r w:rsidRPr="005E163A">
              <w:rPr>
                <w:szCs w:val="20"/>
              </w:rPr>
              <w:t>s practicable, but not longer than 30 minutes, from becoming aware of the change in reactive capability.</w:t>
            </w:r>
          </w:p>
          <w:p w14:paraId="29695FB7" w14:textId="77777777" w:rsidR="004C4CD3" w:rsidRPr="005E163A" w:rsidRDefault="004C4CD3" w:rsidP="004C4CD3">
            <w:pPr>
              <w:spacing w:after="240"/>
              <w:ind w:left="720" w:hanging="720"/>
              <w:rPr>
                <w:szCs w:val="20"/>
              </w:rPr>
            </w:pPr>
            <w:r w:rsidRPr="005E163A">
              <w:rPr>
                <w:szCs w:val="20"/>
              </w:rPr>
              <w:lastRenderedPageBreak/>
              <w:t>(4)</w:t>
            </w:r>
            <w:r w:rsidRPr="005E163A">
              <w:rPr>
                <w:szCs w:val="20"/>
              </w:rPr>
              <w:tab/>
              <w:t>Each DCTO shall, as soon as practicable, notify its TO of any temporary transmission voltage limit changes.  The DC Tie owner shall coordinate with its DCTO on necessary changes to the Network Operations Model.  The DCTO will coordinate with ERCOT to update the Network Operations Model with any permanent or long-term changes to voltage limits that deviate from those identified in Section 2.7.3.1, Operational Guidelines.</w:t>
            </w:r>
          </w:p>
          <w:p w14:paraId="4A89AF3E" w14:textId="77777777" w:rsidR="004C4CD3" w:rsidRPr="004C4CD3" w:rsidRDefault="004C4CD3" w:rsidP="004C4CD3">
            <w:pPr>
              <w:spacing w:after="240"/>
              <w:ind w:left="720" w:hanging="720"/>
              <w:rPr>
                <w:iCs/>
                <w:szCs w:val="20"/>
              </w:rPr>
            </w:pPr>
            <w:r w:rsidRPr="005E163A">
              <w:rPr>
                <w:szCs w:val="20"/>
              </w:rPr>
              <w:t>(5)</w:t>
            </w:r>
            <w:r w:rsidRPr="005E163A">
              <w:rPr>
                <w:szCs w:val="20"/>
              </w:rPr>
              <w:tab/>
              <w:t>Each DCTO shall provide to its TO, via telemetry, the status of the voltage control system for any DC Tie meeting the applicability requirements of paragraph (1) of Protocol Section 3.15.4.  An “On” status will indicate that the control system is on and set to regulate the voltage at the DC Tie’s POIB in automatic voltage control mode, and an “Off” status will indicate that the control system is off or in manual mode.</w:t>
            </w:r>
            <w:r w:rsidRPr="003F66A1">
              <w:t xml:space="preserve">  </w:t>
            </w:r>
          </w:p>
        </w:tc>
      </w:tr>
    </w:tbl>
    <w:p w14:paraId="7C1B364D" w14:textId="77777777" w:rsidR="001C29FC" w:rsidRPr="00E14A4A" w:rsidRDefault="001C29FC" w:rsidP="00A45945">
      <w:pPr>
        <w:pStyle w:val="H3"/>
        <w:spacing w:before="480"/>
        <w:ind w:left="0" w:firstLine="0"/>
      </w:pPr>
      <w:bookmarkStart w:id="202" w:name="_Toc120878535"/>
      <w:bookmarkStart w:id="203" w:name="_Toc215038450"/>
      <w:r w:rsidRPr="00E14A4A">
        <w:lastRenderedPageBreak/>
        <w:t>2.7.</w:t>
      </w:r>
      <w:r w:rsidR="00792F97">
        <w:t>4</w:t>
      </w:r>
      <w:r w:rsidRPr="00E14A4A">
        <w:tab/>
        <w:t>Special Consideration for Nuclear Power Plants</w:t>
      </w:r>
      <w:bookmarkEnd w:id="194"/>
      <w:bookmarkEnd w:id="195"/>
      <w:bookmarkEnd w:id="196"/>
      <w:bookmarkEnd w:id="202"/>
      <w:bookmarkEnd w:id="203"/>
    </w:p>
    <w:p w14:paraId="3AFF33A4" w14:textId="77777777" w:rsidR="001C29FC" w:rsidRPr="00E14A4A" w:rsidRDefault="005C1131" w:rsidP="003948C4">
      <w:pPr>
        <w:pStyle w:val="TextBody"/>
        <w:spacing w:before="120" w:after="480"/>
        <w:ind w:left="720" w:hanging="720"/>
      </w:pPr>
      <w:r>
        <w:t>(1)</w:t>
      </w:r>
      <w:r>
        <w:tab/>
      </w:r>
      <w:r w:rsidR="001C29FC" w:rsidRPr="00E14A4A">
        <w:t>In all planning studies and Real-Time operations, ERCOT and TOs shall maintain the switchyard voltage at each nuclear power plant at a value that does not violate its licensing basis with the Nuclear Regulatory Commission</w:t>
      </w:r>
      <w:r w:rsidR="008010F8" w:rsidRPr="00E14A4A">
        <w:t xml:space="preserve"> (NRC)</w:t>
      </w:r>
      <w:r w:rsidR="001C29FC" w:rsidRPr="00E14A4A">
        <w:t xml:space="preserve">  ERCOT shall notify the QSE representing a nuclear power plant of the result of any studies where the voltage at the plant switchyard cannot be adequately maintained.  ERCOT and the TO shall monitor the voltage in Real-Time</w:t>
      </w:r>
      <w:r w:rsidR="00FA3F18" w:rsidRPr="00E14A4A">
        <w:t>.  ERCOT shall</w:t>
      </w:r>
      <w:r w:rsidR="001C29FC" w:rsidRPr="00E14A4A">
        <w:t xml:space="preserve"> provide notice to the QSE representing the nuclear power plant of any voltage inadequacy at the plant switchyard that cannot be corrected within 30 minutes.  High and low limits on switchyard voltage at each nuclear power plant necessary to meet these requirements shall be specified in ERCOT Procedures.  </w:t>
      </w:r>
    </w:p>
    <w:p w14:paraId="6B6CE43B" w14:textId="77777777" w:rsidR="006730F1" w:rsidRPr="00F71CE2" w:rsidRDefault="006730F1" w:rsidP="00B649D7">
      <w:pPr>
        <w:pStyle w:val="H4"/>
        <w:outlineLvl w:val="2"/>
        <w:rPr>
          <w:i/>
        </w:rPr>
      </w:pPr>
      <w:bookmarkStart w:id="204" w:name="_Toc120878536"/>
      <w:bookmarkStart w:id="205" w:name="_Toc215038451"/>
      <w:r w:rsidRPr="00F71CE2">
        <w:rPr>
          <w:i/>
        </w:rPr>
        <w:t>2.7.5</w:t>
      </w:r>
      <w:r w:rsidRPr="00F71CE2">
        <w:rPr>
          <w:i/>
        </w:rPr>
        <w:tab/>
        <w:t xml:space="preserve"> Parameters for Standard Reactor and Capacitor Switching Plan</w:t>
      </w:r>
      <w:bookmarkStart w:id="206" w:name="_Toc191197046"/>
      <w:bookmarkEnd w:id="204"/>
      <w:bookmarkEnd w:id="205"/>
      <w:r w:rsidRPr="00F71CE2">
        <w:rPr>
          <w:i/>
        </w:rPr>
        <w:t xml:space="preserve"> </w:t>
      </w:r>
    </w:p>
    <w:p w14:paraId="4B7C9A7A" w14:textId="77777777" w:rsidR="006730F1" w:rsidRPr="00E14A4A" w:rsidRDefault="006730F1" w:rsidP="006730F1">
      <w:pPr>
        <w:spacing w:after="240"/>
        <w:ind w:left="720" w:hanging="720"/>
      </w:pPr>
      <w:r>
        <w:t>(1)</w:t>
      </w:r>
      <w:r>
        <w:tab/>
      </w:r>
      <w:r w:rsidRPr="00E14A4A">
        <w:t xml:space="preserve">TOs shall provide switching plans for automatically controlled reactors, capacitors, and other reactive controlled sources to ERCOT.  For manually switched reactive devices, the TO shall provide its guidelines for the operation of these devices.  These plans and guidelines shall be posted on the </w:t>
      </w:r>
      <w:r w:rsidR="001F3B43">
        <w:t>Market Information System (</w:t>
      </w:r>
      <w:r w:rsidRPr="00E14A4A">
        <w:t>MIS</w:t>
      </w:r>
      <w:r w:rsidR="001F3B43">
        <w:t>)</w:t>
      </w:r>
      <w:r w:rsidRPr="00E14A4A">
        <w:t xml:space="preserve"> Secure Area and must be provided in accordance with the NOMCR or other ERCOT prescribed process. The parameters to be provided in the standard reactor and capacitor switching plan as required by Protocol Section 3.10.7.1.5, Reactors, Capacitors, and other Reactive Controlled Sources</w:t>
      </w:r>
      <w:r w:rsidR="001F3B43">
        <w:t>,</w:t>
      </w:r>
      <w:r w:rsidRPr="00E14A4A">
        <w:t xml:space="preserve"> are as follows:</w:t>
      </w:r>
    </w:p>
    <w:p w14:paraId="063F1BA8" w14:textId="77777777" w:rsidR="006730F1" w:rsidRPr="00E14A4A" w:rsidRDefault="006730F1" w:rsidP="006730F1">
      <w:pPr>
        <w:ind w:left="720"/>
        <w:rPr>
          <w:b/>
        </w:rPr>
      </w:pPr>
      <w:r w:rsidRPr="00E14A4A">
        <w:rPr>
          <w:b/>
        </w:rPr>
        <w:t xml:space="preserve">Device Attributes </w:t>
      </w:r>
    </w:p>
    <w:p w14:paraId="3E14ADA2" w14:textId="77777777" w:rsidR="006730F1" w:rsidRPr="00E14A4A" w:rsidRDefault="006730F1" w:rsidP="006730F1">
      <w:pPr>
        <w:ind w:left="1440"/>
      </w:pPr>
    </w:p>
    <w:p w14:paraId="3A560322" w14:textId="77777777" w:rsidR="006730F1" w:rsidRPr="00E14A4A" w:rsidRDefault="006730F1" w:rsidP="006730F1">
      <w:pPr>
        <w:pStyle w:val="List"/>
      </w:pPr>
      <w:r w:rsidRPr="00E14A4A">
        <w:t>(a)</w:t>
      </w:r>
      <w:r w:rsidRPr="00E14A4A">
        <w:tab/>
        <w:t xml:space="preserve">Transmission Element name per Protocol Section 3.10.7.1, </w:t>
      </w:r>
      <w:r w:rsidRPr="00E14A4A">
        <w:rPr>
          <w:color w:val="000000"/>
          <w:szCs w:val="24"/>
        </w:rPr>
        <w:t>Modeling of Transmission Elements and Parameters</w:t>
      </w:r>
      <w:r w:rsidRPr="00E14A4A">
        <w:t xml:space="preserve">; </w:t>
      </w:r>
    </w:p>
    <w:p w14:paraId="10C2FCAE" w14:textId="77777777" w:rsidR="006730F1" w:rsidRPr="00E14A4A" w:rsidRDefault="006730F1" w:rsidP="006730F1">
      <w:pPr>
        <w:pStyle w:val="List"/>
      </w:pPr>
      <w:r w:rsidRPr="00E14A4A">
        <w:t>(b)</w:t>
      </w:r>
      <w:r w:rsidRPr="00E14A4A">
        <w:tab/>
        <w:t>Substation name; and</w:t>
      </w:r>
    </w:p>
    <w:p w14:paraId="23646412" w14:textId="77777777" w:rsidR="006730F1" w:rsidRPr="00E14A4A" w:rsidRDefault="006730F1" w:rsidP="006730F1">
      <w:pPr>
        <w:pStyle w:val="List"/>
      </w:pPr>
      <w:r w:rsidRPr="00E14A4A">
        <w:t>(c)</w:t>
      </w:r>
      <w:r w:rsidRPr="00E14A4A">
        <w:tab/>
        <w:t xml:space="preserve">Schedules of device: </w:t>
      </w:r>
    </w:p>
    <w:p w14:paraId="5D5FDD9B" w14:textId="77777777" w:rsidR="006730F1" w:rsidRPr="00E14A4A" w:rsidRDefault="006730F1" w:rsidP="006730F1">
      <w:pPr>
        <w:pStyle w:val="List2"/>
        <w:spacing w:after="240"/>
        <w:ind w:left="2160" w:hanging="720"/>
      </w:pPr>
      <w:r w:rsidRPr="00E14A4A">
        <w:lastRenderedPageBreak/>
        <w:t>(i)</w:t>
      </w:r>
      <w:r w:rsidRPr="00E14A4A">
        <w:tab/>
        <w:t>Time-based;</w:t>
      </w:r>
    </w:p>
    <w:p w14:paraId="41C55FB2" w14:textId="77777777" w:rsidR="006730F1" w:rsidRPr="00E14A4A" w:rsidRDefault="006730F1" w:rsidP="006730F1">
      <w:pPr>
        <w:pStyle w:val="List2"/>
        <w:spacing w:after="240"/>
        <w:ind w:left="2160" w:hanging="720"/>
      </w:pPr>
      <w:r w:rsidRPr="00E14A4A">
        <w:t>(ii)</w:t>
      </w:r>
      <w:r w:rsidRPr="00E14A4A">
        <w:tab/>
        <w:t>Voltage-based;</w:t>
      </w:r>
    </w:p>
    <w:p w14:paraId="4BF50814" w14:textId="77777777" w:rsidR="006730F1" w:rsidRPr="00E14A4A" w:rsidRDefault="006730F1" w:rsidP="006730F1">
      <w:pPr>
        <w:pStyle w:val="List2"/>
        <w:spacing w:after="240"/>
        <w:ind w:left="2160" w:hanging="720"/>
      </w:pPr>
      <w:r w:rsidRPr="00E14A4A">
        <w:t>(iii)</w:t>
      </w:r>
      <w:r w:rsidRPr="00E14A4A">
        <w:tab/>
        <w:t>Load-based;</w:t>
      </w:r>
    </w:p>
    <w:p w14:paraId="1243CDFF" w14:textId="77777777" w:rsidR="006730F1" w:rsidRPr="00E14A4A" w:rsidRDefault="006730F1" w:rsidP="006730F1">
      <w:pPr>
        <w:pStyle w:val="List2"/>
        <w:spacing w:after="240"/>
        <w:ind w:left="2160" w:hanging="720"/>
      </w:pPr>
      <w:r w:rsidRPr="00E14A4A">
        <w:t>(iv)</w:t>
      </w:r>
      <w:r w:rsidRPr="00E14A4A">
        <w:tab/>
        <w:t>Contingency-based;</w:t>
      </w:r>
    </w:p>
    <w:p w14:paraId="4E42643C" w14:textId="77777777" w:rsidR="006730F1" w:rsidRPr="00E14A4A" w:rsidRDefault="006730F1" w:rsidP="006730F1">
      <w:pPr>
        <w:pStyle w:val="List2"/>
        <w:spacing w:after="240"/>
        <w:ind w:left="2160" w:hanging="720"/>
      </w:pPr>
      <w:r w:rsidRPr="00E14A4A">
        <w:t>(v)</w:t>
      </w:r>
      <w:r w:rsidRPr="00E14A4A">
        <w:tab/>
        <w:t>Normal Operation;</w:t>
      </w:r>
    </w:p>
    <w:p w14:paraId="640C3F44" w14:textId="77777777" w:rsidR="006730F1" w:rsidRPr="00E14A4A" w:rsidRDefault="006730F1" w:rsidP="006730F1">
      <w:pPr>
        <w:pStyle w:val="List2"/>
        <w:spacing w:after="240"/>
        <w:ind w:left="2160" w:hanging="720"/>
      </w:pPr>
      <w:r w:rsidRPr="00E14A4A">
        <w:t>(vi)</w:t>
      </w:r>
      <w:r w:rsidRPr="00E14A4A">
        <w:tab/>
        <w:t>Emergency Operation;</w:t>
      </w:r>
    </w:p>
    <w:p w14:paraId="44E3FC01" w14:textId="77777777" w:rsidR="006730F1" w:rsidRPr="00E14A4A" w:rsidRDefault="006730F1" w:rsidP="006730F1">
      <w:pPr>
        <w:pStyle w:val="List2"/>
        <w:spacing w:after="240"/>
        <w:ind w:left="2160" w:hanging="720"/>
      </w:pPr>
      <w:r w:rsidRPr="00E14A4A">
        <w:t>(vii)</w:t>
      </w:r>
      <w:r w:rsidRPr="00E14A4A">
        <w:tab/>
        <w:t>Seasonal; and</w:t>
      </w:r>
    </w:p>
    <w:p w14:paraId="79478634" w14:textId="77777777" w:rsidR="006730F1" w:rsidRPr="00F71CE2" w:rsidRDefault="006730F1" w:rsidP="00B649D7">
      <w:pPr>
        <w:pStyle w:val="H4"/>
        <w:ind w:left="2160" w:hanging="720"/>
        <w:outlineLvl w:val="9"/>
        <w:rPr>
          <w:b w:val="0"/>
        </w:rPr>
      </w:pPr>
      <w:r w:rsidRPr="00F71CE2">
        <w:rPr>
          <w:b w:val="0"/>
        </w:rPr>
        <w:t>(viii)</w:t>
      </w:r>
      <w:r w:rsidRPr="00F71CE2">
        <w:rPr>
          <w:b w:val="0"/>
        </w:rPr>
        <w:tab/>
        <w:t>Others as required by technology.</w:t>
      </w:r>
    </w:p>
    <w:p w14:paraId="47F482E9" w14:textId="77777777" w:rsidR="006730F1" w:rsidRDefault="006730F1" w:rsidP="00D75D5A">
      <w:pPr>
        <w:pStyle w:val="H4"/>
        <w:spacing w:before="480"/>
        <w:ind w:left="720" w:hanging="720"/>
        <w:outlineLvl w:val="2"/>
        <w:rPr>
          <w:i/>
        </w:rPr>
      </w:pPr>
      <w:bookmarkStart w:id="207" w:name="_Toc120878537"/>
      <w:bookmarkStart w:id="208" w:name="_Toc215038452"/>
      <w:bookmarkEnd w:id="206"/>
      <w:r w:rsidRPr="00F71CE2">
        <w:rPr>
          <w:i/>
        </w:rPr>
        <w:t>2.7.6</w:t>
      </w:r>
      <w:r w:rsidRPr="00F71CE2">
        <w:rPr>
          <w:i/>
        </w:rPr>
        <w:tab/>
      </w:r>
      <w:r w:rsidRPr="00F71CE2">
        <w:rPr>
          <w:i/>
        </w:rPr>
        <w:tab/>
        <w:t xml:space="preserve">Unit Dispatch </w:t>
      </w:r>
      <w:r w:rsidRPr="00B649D7">
        <w:rPr>
          <w:i/>
        </w:rPr>
        <w:t>Beyond the Corrected Unit Reactive Limit or Unit Reactive Limit</w:t>
      </w:r>
      <w:bookmarkEnd w:id="207"/>
      <w:bookmarkEnd w:id="208"/>
    </w:p>
    <w:p w14:paraId="0A4EEE9A" w14:textId="1469EECD" w:rsidR="00F81392" w:rsidRDefault="00F81392" w:rsidP="00F06B34">
      <w:pPr>
        <w:pStyle w:val="BodyTextNumbered"/>
      </w:pPr>
      <w:r w:rsidRPr="00F81392">
        <w:t>(1)</w:t>
      </w:r>
      <w:r w:rsidRPr="00F81392">
        <w:tab/>
      </w:r>
      <w:r w:rsidR="00F06B34" w:rsidRPr="00BD5695">
        <w:rPr>
          <w:spacing w:val="-2"/>
        </w:rPr>
        <w:t xml:space="preserve">Each Generation Resource </w:t>
      </w:r>
      <w:r w:rsidR="00F06B34">
        <w:rPr>
          <w:spacing w:val="-2"/>
        </w:rPr>
        <w:t xml:space="preserve">and ESR </w:t>
      </w:r>
      <w:r w:rsidR="00F06B34" w:rsidRPr="00BD5695">
        <w:rPr>
          <w:spacing w:val="-2"/>
        </w:rPr>
        <w:t>shall respond to ERCOT</w:t>
      </w:r>
      <w:r w:rsidR="00F06B34">
        <w:rPr>
          <w:spacing w:val="-2"/>
        </w:rPr>
        <w:t>-</w:t>
      </w:r>
      <w:r w:rsidR="00F06B34" w:rsidRPr="00F06B34">
        <w:t>instructed</w:t>
      </w:r>
      <w:r w:rsidR="00F06B34" w:rsidRPr="00BD5695">
        <w:rPr>
          <w:spacing w:val="-2"/>
        </w:rPr>
        <w:t xml:space="preserve"> voltage control, including exceeding its CURL or URL.  For multi-generator buses, ERCOT shall not instruct any single Generation Resource </w:t>
      </w:r>
      <w:r w:rsidR="00F06B34">
        <w:rPr>
          <w:spacing w:val="-2"/>
        </w:rPr>
        <w:t xml:space="preserve">or ESR </w:t>
      </w:r>
      <w:r w:rsidR="00F06B34" w:rsidRPr="00BD5695">
        <w:rPr>
          <w:spacing w:val="-2"/>
        </w:rPr>
        <w:t xml:space="preserve">to operate beyond its CURL or URL until all Generation Resources </w:t>
      </w:r>
      <w:r w:rsidR="00F06B34">
        <w:rPr>
          <w:spacing w:val="-2"/>
        </w:rPr>
        <w:t xml:space="preserve">and ESRs </w:t>
      </w:r>
      <w:r w:rsidR="00F06B34" w:rsidRPr="00BD5695">
        <w:rPr>
          <w:spacing w:val="-2"/>
        </w:rPr>
        <w:t xml:space="preserve">On-Line and interconnected at the same transmission </w:t>
      </w:r>
      <w:proofErr w:type="gramStart"/>
      <w:r w:rsidR="00F06B34" w:rsidRPr="00BD5695">
        <w:rPr>
          <w:spacing w:val="-2"/>
        </w:rPr>
        <w:t>bus,</w:t>
      </w:r>
      <w:proofErr w:type="gramEnd"/>
      <w:r w:rsidR="00F06B34" w:rsidRPr="00BD5695">
        <w:rPr>
          <w:spacing w:val="-2"/>
        </w:rPr>
        <w:t xml:space="preserve"> have been instructed to their respective CURLs or URLs.</w:t>
      </w:r>
    </w:p>
    <w:p w14:paraId="11244824" w14:textId="77777777" w:rsidR="001C29FC" w:rsidRPr="00E14A4A" w:rsidRDefault="001C29FC" w:rsidP="00C35424">
      <w:pPr>
        <w:pStyle w:val="H2"/>
        <w:pageBreakBefore w:val="0"/>
        <w:ind w:left="0" w:firstLine="0"/>
      </w:pPr>
      <w:bookmarkStart w:id="209" w:name="_Toc191197048"/>
      <w:bookmarkStart w:id="210" w:name="_Toc414884937"/>
      <w:bookmarkStart w:id="211" w:name="_Toc8745485"/>
      <w:bookmarkStart w:id="212" w:name="_Toc18052557"/>
      <w:bookmarkStart w:id="213" w:name="_Toc23238886"/>
      <w:bookmarkStart w:id="214" w:name="_Toc33777653"/>
      <w:bookmarkStart w:id="215" w:name="_Toc120878538"/>
      <w:bookmarkStart w:id="216" w:name="_Toc121302687"/>
      <w:bookmarkStart w:id="217" w:name="_Toc178577014"/>
      <w:bookmarkStart w:id="218" w:name="_Toc178583736"/>
      <w:bookmarkStart w:id="219" w:name="_Toc215038453"/>
      <w:r w:rsidRPr="00E14A4A">
        <w:t>2.8</w:t>
      </w:r>
      <w:r w:rsidRPr="00E14A4A">
        <w:tab/>
        <w:t>Operation of Direct Current Ties</w:t>
      </w:r>
      <w:bookmarkEnd w:id="209"/>
      <w:bookmarkEnd w:id="210"/>
      <w:bookmarkEnd w:id="211"/>
      <w:bookmarkEnd w:id="212"/>
      <w:bookmarkEnd w:id="213"/>
      <w:bookmarkEnd w:id="214"/>
      <w:bookmarkEnd w:id="215"/>
      <w:bookmarkEnd w:id="216"/>
      <w:bookmarkEnd w:id="217"/>
      <w:bookmarkEnd w:id="218"/>
      <w:bookmarkEnd w:id="219"/>
    </w:p>
    <w:p w14:paraId="37F0376A" w14:textId="77777777" w:rsidR="001C29FC" w:rsidRPr="00E14A4A" w:rsidRDefault="001C29FC">
      <w:pPr>
        <w:pStyle w:val="BodyTextNumbered"/>
      </w:pPr>
      <w:r w:rsidRPr="00E14A4A">
        <w:t>(1)</w:t>
      </w:r>
      <w:r w:rsidRPr="00E14A4A">
        <w:tab/>
        <w:t xml:space="preserve">ERCOT will confirm interconnected non-ERCOT balancing authority schedule profiles with the Direct Current Tie (DC Tie) operator, who will control the tie to the schedules agreed to by both the designated security coordinator for the interconnected non-ERCOT balancing authority and ERCOT. </w:t>
      </w:r>
    </w:p>
    <w:p w14:paraId="158AA90A" w14:textId="77777777" w:rsidR="001C29FC" w:rsidRPr="00E14A4A" w:rsidRDefault="001C29FC">
      <w:pPr>
        <w:pStyle w:val="BodyTextNumbered"/>
      </w:pPr>
      <w:r w:rsidRPr="00E14A4A">
        <w:t>(2)</w:t>
      </w:r>
      <w:r w:rsidRPr="00E14A4A">
        <w:tab/>
        <w:t>Any changes in the DC Tie schedules due to a de-rating of the DC Tie or transmission/generation capabilities in the non-ERCOT balancing authority will be communicated to ERCOT by the DC Tie Operator or designated security coordinator for the interconnected non-ERCOT balancing authority.</w:t>
      </w:r>
    </w:p>
    <w:p w14:paraId="03839BB6" w14:textId="77777777" w:rsidR="001C29FC" w:rsidRPr="00E14A4A" w:rsidRDefault="001C29FC">
      <w:pPr>
        <w:pStyle w:val="BodyTextNumbered"/>
      </w:pPr>
      <w:r w:rsidRPr="00E14A4A">
        <w:t>(3)</w:t>
      </w:r>
      <w:r w:rsidRPr="00E14A4A">
        <w:tab/>
        <w:t xml:space="preserve">ERCOT will coordinate operation of the DC Tie(s) with the DC Tie operator such that the Inadvertent Energy Account as defined in Protocol Section 6.5.4, Inadvertent Energy Account, is maintained as close to zero as practicable.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864D8" w14:paraId="4B46647D" w14:textId="77777777" w:rsidTr="009908FE">
        <w:tc>
          <w:tcPr>
            <w:tcW w:w="9445" w:type="dxa"/>
            <w:tcBorders>
              <w:top w:val="single" w:sz="4" w:space="0" w:color="auto"/>
              <w:left w:val="single" w:sz="4" w:space="0" w:color="auto"/>
              <w:bottom w:val="single" w:sz="4" w:space="0" w:color="auto"/>
              <w:right w:val="single" w:sz="4" w:space="0" w:color="auto"/>
            </w:tcBorders>
            <w:shd w:val="clear" w:color="auto" w:fill="D9D9D9"/>
          </w:tcPr>
          <w:p w14:paraId="6AF935A2" w14:textId="77777777" w:rsidR="001864D8" w:rsidRDefault="001864D8" w:rsidP="009908FE">
            <w:pPr>
              <w:spacing w:before="120" w:after="240"/>
              <w:rPr>
                <w:b/>
                <w:i/>
              </w:rPr>
            </w:pPr>
            <w:bookmarkStart w:id="220" w:name="_Toc191197049"/>
            <w:bookmarkStart w:id="221" w:name="_Toc414884938"/>
            <w:bookmarkStart w:id="222" w:name="_Toc470775699"/>
            <w:r>
              <w:rPr>
                <w:b/>
                <w:i/>
              </w:rPr>
              <w:t>[NOGRR177</w:t>
            </w:r>
            <w:r w:rsidRPr="004B0726">
              <w:rPr>
                <w:b/>
                <w:i/>
              </w:rPr>
              <w:t xml:space="preserve">: </w:t>
            </w:r>
            <w:r>
              <w:rPr>
                <w:b/>
                <w:i/>
              </w:rPr>
              <w:t xml:space="preserve"> Replace Section 2.8 above with the following upon system implementation of NPRR857:</w:t>
            </w:r>
            <w:r w:rsidRPr="004B0726">
              <w:rPr>
                <w:b/>
                <w:i/>
              </w:rPr>
              <w:t>]</w:t>
            </w:r>
          </w:p>
          <w:p w14:paraId="758B819B" w14:textId="77777777" w:rsidR="001864D8" w:rsidRPr="00E14A4A" w:rsidRDefault="001864D8" w:rsidP="00D75D5A">
            <w:pPr>
              <w:pStyle w:val="H2"/>
              <w:pageBreakBefore w:val="0"/>
              <w:spacing w:before="480"/>
              <w:ind w:left="0" w:firstLine="0"/>
            </w:pPr>
            <w:bookmarkStart w:id="223" w:name="_Toc65159691"/>
            <w:bookmarkStart w:id="224" w:name="_Toc90892513"/>
            <w:bookmarkStart w:id="225" w:name="_Toc107474590"/>
            <w:bookmarkStart w:id="226" w:name="_Toc120878539"/>
            <w:bookmarkStart w:id="227" w:name="_Toc136969115"/>
            <w:bookmarkStart w:id="228" w:name="_Toc194072973"/>
            <w:bookmarkStart w:id="229" w:name="_Toc215038454"/>
            <w:r w:rsidRPr="00BE2C42">
              <w:t>2.8</w:t>
            </w:r>
            <w:r w:rsidRPr="00BE2C42">
              <w:tab/>
              <w:t>Operation of Direct Current Ties</w:t>
            </w:r>
            <w:bookmarkEnd w:id="223"/>
            <w:bookmarkEnd w:id="224"/>
            <w:bookmarkEnd w:id="225"/>
            <w:bookmarkEnd w:id="226"/>
            <w:bookmarkEnd w:id="227"/>
            <w:bookmarkEnd w:id="228"/>
            <w:bookmarkEnd w:id="229"/>
          </w:p>
          <w:p w14:paraId="03F81DF5" w14:textId="77777777" w:rsidR="001864D8" w:rsidRPr="00E14A4A" w:rsidRDefault="001864D8" w:rsidP="001864D8">
            <w:pPr>
              <w:pStyle w:val="BodyTextNumbered"/>
            </w:pPr>
            <w:r w:rsidRPr="00E14A4A">
              <w:t>(1)</w:t>
            </w:r>
            <w:r w:rsidRPr="00E14A4A">
              <w:tab/>
              <w:t xml:space="preserve">ERCOT will confirm interconnected non-ERCOT balancing authority schedule profiles with the Direct Current Tie </w:t>
            </w:r>
            <w:r w:rsidR="00BE2C42">
              <w:t>O</w:t>
            </w:r>
            <w:r w:rsidRPr="00E14A4A">
              <w:t>perator</w:t>
            </w:r>
            <w:r w:rsidR="00BE2C42">
              <w:t xml:space="preserve"> (DCTO)</w:t>
            </w:r>
            <w:r w:rsidRPr="00E14A4A">
              <w:t xml:space="preserve">, who will control the tie to the schedules </w:t>
            </w:r>
            <w:r w:rsidRPr="00E14A4A">
              <w:lastRenderedPageBreak/>
              <w:t xml:space="preserve">agreed to by both the designated security coordinator for the interconnected non-ERCOT balancing authority and ERCOT. </w:t>
            </w:r>
          </w:p>
          <w:p w14:paraId="60A20337" w14:textId="77777777" w:rsidR="001864D8" w:rsidRPr="00E14A4A" w:rsidRDefault="001864D8" w:rsidP="001864D8">
            <w:pPr>
              <w:pStyle w:val="BodyTextNumbered"/>
            </w:pPr>
            <w:r w:rsidRPr="00E14A4A">
              <w:t>(2)</w:t>
            </w:r>
            <w:r w:rsidRPr="00E14A4A">
              <w:tab/>
              <w:t xml:space="preserve">Any changes in the DC Tie schedules due to a de-rating of the DC Tie or transmission/generation capabilities in the non-ERCOT balancing authority will be communicated to ERCOT by the </w:t>
            </w:r>
            <w:r w:rsidR="00BE2C42">
              <w:t>DCTO</w:t>
            </w:r>
            <w:r w:rsidRPr="00E14A4A">
              <w:t xml:space="preserve"> or designated security coordinator for the interconnected non-ERCOT balancing authority.</w:t>
            </w:r>
          </w:p>
          <w:p w14:paraId="42622C32" w14:textId="77777777" w:rsidR="001864D8" w:rsidRPr="00DF7080" w:rsidRDefault="001864D8" w:rsidP="00BE2C42">
            <w:pPr>
              <w:pStyle w:val="BodyTextNumbered"/>
            </w:pPr>
            <w:r w:rsidRPr="00E14A4A">
              <w:t>(3)</w:t>
            </w:r>
            <w:r w:rsidRPr="00E14A4A">
              <w:tab/>
              <w:t xml:space="preserve">ERCOT will coordinate operation of the </w:t>
            </w:r>
            <w:r w:rsidR="00D83497">
              <w:t>Direct Current Tie(s) (</w:t>
            </w:r>
            <w:r w:rsidRPr="00E14A4A">
              <w:t>DC Tie(s)</w:t>
            </w:r>
            <w:r w:rsidR="00D83497">
              <w:t>)</w:t>
            </w:r>
            <w:r w:rsidRPr="00E14A4A">
              <w:t xml:space="preserve"> with the </w:t>
            </w:r>
            <w:r w:rsidR="00BE2C42">
              <w:t>DCTO</w:t>
            </w:r>
            <w:r w:rsidRPr="00E14A4A">
              <w:t xml:space="preserve"> such that the Inadvertent Energy Account as defined in Protocol Section 6.5.4, Inadvertent Energy Account, is maintained as close to zero as practicable. </w:t>
            </w:r>
          </w:p>
        </w:tc>
      </w:tr>
    </w:tbl>
    <w:p w14:paraId="6689DF95" w14:textId="77777777" w:rsidR="001C29FC" w:rsidRPr="00E14A4A" w:rsidRDefault="001C29FC" w:rsidP="00F71CE2">
      <w:pPr>
        <w:pStyle w:val="H3"/>
        <w:spacing w:before="480"/>
      </w:pPr>
      <w:bookmarkStart w:id="230" w:name="_Toc120878540"/>
      <w:bookmarkStart w:id="231" w:name="_Toc194072974"/>
      <w:bookmarkStart w:id="232" w:name="_Toc215038455"/>
      <w:r w:rsidRPr="00E14A4A">
        <w:lastRenderedPageBreak/>
        <w:t>2.8.1</w:t>
      </w:r>
      <w:r w:rsidRPr="00E14A4A">
        <w:tab/>
        <w:t xml:space="preserve">Inadvertent </w:t>
      </w:r>
      <w:r w:rsidR="00316967">
        <w:t>Energy</w:t>
      </w:r>
      <w:r w:rsidR="00316967" w:rsidRPr="00E14A4A">
        <w:t xml:space="preserve"> </w:t>
      </w:r>
      <w:r w:rsidRPr="00E14A4A">
        <w:t>Management</w:t>
      </w:r>
      <w:bookmarkEnd w:id="220"/>
      <w:bookmarkEnd w:id="221"/>
      <w:bookmarkEnd w:id="222"/>
      <w:bookmarkEnd w:id="230"/>
      <w:bookmarkEnd w:id="231"/>
      <w:bookmarkEnd w:id="232"/>
      <w:r w:rsidRPr="00E14A4A">
        <w:t xml:space="preserve"> </w:t>
      </w:r>
    </w:p>
    <w:p w14:paraId="52533E9B" w14:textId="77777777" w:rsidR="001C29FC" w:rsidRPr="00D75D5A" w:rsidRDefault="005C1131" w:rsidP="00D75D5A">
      <w:pPr>
        <w:spacing w:before="240" w:after="240"/>
        <w:ind w:left="720" w:hanging="720"/>
      </w:pPr>
      <w:r>
        <w:rPr>
          <w:bCs/>
        </w:rPr>
        <w:t>(1)</w:t>
      </w:r>
      <w:r>
        <w:rPr>
          <w:bCs/>
        </w:rPr>
        <w:tab/>
      </w:r>
      <w:r w:rsidR="001C29FC" w:rsidRPr="00E14A4A">
        <w:rPr>
          <w:bCs/>
        </w:rPr>
        <w:t>The only inadvertent energy will be between ERCOT and the Southwest Power Pool (SPP</w:t>
      </w:r>
      <w:r w:rsidR="00D3351E" w:rsidRPr="00E14A4A">
        <w:rPr>
          <w:bCs/>
        </w:rPr>
        <w:t>)</w:t>
      </w:r>
      <w:r w:rsidR="001C29FC" w:rsidRPr="00E14A4A">
        <w:rPr>
          <w:bCs/>
        </w:rPr>
        <w:t xml:space="preserve"> and/or </w:t>
      </w:r>
      <w:r w:rsidR="001C29FC" w:rsidRPr="00E14A4A">
        <w:t>Comision Federal de Electricidad</w:t>
      </w:r>
      <w:r w:rsidR="001C29FC" w:rsidRPr="00E14A4A">
        <w:rPr>
          <w:bCs/>
        </w:rPr>
        <w:t xml:space="preserve"> (CFE).  ERCOT shall track any differences between the net of scheduled energy across each DC Tie and the actual metered value at that DC Tie in an Inadvertent Energy Account between ERCOT and each interconnected non-ERCOT balancing authority as per Protocol Section 6.5.4, Inadvertent Energy Account.  All inadvertent energy is placed in an inadvertent payback </w:t>
      </w:r>
      <w:r w:rsidR="001C29FC" w:rsidRPr="004E7580">
        <w:t xml:space="preserve">account to be paid back in kind.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C2202" w14:paraId="604C2E52" w14:textId="77777777" w:rsidTr="009908FE">
        <w:tc>
          <w:tcPr>
            <w:tcW w:w="9445" w:type="dxa"/>
            <w:tcBorders>
              <w:top w:val="single" w:sz="4" w:space="0" w:color="auto"/>
              <w:left w:val="single" w:sz="4" w:space="0" w:color="auto"/>
              <w:bottom w:val="single" w:sz="4" w:space="0" w:color="auto"/>
              <w:right w:val="single" w:sz="4" w:space="0" w:color="auto"/>
            </w:tcBorders>
            <w:shd w:val="clear" w:color="auto" w:fill="D9D9D9"/>
          </w:tcPr>
          <w:p w14:paraId="5E95943A" w14:textId="77777777" w:rsidR="009C2202" w:rsidRPr="00CE70F8" w:rsidRDefault="009C2202" w:rsidP="00D75D5A">
            <w:pPr>
              <w:pStyle w:val="Instructions"/>
              <w:spacing w:before="120"/>
            </w:pPr>
            <w:bookmarkStart w:id="233" w:name="_Toc414884939"/>
            <w:r w:rsidRPr="004E7580">
              <w:t>[NOGRR177:  Replace Section 2.8.1 above with the following upon system implementation of NPRR857:</w:t>
            </w:r>
            <w:r w:rsidRPr="00CE70F8">
              <w:t>]</w:t>
            </w:r>
          </w:p>
          <w:p w14:paraId="2B645FB2" w14:textId="77777777" w:rsidR="00D83497" w:rsidRPr="00E14A4A" w:rsidRDefault="00D83497" w:rsidP="00D83497">
            <w:pPr>
              <w:pStyle w:val="H3"/>
              <w:spacing w:before="480"/>
            </w:pPr>
            <w:bookmarkStart w:id="234" w:name="_Toc8745488"/>
            <w:bookmarkStart w:id="235" w:name="_Toc18052560"/>
            <w:bookmarkStart w:id="236" w:name="_Toc23238889"/>
            <w:bookmarkStart w:id="237" w:name="_Toc33777656"/>
            <w:bookmarkStart w:id="238" w:name="_Toc65159693"/>
            <w:bookmarkStart w:id="239" w:name="_Toc90892515"/>
            <w:bookmarkStart w:id="240" w:name="_Toc107474592"/>
            <w:bookmarkStart w:id="241" w:name="_Toc120878541"/>
            <w:bookmarkStart w:id="242" w:name="_Toc121302690"/>
            <w:bookmarkStart w:id="243" w:name="_Toc136969117"/>
            <w:bookmarkStart w:id="244" w:name="_Toc178577017"/>
            <w:bookmarkStart w:id="245" w:name="_Toc178583739"/>
            <w:bookmarkStart w:id="246" w:name="_Toc194072975"/>
            <w:bookmarkStart w:id="247" w:name="_Toc215038456"/>
            <w:r w:rsidRPr="00E14A4A">
              <w:t>2.8.1</w:t>
            </w:r>
            <w:r w:rsidRPr="00E14A4A">
              <w:tab/>
              <w:t xml:space="preserve">Inadvertent </w:t>
            </w:r>
            <w:r>
              <w:t>Energy</w:t>
            </w:r>
            <w:r w:rsidRPr="00E14A4A">
              <w:t xml:space="preserve"> Management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E14A4A">
              <w:t xml:space="preserve"> </w:t>
            </w:r>
          </w:p>
          <w:p w14:paraId="44B7F559" w14:textId="77777777" w:rsidR="009C2202" w:rsidRPr="00DF7080" w:rsidRDefault="00D83497" w:rsidP="009C2202">
            <w:pPr>
              <w:spacing w:after="240"/>
              <w:ind w:left="720" w:hanging="720"/>
            </w:pPr>
            <w:r w:rsidRPr="00BE2C42" w:rsidDel="00D83497">
              <w:t xml:space="preserve"> </w:t>
            </w:r>
            <w:r w:rsidR="009C2202">
              <w:rPr>
                <w:bCs/>
              </w:rPr>
              <w:t>(1)</w:t>
            </w:r>
            <w:r w:rsidR="009C2202">
              <w:rPr>
                <w:bCs/>
              </w:rPr>
              <w:tab/>
            </w:r>
            <w:r w:rsidR="009C2202" w:rsidRPr="00E14A4A">
              <w:rPr>
                <w:bCs/>
              </w:rPr>
              <w:t xml:space="preserve">The only inadvertent energy will be between ERCOT and </w:t>
            </w:r>
            <w:r w:rsidR="009C2202">
              <w:rPr>
                <w:bCs/>
              </w:rPr>
              <w:t xml:space="preserve">non-ERCOT Control Areas.  </w:t>
            </w:r>
            <w:r w:rsidR="009C2202" w:rsidRPr="00E14A4A">
              <w:rPr>
                <w:bCs/>
              </w:rPr>
              <w:t xml:space="preserve">ERCOT shall track any differences between the net of scheduled energy across each DC Tie and the actual metered value at that DC Tie in an Inadvertent Energy Account between ERCOT and each interconnected non-ERCOT balancing authority as per Protocol Section 6.5.4, Inadvertent Energy Account.  All inadvertent energy is placed in an inadvertent payback account to be paid back in kind.  </w:t>
            </w:r>
          </w:p>
        </w:tc>
      </w:tr>
    </w:tbl>
    <w:p w14:paraId="6599FB92" w14:textId="59B91A11" w:rsidR="001C29FC" w:rsidRPr="00E14A4A" w:rsidRDefault="00075A76" w:rsidP="00262C35">
      <w:pPr>
        <w:pStyle w:val="H2"/>
        <w:pageBreakBefore w:val="0"/>
        <w:spacing w:before="480"/>
      </w:pPr>
      <w:bookmarkStart w:id="248" w:name="_Toc120878542"/>
      <w:bookmarkStart w:id="249" w:name="_Toc121302691"/>
      <w:bookmarkStart w:id="250" w:name="_Hlk178243687"/>
      <w:bookmarkStart w:id="251" w:name="_Toc215038457"/>
      <w:r w:rsidRPr="00CB039C">
        <w:t>2.9</w:t>
      </w:r>
      <w:r w:rsidRPr="00E14A4A">
        <w:tab/>
        <w:t>Voltage Ride-Through Requirements for Generation Resources</w:t>
      </w:r>
      <w:bookmarkEnd w:id="233"/>
      <w:bookmarkEnd w:id="248"/>
      <w:bookmarkEnd w:id="249"/>
      <w:r w:rsidR="006B6EF3">
        <w:t xml:space="preserve"> and Energy Storage Resources</w:t>
      </w:r>
      <w:bookmarkEnd w:id="251"/>
    </w:p>
    <w:p w14:paraId="7802C438" w14:textId="7CFD4439" w:rsidR="00CD31DF" w:rsidRPr="00DA7365" w:rsidRDefault="00CD31DF" w:rsidP="00CD31DF">
      <w:pPr>
        <w:spacing w:after="240"/>
        <w:ind w:left="720" w:hanging="720"/>
        <w:rPr>
          <w:iCs/>
          <w:szCs w:val="20"/>
        </w:rPr>
      </w:pPr>
      <w:r w:rsidRPr="00DA7365">
        <w:rPr>
          <w:iCs/>
          <w:szCs w:val="20"/>
        </w:rPr>
        <w:t>(1)</w:t>
      </w:r>
      <w:r w:rsidRPr="00DA7365">
        <w:rPr>
          <w:iCs/>
          <w:szCs w:val="20"/>
        </w:rPr>
        <w:tab/>
      </w:r>
      <w:r>
        <w:rPr>
          <w:iCs/>
          <w:szCs w:val="20"/>
        </w:rPr>
        <w:t xml:space="preserve">Except for Generation Resources </w:t>
      </w:r>
      <w:r w:rsidR="00A030CF">
        <w:rPr>
          <w:iCs/>
          <w:szCs w:val="20"/>
        </w:rPr>
        <w:t xml:space="preserve">and Energy Storage Resources (ESRs) </w:t>
      </w:r>
      <w:r>
        <w:rPr>
          <w:iCs/>
          <w:szCs w:val="20"/>
        </w:rPr>
        <w:t xml:space="preserve">subject to Sections 2.9.1, </w:t>
      </w:r>
      <w:r w:rsidRPr="001F08EC">
        <w:rPr>
          <w:iCs/>
          <w:szCs w:val="20"/>
        </w:rPr>
        <w:t xml:space="preserve">Voltage Ride-Through Requirements for </w:t>
      </w:r>
      <w:r w:rsidR="00BC1A73">
        <w:rPr>
          <w:iCs/>
          <w:szCs w:val="20"/>
        </w:rPr>
        <w:t>Transmission-Connected</w:t>
      </w:r>
      <w:r w:rsidR="00BC1A73" w:rsidRPr="00DC447B">
        <w:rPr>
          <w:iCs/>
          <w:szCs w:val="20"/>
        </w:rPr>
        <w:t xml:space="preserve"> Inverter-Based Resources (IBRs)</w:t>
      </w:r>
      <w:r w:rsidR="00BC1A73">
        <w:rPr>
          <w:iCs/>
          <w:szCs w:val="20"/>
        </w:rPr>
        <w:t xml:space="preserve">, </w:t>
      </w:r>
      <w:r w:rsidR="00BC1A73">
        <w:t>Type 1 Wind-</w:t>
      </w:r>
      <w:r w:rsidR="00F3227B">
        <w:t>p</w:t>
      </w:r>
      <w:r w:rsidR="00BC1A73">
        <w:t>owered Generation Resources (WGRs), Type 2 WGRs and Type 3 WGRs</w:t>
      </w:r>
      <w:r>
        <w:rPr>
          <w:iCs/>
          <w:szCs w:val="20"/>
        </w:rPr>
        <w:t xml:space="preserve">, </w:t>
      </w:r>
      <w:r w:rsidR="00BC1A73">
        <w:rPr>
          <w:iCs/>
          <w:szCs w:val="20"/>
        </w:rPr>
        <w:t>or</w:t>
      </w:r>
      <w:r>
        <w:rPr>
          <w:iCs/>
          <w:szCs w:val="20"/>
        </w:rPr>
        <w:t xml:space="preserve"> 2.9.2, </w:t>
      </w:r>
      <w:r w:rsidRPr="001F08EC">
        <w:rPr>
          <w:iCs/>
          <w:szCs w:val="20"/>
        </w:rPr>
        <w:t>Voltage Ride-Through Requirements for Distribution Generation Resources (DGR</w:t>
      </w:r>
      <w:r>
        <w:rPr>
          <w:iCs/>
          <w:szCs w:val="20"/>
        </w:rPr>
        <w:t>s</w:t>
      </w:r>
      <w:r w:rsidRPr="001F08EC">
        <w:rPr>
          <w:iCs/>
          <w:szCs w:val="20"/>
        </w:rPr>
        <w:t>)</w:t>
      </w:r>
      <w:r>
        <w:rPr>
          <w:iCs/>
          <w:szCs w:val="20"/>
        </w:rPr>
        <w:t xml:space="preserve"> and Distribution Energy Storage Resources </w:t>
      </w:r>
      <w:r>
        <w:rPr>
          <w:iCs/>
          <w:szCs w:val="20"/>
        </w:rPr>
        <w:lastRenderedPageBreak/>
        <w:t xml:space="preserve">(DESRs), each </w:t>
      </w:r>
      <w:r w:rsidRPr="00DA7365">
        <w:rPr>
          <w:iCs/>
          <w:szCs w:val="20"/>
        </w:rPr>
        <w:t xml:space="preserve">Generation Resource </w:t>
      </w:r>
      <w:r w:rsidR="00BC1A73">
        <w:rPr>
          <w:iCs/>
          <w:szCs w:val="20"/>
        </w:rPr>
        <w:t>or</w:t>
      </w:r>
      <w:r>
        <w:rPr>
          <w:iCs/>
          <w:szCs w:val="20"/>
        </w:rPr>
        <w:t xml:space="preserve"> ESR </w:t>
      </w:r>
      <w:r w:rsidRPr="00DA7365">
        <w:rPr>
          <w:iCs/>
          <w:szCs w:val="20"/>
        </w:rPr>
        <w:t xml:space="preserve">must remain </w:t>
      </w:r>
      <w:r w:rsidR="00BC1A73">
        <w:rPr>
          <w:iCs/>
          <w:szCs w:val="20"/>
        </w:rPr>
        <w:t xml:space="preserve">reliably </w:t>
      </w:r>
      <w:r w:rsidRPr="00DA7365">
        <w:rPr>
          <w:iCs/>
          <w:szCs w:val="20"/>
        </w:rPr>
        <w:t xml:space="preserve">connected to the </w:t>
      </w:r>
      <w:r w:rsidR="00BC1A73">
        <w:rPr>
          <w:iCs/>
          <w:szCs w:val="20"/>
        </w:rPr>
        <w:t>ERCOT T</w:t>
      </w:r>
      <w:r w:rsidRPr="00DA7365">
        <w:rPr>
          <w:iCs/>
          <w:szCs w:val="20"/>
        </w:rPr>
        <w:t xml:space="preserve">ransmission </w:t>
      </w:r>
      <w:r w:rsidR="00BC1A73">
        <w:rPr>
          <w:iCs/>
          <w:szCs w:val="20"/>
        </w:rPr>
        <w:t>Grid</w:t>
      </w:r>
      <w:r w:rsidRPr="00DA7365">
        <w:rPr>
          <w:iCs/>
          <w:szCs w:val="20"/>
        </w:rPr>
        <w:t xml:space="preserve"> during the following:</w:t>
      </w:r>
      <w:bookmarkEnd w:id="250"/>
    </w:p>
    <w:p w14:paraId="1D2E95A0" w14:textId="77777777" w:rsidR="00CD31DF" w:rsidRPr="00DA7365" w:rsidRDefault="00CD31DF" w:rsidP="00CD31DF">
      <w:pPr>
        <w:spacing w:after="240"/>
        <w:ind w:left="1440" w:hanging="720"/>
        <w:rPr>
          <w:szCs w:val="20"/>
        </w:rPr>
      </w:pPr>
      <w:r w:rsidRPr="00DA7365">
        <w:rPr>
          <w:szCs w:val="20"/>
        </w:rPr>
        <w:t>(a)</w:t>
      </w:r>
      <w:r w:rsidRPr="00DA7365">
        <w:rPr>
          <w:szCs w:val="20"/>
        </w:rPr>
        <w:tab/>
        <w:t xml:space="preserve">Generator </w:t>
      </w:r>
      <w:r>
        <w:rPr>
          <w:szCs w:val="20"/>
        </w:rPr>
        <w:t xml:space="preserve">or inverter </w:t>
      </w:r>
      <w:r w:rsidRPr="00DA7365">
        <w:rPr>
          <w:szCs w:val="20"/>
        </w:rPr>
        <w:t>terminal voltages are within 5% of the rated design voltage and volts per hertz are less than 105% of generator rated design voltage and frequency;</w:t>
      </w:r>
    </w:p>
    <w:p w14:paraId="1F2EE994" w14:textId="77777777" w:rsidR="00CD31DF" w:rsidRPr="00DA7365" w:rsidRDefault="00CD31DF" w:rsidP="00CD31DF">
      <w:pPr>
        <w:spacing w:after="240"/>
        <w:ind w:left="1440" w:hanging="720"/>
        <w:rPr>
          <w:iCs/>
          <w:szCs w:val="20"/>
        </w:rPr>
      </w:pPr>
      <w:r w:rsidRPr="00DA7365">
        <w:rPr>
          <w:szCs w:val="20"/>
        </w:rPr>
        <w:t>(b)</w:t>
      </w:r>
      <w:r w:rsidRPr="00DA7365">
        <w:rPr>
          <w:szCs w:val="20"/>
        </w:rPr>
        <w:tab/>
      </w:r>
      <w:r w:rsidRPr="00DA7365">
        <w:rPr>
          <w:iCs/>
          <w:szCs w:val="20"/>
        </w:rPr>
        <w:t xml:space="preserve">Generator </w:t>
      </w:r>
      <w:r>
        <w:rPr>
          <w:iCs/>
          <w:szCs w:val="20"/>
        </w:rPr>
        <w:t xml:space="preserve">or inverter </w:t>
      </w:r>
      <w:r w:rsidRPr="00DA7365">
        <w:rPr>
          <w:iCs/>
          <w:szCs w:val="20"/>
        </w:rPr>
        <w:t>terminal voltage deviations exceed 5% but are within 10% of the rated design voltage and persist for less than ten seconds;</w:t>
      </w:r>
    </w:p>
    <w:p w14:paraId="65C38D0F" w14:textId="77777777" w:rsidR="00CD31DF" w:rsidRPr="00DA7365" w:rsidRDefault="00CD31DF" w:rsidP="00CD31DF">
      <w:pPr>
        <w:spacing w:after="240"/>
        <w:ind w:left="1440" w:hanging="720"/>
        <w:rPr>
          <w:iCs/>
          <w:szCs w:val="20"/>
        </w:rPr>
      </w:pPr>
      <w:r w:rsidRPr="00DA7365">
        <w:rPr>
          <w:iCs/>
          <w:szCs w:val="20"/>
        </w:rPr>
        <w:t>(c)</w:t>
      </w:r>
      <w:r w:rsidRPr="00DA7365">
        <w:rPr>
          <w:iCs/>
          <w:szCs w:val="20"/>
        </w:rPr>
        <w:tab/>
        <w:t>Generator</w:t>
      </w:r>
      <w:r>
        <w:rPr>
          <w:iCs/>
          <w:szCs w:val="20"/>
        </w:rPr>
        <w:t xml:space="preserve"> or inverter</w:t>
      </w:r>
      <w:r w:rsidRPr="00DA7365">
        <w:rPr>
          <w:iCs/>
          <w:szCs w:val="20"/>
        </w:rPr>
        <w:t xml:space="preserve"> volts per hertz conditions are less than 116% of rated design voltage and frequency and last for less than 1.5 seconds;</w:t>
      </w:r>
      <w:r>
        <w:rPr>
          <w:iCs/>
          <w:szCs w:val="20"/>
        </w:rPr>
        <w:t xml:space="preserve"> and</w:t>
      </w:r>
    </w:p>
    <w:p w14:paraId="1A075E6E" w14:textId="77777777" w:rsidR="00CD31DF" w:rsidRPr="00DA7365" w:rsidRDefault="00CD31DF" w:rsidP="00CD31DF">
      <w:pPr>
        <w:spacing w:after="240"/>
        <w:ind w:left="1440" w:hanging="720"/>
        <w:rPr>
          <w:iCs/>
          <w:szCs w:val="20"/>
        </w:rPr>
      </w:pPr>
      <w:r w:rsidRPr="00DA7365">
        <w:rPr>
          <w:iCs/>
          <w:szCs w:val="20"/>
        </w:rPr>
        <w:t>(d)</w:t>
      </w:r>
      <w:r w:rsidRPr="00DA7365">
        <w:rPr>
          <w:iCs/>
          <w:szCs w:val="20"/>
        </w:rPr>
        <w:tab/>
        <w:t xml:space="preserve">A transmission system fault (three-phase, single-phase or phase-to-phase), but not a </w:t>
      </w:r>
      <w:r>
        <w:rPr>
          <w:iCs/>
          <w:szCs w:val="20"/>
        </w:rPr>
        <w:t xml:space="preserve">unit </w:t>
      </w:r>
      <w:r w:rsidRPr="00DA7365">
        <w:rPr>
          <w:iCs/>
          <w:szCs w:val="20"/>
        </w:rPr>
        <w:t xml:space="preserve">bus fault, is cleared by the protection scheme coordinated between the </w:t>
      </w:r>
      <w:r>
        <w:rPr>
          <w:iCs/>
          <w:szCs w:val="20"/>
        </w:rPr>
        <w:t>Resource</w:t>
      </w:r>
      <w:r w:rsidRPr="00DA7365">
        <w:rPr>
          <w:iCs/>
          <w:szCs w:val="20"/>
        </w:rPr>
        <w:t xml:space="preserve"> Entity and the Transmission Service Provider (TS</w:t>
      </w:r>
      <w:r>
        <w:rPr>
          <w:iCs/>
          <w:szCs w:val="20"/>
        </w:rPr>
        <w:t>P) on any line connected to the Resource’s Point of Interconnection (POI)</w:t>
      </w:r>
      <w:r w:rsidRPr="00DA7365">
        <w:rPr>
          <w:iCs/>
          <w:szCs w:val="20"/>
        </w:rPr>
        <w:t>, provided such lines are not connected to induction gene</w:t>
      </w:r>
      <w:r>
        <w:rPr>
          <w:iCs/>
          <w:szCs w:val="20"/>
        </w:rPr>
        <w:t>rators described in paragraph (12</w:t>
      </w:r>
      <w:r w:rsidRPr="00DA7365">
        <w:rPr>
          <w:iCs/>
          <w:szCs w:val="20"/>
        </w:rPr>
        <w:t>) of Protocol Section 3.15, Voltage Support</w:t>
      </w:r>
      <w:r>
        <w:rPr>
          <w:iCs/>
          <w:szCs w:val="20"/>
        </w:rPr>
        <w:t>.</w:t>
      </w:r>
      <w:r w:rsidRPr="00DA7365">
        <w:rPr>
          <w:iCs/>
          <w:szCs w:val="20"/>
        </w:rPr>
        <w:t xml:space="preserve"> </w:t>
      </w:r>
    </w:p>
    <w:p w14:paraId="27BE5D9B" w14:textId="77777777" w:rsidR="00CD31DF" w:rsidRPr="00DA7365" w:rsidRDefault="00CD31DF" w:rsidP="00CD31DF">
      <w:pPr>
        <w:spacing w:after="240"/>
        <w:ind w:left="720" w:hanging="720"/>
        <w:rPr>
          <w:iCs/>
          <w:szCs w:val="20"/>
        </w:rPr>
      </w:pPr>
      <w:r>
        <w:rPr>
          <w:iCs/>
          <w:szCs w:val="20"/>
        </w:rPr>
        <w:t>(2)</w:t>
      </w:r>
      <w:r w:rsidRPr="00DA7365">
        <w:rPr>
          <w:iCs/>
          <w:szCs w:val="20"/>
        </w:rPr>
        <w:tab/>
        <w:t xml:space="preserve">In the case of a </w:t>
      </w:r>
      <w:r>
        <w:rPr>
          <w:iCs/>
          <w:szCs w:val="20"/>
        </w:rPr>
        <w:t xml:space="preserve">unit </w:t>
      </w:r>
      <w:r w:rsidRPr="00DA7365">
        <w:rPr>
          <w:iCs/>
          <w:szCs w:val="20"/>
        </w:rPr>
        <w:t xml:space="preserve">bus fault or a primary transmission system relay failure, the </w:t>
      </w:r>
      <w:r>
        <w:rPr>
          <w:iCs/>
          <w:szCs w:val="20"/>
        </w:rPr>
        <w:t xml:space="preserve">unit </w:t>
      </w:r>
      <w:r w:rsidRPr="00DA7365">
        <w:rPr>
          <w:iCs/>
          <w:szCs w:val="20"/>
        </w:rPr>
        <w:t xml:space="preserve">protective relaying may clear the </w:t>
      </w:r>
      <w:r>
        <w:rPr>
          <w:iCs/>
          <w:szCs w:val="20"/>
        </w:rPr>
        <w:t>unit</w:t>
      </w:r>
      <w:r w:rsidRPr="00DA7365">
        <w:rPr>
          <w:iCs/>
          <w:szCs w:val="20"/>
        </w:rPr>
        <w:t xml:space="preserve"> independent of the operation of any transmission protective relaying.</w:t>
      </w:r>
    </w:p>
    <w:p w14:paraId="4D19CD43" w14:textId="7B4F52B6" w:rsidR="00CD31DF" w:rsidRPr="0037274A" w:rsidRDefault="00CD31DF" w:rsidP="00CD31DF">
      <w:pPr>
        <w:spacing w:after="240"/>
        <w:ind w:left="720" w:hanging="720"/>
        <w:rPr>
          <w:iCs/>
          <w:szCs w:val="20"/>
        </w:rPr>
      </w:pPr>
      <w:r w:rsidRPr="00DA7365">
        <w:rPr>
          <w:iCs/>
          <w:szCs w:val="20"/>
        </w:rPr>
        <w:t>(</w:t>
      </w:r>
      <w:r>
        <w:rPr>
          <w:iCs/>
          <w:szCs w:val="20"/>
        </w:rPr>
        <w:t>3</w:t>
      </w:r>
      <w:r w:rsidRPr="00DA7365">
        <w:rPr>
          <w:iCs/>
          <w:szCs w:val="20"/>
        </w:rPr>
        <w:t>)</w:t>
      </w:r>
      <w:r w:rsidRPr="00DA7365">
        <w:rPr>
          <w:iCs/>
          <w:szCs w:val="20"/>
        </w:rPr>
        <w:tab/>
        <w:t xml:space="preserve">During operating conditions listed in paragraph (1) above, each Generation Resource </w:t>
      </w:r>
      <w:r w:rsidR="004A4294">
        <w:rPr>
          <w:iCs/>
          <w:szCs w:val="20"/>
        </w:rPr>
        <w:t>and</w:t>
      </w:r>
      <w:r>
        <w:rPr>
          <w:iCs/>
          <w:szCs w:val="20"/>
        </w:rPr>
        <w:t xml:space="preserve"> ESR </w:t>
      </w:r>
      <w:r w:rsidR="004A4294">
        <w:rPr>
          <w:iCs/>
          <w:szCs w:val="20"/>
        </w:rPr>
        <w:t xml:space="preserve">subject to paragraph (1) </w:t>
      </w:r>
      <w:r w:rsidRPr="00DA7365">
        <w:rPr>
          <w:iCs/>
          <w:szCs w:val="20"/>
        </w:rPr>
        <w:t xml:space="preserve">shall not, during and following a transient voltage disturbance, cease providing real or reactive </w:t>
      </w:r>
      <w:r w:rsidR="004A4294">
        <w:rPr>
          <w:iCs/>
          <w:szCs w:val="20"/>
        </w:rPr>
        <w:t>current</w:t>
      </w:r>
      <w:r w:rsidRPr="00DA7365">
        <w:rPr>
          <w:iCs/>
          <w:szCs w:val="20"/>
        </w:rPr>
        <w:t xml:space="preserve"> except to the extent needed to provide frequency support or aid in voltage recovery.</w:t>
      </w:r>
      <w:r>
        <w:rPr>
          <w:iCs/>
          <w:szCs w:val="20"/>
        </w:rPr>
        <w:t xml:space="preserve">  Each </w:t>
      </w:r>
      <w:r w:rsidRPr="0037274A">
        <w:rPr>
          <w:iCs/>
          <w:szCs w:val="20"/>
        </w:rPr>
        <w:t>ESR</w:t>
      </w:r>
      <w:r>
        <w:rPr>
          <w:iCs/>
          <w:szCs w:val="20"/>
        </w:rPr>
        <w:t>, if consuming active power from the ERCOT System when operating in the charging mode,</w:t>
      </w:r>
      <w:r w:rsidRPr="0037274A">
        <w:rPr>
          <w:iCs/>
          <w:szCs w:val="20"/>
        </w:rPr>
        <w:t xml:space="preserve"> shall reduce </w:t>
      </w:r>
      <w:r>
        <w:rPr>
          <w:iCs/>
          <w:szCs w:val="20"/>
        </w:rPr>
        <w:t xml:space="preserve">or cease power consumption as necessary </w:t>
      </w:r>
      <w:r w:rsidRPr="0037274A">
        <w:rPr>
          <w:iCs/>
          <w:szCs w:val="20"/>
        </w:rPr>
        <w:t>to aid in voltage recovery during and following transient voltage disturbances</w:t>
      </w:r>
      <w:r>
        <w:rPr>
          <w:iCs/>
          <w:szCs w:val="20"/>
        </w:rPr>
        <w:t xml:space="preserve">.  </w:t>
      </w:r>
    </w:p>
    <w:p w14:paraId="71E467E4" w14:textId="77777777" w:rsidR="00CD31DF" w:rsidRPr="00DA7365" w:rsidRDefault="00CD31DF" w:rsidP="00CD31DF">
      <w:pPr>
        <w:spacing w:after="240"/>
        <w:ind w:left="720" w:hanging="720"/>
        <w:rPr>
          <w:iCs/>
          <w:szCs w:val="20"/>
        </w:rPr>
      </w:pPr>
      <w:r w:rsidRPr="00DA7365">
        <w:rPr>
          <w:iCs/>
          <w:szCs w:val="20"/>
        </w:rPr>
        <w:t>(</w:t>
      </w:r>
      <w:r>
        <w:rPr>
          <w:iCs/>
          <w:szCs w:val="20"/>
        </w:rPr>
        <w:t>4</w:t>
      </w:r>
      <w:r w:rsidRPr="00DA7365">
        <w:rPr>
          <w:iCs/>
          <w:szCs w:val="20"/>
        </w:rPr>
        <w:t>)</w:t>
      </w:r>
      <w:r w:rsidRPr="00DA7365">
        <w:rPr>
          <w:iCs/>
          <w:szCs w:val="20"/>
        </w:rPr>
        <w:tab/>
      </w:r>
      <w:r>
        <w:rPr>
          <w:iCs/>
          <w:szCs w:val="20"/>
        </w:rPr>
        <w:t>Synchronous</w:t>
      </w:r>
      <w:r w:rsidRPr="00DA7365">
        <w:rPr>
          <w:iCs/>
          <w:szCs w:val="20"/>
        </w:rPr>
        <w:t xml:space="preserve"> Generati</w:t>
      </w:r>
      <w:r>
        <w:rPr>
          <w:iCs/>
          <w:szCs w:val="20"/>
        </w:rPr>
        <w:t>on</w:t>
      </w:r>
      <w:r w:rsidRPr="00DA7365">
        <w:rPr>
          <w:iCs/>
          <w:szCs w:val="20"/>
        </w:rPr>
        <w:t xml:space="preserve"> Resources required to provide Voltage Support Service (VSS) shall have and maintain the following capability:</w:t>
      </w:r>
    </w:p>
    <w:p w14:paraId="62728CE3" w14:textId="77777777" w:rsidR="00CD31DF" w:rsidRPr="00DA7365" w:rsidRDefault="00CD31DF" w:rsidP="00CD31DF">
      <w:pPr>
        <w:spacing w:after="240"/>
        <w:ind w:left="1440" w:hanging="720"/>
        <w:rPr>
          <w:szCs w:val="20"/>
        </w:rPr>
      </w:pPr>
      <w:r w:rsidRPr="00DA7365">
        <w:rPr>
          <w:szCs w:val="20"/>
        </w:rPr>
        <w:t>(a)</w:t>
      </w:r>
      <w:r w:rsidRPr="00DA7365">
        <w:rPr>
          <w:szCs w:val="20"/>
        </w:rPr>
        <w:tab/>
      </w:r>
      <w:r w:rsidRPr="00DA7365">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5F93D26E" w14:textId="77777777" w:rsidR="00CD31DF" w:rsidRPr="00DA7365" w:rsidRDefault="00CD31DF" w:rsidP="00CD31DF">
      <w:pPr>
        <w:spacing w:after="240"/>
        <w:ind w:left="720" w:firstLine="720"/>
        <w:rPr>
          <w:iCs/>
        </w:rPr>
      </w:pPr>
      <w:r w:rsidRPr="00DA7365">
        <w:rPr>
          <w:iCs/>
        </w:rPr>
        <w:t>Time (seconds)</w:t>
      </w:r>
      <w:r w:rsidRPr="00DA7365">
        <w:rPr>
          <w:iCs/>
        </w:rPr>
        <w:tab/>
      </w:r>
      <w:r w:rsidRPr="00DA7365">
        <w:rPr>
          <w:iCs/>
        </w:rPr>
        <w:tab/>
        <w:t>10</w:t>
      </w:r>
      <w:r w:rsidRPr="00DA7365">
        <w:rPr>
          <w:iCs/>
        </w:rPr>
        <w:tab/>
        <w:t>30</w:t>
      </w:r>
      <w:r w:rsidRPr="00DA7365">
        <w:rPr>
          <w:iCs/>
        </w:rPr>
        <w:tab/>
        <w:t>60</w:t>
      </w:r>
      <w:r w:rsidRPr="00DA7365">
        <w:rPr>
          <w:iCs/>
        </w:rPr>
        <w:tab/>
        <w:t>120</w:t>
      </w:r>
    </w:p>
    <w:p w14:paraId="44FCAA5D" w14:textId="77777777" w:rsidR="00CD31DF" w:rsidRPr="00DA7365" w:rsidRDefault="00CD31DF" w:rsidP="00CD31DF">
      <w:pPr>
        <w:spacing w:after="240"/>
        <w:ind w:left="720" w:firstLine="720"/>
        <w:rPr>
          <w:iCs/>
          <w:szCs w:val="20"/>
        </w:rPr>
      </w:pPr>
      <w:r w:rsidRPr="00DA7365">
        <w:rPr>
          <w:iCs/>
          <w:szCs w:val="20"/>
        </w:rPr>
        <w:t>Field Voltage %</w:t>
      </w:r>
      <w:r w:rsidRPr="00DA7365">
        <w:rPr>
          <w:iCs/>
          <w:szCs w:val="20"/>
        </w:rPr>
        <w:tab/>
      </w:r>
      <w:r w:rsidRPr="00DA7365">
        <w:rPr>
          <w:iCs/>
          <w:szCs w:val="20"/>
        </w:rPr>
        <w:tab/>
        <w:t>208</w:t>
      </w:r>
      <w:r w:rsidRPr="00DA7365">
        <w:rPr>
          <w:iCs/>
          <w:szCs w:val="20"/>
        </w:rPr>
        <w:tab/>
        <w:t>146</w:t>
      </w:r>
      <w:r w:rsidRPr="00DA7365">
        <w:rPr>
          <w:iCs/>
          <w:szCs w:val="20"/>
        </w:rPr>
        <w:tab/>
        <w:t>125</w:t>
      </w:r>
      <w:r w:rsidRPr="00DA7365">
        <w:rPr>
          <w:iCs/>
          <w:szCs w:val="20"/>
        </w:rPr>
        <w:tab/>
        <w:t>112</w:t>
      </w:r>
    </w:p>
    <w:p w14:paraId="2C209AE9" w14:textId="650F9B76" w:rsidR="00CD31DF" w:rsidRPr="00DA7365" w:rsidRDefault="00CD31DF" w:rsidP="00CD31DF">
      <w:pPr>
        <w:spacing w:after="240"/>
        <w:ind w:left="1440"/>
        <w:rPr>
          <w:iCs/>
          <w:szCs w:val="20"/>
        </w:rPr>
      </w:pPr>
      <w:r w:rsidRPr="00DA7365">
        <w:rPr>
          <w:iCs/>
        </w:rPr>
        <w:t>After allowing temporary field current overload, the limiter shall operate through the a</w:t>
      </w:r>
      <w:r w:rsidRPr="00DA7365">
        <w:rPr>
          <w:iCs/>
          <w:szCs w:val="20"/>
        </w:rPr>
        <w:t>utomatic AC voltage regulator to reduce field current to the continuous rating.  Return to normal AC voltage regulation after current reduction shall be automatic.  The over-excitation limiter shall be coordinated with the over-</w:t>
      </w:r>
      <w:r w:rsidRPr="00DA7365">
        <w:rPr>
          <w:iCs/>
          <w:szCs w:val="20"/>
        </w:rPr>
        <w:lastRenderedPageBreak/>
        <w:t xml:space="preserve">excitation protection so over-excitation protection operates </w:t>
      </w:r>
      <w:r w:rsidR="004A4294">
        <w:rPr>
          <w:iCs/>
          <w:szCs w:val="20"/>
        </w:rPr>
        <w:t xml:space="preserve">only </w:t>
      </w:r>
      <w:r w:rsidRPr="00DA7365">
        <w:rPr>
          <w:iCs/>
          <w:szCs w:val="20"/>
        </w:rPr>
        <w:t>for failure of the voltage regulator/limiter.</w:t>
      </w:r>
    </w:p>
    <w:p w14:paraId="79E3B069" w14:textId="77777777" w:rsidR="00CD31DF" w:rsidRPr="00DA7365" w:rsidRDefault="00CD31DF" w:rsidP="00CD31DF">
      <w:pPr>
        <w:spacing w:after="240"/>
        <w:ind w:left="1440" w:hanging="720"/>
        <w:rPr>
          <w:iCs/>
          <w:szCs w:val="20"/>
        </w:rPr>
      </w:pPr>
      <w:r w:rsidRPr="00DA7365">
        <w:rPr>
          <w:szCs w:val="20"/>
        </w:rPr>
        <w:t>(b)</w:t>
      </w:r>
      <w:r w:rsidRPr="00DA7365">
        <w:rPr>
          <w:szCs w:val="20"/>
        </w:rPr>
        <w:tab/>
      </w:r>
      <w:r w:rsidRPr="00DA7365">
        <w:rPr>
          <w:iCs/>
          <w:szCs w:val="20"/>
        </w:rPr>
        <w:t>Under-excitation limiters shall be provided and coordinated with loss-of-field protection to eliminate unnecessary generating unit disconnection as a result of operator error or equipment malfunction.</w:t>
      </w:r>
    </w:p>
    <w:p w14:paraId="2EF3AF32" w14:textId="394F41A0" w:rsidR="00CD31DF" w:rsidRPr="00DA7365" w:rsidRDefault="00CD31DF" w:rsidP="00CD31DF">
      <w:pPr>
        <w:spacing w:after="240"/>
        <w:ind w:left="720" w:hanging="720"/>
        <w:rPr>
          <w:iCs/>
          <w:szCs w:val="20"/>
        </w:rPr>
      </w:pPr>
      <w:r w:rsidRPr="00DA7365">
        <w:rPr>
          <w:iCs/>
          <w:szCs w:val="20"/>
        </w:rPr>
        <w:t>(</w:t>
      </w:r>
      <w:r>
        <w:rPr>
          <w:iCs/>
          <w:szCs w:val="20"/>
        </w:rPr>
        <w:t>5</w:t>
      </w:r>
      <w:r w:rsidRPr="00DA7365">
        <w:rPr>
          <w:iCs/>
          <w:szCs w:val="20"/>
        </w:rPr>
        <w:t>)</w:t>
      </w:r>
      <w:r w:rsidRPr="00DA7365">
        <w:rPr>
          <w:iCs/>
          <w:szCs w:val="20"/>
        </w:rPr>
        <w:tab/>
        <w:t>Generation Resources</w:t>
      </w:r>
      <w:r>
        <w:rPr>
          <w:iCs/>
          <w:szCs w:val="20"/>
        </w:rPr>
        <w:t xml:space="preserve"> and ESRs</w:t>
      </w:r>
      <w:r w:rsidRPr="00DA7365">
        <w:rPr>
          <w:iCs/>
          <w:szCs w:val="20"/>
        </w:rPr>
        <w:t xml:space="preserve"> shall have protective relaying necessary to protect equipment from abnormal conditions </w:t>
      </w:r>
      <w:r w:rsidR="004A4294">
        <w:rPr>
          <w:iCs/>
          <w:szCs w:val="20"/>
        </w:rPr>
        <w:t>and</w:t>
      </w:r>
      <w:r w:rsidRPr="00DA7365">
        <w:rPr>
          <w:iCs/>
          <w:szCs w:val="20"/>
        </w:rPr>
        <w:t xml:space="preserve"> be consistent with protective relaying criteria described in Section 6.2.6.3.4, </w:t>
      </w:r>
      <w:r w:rsidR="004A4294">
        <w:rPr>
          <w:iCs/>
          <w:szCs w:val="20"/>
        </w:rPr>
        <w:t>Generator</w:t>
      </w:r>
      <w:r>
        <w:rPr>
          <w:iCs/>
          <w:szCs w:val="20"/>
        </w:rPr>
        <w:t xml:space="preserve"> and Energy Storage Resource </w:t>
      </w:r>
      <w:r w:rsidRPr="00DA7365">
        <w:rPr>
          <w:iCs/>
          <w:szCs w:val="20"/>
        </w:rPr>
        <w:t>Protection and Relay Requirements.</w:t>
      </w:r>
    </w:p>
    <w:p w14:paraId="4B700824" w14:textId="201EA086" w:rsidR="00075A76" w:rsidRDefault="00CD31DF" w:rsidP="00CB039C">
      <w:pPr>
        <w:pStyle w:val="BodyTextNumbered"/>
        <w:spacing w:after="0"/>
      </w:pPr>
      <w:r w:rsidRPr="00DA7365">
        <w:t>(</w:t>
      </w:r>
      <w:r>
        <w:t>6</w:t>
      </w:r>
      <w:r w:rsidRPr="00DA7365">
        <w:t>)</w:t>
      </w:r>
      <w:r w:rsidRPr="00DA7365">
        <w:tab/>
        <w:t xml:space="preserve">The </w:t>
      </w:r>
      <w:r>
        <w:t>v</w:t>
      </w:r>
      <w:r w:rsidRPr="00DA7365">
        <w:t xml:space="preserve">oltage </w:t>
      </w:r>
      <w:r>
        <w:t>r</w:t>
      </w:r>
      <w:r w:rsidRPr="00DA7365">
        <w:t>ide-</w:t>
      </w:r>
      <w:r>
        <w:t>t</w:t>
      </w:r>
      <w:r w:rsidRPr="00DA7365">
        <w:t>hrough requirements</w:t>
      </w:r>
      <w:r w:rsidR="00C93F3B">
        <w:t>, including Section 2.9.1,</w:t>
      </w:r>
      <w:r w:rsidRPr="00DA7365">
        <w:t xml:space="preserve"> do not apply to faults</w:t>
      </w:r>
      <w:r>
        <w:t xml:space="preserve"> at or behind </w:t>
      </w:r>
      <w:r w:rsidRPr="007E3C2E">
        <w:t>the POI</w:t>
      </w:r>
      <w:r w:rsidRPr="00DA7365">
        <w:t xml:space="preserve">, when clearing the fault effectively disconnects the </w:t>
      </w:r>
      <w:r w:rsidR="00C93F3B">
        <w:t xml:space="preserve">Generation </w:t>
      </w:r>
      <w:r w:rsidRPr="00DA7365">
        <w:t>Resource from the ERCOT System.</w:t>
      </w:r>
    </w:p>
    <w:p w14:paraId="67C7AB7B" w14:textId="77777777" w:rsidR="00C93F3B" w:rsidRDefault="00C93F3B" w:rsidP="00C93F3B">
      <w:pPr>
        <w:spacing w:before="240" w:after="240"/>
        <w:ind w:left="720" w:hanging="720"/>
      </w:pPr>
      <w:r>
        <w:t>(7)</w:t>
      </w:r>
      <w:r>
        <w:tab/>
        <w:t xml:space="preserve">A Generation Resource or ESR may be tripped Off-Line or curtailed after the fault clearing period if part of an approved Remedial Action Scheme (RAS). </w:t>
      </w:r>
    </w:p>
    <w:p w14:paraId="7A115E30" w14:textId="0F4673ED" w:rsidR="00C93F3B" w:rsidRDefault="00C93F3B" w:rsidP="00C93F3B">
      <w:pPr>
        <w:spacing w:after="240"/>
        <w:ind w:left="720" w:hanging="720"/>
      </w:pPr>
      <w:r w:rsidRPr="00797181">
        <w:rPr>
          <w:szCs w:val="20"/>
        </w:rPr>
        <w:t>(</w:t>
      </w:r>
      <w:r>
        <w:rPr>
          <w:szCs w:val="20"/>
        </w:rPr>
        <w:t>8</w:t>
      </w:r>
      <w:r w:rsidRPr="00797181">
        <w:rPr>
          <w:szCs w:val="20"/>
        </w:rPr>
        <w:t>)</w:t>
      </w:r>
      <w:r w:rsidRPr="00797181">
        <w:rPr>
          <w:szCs w:val="20"/>
        </w:rPr>
        <w:tab/>
      </w:r>
      <w:r>
        <w:rPr>
          <w:szCs w:val="20"/>
        </w:rPr>
        <w:t>The Resource Entity of e</w:t>
      </w:r>
      <w:r w:rsidRPr="00797181">
        <w:rPr>
          <w:szCs w:val="20"/>
        </w:rPr>
        <w:t xml:space="preserve">ach </w:t>
      </w:r>
      <w:r>
        <w:rPr>
          <w:szCs w:val="20"/>
        </w:rPr>
        <w:t>Generation Resource</w:t>
      </w:r>
      <w:r w:rsidRPr="00797181">
        <w:rPr>
          <w:szCs w:val="20"/>
        </w:rPr>
        <w:t xml:space="preserve"> </w:t>
      </w:r>
      <w:r>
        <w:rPr>
          <w:szCs w:val="20"/>
        </w:rPr>
        <w:t xml:space="preserve">or ESR </w:t>
      </w:r>
      <w:r w:rsidRPr="00797181">
        <w:rPr>
          <w:szCs w:val="20"/>
        </w:rPr>
        <w:t xml:space="preserve">shall provide </w:t>
      </w:r>
      <w:r>
        <w:rPr>
          <w:szCs w:val="20"/>
        </w:rPr>
        <w:t xml:space="preserve">to ERCOT </w:t>
      </w:r>
      <w:r w:rsidRPr="00797181">
        <w:rPr>
          <w:szCs w:val="20"/>
        </w:rPr>
        <w:t xml:space="preserve">technical documentation of </w:t>
      </w:r>
      <w:r>
        <w:rPr>
          <w:szCs w:val="20"/>
        </w:rPr>
        <w:t>voltage ride-through</w:t>
      </w:r>
      <w:r w:rsidRPr="00797181">
        <w:rPr>
          <w:szCs w:val="20"/>
        </w:rPr>
        <w:t xml:space="preserve"> capability upon request.</w:t>
      </w:r>
    </w:p>
    <w:p w14:paraId="5CB9B119" w14:textId="7BA7A3C1" w:rsidR="007E05EC" w:rsidRPr="00E14A4A" w:rsidRDefault="007E05EC" w:rsidP="001914F6">
      <w:pPr>
        <w:pStyle w:val="H3"/>
        <w:spacing w:before="480"/>
      </w:pPr>
      <w:bookmarkStart w:id="252" w:name="_Toc414884940"/>
      <w:bookmarkStart w:id="253" w:name="_Toc120878544"/>
      <w:bookmarkStart w:id="254" w:name="_Hlk80774107"/>
      <w:bookmarkStart w:id="255" w:name="_Toc215038458"/>
      <w:r w:rsidRPr="007605F0">
        <w:t>2.9.1</w:t>
      </w:r>
      <w:r w:rsidRPr="007605F0">
        <w:tab/>
        <w:t xml:space="preserve">Voltage Ride-Through Requirements for </w:t>
      </w:r>
      <w:r w:rsidR="00C93F3B" w:rsidRPr="007605F0">
        <w:t>Transmission-Connected Inverter-Based Resources (IBRs), Type 1 Wind-</w:t>
      </w:r>
      <w:r w:rsidR="00F3227B">
        <w:t>p</w:t>
      </w:r>
      <w:r w:rsidR="00C93F3B" w:rsidRPr="007605F0">
        <w:t>owered Generation Resources (WGRs), Type 2 WGRs and Type 3 WGRs</w:t>
      </w:r>
      <w:bookmarkEnd w:id="252"/>
      <w:bookmarkEnd w:id="253"/>
      <w:bookmarkEnd w:id="255"/>
    </w:p>
    <w:p w14:paraId="28454303" w14:textId="4A84D93F" w:rsidR="00DB4110" w:rsidRDefault="00DB4110" w:rsidP="00DB4110">
      <w:pPr>
        <w:spacing w:after="240"/>
        <w:ind w:left="720" w:hanging="720"/>
      </w:pPr>
      <w:r w:rsidRPr="00DC447B">
        <w:t>(1)</w:t>
      </w:r>
      <w:r w:rsidRPr="00DC447B">
        <w:tab/>
      </w:r>
      <w:r>
        <w:t>A</w:t>
      </w:r>
      <w:r w:rsidRPr="00DC447B">
        <w:t xml:space="preserve">ll </w:t>
      </w:r>
      <w:r>
        <w:t>Inverter-Based Resources (</w:t>
      </w:r>
      <w:r w:rsidRPr="00DC447B">
        <w:t>IBRs</w:t>
      </w:r>
      <w:r w:rsidR="001914F6">
        <w:t>)</w:t>
      </w:r>
      <w:r w:rsidRPr="00DC447B">
        <w:t xml:space="preserve"> </w:t>
      </w:r>
      <w:r>
        <w:t>and Type 1 Wind-powered Generation Resources (WGRs</w:t>
      </w:r>
      <w:r w:rsidR="001914F6">
        <w:t xml:space="preserve">) </w:t>
      </w:r>
      <w:r>
        <w:t xml:space="preserve">and Type 2 WGRs </w:t>
      </w:r>
      <w:r w:rsidRPr="00DC447B">
        <w:t>interconnect</w:t>
      </w:r>
      <w:r>
        <w:t>ed</w:t>
      </w:r>
      <w:r w:rsidRPr="00DC447B">
        <w:t xml:space="preserve"> to the ERCOT Transmission Grid shall </w:t>
      </w:r>
      <w:r>
        <w:t xml:space="preserve">comply with voltage </w:t>
      </w:r>
      <w:r w:rsidRPr="00DC447B">
        <w:t>ride</w:t>
      </w:r>
      <w:r>
        <w:t>-</w:t>
      </w:r>
      <w:r w:rsidRPr="00DC447B">
        <w:t xml:space="preserve">through </w:t>
      </w:r>
      <w:r>
        <w:t>requirements as follows:</w:t>
      </w:r>
    </w:p>
    <w:p w14:paraId="042892D9" w14:textId="5144E2FC" w:rsidR="00DB4110" w:rsidRDefault="00DB4110" w:rsidP="00DB4110">
      <w:pPr>
        <w:spacing w:after="240"/>
        <w:ind w:left="1440" w:hanging="720"/>
      </w:pPr>
      <w:r>
        <w:t>(a)</w:t>
      </w:r>
      <w:r>
        <w:tab/>
        <w:t>Section 2.9.1.1, Preferred Voltage Ride-Through Requirements for Transmission-Connected Inverter-Based Resources (IBRs)</w:t>
      </w:r>
      <w:r w:rsidR="00635CFB">
        <w:t>,</w:t>
      </w:r>
      <w:r>
        <w:t xml:space="preserve"> shall apply to:</w:t>
      </w:r>
    </w:p>
    <w:p w14:paraId="2396509F" w14:textId="77777777" w:rsidR="00DB4110" w:rsidRDefault="00DB4110" w:rsidP="00DB4110">
      <w:pPr>
        <w:spacing w:after="240"/>
        <w:ind w:left="2160" w:hanging="720"/>
      </w:pPr>
      <w:r>
        <w:t>(i)</w:t>
      </w:r>
      <w:r>
        <w:tab/>
        <w:t xml:space="preserve">An IBR with a </w:t>
      </w:r>
      <w:r w:rsidRPr="00E85633">
        <w:t>Standard Generati</w:t>
      </w:r>
      <w:r>
        <w:t>o</w:t>
      </w:r>
      <w:r w:rsidRPr="00E85633">
        <w:t xml:space="preserve">n Interconnection Agreement </w:t>
      </w:r>
      <w:r>
        <w:t>(SGIA) executed on or after August 1, 2024; and</w:t>
      </w:r>
    </w:p>
    <w:p w14:paraId="589FA9AB" w14:textId="77777777" w:rsidR="00DB4110" w:rsidRDefault="00DB4110" w:rsidP="00DB4110">
      <w:pPr>
        <w:spacing w:after="240"/>
        <w:ind w:left="2160" w:hanging="720"/>
      </w:pPr>
      <w:r>
        <w:t>(ii)</w:t>
      </w:r>
      <w:r>
        <w:tab/>
        <w:t>An IBR</w:t>
      </w:r>
      <w:r w:rsidRPr="000F0C5D">
        <w:t xml:space="preserve"> that </w:t>
      </w:r>
      <w:r>
        <w:t>implements any modification</w:t>
      </w:r>
      <w:r w:rsidRPr="000F0C5D">
        <w:t xml:space="preserve">, as described in paragraph (1)(c) of Planning Guide Section 5.2.1, Applicability, </w:t>
      </w:r>
      <w:r>
        <w:t>for which upgrades or facilities under a Generator Interconnection or Modification</w:t>
      </w:r>
      <w:r w:rsidRPr="00363DBB" w:rsidDel="006E722C">
        <w:t xml:space="preserve"> </w:t>
      </w:r>
      <w:r>
        <w:t>(GIM) was initiated on or after August 1, 2024, unless the modification was fully implemented prior to January 1, 2028.</w:t>
      </w:r>
    </w:p>
    <w:p w14:paraId="003CF106" w14:textId="28A813BB" w:rsidR="00DB4110" w:rsidRDefault="00DB4110" w:rsidP="00DB4110">
      <w:pPr>
        <w:spacing w:after="240"/>
        <w:ind w:left="1440" w:hanging="720"/>
      </w:pPr>
      <w:r>
        <w:t>(b)</w:t>
      </w:r>
      <w:r>
        <w:tab/>
        <w:t xml:space="preserve">Section 2.9.1.2, </w:t>
      </w:r>
      <w:r w:rsidRPr="005A7AA6">
        <w:t>Legacy Voltage Ride-Through Requirements for Transmission-Connected</w:t>
      </w:r>
      <w:r w:rsidRPr="00DC447B">
        <w:t xml:space="preserve"> </w:t>
      </w:r>
      <w:r w:rsidRPr="005A7AA6">
        <w:t>Inverter-Based Resources (IBRs)</w:t>
      </w:r>
      <w:r>
        <w:t>,</w:t>
      </w:r>
      <w:r w:rsidRPr="005A7AA6">
        <w:t xml:space="preserve"> Type 1 Wind-</w:t>
      </w:r>
      <w:r w:rsidR="00F3227B">
        <w:t>p</w:t>
      </w:r>
      <w:r w:rsidRPr="005A7AA6">
        <w:t>owered Generation Resources (WGRs)</w:t>
      </w:r>
      <w:r>
        <w:t xml:space="preserve"> </w:t>
      </w:r>
      <w:r w:rsidRPr="005A7AA6">
        <w:t>and Type 2</w:t>
      </w:r>
      <w:r>
        <w:t xml:space="preserve"> WGRs, shall apply to IBRs not subject to Section 2.9.1.1, and Type 1 WGRs and Type 2 WGRs.</w:t>
      </w:r>
    </w:p>
    <w:p w14:paraId="3CF715DF" w14:textId="77777777" w:rsidR="00DB4110" w:rsidRDefault="00DB4110" w:rsidP="00DB4110">
      <w:pPr>
        <w:spacing w:after="240"/>
        <w:ind w:left="720" w:hanging="720"/>
      </w:pPr>
      <w:r>
        <w:lastRenderedPageBreak/>
        <w:t>(2)</w:t>
      </w:r>
      <w:r>
        <w:tab/>
        <w:t xml:space="preserve">An IBR with an SGIA executed on or after August 1, 2024 or </w:t>
      </w:r>
      <w:r w:rsidRPr="000F0C5D">
        <w:t xml:space="preserve">that </w:t>
      </w:r>
      <w:r>
        <w:t>implements a modification</w:t>
      </w:r>
      <w:r w:rsidRPr="000F0C5D">
        <w:t xml:space="preserve">, as described in paragraph (1)(c) of Planning Guide Section 5.2.1 </w:t>
      </w:r>
      <w:r>
        <w:t>for which a GIM was initiated on or after August 1, 2024, shall meet or exceed the capability and performance requirements in the following sections of Institute of Electrical and Electronics Engineers (IEEE) 2800-2022, Standard for Interconnection and Interoperability of Inverter-Based Resources (IBRs) Interconnecting with Associated Transmission Electric Power Systems (“IEEE 2800-2022 standard”), including any intra-standard cross references or definitions, unless otherwise clarified, modified, or exempted in the Protocols, these Operating Guides, or the Planning Guide:</w:t>
      </w:r>
    </w:p>
    <w:p w14:paraId="6E0EE9AC" w14:textId="77777777" w:rsidR="00DB4110" w:rsidRDefault="00DB4110" w:rsidP="00DB4110">
      <w:pPr>
        <w:spacing w:after="240"/>
        <w:ind w:left="1440" w:hanging="720"/>
      </w:pPr>
      <w:r>
        <w:t>(a)</w:t>
      </w:r>
      <w:r>
        <w:tab/>
        <w:t>Section 5, Reactive power-voltage control requirements within the continuous operation region;</w:t>
      </w:r>
    </w:p>
    <w:p w14:paraId="4D2755A8" w14:textId="77777777" w:rsidR="00DB4110" w:rsidRDefault="00DB4110" w:rsidP="00DB4110">
      <w:pPr>
        <w:spacing w:after="240"/>
        <w:ind w:left="720" w:hanging="720"/>
      </w:pPr>
      <w:r>
        <w:tab/>
        <w:t>(b)</w:t>
      </w:r>
      <w:r>
        <w:tab/>
        <w:t>Section 7, Response to TS abnormal conditions; and</w:t>
      </w:r>
    </w:p>
    <w:p w14:paraId="790DF6B4" w14:textId="77777777" w:rsidR="00DB4110" w:rsidRDefault="00DB4110" w:rsidP="00DB4110">
      <w:pPr>
        <w:spacing w:after="240"/>
        <w:ind w:left="720" w:hanging="720"/>
      </w:pPr>
      <w:r>
        <w:tab/>
        <w:t>(c)</w:t>
      </w:r>
      <w:r>
        <w:tab/>
        <w:t>Section 9, Protection.</w:t>
      </w:r>
    </w:p>
    <w:p w14:paraId="27BE4E14" w14:textId="77777777" w:rsidR="00DB4110" w:rsidRDefault="00DB4110" w:rsidP="00DB4110">
      <w:pPr>
        <w:spacing w:after="240"/>
        <w:ind w:left="720" w:hanging="720"/>
      </w:pPr>
      <w:r>
        <w:t>(3)</w:t>
      </w:r>
      <w:r>
        <w:tab/>
        <w:t xml:space="preserve">All IBR plant requirements and IBR unit requirements described in the IEEE 2800-2022 standard apply at the Point of Interconnection Bus (POIB) and the </w:t>
      </w:r>
      <w:r w:rsidRPr="00FD5017">
        <w:t>individual IBR unit terminal</w:t>
      </w:r>
      <w:r>
        <w:t>, as appropriate, unless otherwise clarified, modified, or exempted in the Protocols, these Operating Guides, or the Planning Guide.</w:t>
      </w:r>
    </w:p>
    <w:p w14:paraId="4AC62451" w14:textId="77777777" w:rsidR="00DB4110" w:rsidRDefault="00DB4110" w:rsidP="00DB4110">
      <w:pPr>
        <w:spacing w:after="240"/>
        <w:ind w:left="720" w:hanging="720"/>
      </w:pPr>
      <w:r>
        <w:t>(4)</w:t>
      </w:r>
      <w:r>
        <w:tab/>
        <w:t xml:space="preserve">An IBR, Type 1 WGR or Type 2 WGR with an original SGIA executed before August 1, 2024, that implements modifications complying with Section 2.9.1.2 </w:t>
      </w:r>
      <w:r w:rsidRPr="00386B58">
        <w:t>prior to January 1, 2028</w:t>
      </w:r>
      <w:r>
        <w:t>,</w:t>
      </w:r>
      <w:r w:rsidRPr="00386B58">
        <w:t xml:space="preserve"> </w:t>
      </w:r>
      <w:r>
        <w:t>is not required to meet or exceed the capability and performance requirements in sections 5, 7 and 9 of the IEEE 2800-2022 standard.  Any IBR modifications implemented on</w:t>
      </w:r>
      <w:r w:rsidRPr="0025751D">
        <w:t xml:space="preserve"> </w:t>
      </w:r>
      <w:r>
        <w:t>or after January 1, 2028 do not qualify for this exception.</w:t>
      </w:r>
    </w:p>
    <w:p w14:paraId="2E6C031B" w14:textId="353BB838" w:rsidR="00DB4110" w:rsidRDefault="00DB4110" w:rsidP="00DB4110">
      <w:pPr>
        <w:spacing w:after="240"/>
        <w:ind w:left="720" w:hanging="720"/>
      </w:pPr>
      <w:r>
        <w:t>(5)</w:t>
      </w:r>
      <w:r>
        <w:tab/>
        <w:t xml:space="preserve">If a Type 3 WGR with an original SGIA executed before August 1, 2024, cannot fully meet the requirements in Table 11 of the IEEE 2800-2022 standard and implements a modification as described in paragraph (1)(c) of Planning Guide Section 5.2.1, for which upgrades to equipment or facilities under a GIM are completed prior to January 1, 2028, the Resource Entity may </w:t>
      </w:r>
      <w:r w:rsidRPr="00FE2ED6">
        <w:t>submit a notice of intent to</w:t>
      </w:r>
      <w:r>
        <w:t xml:space="preserve"> request an exemption from meeting the voltage ride-through requirements in Table 11 of the IEEE 2800-2022 standard pursuant to Section 2.12, Procedures for Frequency a</w:t>
      </w:r>
      <w:r w:rsidRPr="007E3C2E">
        <w:t>nd Voltage Ride-Through Exemptions</w:t>
      </w:r>
      <w:r w:rsidR="00896628" w:rsidRPr="007E3C2E">
        <w:t xml:space="preserve"> and</w:t>
      </w:r>
      <w:r w:rsidRPr="007E3C2E">
        <w:t xml:space="preserve"> Extensions </w:t>
      </w:r>
      <w:r w:rsidR="00896628" w:rsidRPr="007E3C2E">
        <w:t xml:space="preserve">for </w:t>
      </w:r>
      <w:r w:rsidRPr="007E3C2E">
        <w:rPr>
          <w:bCs/>
          <w:iCs/>
        </w:rPr>
        <w:t>Transmission-Connected</w:t>
      </w:r>
      <w:r w:rsidRPr="005D2BA2">
        <w:rPr>
          <w:bCs/>
          <w:iCs/>
        </w:rPr>
        <w:t xml:space="preserve"> Inverter-Based Resources (IBRs), Type 1 Wind-</w:t>
      </w:r>
      <w:r w:rsidR="00F3227B">
        <w:rPr>
          <w:bCs/>
          <w:iCs/>
        </w:rPr>
        <w:t>p</w:t>
      </w:r>
      <w:r w:rsidRPr="005D2BA2">
        <w:rPr>
          <w:bCs/>
          <w:iCs/>
        </w:rPr>
        <w:t>owered Generation Resources (WGRs) and Type 2</w:t>
      </w:r>
      <w:r>
        <w:rPr>
          <w:b/>
          <w:i/>
        </w:rPr>
        <w:t xml:space="preserve"> </w:t>
      </w:r>
      <w:r>
        <w:t>WGRs.</w:t>
      </w:r>
    </w:p>
    <w:p w14:paraId="00BFE7D2" w14:textId="791BCC24" w:rsidR="00DB4110" w:rsidRDefault="00DB4110" w:rsidP="00DB4110">
      <w:pPr>
        <w:spacing w:after="240"/>
        <w:ind w:left="720" w:hanging="720"/>
      </w:pPr>
      <w:r>
        <w:t>(6)</w:t>
      </w:r>
      <w:r>
        <w:tab/>
        <w:t>If an</w:t>
      </w:r>
      <w:r w:rsidRPr="000F1275">
        <w:t xml:space="preserve"> IBR</w:t>
      </w:r>
      <w:r>
        <w:t xml:space="preserve"> </w:t>
      </w:r>
      <w:r w:rsidRPr="000F1275">
        <w:t xml:space="preserve">with an SGIA executed on or after </w:t>
      </w:r>
      <w:r>
        <w:t>August</w:t>
      </w:r>
      <w:r w:rsidRPr="000F1275">
        <w:t xml:space="preserve"> 1, 202</w:t>
      </w:r>
      <w:r>
        <w:t>4, cannot</w:t>
      </w:r>
      <w:r w:rsidRPr="00915D57">
        <w:t xml:space="preserve"> meet or exceed the capability and performance requirements in sections 5, 7 and 9 of the IEEE 2800-2022 standard </w:t>
      </w:r>
      <w:r>
        <w:t xml:space="preserve">by its synchronization date, </w:t>
      </w:r>
      <w:r w:rsidRPr="000F1275">
        <w:t xml:space="preserve">the Resource Entity or </w:t>
      </w:r>
      <w:r w:rsidR="00896628" w:rsidRPr="007E3C2E">
        <w:t>Interconnecting Entity (</w:t>
      </w:r>
      <w:r w:rsidRPr="007E3C2E">
        <w:t>IE</w:t>
      </w:r>
      <w:r w:rsidR="00896628" w:rsidRPr="007E3C2E">
        <w:t>)</w:t>
      </w:r>
      <w:r w:rsidRPr="000F1275">
        <w:t xml:space="preserve"> </w:t>
      </w:r>
      <w:r>
        <w:t>may request a temporary extension to meet those requirements by submitting an extension request pursuant to Section 2.12.</w:t>
      </w:r>
      <w:r w:rsidRPr="000F1275">
        <w:t xml:space="preserve">  Any temporary extensions shall be minimized and not extend beyond December 31, 2028</w:t>
      </w:r>
      <w:r>
        <w:t xml:space="preserve"> or 24 months after the Commercial Operations Date, whichever is earlier</w:t>
      </w:r>
      <w:r w:rsidRPr="000F1275">
        <w:t>.</w:t>
      </w:r>
    </w:p>
    <w:p w14:paraId="5D2D21ED" w14:textId="77777777" w:rsidR="00DB4110" w:rsidRDefault="00DB4110" w:rsidP="00DB4110">
      <w:pPr>
        <w:spacing w:after="240" w:line="256" w:lineRule="auto"/>
        <w:ind w:left="720" w:hanging="720"/>
      </w:pPr>
      <w:r>
        <w:t>(7)</w:t>
      </w:r>
      <w:r>
        <w:tab/>
        <w:t xml:space="preserve">Type 1 and Type 2 WGRs are not required to meet or exceed the capability and performance requirements in sections 5, 7 and 9 of the IEEE 2800-2022 standard but </w:t>
      </w:r>
      <w:r>
        <w:lastRenderedPageBreak/>
        <w:t>must meet or exceed the capability and performance requirements in</w:t>
      </w:r>
      <w:r w:rsidRPr="00543165">
        <w:t xml:space="preserve"> </w:t>
      </w:r>
      <w:r>
        <w:t>Section 2.9.1.2 unless an extension or exemption applies under this Section or Section 2.12.</w:t>
      </w:r>
    </w:p>
    <w:p w14:paraId="277B7B9C" w14:textId="77777777" w:rsidR="00DB4110" w:rsidRDefault="00DB4110" w:rsidP="00DB4110">
      <w:pPr>
        <w:autoSpaceDE w:val="0"/>
        <w:autoSpaceDN w:val="0"/>
        <w:adjustRightInd w:val="0"/>
        <w:spacing w:after="240"/>
        <w:ind w:left="720" w:hanging="720"/>
      </w:pPr>
      <w:r>
        <w:t>(8)</w:t>
      </w:r>
      <w:r>
        <w:tab/>
        <w:t xml:space="preserve">The Resource Entity or IE for each IBR shall maximize the performance of its protection systems, controls, and other plant equipment (within equipment limitations) to meet and, if possible, exceed the capability and performance set forth in sections 5, 7 and 9 of the IEEE 2800-2022 standard.  If an IBR with an SGIA executed prior to August 1, 2024 cannot fully meet the requirements of sections 5, 7, and 9 of the IEEE 2800-2022 standard, the Resource Entity shall maximize the performance of its protection systems, controls, and other plant equipment (within equipment limitations) to achieve, as close as reasonably possible, the capability and performance set forth in sections 5, 7 and 9 of the IEEE 2800-2022 standard as soon as practicable but no later than December 31, 2025 or by its Commercial Operations Date, whichever is later.  </w:t>
      </w:r>
      <w:r w:rsidRPr="00AD2444">
        <w:t>The Resource Entity must inform ERCOT (in a manner prescribed by ERCOT) of the date on which the IBR, Type 1 WGR</w:t>
      </w:r>
      <w:r>
        <w:t>,</w:t>
      </w:r>
      <w:r w:rsidRPr="00AD2444">
        <w:t xml:space="preserve"> Type 2 </w:t>
      </w:r>
      <w:r>
        <w:t xml:space="preserve">WGR or Type 3 </w:t>
      </w:r>
      <w:r w:rsidRPr="00AD2444">
        <w:t xml:space="preserve">WGR has fully maximized its capability </w:t>
      </w:r>
      <w:r>
        <w:t>with respect to the specified IEEE 2800-2022 requirements</w:t>
      </w:r>
      <w:r w:rsidRPr="00AD2444">
        <w:t>.</w:t>
      </w:r>
      <w:r>
        <w:t xml:space="preserve">  </w:t>
      </w:r>
      <w:r w:rsidRPr="00E74755">
        <w:t xml:space="preserve">To establish capabilities to the maximum extent the equipment allows as used throughout </w:t>
      </w:r>
      <w:r>
        <w:t xml:space="preserve">this Section </w:t>
      </w:r>
      <w:r w:rsidRPr="00E74755">
        <w:t>means the Resource Entity must make software, settings, firmware, and parameterization changes</w:t>
      </w:r>
      <w:r>
        <w:t xml:space="preserve">, which includes any memory upgrades to accommodate such changes </w:t>
      </w:r>
      <w:r w:rsidRPr="00FE2ED6">
        <w:rPr>
          <w:iCs/>
          <w:szCs w:val="20"/>
        </w:rPr>
        <w:t>that do not involve modifying other Resource equipment or components</w:t>
      </w:r>
      <w:r>
        <w:t>, to</w:t>
      </w:r>
      <w:r w:rsidRPr="00E74755">
        <w:t xml:space="preserve"> </w:t>
      </w:r>
      <w:r>
        <w:t xml:space="preserve">maximize capabilities </w:t>
      </w:r>
      <w:r w:rsidRPr="00E74755">
        <w:t>of the R</w:t>
      </w:r>
      <w:r>
        <w:t>esource</w:t>
      </w:r>
      <w:r w:rsidRPr="00E74755">
        <w:t xml:space="preserve"> </w:t>
      </w:r>
      <w:r>
        <w:t>with respect to the specified IEEE 2800-2022 requirements</w:t>
      </w:r>
      <w:r w:rsidRPr="00E74755">
        <w:t xml:space="preserve"> in accordance with Good Utility Practice</w:t>
      </w:r>
      <w:r>
        <w:t>.</w:t>
      </w:r>
    </w:p>
    <w:p w14:paraId="4741CDF0" w14:textId="77777777" w:rsidR="00DB4110" w:rsidRDefault="00DB4110" w:rsidP="00F7223B">
      <w:pPr>
        <w:tabs>
          <w:tab w:val="left" w:pos="4032"/>
        </w:tabs>
        <w:autoSpaceDE w:val="0"/>
        <w:autoSpaceDN w:val="0"/>
        <w:adjustRightInd w:val="0"/>
        <w:spacing w:after="240"/>
        <w:ind w:left="720" w:hanging="720"/>
      </w:pPr>
      <w:r>
        <w:t>(9)</w:t>
      </w:r>
      <w:r>
        <w:tab/>
      </w:r>
      <w:r w:rsidRPr="000C4F91">
        <w:t xml:space="preserve">The addition of co-located </w:t>
      </w:r>
      <w:r>
        <w:t>L</w:t>
      </w:r>
      <w:r w:rsidRPr="000C4F91">
        <w:t xml:space="preserve">oad as a </w:t>
      </w:r>
      <w:r>
        <w:t>modification</w:t>
      </w:r>
      <w:r w:rsidRPr="000F0C5D">
        <w:t xml:space="preserve">, as described in paragraph (1)(c) of Planning Guide Section 5.2.1, </w:t>
      </w:r>
      <w:r>
        <w:t>for which a GIM was initiated</w:t>
      </w:r>
      <w:r w:rsidRPr="000C4F91">
        <w:t>, shall not trigger a change in ride-through requirements so long as the IBR</w:t>
      </w:r>
      <w:r>
        <w:t>,</w:t>
      </w:r>
      <w:r w:rsidRPr="000C4F91">
        <w:t xml:space="preserve"> Type 1 WGR or Type 2 WGR </w:t>
      </w:r>
      <w:r>
        <w:t xml:space="preserve">has </w:t>
      </w:r>
      <w:r w:rsidRPr="000C4F91">
        <w:t xml:space="preserve">an original SGIA </w:t>
      </w:r>
      <w:r>
        <w:t>executed</w:t>
      </w:r>
      <w:r w:rsidRPr="000C4F91">
        <w:t xml:space="preserve"> prior to </w:t>
      </w:r>
      <w:r>
        <w:t>August 1, 2024</w:t>
      </w:r>
      <w:r w:rsidRPr="000C4F91">
        <w:t xml:space="preserve"> </w:t>
      </w:r>
      <w:r>
        <w:t>unless the converters, inverters, supplemental dynamic reactive devices, or any other equipment that alters frequency or voltage ride-through capability are materially modified or replaced to meet any reliability requirements because of the co-located L</w:t>
      </w:r>
      <w:r w:rsidRPr="000C4F91">
        <w:t>oad</w:t>
      </w:r>
      <w:r>
        <w:t>, in which</w:t>
      </w:r>
      <w:r w:rsidRPr="000C4F91">
        <w:t xml:space="preserve"> case the Resource Entity shall continue to be subject to Section </w:t>
      </w:r>
      <w:r w:rsidRPr="003F30D8">
        <w:t>2.9.1.2</w:t>
      </w:r>
      <w:r>
        <w:t>.</w:t>
      </w:r>
      <w:r w:rsidRPr="000C4F91">
        <w:t xml:space="preserve"> </w:t>
      </w:r>
    </w:p>
    <w:p w14:paraId="7D320EAD" w14:textId="77777777" w:rsidR="00F7223B" w:rsidRPr="001914F6" w:rsidRDefault="00F7223B" w:rsidP="001914F6">
      <w:pPr>
        <w:keepNext/>
        <w:spacing w:before="480" w:after="240"/>
        <w:ind w:left="907" w:hanging="907"/>
        <w:outlineLvl w:val="3"/>
        <w:rPr>
          <w:b/>
          <w:bCs/>
          <w:iCs/>
          <w:szCs w:val="20"/>
        </w:rPr>
      </w:pPr>
      <w:bookmarkStart w:id="256" w:name="_Hlk134627236"/>
      <w:bookmarkStart w:id="257" w:name="_Toc120878546"/>
      <w:bookmarkStart w:id="258" w:name="_Toc215038459"/>
      <w:bookmarkEnd w:id="254"/>
      <w:r w:rsidRPr="001914F6">
        <w:rPr>
          <w:b/>
          <w:bCs/>
          <w:iCs/>
          <w:szCs w:val="20"/>
        </w:rPr>
        <w:t>2.9.1.1</w:t>
      </w:r>
      <w:r w:rsidRPr="001914F6">
        <w:rPr>
          <w:b/>
          <w:bCs/>
          <w:iCs/>
          <w:szCs w:val="20"/>
        </w:rPr>
        <w:tab/>
        <w:t>Preferred Voltage Ride-Through Requirements for Transmission-Connected</w:t>
      </w:r>
      <w:r w:rsidRPr="00C833D7">
        <w:rPr>
          <w:iCs/>
        </w:rPr>
        <w:t xml:space="preserve"> </w:t>
      </w:r>
      <w:r w:rsidRPr="001914F6">
        <w:rPr>
          <w:b/>
          <w:bCs/>
          <w:iCs/>
          <w:szCs w:val="20"/>
        </w:rPr>
        <w:t>Inverter-Based Resources (IBRs)</w:t>
      </w:r>
      <w:bookmarkEnd w:id="258"/>
    </w:p>
    <w:bookmarkEnd w:id="256"/>
    <w:p w14:paraId="0469F471" w14:textId="0B35AA89" w:rsidR="00F7223B" w:rsidRDefault="00F7223B" w:rsidP="00F7223B">
      <w:pPr>
        <w:spacing w:before="240" w:after="240"/>
        <w:ind w:left="720" w:hanging="720"/>
      </w:pPr>
      <w:r w:rsidRPr="00DC447B">
        <w:t>(1)</w:t>
      </w:r>
      <w:r w:rsidRPr="00DC447B">
        <w:tab/>
      </w:r>
      <w:r>
        <w:t xml:space="preserve">All IBRs subject to this Section </w:t>
      </w:r>
      <w:r w:rsidRPr="00DC447B">
        <w:t>shall ride through the root-mean-square voltage conditions in Table A</w:t>
      </w:r>
      <w:r w:rsidR="00FA0F6D">
        <w:t xml:space="preserve">: Applicable to WGR IBRs, </w:t>
      </w:r>
      <w:r w:rsidRPr="00DA1408">
        <w:t xml:space="preserve">or </w:t>
      </w:r>
      <w:r w:rsidR="00FA0F6D">
        <w:t xml:space="preserve">Table </w:t>
      </w:r>
      <w:r w:rsidRPr="00DA1408">
        <w:t>B</w:t>
      </w:r>
      <w:r w:rsidR="00FA0F6D">
        <w:t xml:space="preserve">: </w:t>
      </w:r>
      <w:r w:rsidR="00FA0F6D" w:rsidRPr="00FA0F6D">
        <w:t>Applicable to PhotoVoltaic Generation Resources (PVGRs) and ESR IBRs</w:t>
      </w:r>
      <w:r w:rsidR="00FA0F6D">
        <w:t>,</w:t>
      </w:r>
      <w:r>
        <w:t xml:space="preserve"> below</w:t>
      </w:r>
      <w:r w:rsidRPr="00DA1408">
        <w:t xml:space="preserve">, as </w:t>
      </w:r>
      <w:r>
        <w:t>applicable</w:t>
      </w:r>
      <w:r w:rsidRPr="00DA1408">
        <w:t xml:space="preserve">, </w:t>
      </w:r>
      <w:r w:rsidRPr="00DC447B">
        <w:t>as measured at the IBR’s POIB:</w:t>
      </w:r>
    </w:p>
    <w:p w14:paraId="6FD3549C" w14:textId="77777777" w:rsidR="00F7223B" w:rsidRPr="00D41F23" w:rsidRDefault="00F7223B" w:rsidP="00F7223B">
      <w:pPr>
        <w:spacing w:before="240" w:after="240"/>
        <w:ind w:left="720" w:hanging="720"/>
        <w:jc w:val="center"/>
        <w:rPr>
          <w:b/>
          <w:bCs/>
          <w:iCs/>
          <w:szCs w:val="20"/>
        </w:rPr>
      </w:pPr>
      <w:bookmarkStart w:id="259" w:name="_Hlk135224179"/>
      <w:r w:rsidRPr="00E375F4">
        <w:rPr>
          <w:b/>
          <w:bCs/>
          <w:iCs/>
          <w:szCs w:val="20"/>
        </w:rPr>
        <w:t>Table A</w:t>
      </w:r>
      <w:r>
        <w:rPr>
          <w:b/>
          <w:bCs/>
          <w:iCs/>
          <w:szCs w:val="20"/>
        </w:rPr>
        <w:t>:  Applicable to WGR IBRs</w:t>
      </w:r>
    </w:p>
    <w:tbl>
      <w:tblPr>
        <w:tblW w:w="6655" w:type="dxa"/>
        <w:jc w:val="center"/>
        <w:tblLook w:val="04A0" w:firstRow="1" w:lastRow="0" w:firstColumn="1" w:lastColumn="0" w:noHBand="0" w:noVBand="1"/>
      </w:tblPr>
      <w:tblGrid>
        <w:gridCol w:w="2887"/>
        <w:gridCol w:w="3768"/>
      </w:tblGrid>
      <w:tr w:rsidR="00F7223B" w:rsidRPr="00D47768" w14:paraId="743326E0" w14:textId="77777777" w:rsidTr="00D3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1961E267" w14:textId="77777777" w:rsidR="00F7223B"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p>
          <w:p w14:paraId="5B375B77"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75BCBA18"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643C3110"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F7223B" w:rsidRPr="00D47768" w14:paraId="410999D5"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9674713"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V &gt; 1.20</w:t>
            </w:r>
          </w:p>
        </w:tc>
        <w:tc>
          <w:tcPr>
            <w:tcW w:w="3768" w:type="dxa"/>
            <w:tcBorders>
              <w:top w:val="single" w:sz="4" w:space="0" w:color="auto"/>
              <w:left w:val="nil"/>
              <w:bottom w:val="single" w:sz="4" w:space="0" w:color="auto"/>
              <w:right w:val="single" w:sz="8" w:space="0" w:color="000000"/>
            </w:tcBorders>
            <w:shd w:val="clear" w:color="auto" w:fill="DEEAF6"/>
            <w:vAlign w:val="center"/>
          </w:tcPr>
          <w:p w14:paraId="3A1E8CBA"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May ride-through or trip</w:t>
            </w:r>
          </w:p>
        </w:tc>
      </w:tr>
      <w:tr w:rsidR="00F7223B" w:rsidRPr="00D47768" w14:paraId="6C38AA9D"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85F4730"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1.10 &lt; V ≤ 1.20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6A3AC8DD"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1.0</w:t>
            </w:r>
          </w:p>
        </w:tc>
      </w:tr>
      <w:tr w:rsidR="00F7223B" w:rsidRPr="00D47768" w14:paraId="7882F85A"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4F62B31"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lastRenderedPageBreak/>
              <w:t>0.90 ≤ V ≤ 1.10</w:t>
            </w:r>
          </w:p>
        </w:tc>
        <w:tc>
          <w:tcPr>
            <w:tcW w:w="3768" w:type="dxa"/>
            <w:tcBorders>
              <w:top w:val="nil"/>
              <w:left w:val="single" w:sz="4" w:space="0" w:color="auto"/>
              <w:bottom w:val="single" w:sz="4" w:space="0" w:color="auto"/>
              <w:right w:val="single" w:sz="8" w:space="0" w:color="auto"/>
            </w:tcBorders>
            <w:shd w:val="clear" w:color="auto" w:fill="DDEBF7"/>
            <w:vAlign w:val="center"/>
          </w:tcPr>
          <w:p w14:paraId="02E3CED8"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c</w:t>
            </w:r>
            <w:r w:rsidRPr="00D47768">
              <w:rPr>
                <w:rFonts w:ascii="Calibri" w:hAnsi="Calibri" w:cs="Calibri"/>
                <w:color w:val="000000"/>
                <w:sz w:val="22"/>
                <w:szCs w:val="22"/>
              </w:rPr>
              <w:t>ontinuous</w:t>
            </w:r>
          </w:p>
        </w:tc>
      </w:tr>
      <w:tr w:rsidR="00F7223B" w:rsidRPr="00D47768" w14:paraId="5021E807"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37E8444"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0.70 ≤ V &lt; 0.90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37A500F1"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3</w:t>
            </w:r>
            <w:r w:rsidRPr="00D47768">
              <w:rPr>
                <w:rFonts w:ascii="Calibri" w:hAnsi="Calibri" w:cs="Calibri"/>
                <w:color w:val="000000"/>
                <w:sz w:val="22"/>
                <w:szCs w:val="22"/>
              </w:rPr>
              <w:t>.0</w:t>
            </w:r>
          </w:p>
        </w:tc>
      </w:tr>
      <w:tr w:rsidR="00F7223B" w:rsidRPr="00D47768" w14:paraId="636CF6FC"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FCF4383"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0.50 ≤ V &lt; 0.70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0D5DD2CF"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2</w:t>
            </w:r>
            <w:r w:rsidRPr="00D47768">
              <w:rPr>
                <w:rFonts w:ascii="Calibri" w:hAnsi="Calibri" w:cs="Calibri"/>
                <w:color w:val="000000"/>
                <w:sz w:val="22"/>
                <w:szCs w:val="22"/>
              </w:rPr>
              <w:t>.</w:t>
            </w:r>
            <w:r>
              <w:rPr>
                <w:rFonts w:ascii="Calibri" w:hAnsi="Calibri" w:cs="Calibri"/>
                <w:color w:val="000000"/>
                <w:sz w:val="22"/>
                <w:szCs w:val="22"/>
              </w:rPr>
              <w:t>5</w:t>
            </w:r>
          </w:p>
        </w:tc>
      </w:tr>
      <w:tr w:rsidR="00F7223B" w:rsidRPr="00D47768" w14:paraId="3F7B9159"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64C0CB1"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0.25 ≤ V &lt; 0.50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0E8FD8C4"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1.2</w:t>
            </w:r>
          </w:p>
        </w:tc>
      </w:tr>
      <w:tr w:rsidR="00F7223B" w:rsidRPr="00D47768" w14:paraId="32E0C30C"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283DB60" w14:textId="77777777" w:rsidR="00F7223B" w:rsidRPr="00D47768" w:rsidRDefault="00F7223B" w:rsidP="00D30364">
            <w:pPr>
              <w:jc w:val="center"/>
              <w:rPr>
                <w:rFonts w:ascii="Calibri" w:hAnsi="Calibri" w:cs="Calibri"/>
                <w:color w:val="000000"/>
                <w:sz w:val="22"/>
                <w:szCs w:val="22"/>
              </w:rPr>
            </w:pPr>
            <w:r w:rsidRPr="00C12D51">
              <w:rPr>
                <w:rFonts w:ascii="Calibri" w:eastAsia="Calibri" w:hAnsi="Calibri" w:cs="Calibri"/>
                <w:color w:val="000000"/>
                <w:sz w:val="22"/>
                <w:szCs w:val="22"/>
              </w:rPr>
              <w:t>0.005625 ≤</w:t>
            </w:r>
            <w:r>
              <w:rPr>
                <w:rFonts w:ascii="Calibri" w:hAnsi="Calibri" w:cs="Calibri"/>
                <w:color w:val="000000"/>
                <w:sz w:val="22"/>
                <w:szCs w:val="22"/>
              </w:rPr>
              <w:t xml:space="preserve"> </w:t>
            </w:r>
            <w:r w:rsidRPr="00D47768">
              <w:rPr>
                <w:rFonts w:ascii="Calibri" w:hAnsi="Calibri" w:cs="Calibri"/>
                <w:color w:val="000000"/>
                <w:sz w:val="22"/>
                <w:szCs w:val="22"/>
              </w:rPr>
              <w:t>V &lt; 0.25</w:t>
            </w:r>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1783B5C3" w14:textId="77777777" w:rsidR="00F7223B" w:rsidRPr="00D47768" w:rsidRDefault="00F7223B" w:rsidP="00D30364">
            <w:pPr>
              <w:jc w:val="center"/>
              <w:rPr>
                <w:rFonts w:ascii="Calibri" w:hAnsi="Calibri" w:cs="Calibri"/>
                <w:color w:val="000000"/>
                <w:sz w:val="22"/>
                <w:szCs w:val="22"/>
              </w:rPr>
            </w:pPr>
            <w:r w:rsidRPr="00C12D51">
              <w:rPr>
                <w:rFonts w:ascii="Calibri" w:eastAsia="Calibri" w:hAnsi="Calibri" w:cs="Calibri"/>
                <w:color w:val="000000"/>
                <w:sz w:val="22"/>
                <w:szCs w:val="22"/>
              </w:rPr>
              <w:t>(V+0.084375)/0.5625</w:t>
            </w:r>
          </w:p>
        </w:tc>
      </w:tr>
      <w:tr w:rsidR="00F7223B" w:rsidRPr="00D47768" w14:paraId="7C9EBD91"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73A77F98" w14:textId="77777777" w:rsidR="00F7223B" w:rsidRDefault="00F7223B" w:rsidP="00D30364">
            <w:pPr>
              <w:jc w:val="center"/>
              <w:rPr>
                <w:rFonts w:ascii="Calibri" w:hAnsi="Calibri" w:cs="Calibri"/>
                <w:color w:val="000000"/>
                <w:sz w:val="22"/>
                <w:szCs w:val="22"/>
              </w:rPr>
            </w:pPr>
            <w:r>
              <w:rPr>
                <w:rFonts w:ascii="Calibri" w:hAnsi="Calibri" w:cs="Calibri"/>
                <w:color w:val="000000"/>
                <w:sz w:val="22"/>
                <w:szCs w:val="22"/>
              </w:rPr>
              <w:t xml:space="preserve"> </w:t>
            </w:r>
            <w:r w:rsidRPr="00D47768">
              <w:rPr>
                <w:rFonts w:ascii="Calibri" w:hAnsi="Calibri" w:cs="Calibri"/>
                <w:color w:val="000000"/>
                <w:sz w:val="22"/>
                <w:szCs w:val="22"/>
              </w:rPr>
              <w:t xml:space="preserve">V &lt; </w:t>
            </w:r>
            <w:r w:rsidRPr="00973510">
              <w:rPr>
                <w:rFonts w:ascii="Calibri" w:hAnsi="Calibri" w:cs="Calibri"/>
                <w:color w:val="000000"/>
                <w:sz w:val="22"/>
                <w:szCs w:val="22"/>
              </w:rPr>
              <w:t>0.005625</w:t>
            </w:r>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7BD6DB0F"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0.16</w:t>
            </w:r>
          </w:p>
        </w:tc>
      </w:tr>
    </w:tbl>
    <w:bookmarkEnd w:id="259"/>
    <w:p w14:paraId="70DB4BE6" w14:textId="77777777" w:rsidR="00F7223B" w:rsidRPr="00D41F23" w:rsidRDefault="00F7223B" w:rsidP="00F7223B">
      <w:pPr>
        <w:spacing w:before="240" w:after="240"/>
        <w:ind w:left="720"/>
        <w:jc w:val="center"/>
        <w:rPr>
          <w:b/>
          <w:bCs/>
          <w:iCs/>
          <w:szCs w:val="20"/>
        </w:rPr>
      </w:pPr>
      <w:r w:rsidRPr="00E375F4">
        <w:rPr>
          <w:b/>
          <w:bCs/>
          <w:iCs/>
          <w:szCs w:val="20"/>
        </w:rPr>
        <w:t xml:space="preserve">Table </w:t>
      </w:r>
      <w:r>
        <w:rPr>
          <w:b/>
          <w:bCs/>
          <w:iCs/>
          <w:szCs w:val="20"/>
        </w:rPr>
        <w:t>B:  Applicable to PhotoVoltaic Generation Resources (PVGRs) and ESR IBRs</w:t>
      </w:r>
    </w:p>
    <w:tbl>
      <w:tblPr>
        <w:tblW w:w="6655" w:type="dxa"/>
        <w:jc w:val="center"/>
        <w:tblLook w:val="04A0" w:firstRow="1" w:lastRow="0" w:firstColumn="1" w:lastColumn="0" w:noHBand="0" w:noVBand="1"/>
      </w:tblPr>
      <w:tblGrid>
        <w:gridCol w:w="2887"/>
        <w:gridCol w:w="3768"/>
      </w:tblGrid>
      <w:tr w:rsidR="00F7223B" w:rsidRPr="00D47768" w14:paraId="03DDED90" w14:textId="77777777" w:rsidTr="00D3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27FBA9DF" w14:textId="77777777" w:rsidR="00F7223B"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p>
          <w:p w14:paraId="7CB09877"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1DD5FFE0"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35C5E48E"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F7223B" w:rsidRPr="00D47768" w14:paraId="5BCA497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EF55D9"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V &gt; 1.20</w:t>
            </w:r>
          </w:p>
        </w:tc>
        <w:tc>
          <w:tcPr>
            <w:tcW w:w="3768" w:type="dxa"/>
            <w:tcBorders>
              <w:top w:val="single" w:sz="4" w:space="0" w:color="auto"/>
              <w:left w:val="nil"/>
              <w:bottom w:val="single" w:sz="4" w:space="0" w:color="auto"/>
              <w:right w:val="single" w:sz="8" w:space="0" w:color="000000"/>
            </w:tcBorders>
            <w:shd w:val="clear" w:color="auto" w:fill="DEEAF6"/>
            <w:vAlign w:val="center"/>
          </w:tcPr>
          <w:p w14:paraId="3FBD49F0"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May ride-through or trip</w:t>
            </w:r>
          </w:p>
        </w:tc>
      </w:tr>
      <w:tr w:rsidR="00F7223B" w:rsidRPr="00D47768" w14:paraId="4606BFBF"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A7031F0"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1.10 &lt; V ≤ 1.20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3D38C5BD"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1.0</w:t>
            </w:r>
          </w:p>
        </w:tc>
      </w:tr>
      <w:tr w:rsidR="00F7223B" w:rsidRPr="00D47768" w14:paraId="0BCC553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BF6E54C"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0.90 ≤ V ≤ 1.10</w:t>
            </w:r>
          </w:p>
        </w:tc>
        <w:tc>
          <w:tcPr>
            <w:tcW w:w="3768" w:type="dxa"/>
            <w:tcBorders>
              <w:top w:val="nil"/>
              <w:left w:val="single" w:sz="4" w:space="0" w:color="auto"/>
              <w:bottom w:val="single" w:sz="4" w:space="0" w:color="auto"/>
              <w:right w:val="single" w:sz="8" w:space="0" w:color="auto"/>
            </w:tcBorders>
            <w:shd w:val="clear" w:color="auto" w:fill="DDEBF7"/>
            <w:vAlign w:val="center"/>
          </w:tcPr>
          <w:p w14:paraId="19C73F19" w14:textId="77777777" w:rsidR="00F7223B" w:rsidRPr="00D47768" w:rsidRDefault="00F7223B" w:rsidP="00D30364">
            <w:pPr>
              <w:jc w:val="center"/>
              <w:rPr>
                <w:rFonts w:ascii="Calibri" w:hAnsi="Calibri" w:cs="Calibri"/>
                <w:color w:val="000000"/>
                <w:sz w:val="22"/>
                <w:szCs w:val="22"/>
              </w:rPr>
            </w:pPr>
            <w:r>
              <w:rPr>
                <w:rFonts w:ascii="Calibri" w:hAnsi="Calibri" w:cs="Calibri"/>
                <w:color w:val="000000"/>
                <w:sz w:val="22"/>
                <w:szCs w:val="22"/>
              </w:rPr>
              <w:t>c</w:t>
            </w:r>
            <w:r w:rsidRPr="00D47768">
              <w:rPr>
                <w:rFonts w:ascii="Calibri" w:hAnsi="Calibri" w:cs="Calibri"/>
                <w:color w:val="000000"/>
                <w:sz w:val="22"/>
                <w:szCs w:val="22"/>
              </w:rPr>
              <w:t>ontinuous</w:t>
            </w:r>
          </w:p>
        </w:tc>
      </w:tr>
      <w:tr w:rsidR="00F7223B" w:rsidRPr="00D47768" w14:paraId="5C620E61"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8ECC145"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0.70 ≤ V &lt; 0.90</w:t>
            </w:r>
          </w:p>
        </w:tc>
        <w:tc>
          <w:tcPr>
            <w:tcW w:w="3768" w:type="dxa"/>
            <w:tcBorders>
              <w:top w:val="nil"/>
              <w:left w:val="single" w:sz="4" w:space="0" w:color="auto"/>
              <w:bottom w:val="single" w:sz="4" w:space="0" w:color="auto"/>
              <w:right w:val="single" w:sz="8" w:space="0" w:color="auto"/>
            </w:tcBorders>
            <w:shd w:val="clear" w:color="auto" w:fill="DEEAF6"/>
          </w:tcPr>
          <w:p w14:paraId="6DBF3BB2" w14:textId="77777777" w:rsidR="00F7223B" w:rsidRPr="00D47768" w:rsidRDefault="00F7223B" w:rsidP="00D30364">
            <w:pPr>
              <w:jc w:val="center"/>
              <w:rPr>
                <w:rFonts w:ascii="Calibri" w:hAnsi="Calibri" w:cs="Calibri"/>
                <w:color w:val="000000"/>
                <w:sz w:val="22"/>
                <w:szCs w:val="22"/>
              </w:rPr>
            </w:pPr>
            <w:r w:rsidRPr="00DA1408">
              <w:rPr>
                <w:rFonts w:ascii="Calibri" w:hAnsi="Calibri" w:cs="Calibri"/>
                <w:color w:val="000000"/>
                <w:sz w:val="22"/>
                <w:szCs w:val="22"/>
              </w:rPr>
              <w:t>6.0</w:t>
            </w:r>
          </w:p>
        </w:tc>
      </w:tr>
      <w:tr w:rsidR="00F7223B" w:rsidRPr="00D47768" w14:paraId="46753C54"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8CE7CAD"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0.50 ≤ V &lt; 0.70</w:t>
            </w:r>
          </w:p>
        </w:tc>
        <w:tc>
          <w:tcPr>
            <w:tcW w:w="3768" w:type="dxa"/>
            <w:tcBorders>
              <w:top w:val="nil"/>
              <w:left w:val="single" w:sz="4" w:space="0" w:color="auto"/>
              <w:bottom w:val="single" w:sz="4" w:space="0" w:color="auto"/>
              <w:right w:val="single" w:sz="8" w:space="0" w:color="auto"/>
            </w:tcBorders>
            <w:shd w:val="clear" w:color="auto" w:fill="DEEAF6"/>
          </w:tcPr>
          <w:p w14:paraId="6491BFBA" w14:textId="77777777" w:rsidR="00F7223B" w:rsidRPr="00D47768" w:rsidRDefault="00F7223B" w:rsidP="00D30364">
            <w:pPr>
              <w:jc w:val="center"/>
              <w:rPr>
                <w:rFonts w:ascii="Calibri" w:hAnsi="Calibri" w:cs="Calibri"/>
                <w:color w:val="000000"/>
                <w:sz w:val="22"/>
                <w:szCs w:val="22"/>
              </w:rPr>
            </w:pPr>
            <w:r w:rsidRPr="00DA1408">
              <w:rPr>
                <w:rFonts w:ascii="Calibri" w:hAnsi="Calibri" w:cs="Calibri"/>
                <w:color w:val="000000"/>
                <w:sz w:val="22"/>
                <w:szCs w:val="22"/>
              </w:rPr>
              <w:t>3.0</w:t>
            </w:r>
          </w:p>
        </w:tc>
      </w:tr>
      <w:tr w:rsidR="00F7223B" w:rsidRPr="00D47768" w14:paraId="08314808"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A9842BA"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0.25 ≤ V &lt; 0.50</w:t>
            </w:r>
          </w:p>
        </w:tc>
        <w:tc>
          <w:tcPr>
            <w:tcW w:w="3768" w:type="dxa"/>
            <w:tcBorders>
              <w:top w:val="nil"/>
              <w:left w:val="single" w:sz="4" w:space="0" w:color="auto"/>
              <w:bottom w:val="single" w:sz="4" w:space="0" w:color="auto"/>
              <w:right w:val="single" w:sz="8" w:space="0" w:color="auto"/>
            </w:tcBorders>
            <w:shd w:val="clear" w:color="auto" w:fill="DEEAF6"/>
            <w:vAlign w:val="center"/>
          </w:tcPr>
          <w:p w14:paraId="5E4495BC" w14:textId="77777777" w:rsidR="00F7223B" w:rsidRPr="00D47768" w:rsidRDefault="00F7223B" w:rsidP="00D30364">
            <w:pPr>
              <w:jc w:val="center"/>
              <w:rPr>
                <w:rFonts w:ascii="Calibri" w:hAnsi="Calibri" w:cs="Calibri"/>
                <w:color w:val="000000"/>
                <w:sz w:val="22"/>
                <w:szCs w:val="22"/>
              </w:rPr>
            </w:pPr>
            <w:r w:rsidRPr="00D47768">
              <w:rPr>
                <w:rFonts w:ascii="Calibri" w:hAnsi="Calibri" w:cs="Calibri"/>
                <w:color w:val="000000"/>
                <w:sz w:val="22"/>
                <w:szCs w:val="22"/>
              </w:rPr>
              <w:t>1.2</w:t>
            </w:r>
          </w:p>
        </w:tc>
      </w:tr>
      <w:tr w:rsidR="00F7223B" w:rsidRPr="00D47768" w14:paraId="736CE04C"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65A5229C" w14:textId="77777777" w:rsidR="00F7223B" w:rsidRPr="00D47768" w:rsidRDefault="00F7223B" w:rsidP="00D30364">
            <w:pPr>
              <w:jc w:val="center"/>
              <w:rPr>
                <w:rFonts w:ascii="Calibri" w:hAnsi="Calibri" w:cs="Calibri"/>
                <w:color w:val="000000"/>
                <w:sz w:val="22"/>
                <w:szCs w:val="22"/>
              </w:rPr>
            </w:pPr>
            <w:r w:rsidRPr="00C12D51">
              <w:rPr>
                <w:rFonts w:ascii="Calibri" w:eastAsia="Calibri" w:hAnsi="Calibri" w:cs="Calibri"/>
                <w:color w:val="000000"/>
                <w:sz w:val="22"/>
                <w:szCs w:val="22"/>
              </w:rPr>
              <w:t>0.095625 ≤</w:t>
            </w:r>
            <w:r>
              <w:rPr>
                <w:rFonts w:ascii="Calibri" w:hAnsi="Calibri" w:cs="Calibri"/>
                <w:color w:val="000000"/>
                <w:sz w:val="22"/>
                <w:szCs w:val="22"/>
              </w:rPr>
              <w:t xml:space="preserve"> </w:t>
            </w:r>
            <w:r w:rsidRPr="00D47768">
              <w:rPr>
                <w:rFonts w:ascii="Calibri" w:hAnsi="Calibri" w:cs="Calibri"/>
                <w:color w:val="000000"/>
                <w:sz w:val="22"/>
                <w:szCs w:val="22"/>
              </w:rPr>
              <w:t>V &lt; 0.25</w:t>
            </w:r>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0B2DB45C" w14:textId="77777777" w:rsidR="00F7223B" w:rsidRPr="00D47768" w:rsidRDefault="00F7223B" w:rsidP="00D30364">
            <w:pPr>
              <w:jc w:val="center"/>
              <w:rPr>
                <w:rFonts w:ascii="Calibri" w:hAnsi="Calibri" w:cs="Calibri"/>
                <w:color w:val="000000"/>
                <w:sz w:val="22"/>
                <w:szCs w:val="22"/>
              </w:rPr>
            </w:pPr>
            <w:r w:rsidRPr="00C12D51">
              <w:rPr>
                <w:rFonts w:ascii="Calibri" w:eastAsia="Calibri" w:hAnsi="Calibri" w:cs="Calibri"/>
                <w:color w:val="000000"/>
                <w:sz w:val="22"/>
                <w:szCs w:val="22"/>
              </w:rPr>
              <w:t>(V+0.084375)/0.5625</w:t>
            </w:r>
          </w:p>
        </w:tc>
      </w:tr>
      <w:tr w:rsidR="00F7223B" w:rsidRPr="00D47768" w14:paraId="32368E36" w14:textId="77777777" w:rsidTr="00D30364">
        <w:trPr>
          <w:trHeight w:val="300"/>
          <w:jc w:val="center"/>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32E5AA43" w14:textId="77777777" w:rsidR="00F7223B" w:rsidRDefault="00F7223B" w:rsidP="00D30364">
            <w:pPr>
              <w:jc w:val="center"/>
              <w:rPr>
                <w:rFonts w:ascii="Calibri" w:hAnsi="Calibri" w:cs="Calibri"/>
                <w:color w:val="000000"/>
                <w:sz w:val="22"/>
                <w:szCs w:val="22"/>
              </w:rPr>
            </w:pPr>
            <w:r>
              <w:rPr>
                <w:rFonts w:ascii="Calibri" w:hAnsi="Calibri" w:cs="Calibri"/>
                <w:color w:val="000000"/>
                <w:sz w:val="22"/>
                <w:szCs w:val="22"/>
              </w:rPr>
              <w:t xml:space="preserve"> </w:t>
            </w:r>
            <w:r w:rsidRPr="00D47768">
              <w:rPr>
                <w:rFonts w:ascii="Calibri" w:hAnsi="Calibri" w:cs="Calibri"/>
                <w:color w:val="000000"/>
                <w:sz w:val="22"/>
                <w:szCs w:val="22"/>
              </w:rPr>
              <w:t>V &lt; 0.</w:t>
            </w:r>
            <w:r w:rsidRPr="00700D56">
              <w:rPr>
                <w:rFonts w:ascii="Calibri" w:hAnsi="Calibri" w:cs="Calibri"/>
                <w:color w:val="000000"/>
                <w:sz w:val="22"/>
                <w:szCs w:val="22"/>
              </w:rPr>
              <w:t>095625</w:t>
            </w:r>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2FC1A07C" w14:textId="77777777" w:rsidR="00F7223B" w:rsidRPr="00DA1408" w:rsidRDefault="00F7223B" w:rsidP="00D30364">
            <w:pPr>
              <w:jc w:val="center"/>
              <w:rPr>
                <w:rFonts w:ascii="Calibri" w:hAnsi="Calibri" w:cs="Calibri"/>
                <w:color w:val="000000"/>
                <w:sz w:val="22"/>
                <w:szCs w:val="22"/>
              </w:rPr>
            </w:pPr>
            <w:r w:rsidRPr="00DA1408">
              <w:rPr>
                <w:rFonts w:ascii="Calibri" w:hAnsi="Calibri" w:cs="Calibri"/>
                <w:color w:val="000000"/>
                <w:sz w:val="22"/>
                <w:szCs w:val="22"/>
              </w:rPr>
              <w:t>0.32</w:t>
            </w:r>
          </w:p>
        </w:tc>
      </w:tr>
    </w:tbl>
    <w:p w14:paraId="71FA8D4C" w14:textId="77777777" w:rsidR="00F7223B" w:rsidRPr="00D47768" w:rsidRDefault="00F7223B" w:rsidP="00F7223B">
      <w:pPr>
        <w:spacing w:before="240" w:after="240"/>
        <w:ind w:left="720"/>
        <w:rPr>
          <w:iCs/>
          <w:szCs w:val="20"/>
        </w:rPr>
      </w:pPr>
      <w:r w:rsidRPr="00BC607B">
        <w:rPr>
          <w:iCs/>
          <w:szCs w:val="20"/>
        </w:rPr>
        <w:t>The minimum ride-through time in Tables A and B for voltage below the continuous operating range is inclusive of any amount of time the POIB voltage is below the specified voltage range.</w:t>
      </w:r>
      <w:r>
        <w:rPr>
          <w:iCs/>
          <w:szCs w:val="20"/>
        </w:rPr>
        <w:t xml:space="preserve">  In the event of multiple excursions, the minimum ride-through time in Tables A </w:t>
      </w:r>
      <w:r w:rsidRPr="00DA1408">
        <w:rPr>
          <w:iCs/>
          <w:szCs w:val="20"/>
        </w:rPr>
        <w:t xml:space="preserve">or B </w:t>
      </w:r>
      <w:r>
        <w:rPr>
          <w:iCs/>
          <w:szCs w:val="20"/>
        </w:rPr>
        <w:t xml:space="preserve">is a cumulative time over a </w:t>
      </w:r>
      <w:r w:rsidRPr="000F4951">
        <w:rPr>
          <w:iCs/>
          <w:szCs w:val="20"/>
        </w:rPr>
        <w:t>ten</w:t>
      </w:r>
      <w:r>
        <w:rPr>
          <w:iCs/>
          <w:szCs w:val="20"/>
        </w:rPr>
        <w:t>-</w:t>
      </w:r>
      <w:r w:rsidRPr="000F4951">
        <w:rPr>
          <w:iCs/>
          <w:szCs w:val="20"/>
        </w:rPr>
        <w:t>second</w:t>
      </w:r>
      <w:r>
        <w:rPr>
          <w:iCs/>
          <w:szCs w:val="20"/>
        </w:rPr>
        <w:t xml:space="preserve"> time window.  </w:t>
      </w:r>
      <w:r w:rsidRPr="00635B78">
        <w:rPr>
          <w:iCs/>
          <w:szCs w:val="20"/>
        </w:rPr>
        <w:t xml:space="preserve">For voltage between 0.005625 p.u. and 0.25 p.u. in Table A </w:t>
      </w:r>
      <w:r>
        <w:rPr>
          <w:iCs/>
          <w:szCs w:val="20"/>
        </w:rPr>
        <w:t xml:space="preserve">above </w:t>
      </w:r>
      <w:r w:rsidRPr="00635B78">
        <w:rPr>
          <w:iCs/>
          <w:szCs w:val="20"/>
        </w:rPr>
        <w:t>and 0.095625 p.u. and 0.25 p.u. in Table B</w:t>
      </w:r>
      <w:r>
        <w:rPr>
          <w:iCs/>
          <w:szCs w:val="20"/>
        </w:rPr>
        <w:t xml:space="preserve"> above</w:t>
      </w:r>
      <w:r w:rsidRPr="00635B78">
        <w:rPr>
          <w:iCs/>
          <w:szCs w:val="20"/>
        </w:rPr>
        <w:t>, the minimum ride-through time is defined by a straight-line mathematical function where the duration is 0.15 seconds at zero voltage and 1.75 seconds at 0.9 p.u. voltage</w:t>
      </w:r>
      <w:r>
        <w:rPr>
          <w:iCs/>
          <w:szCs w:val="20"/>
        </w:rPr>
        <w:t>.</w:t>
      </w:r>
    </w:p>
    <w:p w14:paraId="340B9B17" w14:textId="77777777" w:rsidR="00F7223B" w:rsidRDefault="00F7223B" w:rsidP="00F7223B">
      <w:pPr>
        <w:spacing w:after="240"/>
        <w:ind w:left="720" w:hanging="720"/>
        <w:rPr>
          <w:iCs/>
          <w:szCs w:val="20"/>
        </w:rPr>
      </w:pPr>
      <w:bookmarkStart w:id="260" w:name="_Hlk116483898"/>
      <w:r w:rsidRPr="00D47768">
        <w:rPr>
          <w:iCs/>
          <w:szCs w:val="20"/>
        </w:rPr>
        <w:t>(</w:t>
      </w:r>
      <w:r>
        <w:rPr>
          <w:iCs/>
          <w:szCs w:val="20"/>
        </w:rPr>
        <w:t>2</w:t>
      </w:r>
      <w:r w:rsidRPr="00D47768">
        <w:rPr>
          <w:iCs/>
          <w:szCs w:val="20"/>
        </w:rPr>
        <w:t>)</w:t>
      </w:r>
      <w:r w:rsidRPr="00D47768">
        <w:rPr>
          <w:iCs/>
          <w:szCs w:val="20"/>
        </w:rPr>
        <w:tab/>
        <w:t>Nothing in paragraph (</w:t>
      </w:r>
      <w:r>
        <w:rPr>
          <w:iCs/>
          <w:szCs w:val="20"/>
        </w:rPr>
        <w:t>1</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require a</w:t>
      </w:r>
      <w:r>
        <w:rPr>
          <w:iCs/>
          <w:szCs w:val="20"/>
        </w:rPr>
        <w:t>n IBR</w:t>
      </w:r>
      <w:r w:rsidRPr="00D47768">
        <w:rPr>
          <w:iCs/>
          <w:szCs w:val="20"/>
        </w:rPr>
        <w:t xml:space="preserve"> to trip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r>
        <w:rPr>
          <w:iCs/>
          <w:szCs w:val="20"/>
        </w:rPr>
        <w:t xml:space="preserve">  </w:t>
      </w:r>
    </w:p>
    <w:p w14:paraId="3C498C36" w14:textId="77777777" w:rsidR="00F7223B" w:rsidRPr="00D47768" w:rsidRDefault="00F7223B" w:rsidP="00F7223B">
      <w:pPr>
        <w:spacing w:after="240"/>
        <w:ind w:left="720" w:hanging="720"/>
        <w:rPr>
          <w:iCs/>
          <w:szCs w:val="20"/>
        </w:rPr>
      </w:pPr>
      <w:r w:rsidRPr="006242B3">
        <w:rPr>
          <w:iCs/>
          <w:szCs w:val="20"/>
        </w:rPr>
        <w:t>(</w:t>
      </w:r>
      <w:r>
        <w:rPr>
          <w:iCs/>
          <w:szCs w:val="20"/>
        </w:rPr>
        <w:t>3</w:t>
      </w:r>
      <w:r w:rsidRPr="006242B3">
        <w:rPr>
          <w:iCs/>
          <w:szCs w:val="20"/>
        </w:rPr>
        <w:t>)</w:t>
      </w:r>
      <w:r w:rsidRPr="006242B3">
        <w:rPr>
          <w:iCs/>
          <w:szCs w:val="20"/>
        </w:rPr>
        <w:tab/>
      </w:r>
      <w:r>
        <w:rPr>
          <w:iCs/>
          <w:szCs w:val="20"/>
        </w:rPr>
        <w:t xml:space="preserve">If </w:t>
      </w:r>
      <w:r w:rsidRPr="00BF6166">
        <w:rPr>
          <w:iCs/>
          <w:szCs w:val="20"/>
        </w:rPr>
        <w:t>protection systems (including, but not limited to protection for over-/under-voltage, rate-of-change</w:t>
      </w:r>
      <w:r>
        <w:rPr>
          <w:iCs/>
          <w:szCs w:val="20"/>
        </w:rPr>
        <w:t>-</w:t>
      </w:r>
      <w:r w:rsidRPr="00BF6166">
        <w:rPr>
          <w:iCs/>
          <w:szCs w:val="20"/>
        </w:rPr>
        <w:t>of</w:t>
      </w:r>
      <w:r>
        <w:rPr>
          <w:iCs/>
          <w:szCs w:val="20"/>
        </w:rPr>
        <w:t>-</w:t>
      </w:r>
      <w:r w:rsidRPr="00BF6166">
        <w:rPr>
          <w:iCs/>
          <w:szCs w:val="20"/>
        </w:rPr>
        <w:t xml:space="preserve">frequency, anti-islanding, and phase angle jump) are </w:t>
      </w:r>
      <w:r>
        <w:rPr>
          <w:iCs/>
          <w:szCs w:val="20"/>
        </w:rPr>
        <w:t>installed and activated to trip the IBR,</w:t>
      </w:r>
      <w:r w:rsidRPr="006242B3">
        <w:rPr>
          <w:iCs/>
          <w:szCs w:val="20"/>
        </w:rPr>
        <w:t xml:space="preserve"> </w:t>
      </w:r>
      <w:r>
        <w:rPr>
          <w:iCs/>
          <w:szCs w:val="20"/>
        </w:rPr>
        <w:t>they</w:t>
      </w:r>
      <w:r w:rsidRPr="006242B3">
        <w:rPr>
          <w:iCs/>
          <w:szCs w:val="20"/>
        </w:rPr>
        <w:t xml:space="preserve"> </w:t>
      </w:r>
      <w:r>
        <w:rPr>
          <w:iCs/>
          <w:szCs w:val="20"/>
        </w:rPr>
        <w:t xml:space="preserve">shall </w:t>
      </w:r>
      <w:r w:rsidRPr="006242B3">
        <w:rPr>
          <w:iCs/>
          <w:szCs w:val="20"/>
        </w:rPr>
        <w:t xml:space="preserve">enable the </w:t>
      </w:r>
      <w:r>
        <w:rPr>
          <w:iCs/>
          <w:szCs w:val="20"/>
        </w:rPr>
        <w:t>IBR</w:t>
      </w:r>
      <w:r w:rsidRPr="006242B3">
        <w:rPr>
          <w:iCs/>
          <w:szCs w:val="20"/>
        </w:rPr>
        <w:t xml:space="preserve"> to ride</w:t>
      </w:r>
      <w:r>
        <w:rPr>
          <w:iCs/>
          <w:szCs w:val="20"/>
        </w:rPr>
        <w:t xml:space="preserve"> </w:t>
      </w:r>
      <w:r w:rsidRPr="006242B3">
        <w:rPr>
          <w:iCs/>
          <w:szCs w:val="20"/>
        </w:rPr>
        <w:t xml:space="preserve">through </w:t>
      </w:r>
      <w:r>
        <w:rPr>
          <w:iCs/>
          <w:szCs w:val="20"/>
        </w:rPr>
        <w:t>voltage</w:t>
      </w:r>
      <w:r w:rsidRPr="006242B3">
        <w:rPr>
          <w:iCs/>
          <w:szCs w:val="20"/>
        </w:rPr>
        <w:t xml:space="preserve"> condition</w:t>
      </w:r>
      <w:r>
        <w:rPr>
          <w:iCs/>
          <w:szCs w:val="20"/>
        </w:rPr>
        <w:t>s</w:t>
      </w:r>
      <w:r w:rsidRPr="006242B3">
        <w:rPr>
          <w:iCs/>
          <w:szCs w:val="20"/>
        </w:rPr>
        <w:t xml:space="preserve"> beyond those defined in paragraph (</w:t>
      </w:r>
      <w:r>
        <w:rPr>
          <w:iCs/>
          <w:szCs w:val="20"/>
        </w:rPr>
        <w:t>1</w:t>
      </w:r>
      <w:r w:rsidRPr="006242B3">
        <w:rPr>
          <w:iCs/>
          <w:szCs w:val="20"/>
        </w:rPr>
        <w:t xml:space="preserve">) above to the maximum </w:t>
      </w:r>
      <w:r>
        <w:rPr>
          <w:iCs/>
          <w:szCs w:val="20"/>
        </w:rPr>
        <w:t>level the</w:t>
      </w:r>
      <w:r w:rsidRPr="006242B3">
        <w:rPr>
          <w:iCs/>
          <w:szCs w:val="20"/>
        </w:rPr>
        <w:t xml:space="preserve"> </w:t>
      </w:r>
      <w:r>
        <w:rPr>
          <w:iCs/>
          <w:szCs w:val="20"/>
        </w:rPr>
        <w:t>equipment allows</w:t>
      </w:r>
      <w:r w:rsidRPr="006242B3">
        <w:rPr>
          <w:iCs/>
          <w:szCs w:val="20"/>
        </w:rPr>
        <w:t>.</w:t>
      </w:r>
      <w:r>
        <w:rPr>
          <w:iCs/>
          <w:szCs w:val="20"/>
        </w:rPr>
        <w:t xml:space="preserve">  </w:t>
      </w:r>
    </w:p>
    <w:p w14:paraId="6C94B8B3" w14:textId="77777777" w:rsidR="00F7223B" w:rsidRPr="00CA0E9B" w:rsidRDefault="00F7223B" w:rsidP="00F7223B">
      <w:pPr>
        <w:spacing w:after="240"/>
        <w:ind w:left="720" w:hanging="720"/>
        <w:rPr>
          <w:iCs/>
          <w:szCs w:val="20"/>
        </w:rPr>
      </w:pPr>
      <w:bookmarkStart w:id="261" w:name="_Hlk116484495"/>
      <w:bookmarkEnd w:id="260"/>
      <w:r w:rsidRPr="00CA0E9B">
        <w:rPr>
          <w:iCs/>
          <w:szCs w:val="20"/>
        </w:rPr>
        <w:t>(4)</w:t>
      </w:r>
      <w:r w:rsidRPr="00B00BE6">
        <w:rPr>
          <w:iCs/>
          <w:szCs w:val="20"/>
        </w:rPr>
        <w:tab/>
        <w:t xml:space="preserve">An IBR shall inject electric current </w:t>
      </w:r>
      <w:r>
        <w:rPr>
          <w:iCs/>
          <w:szCs w:val="20"/>
        </w:rPr>
        <w:t>when required to</w:t>
      </w:r>
      <w:r w:rsidRPr="00B00BE6">
        <w:rPr>
          <w:iCs/>
          <w:szCs w:val="20"/>
        </w:rPr>
        <w:t xml:space="preserve"> ride-through</w:t>
      </w:r>
      <w:r>
        <w:rPr>
          <w:iCs/>
          <w:szCs w:val="20"/>
        </w:rPr>
        <w:t xml:space="preserve"> voltage conditions</w:t>
      </w:r>
      <w:r w:rsidRPr="00B00BE6">
        <w:rPr>
          <w:iCs/>
          <w:szCs w:val="20"/>
        </w:rPr>
        <w:t xml:space="preserve">. </w:t>
      </w:r>
      <w:r>
        <w:rPr>
          <w:iCs/>
          <w:szCs w:val="20"/>
        </w:rPr>
        <w:t xml:space="preserve"> Except when caused by reductions associated with intermittent primary energy source availability (e.g., wind speed or solar irradiance), a</w:t>
      </w:r>
      <w:r w:rsidRPr="004F375D">
        <w:rPr>
          <w:iCs/>
          <w:szCs w:val="20"/>
        </w:rPr>
        <w:t xml:space="preserve">n IBR shall not reduce active current injection during </w:t>
      </w:r>
      <w:r>
        <w:rPr>
          <w:iCs/>
          <w:szCs w:val="20"/>
        </w:rPr>
        <w:t>voltage</w:t>
      </w:r>
      <w:r w:rsidRPr="004F375D">
        <w:rPr>
          <w:iCs/>
          <w:szCs w:val="20"/>
        </w:rPr>
        <w:t xml:space="preserve"> conditions requiring ride-through</w:t>
      </w:r>
      <w:r w:rsidRPr="00941B38">
        <w:rPr>
          <w:iCs/>
          <w:szCs w:val="20"/>
        </w:rPr>
        <w:t xml:space="preserve"> unless</w:t>
      </w:r>
      <w:r>
        <w:rPr>
          <w:iCs/>
          <w:szCs w:val="20"/>
        </w:rPr>
        <w:t xml:space="preserve"> allowed in this paragraph or to</w:t>
      </w:r>
      <w:r w:rsidRPr="00941B38">
        <w:rPr>
          <w:iCs/>
          <w:szCs w:val="20"/>
        </w:rPr>
        <w:t xml:space="preserve"> provid</w:t>
      </w:r>
      <w:r>
        <w:rPr>
          <w:iCs/>
          <w:szCs w:val="20"/>
        </w:rPr>
        <w:t>e</w:t>
      </w:r>
      <w:r w:rsidRPr="00941B38">
        <w:rPr>
          <w:iCs/>
          <w:szCs w:val="20"/>
        </w:rPr>
        <w:t xml:space="preserve"> appropriate frequency response.</w:t>
      </w:r>
      <w:r w:rsidRPr="00B00BE6">
        <w:rPr>
          <w:iCs/>
          <w:szCs w:val="20"/>
        </w:rPr>
        <w:t xml:space="preserve"> </w:t>
      </w:r>
      <w:r>
        <w:rPr>
          <w:iCs/>
          <w:szCs w:val="20"/>
        </w:rPr>
        <w:t xml:space="preserve"> When the POIB voltage is outside the continuous operating voltage range, a</w:t>
      </w:r>
      <w:r w:rsidRPr="00B00BE6">
        <w:rPr>
          <w:iCs/>
          <w:szCs w:val="20"/>
        </w:rPr>
        <w:t xml:space="preserve">n IBR shall continue to deliver pre-disturbance active current unless </w:t>
      </w:r>
      <w:r>
        <w:rPr>
          <w:iCs/>
          <w:szCs w:val="20"/>
        </w:rPr>
        <w:t xml:space="preserve">reduction is needed to allow for voltage support or </w:t>
      </w:r>
      <w:r w:rsidRPr="00B00BE6">
        <w:rPr>
          <w:iCs/>
          <w:szCs w:val="20"/>
        </w:rPr>
        <w:t xml:space="preserve">otherwise specified by ERCOT or the </w:t>
      </w:r>
      <w:r w:rsidRPr="009072D9">
        <w:rPr>
          <w:iCs/>
          <w:szCs w:val="20"/>
        </w:rPr>
        <w:t xml:space="preserve">interconnecting TSP.  Any necessary reductions in active current to prioritize reactive current shall be relative to the voltage change at the </w:t>
      </w:r>
      <w:r w:rsidRPr="009072D9">
        <w:rPr>
          <w:iCs/>
          <w:szCs w:val="20"/>
        </w:rPr>
        <w:lastRenderedPageBreak/>
        <w:t xml:space="preserve">POIB. </w:t>
      </w:r>
      <w:r>
        <w:rPr>
          <w:iCs/>
          <w:szCs w:val="20"/>
        </w:rPr>
        <w:t xml:space="preserve"> </w:t>
      </w:r>
      <w:r w:rsidRPr="009072D9">
        <w:rPr>
          <w:iCs/>
          <w:szCs w:val="20"/>
        </w:rPr>
        <w:t>Typically, more aggressive reductions in active current to allow for additional reactive current (if needed to stay within its current limitations) will occur at lower voltages (e.g., 0.4 p</w:t>
      </w:r>
      <w:r>
        <w:rPr>
          <w:iCs/>
          <w:szCs w:val="20"/>
        </w:rPr>
        <w:t>.</w:t>
      </w:r>
      <w:r w:rsidRPr="009072D9">
        <w:rPr>
          <w:iCs/>
          <w:szCs w:val="20"/>
        </w:rPr>
        <w:t>u</w:t>
      </w:r>
      <w:r>
        <w:rPr>
          <w:iCs/>
          <w:szCs w:val="20"/>
        </w:rPr>
        <w:t>.</w:t>
      </w:r>
      <w:r w:rsidRPr="009072D9">
        <w:rPr>
          <w:iCs/>
          <w:szCs w:val="20"/>
        </w:rPr>
        <w:t xml:space="preserve"> or lower) but settings should be made based on the local needs of the ERCOT </w:t>
      </w:r>
      <w:r>
        <w:rPr>
          <w:iCs/>
          <w:szCs w:val="20"/>
        </w:rPr>
        <w:t>S</w:t>
      </w:r>
      <w:r w:rsidRPr="009072D9">
        <w:rPr>
          <w:iCs/>
          <w:szCs w:val="20"/>
        </w:rPr>
        <w:t>ystem where the IBR interconnects and ensures sufficient active current is available for protection system sensing.</w:t>
      </w:r>
      <w:r>
        <w:rPr>
          <w:iCs/>
          <w:szCs w:val="20"/>
        </w:rPr>
        <w:t xml:space="preserve">  </w:t>
      </w:r>
      <w:r w:rsidRPr="00862912">
        <w:rPr>
          <w:iCs/>
          <w:szCs w:val="20"/>
        </w:rPr>
        <w:t>An IBR shall return to its pre-disturbance level of real power injection as soon as possible but no more than one second after POIB voltage recover</w:t>
      </w:r>
      <w:r>
        <w:rPr>
          <w:iCs/>
          <w:szCs w:val="20"/>
        </w:rPr>
        <w:t>s</w:t>
      </w:r>
      <w:r w:rsidRPr="00862912">
        <w:rPr>
          <w:iCs/>
          <w:szCs w:val="20"/>
        </w:rPr>
        <w:t xml:space="preserve"> to normal operating range.</w:t>
      </w:r>
      <w:r>
        <w:rPr>
          <w:iCs/>
          <w:szCs w:val="20"/>
        </w:rPr>
        <w:t xml:space="preserve">  ERCOT, in its reasonable discretion, may allow slower real power injection recovery rates if necessary for reliability as determined by the impacted TSP or ERCOT.</w:t>
      </w:r>
    </w:p>
    <w:p w14:paraId="207E9700" w14:textId="77777777" w:rsidR="00F7223B" w:rsidRPr="00F13BA2" w:rsidRDefault="00F7223B" w:rsidP="00F7223B">
      <w:pPr>
        <w:spacing w:after="240"/>
        <w:ind w:left="720" w:hanging="720"/>
        <w:rPr>
          <w:iCs/>
          <w:szCs w:val="20"/>
        </w:rPr>
      </w:pPr>
      <w:r w:rsidRPr="00CA0E9B">
        <w:rPr>
          <w:iCs/>
          <w:szCs w:val="20"/>
        </w:rPr>
        <w:t>(5)</w:t>
      </w:r>
      <w:r w:rsidRPr="00B00BE6">
        <w:rPr>
          <w:iCs/>
          <w:szCs w:val="20"/>
        </w:rPr>
        <w:tab/>
        <w:t>IBR plant controls</w:t>
      </w:r>
      <w:r>
        <w:rPr>
          <w:iCs/>
          <w:szCs w:val="20"/>
        </w:rPr>
        <w:t>, turbine controls and/</w:t>
      </w:r>
      <w:r w:rsidRPr="00B00BE6">
        <w:rPr>
          <w:iCs/>
          <w:szCs w:val="20"/>
        </w:rPr>
        <w:t xml:space="preserve">or inverter controls </w:t>
      </w:r>
      <w:r w:rsidRPr="005A0926">
        <w:rPr>
          <w:iCs/>
          <w:szCs w:val="20"/>
        </w:rPr>
        <w:t xml:space="preserve">shall not </w:t>
      </w:r>
      <w:r w:rsidRPr="00B00BE6">
        <w:rPr>
          <w:iCs/>
          <w:szCs w:val="20"/>
        </w:rPr>
        <w:t xml:space="preserve">disconnect the </w:t>
      </w:r>
      <w:r>
        <w:rPr>
          <w:iCs/>
          <w:szCs w:val="20"/>
        </w:rPr>
        <w:t>plant, or any individual inverter/turbine, or prevent current exchange between the</w:t>
      </w:r>
      <w:r w:rsidRPr="00B00BE6">
        <w:rPr>
          <w:iCs/>
          <w:szCs w:val="20"/>
        </w:rPr>
        <w:t xml:space="preserve"> IBR </w:t>
      </w:r>
      <w:r>
        <w:rPr>
          <w:iCs/>
          <w:szCs w:val="20"/>
        </w:rPr>
        <w:t>and</w:t>
      </w:r>
      <w:r w:rsidRPr="00B00BE6">
        <w:rPr>
          <w:iCs/>
          <w:szCs w:val="20"/>
        </w:rPr>
        <w:t xml:space="preserve"> the ERCOT </w:t>
      </w:r>
      <w:r>
        <w:rPr>
          <w:iCs/>
          <w:szCs w:val="20"/>
        </w:rPr>
        <w:t>Transmission Grid</w:t>
      </w:r>
      <w:r w:rsidRPr="00B00BE6">
        <w:rPr>
          <w:iCs/>
          <w:szCs w:val="20"/>
        </w:rPr>
        <w:t xml:space="preserve"> during voltage conditions where ride-through is required</w:t>
      </w:r>
      <w:r>
        <w:rPr>
          <w:iCs/>
          <w:szCs w:val="20"/>
        </w:rPr>
        <w:t xml:space="preserve">.  </w:t>
      </w:r>
    </w:p>
    <w:bookmarkEnd w:id="261"/>
    <w:p w14:paraId="3373AB19" w14:textId="20104E27" w:rsidR="00F7223B" w:rsidRDefault="00F7223B" w:rsidP="00F7223B">
      <w:pPr>
        <w:spacing w:after="240"/>
        <w:ind w:left="720" w:hanging="720"/>
        <w:rPr>
          <w:iCs/>
          <w:szCs w:val="20"/>
        </w:rPr>
      </w:pPr>
      <w:r>
        <w:rPr>
          <w:iCs/>
          <w:szCs w:val="20"/>
        </w:rPr>
        <w:t>(6)</w:t>
      </w:r>
      <w:r>
        <w:rPr>
          <w:iCs/>
          <w:szCs w:val="20"/>
        </w:rPr>
        <w:tab/>
        <w:t xml:space="preserve">If </w:t>
      </w:r>
      <w:r w:rsidRPr="00BF6166">
        <w:rPr>
          <w:iCs/>
          <w:szCs w:val="20"/>
        </w:rPr>
        <w:t>instantaneous over-current or over-voltage protection systems are</w:t>
      </w:r>
      <w:r>
        <w:rPr>
          <w:iCs/>
          <w:szCs w:val="20"/>
        </w:rPr>
        <w:t xml:space="preserve"> installed and activated to trip the IBR, they </w:t>
      </w:r>
      <w:r w:rsidRPr="003E71EA">
        <w:rPr>
          <w:iCs/>
          <w:szCs w:val="20"/>
        </w:rPr>
        <w:t xml:space="preserve">shall use filtered quantities </w:t>
      </w:r>
      <w:r>
        <w:rPr>
          <w:iCs/>
          <w:szCs w:val="20"/>
        </w:rPr>
        <w:t xml:space="preserve">or time delays </w:t>
      </w:r>
      <w:r w:rsidRPr="003E71EA">
        <w:rPr>
          <w:iCs/>
          <w:szCs w:val="20"/>
        </w:rPr>
        <w:t xml:space="preserve">to </w:t>
      </w:r>
      <w:r>
        <w:rPr>
          <w:iCs/>
          <w:szCs w:val="20"/>
        </w:rPr>
        <w:t xml:space="preserve">prevent </w:t>
      </w:r>
      <w:r w:rsidRPr="003E71EA">
        <w:rPr>
          <w:iCs/>
          <w:szCs w:val="20"/>
        </w:rPr>
        <w:t xml:space="preserve">misoperation while providing </w:t>
      </w:r>
      <w:bookmarkStart w:id="262" w:name="_Hlk116485348"/>
      <w:r>
        <w:rPr>
          <w:iCs/>
          <w:szCs w:val="20"/>
        </w:rPr>
        <w:t xml:space="preserve">the desired equipment </w:t>
      </w:r>
      <w:r w:rsidRPr="003E71EA">
        <w:rPr>
          <w:iCs/>
          <w:szCs w:val="20"/>
        </w:rPr>
        <w:t>protection</w:t>
      </w:r>
      <w:bookmarkEnd w:id="262"/>
      <w:r w:rsidRPr="003E71EA">
        <w:rPr>
          <w:iCs/>
          <w:szCs w:val="20"/>
        </w:rPr>
        <w:t xml:space="preserve">. </w:t>
      </w:r>
      <w:r>
        <w:rPr>
          <w:iCs/>
          <w:szCs w:val="20"/>
        </w:rPr>
        <w:t xml:space="preserve"> </w:t>
      </w:r>
      <w:r w:rsidRPr="003E71EA">
        <w:rPr>
          <w:iCs/>
          <w:szCs w:val="20"/>
        </w:rPr>
        <w:t xml:space="preserve">Any </w:t>
      </w:r>
      <w:r w:rsidR="00F02DEA">
        <w:rPr>
          <w:iCs/>
          <w:szCs w:val="20"/>
        </w:rPr>
        <w:t>a</w:t>
      </w:r>
      <w:r>
        <w:rPr>
          <w:iCs/>
          <w:szCs w:val="20"/>
        </w:rPr>
        <w:t xml:space="preserve">lternating </w:t>
      </w:r>
      <w:r w:rsidR="00F02DEA">
        <w:rPr>
          <w:iCs/>
          <w:szCs w:val="20"/>
        </w:rPr>
        <w:t>c</w:t>
      </w:r>
      <w:r>
        <w:rPr>
          <w:iCs/>
          <w:szCs w:val="20"/>
        </w:rPr>
        <w:t xml:space="preserve">urrent </w:t>
      </w:r>
      <w:r w:rsidRPr="003E71EA">
        <w:rPr>
          <w:iCs/>
          <w:szCs w:val="20"/>
        </w:rPr>
        <w:t>instantaneous over</w:t>
      </w:r>
      <w:r>
        <w:rPr>
          <w:iCs/>
          <w:szCs w:val="20"/>
        </w:rPr>
        <w:t>-</w:t>
      </w:r>
      <w:r w:rsidRPr="003E71EA">
        <w:rPr>
          <w:iCs/>
          <w:szCs w:val="20"/>
        </w:rPr>
        <w:t xml:space="preserve">voltage protection </w:t>
      </w:r>
      <w:r>
        <w:rPr>
          <w:iCs/>
          <w:szCs w:val="20"/>
        </w:rPr>
        <w:t xml:space="preserve">that could </w:t>
      </w:r>
      <w:r w:rsidRPr="003E71EA">
        <w:rPr>
          <w:iCs/>
          <w:szCs w:val="20"/>
        </w:rPr>
        <w:t xml:space="preserve">disrupt </w:t>
      </w:r>
      <w:r>
        <w:rPr>
          <w:iCs/>
          <w:szCs w:val="20"/>
        </w:rPr>
        <w:t xml:space="preserve">IBR </w:t>
      </w:r>
      <w:r w:rsidRPr="003E71EA">
        <w:rPr>
          <w:iCs/>
          <w:szCs w:val="20"/>
        </w:rPr>
        <w:t xml:space="preserve">power output shall use </w:t>
      </w:r>
      <w:r>
        <w:rPr>
          <w:iCs/>
          <w:szCs w:val="20"/>
        </w:rPr>
        <w:t xml:space="preserve">a measurement window of </w:t>
      </w:r>
      <w:r w:rsidRPr="003E71EA">
        <w:rPr>
          <w:iCs/>
          <w:szCs w:val="20"/>
        </w:rPr>
        <w:t>at least one cycle of fundamental frequency</w:t>
      </w:r>
      <w:r>
        <w:rPr>
          <w:iCs/>
          <w:szCs w:val="20"/>
        </w:rPr>
        <w:t>.</w:t>
      </w:r>
    </w:p>
    <w:p w14:paraId="7777BE96" w14:textId="77777777" w:rsidR="00F7223B" w:rsidRDefault="00F7223B" w:rsidP="00F7223B">
      <w:pPr>
        <w:spacing w:after="240"/>
        <w:ind w:left="720" w:hanging="720"/>
        <w:rPr>
          <w:iCs/>
          <w:szCs w:val="20"/>
        </w:rPr>
      </w:pPr>
      <w:r>
        <w:rPr>
          <w:iCs/>
          <w:szCs w:val="20"/>
        </w:rPr>
        <w:t>(7)</w:t>
      </w:r>
      <w:r>
        <w:rPr>
          <w:iCs/>
          <w:szCs w:val="20"/>
        </w:rPr>
        <w:tab/>
      </w:r>
      <w:r w:rsidRPr="00DC67D0">
        <w:rPr>
          <w:iCs/>
          <w:szCs w:val="20"/>
        </w:rPr>
        <w:t xml:space="preserve">An IBR shall </w:t>
      </w:r>
      <w:bookmarkStart w:id="263" w:name="_Hlk172818519"/>
      <w:r>
        <w:rPr>
          <w:iCs/>
          <w:szCs w:val="20"/>
        </w:rPr>
        <w:t xml:space="preserve">not use phase angle jump or rate-of-change-of-frequency measurement quantities as a basis for reducing power output or tripping offline during fault conditions and subsequent recovery to a steady-state operating point within the </w:t>
      </w:r>
      <w:r w:rsidRPr="00AF2879">
        <w:rPr>
          <w:iCs/>
          <w:szCs w:val="20"/>
        </w:rPr>
        <w:t xml:space="preserve">ride-through </w:t>
      </w:r>
      <w:r w:rsidRPr="00E106EB">
        <w:rPr>
          <w:iCs/>
          <w:szCs w:val="20"/>
        </w:rPr>
        <w:t>profile</w:t>
      </w:r>
      <w:r>
        <w:rPr>
          <w:iCs/>
          <w:szCs w:val="20"/>
        </w:rPr>
        <w:t>s specified in paragraph (1) above.</w:t>
      </w:r>
      <w:bookmarkEnd w:id="263"/>
    </w:p>
    <w:p w14:paraId="47D77EE5" w14:textId="4402B783" w:rsidR="00F7223B" w:rsidRDefault="00F7223B" w:rsidP="00F7223B">
      <w:pPr>
        <w:spacing w:after="240"/>
        <w:ind w:left="720" w:hanging="720"/>
        <w:rPr>
          <w:iCs/>
          <w:szCs w:val="20"/>
        </w:rPr>
      </w:pPr>
      <w:r>
        <w:rPr>
          <w:iCs/>
          <w:szCs w:val="20"/>
        </w:rPr>
        <w:t>(8)</w:t>
      </w:r>
      <w:r>
        <w:rPr>
          <w:iCs/>
          <w:szCs w:val="20"/>
        </w:rPr>
        <w:tab/>
        <w:t xml:space="preserve">The </w:t>
      </w:r>
      <w:r w:rsidRPr="00777780">
        <w:rPr>
          <w:iCs/>
          <w:szCs w:val="20"/>
        </w:rPr>
        <w:t xml:space="preserve">Resource Entity or IE </w:t>
      </w:r>
      <w:r>
        <w:rPr>
          <w:iCs/>
          <w:szCs w:val="20"/>
        </w:rPr>
        <w:t xml:space="preserve">for each IBR </w:t>
      </w:r>
      <w:r>
        <w:t xml:space="preserve">shall </w:t>
      </w:r>
      <w:r w:rsidRPr="00BB687E">
        <w:t xml:space="preserve">maximize the performance of its protection systems, controls, and other plant equipment </w:t>
      </w:r>
      <w:r>
        <w:t xml:space="preserve">(within equipment limitations) to meet and, if possible, exceed the requirements of paragraphs (1) through (7) above by December 31, 2025.  </w:t>
      </w:r>
      <w:r>
        <w:rPr>
          <w:iCs/>
          <w:szCs w:val="20"/>
        </w:rPr>
        <w:t xml:space="preserve">A </w:t>
      </w:r>
      <w:r w:rsidRPr="00777780">
        <w:rPr>
          <w:iCs/>
          <w:szCs w:val="20"/>
        </w:rPr>
        <w:t>Resource Entity or IE may request an</w:t>
      </w:r>
      <w:r>
        <w:t xml:space="preserve"> extension for upgrades or retrofits to confirm capability specified in paragraph (7) above </w:t>
      </w:r>
      <w:r w:rsidRPr="00777780">
        <w:t>by following the extension process set forth in Section 2.1</w:t>
      </w:r>
      <w:r>
        <w:t>2</w:t>
      </w:r>
      <w:r w:rsidRPr="00777780">
        <w:t xml:space="preserve">, Procedures for Frequency and Voltage Ride-Through Exemptions </w:t>
      </w:r>
      <w:r>
        <w:t xml:space="preserve">and </w:t>
      </w:r>
      <w:r w:rsidRPr="00777780">
        <w:t xml:space="preserve">Extensions </w:t>
      </w:r>
      <w:r w:rsidRPr="00676413">
        <w:rPr>
          <w:bCs/>
          <w:iCs/>
        </w:rPr>
        <w:t>for Transmission-Connected Inverter-Based Resources (IBRs), Type 1 Wind-</w:t>
      </w:r>
      <w:r w:rsidR="00F3227B">
        <w:rPr>
          <w:bCs/>
          <w:iCs/>
        </w:rPr>
        <w:t>p</w:t>
      </w:r>
      <w:r w:rsidRPr="00676413">
        <w:rPr>
          <w:bCs/>
          <w:iCs/>
        </w:rPr>
        <w:t>owered Generation Resources (WGRs) and Type 2</w:t>
      </w:r>
      <w:r>
        <w:rPr>
          <w:b/>
          <w:i/>
        </w:rPr>
        <w:t xml:space="preserve"> </w:t>
      </w:r>
      <w:r>
        <w:t>WGRs</w:t>
      </w:r>
      <w:r w:rsidRPr="00777780">
        <w:t>.</w:t>
      </w:r>
      <w:r>
        <w:t xml:space="preserve">  Any temporary extensions under this paragraph shall be minimized and not extend beyond December 31, 2028.</w:t>
      </w:r>
    </w:p>
    <w:p w14:paraId="312C0184" w14:textId="77777777" w:rsidR="00F7223B" w:rsidRDefault="00F7223B" w:rsidP="00F7223B">
      <w:pPr>
        <w:spacing w:after="120"/>
        <w:ind w:left="720" w:hanging="720"/>
      </w:pPr>
      <w:bookmarkStart w:id="264" w:name="_Hlk116488730"/>
      <w:r>
        <w:rPr>
          <w:color w:val="000000"/>
        </w:rPr>
        <w:t>(9)</w:t>
      </w:r>
      <w:r>
        <w:rPr>
          <w:color w:val="000000"/>
        </w:rPr>
        <w:tab/>
      </w:r>
      <w:r w:rsidRPr="00777780">
        <w:t xml:space="preserve">A Resource Entity of a Type 3 WGR may seek an extension </w:t>
      </w:r>
      <w:r>
        <w:t>for completing modifications to</w:t>
      </w:r>
      <w:r w:rsidRPr="00777780">
        <w:t xml:space="preserve"> meet the voltage ride-through performance Table A in paragraph (1) above by following the extension process set forth in Section 2.1</w:t>
      </w:r>
      <w:r>
        <w:t>2</w:t>
      </w:r>
      <w:r w:rsidRPr="00777780">
        <w:t>.</w:t>
      </w:r>
      <w:r>
        <w:t xml:space="preserve">  During any extension, the Resource Entity shall ensure the WGR’s voltage ride-through capability is set to the maximum level the equipment allows as soon as practicable.  </w:t>
      </w:r>
    </w:p>
    <w:p w14:paraId="0042F521" w14:textId="3A263797" w:rsidR="00F7223B" w:rsidRPr="00B240A1" w:rsidRDefault="00F7223B" w:rsidP="00F7223B">
      <w:pPr>
        <w:spacing w:after="120"/>
        <w:ind w:left="720" w:hanging="720"/>
        <w:rPr>
          <w:color w:val="000000"/>
        </w:rPr>
      </w:pPr>
      <w:r>
        <w:rPr>
          <w:color w:val="000000"/>
        </w:rPr>
        <w:t>(10)</w:t>
      </w:r>
      <w:r>
        <w:rPr>
          <w:color w:val="000000"/>
        </w:rPr>
        <w:tab/>
      </w:r>
      <w:r>
        <w:t xml:space="preserve">Any temporary extensions </w:t>
      </w:r>
      <w:r w:rsidRPr="00777780">
        <w:t>for IBRs</w:t>
      </w:r>
      <w:r>
        <w:t xml:space="preserve"> </w:t>
      </w:r>
      <w:r w:rsidRPr="00777780">
        <w:t xml:space="preserve">with SGIAs on or after </w:t>
      </w:r>
      <w:r>
        <w:t>August</w:t>
      </w:r>
      <w:r w:rsidRPr="00777780">
        <w:t xml:space="preserve"> 1, 2024 </w:t>
      </w:r>
      <w:r>
        <w:t>shall be minimized and not extend beyond December 31, 2028.  Temporary extensions for performance that do not meet the voltage ride-through performance in Table A in paragraph (1) of Section 2.9.1.2,</w:t>
      </w:r>
      <w:r w:rsidRPr="00DF4668">
        <w:t xml:space="preserve"> Legacy Voltage Ride-Through Requirements for Transmission-Connected</w:t>
      </w:r>
      <w:r w:rsidRPr="00DC447B">
        <w:t xml:space="preserve"> </w:t>
      </w:r>
      <w:r w:rsidRPr="00DF4668">
        <w:t>Inverter-Based Resources (IBRs)</w:t>
      </w:r>
      <w:r>
        <w:t>,</w:t>
      </w:r>
      <w:r w:rsidRPr="00DF4668">
        <w:t xml:space="preserve"> Type 1 Wind-</w:t>
      </w:r>
      <w:r w:rsidR="00F3227B">
        <w:t>p</w:t>
      </w:r>
      <w:r w:rsidRPr="00DF4668">
        <w:t xml:space="preserve">owered Generation Resources </w:t>
      </w:r>
      <w:r>
        <w:t xml:space="preserve">(WGRs) </w:t>
      </w:r>
      <w:r w:rsidRPr="00DF4668">
        <w:t>and Type 2 WGRs</w:t>
      </w:r>
      <w:r>
        <w:t>, are not allowed.</w:t>
      </w:r>
    </w:p>
    <w:p w14:paraId="23C2B41A" w14:textId="1EF48B2E" w:rsidR="00F7223B" w:rsidRDefault="00F7223B" w:rsidP="00F7223B">
      <w:pPr>
        <w:spacing w:after="240"/>
        <w:ind w:left="720" w:hanging="720"/>
        <w:rPr>
          <w:iCs/>
          <w:szCs w:val="20"/>
        </w:rPr>
      </w:pPr>
      <w:bookmarkStart w:id="265" w:name="_Hlk134723916"/>
      <w:bookmarkEnd w:id="264"/>
      <w:r w:rsidRPr="00797181">
        <w:rPr>
          <w:iCs/>
          <w:szCs w:val="20"/>
        </w:rPr>
        <w:lastRenderedPageBreak/>
        <w:t>(</w:t>
      </w:r>
      <w:r>
        <w:rPr>
          <w:iCs/>
          <w:szCs w:val="20"/>
        </w:rPr>
        <w:t>11</w:t>
      </w:r>
      <w:r w:rsidRPr="00797181">
        <w:rPr>
          <w:iCs/>
          <w:szCs w:val="20"/>
        </w:rPr>
        <w:t>)</w:t>
      </w:r>
      <w:r w:rsidRPr="00797181">
        <w:rPr>
          <w:iCs/>
          <w:szCs w:val="20"/>
        </w:rPr>
        <w:tab/>
        <w:t>If an I</w:t>
      </w:r>
      <w:r>
        <w:rPr>
          <w:iCs/>
          <w:szCs w:val="20"/>
        </w:rPr>
        <w:t>B</w:t>
      </w:r>
      <w:r w:rsidRPr="00797181">
        <w:rPr>
          <w:iCs/>
          <w:szCs w:val="20"/>
        </w:rPr>
        <w:t xml:space="preserve">R fails to </w:t>
      </w:r>
      <w:r w:rsidRPr="00B346FF">
        <w:rPr>
          <w:iCs/>
          <w:szCs w:val="20"/>
        </w:rPr>
        <w:t>perform in accordance</w:t>
      </w:r>
      <w:r w:rsidRPr="00797181">
        <w:rPr>
          <w:iCs/>
          <w:szCs w:val="20"/>
        </w:rPr>
        <w:t xml:space="preserve"> with </w:t>
      </w:r>
      <w:r>
        <w:rPr>
          <w:iCs/>
          <w:szCs w:val="20"/>
        </w:rPr>
        <w:t>the applicable voltage ride-through</w:t>
      </w:r>
      <w:r w:rsidRPr="00797181">
        <w:rPr>
          <w:iCs/>
          <w:szCs w:val="20"/>
        </w:rPr>
        <w:t xml:space="preserve"> requirement</w:t>
      </w:r>
      <w:r>
        <w:rPr>
          <w:iCs/>
          <w:szCs w:val="20"/>
        </w:rPr>
        <w:t>s</w:t>
      </w:r>
      <w:bookmarkStart w:id="266" w:name="_Hlk134697270"/>
      <w:r>
        <w:rPr>
          <w:iCs/>
          <w:szCs w:val="20"/>
        </w:rPr>
        <w:t xml:space="preserve">, </w:t>
      </w:r>
      <w:bookmarkEnd w:id="266"/>
      <w:r w:rsidRPr="00797181">
        <w:rPr>
          <w:iCs/>
          <w:szCs w:val="20"/>
        </w:rPr>
        <w:t xml:space="preserve">the </w:t>
      </w:r>
      <w:r>
        <w:rPr>
          <w:iCs/>
          <w:szCs w:val="20"/>
        </w:rPr>
        <w:t xml:space="preserve">Resource Entity for the </w:t>
      </w:r>
      <w:r w:rsidRPr="00797181">
        <w:rPr>
          <w:iCs/>
          <w:szCs w:val="20"/>
        </w:rPr>
        <w:t>I</w:t>
      </w:r>
      <w:r>
        <w:rPr>
          <w:iCs/>
          <w:szCs w:val="20"/>
        </w:rPr>
        <w:t>B</w:t>
      </w:r>
      <w:r w:rsidRPr="00797181">
        <w:rPr>
          <w:iCs/>
          <w:szCs w:val="20"/>
        </w:rPr>
        <w:t xml:space="preserve">R shall </w:t>
      </w:r>
      <w:r w:rsidRPr="00777780">
        <w:rPr>
          <w:iCs/>
          <w:szCs w:val="20"/>
        </w:rPr>
        <w:t xml:space="preserve">take </w:t>
      </w:r>
      <w:r>
        <w:rPr>
          <w:iCs/>
          <w:szCs w:val="20"/>
        </w:rPr>
        <w:t xml:space="preserve">the </w:t>
      </w:r>
      <w:r w:rsidRPr="00777780">
        <w:rPr>
          <w:iCs/>
          <w:szCs w:val="20"/>
        </w:rPr>
        <w:t>actions described in Section 2.1</w:t>
      </w:r>
      <w:r>
        <w:rPr>
          <w:iCs/>
          <w:szCs w:val="20"/>
        </w:rPr>
        <w:t>3</w:t>
      </w:r>
      <w:r w:rsidRPr="00777780">
        <w:rPr>
          <w:iCs/>
          <w:szCs w:val="20"/>
        </w:rPr>
        <w:t xml:space="preserve">, Actions Following </w:t>
      </w:r>
      <w:r>
        <w:rPr>
          <w:iCs/>
          <w:szCs w:val="20"/>
        </w:rPr>
        <w:t xml:space="preserve">a </w:t>
      </w:r>
      <w:r w:rsidRPr="00495448">
        <w:rPr>
          <w:bCs/>
          <w:iCs/>
        </w:rPr>
        <w:t>Transmission-Connected Inverter-Based Resource (IBR), Type 1 Wind-</w:t>
      </w:r>
      <w:r w:rsidR="00F3227B">
        <w:rPr>
          <w:bCs/>
          <w:iCs/>
        </w:rPr>
        <w:t>p</w:t>
      </w:r>
      <w:r w:rsidRPr="00495448">
        <w:rPr>
          <w:bCs/>
          <w:iCs/>
        </w:rPr>
        <w:t>owered Generation Resource (WGR) or Type 2 WGR</w:t>
      </w:r>
      <w:r w:rsidRPr="00777780">
        <w:rPr>
          <w:iCs/>
          <w:szCs w:val="20"/>
        </w:rPr>
        <w:t xml:space="preserve"> Apparent Failure to Ride-Through.</w:t>
      </w:r>
      <w:r w:rsidRPr="00D9485E">
        <w:rPr>
          <w:iCs/>
          <w:szCs w:val="20"/>
        </w:rPr>
        <w:t xml:space="preserve">  </w:t>
      </w:r>
      <w:bookmarkEnd w:id="265"/>
    </w:p>
    <w:p w14:paraId="48AB66A1" w14:textId="69B56356" w:rsidR="004251A9" w:rsidRPr="001914F6" w:rsidRDefault="004251A9" w:rsidP="001914F6">
      <w:pPr>
        <w:keepNext/>
        <w:tabs>
          <w:tab w:val="left" w:pos="900"/>
        </w:tabs>
        <w:spacing w:before="480" w:after="240"/>
        <w:ind w:left="907" w:hanging="907"/>
        <w:outlineLvl w:val="3"/>
        <w:rPr>
          <w:b/>
          <w:iCs/>
        </w:rPr>
      </w:pPr>
      <w:bookmarkStart w:id="267" w:name="_Toc215038460"/>
      <w:r w:rsidRPr="001914F6">
        <w:rPr>
          <w:b/>
          <w:iCs/>
        </w:rPr>
        <w:t>2.9.1.2</w:t>
      </w:r>
      <w:r w:rsidRPr="00C833D7">
        <w:rPr>
          <w:iCs/>
        </w:rPr>
        <w:tab/>
      </w:r>
      <w:bookmarkStart w:id="268" w:name="_Hlk153465805"/>
      <w:r w:rsidRPr="001914F6">
        <w:rPr>
          <w:b/>
          <w:iCs/>
        </w:rPr>
        <w:t>Legacy Voltage Ride-Through Requirements for Transmission-Connected</w:t>
      </w:r>
      <w:r w:rsidRPr="00C833D7">
        <w:rPr>
          <w:iCs/>
        </w:rPr>
        <w:t xml:space="preserve"> </w:t>
      </w:r>
      <w:r w:rsidRPr="001914F6">
        <w:rPr>
          <w:b/>
          <w:iCs/>
        </w:rPr>
        <w:t>Inverter-Based Resources (IBRs), Type 1 Wind-</w:t>
      </w:r>
      <w:r w:rsidR="00F3227B">
        <w:rPr>
          <w:b/>
          <w:iCs/>
        </w:rPr>
        <w:t>p</w:t>
      </w:r>
      <w:r w:rsidRPr="001914F6">
        <w:rPr>
          <w:b/>
          <w:iCs/>
        </w:rPr>
        <w:t>owered Generation Resources (WGRs) and Type 2 WGRs</w:t>
      </w:r>
      <w:bookmarkEnd w:id="268"/>
      <w:bookmarkEnd w:id="267"/>
    </w:p>
    <w:p w14:paraId="728D1669" w14:textId="104C0983" w:rsidR="004251A9" w:rsidRDefault="004251A9" w:rsidP="004251A9">
      <w:pPr>
        <w:spacing w:after="240"/>
        <w:ind w:left="720" w:hanging="720"/>
      </w:pPr>
      <w:r w:rsidRPr="00DC447B">
        <w:t>(1)</w:t>
      </w:r>
      <w:r w:rsidRPr="00DC447B">
        <w:tab/>
        <w:t>All IBRs</w:t>
      </w:r>
      <w:r>
        <w:t xml:space="preserve">, Type 1 WGRs and Type 2 WGRs </w:t>
      </w:r>
      <w:r w:rsidRPr="00653F6D">
        <w:t xml:space="preserve">subject to </w:t>
      </w:r>
      <w:r>
        <w:t xml:space="preserve">this </w:t>
      </w:r>
      <w:r w:rsidRPr="00653F6D">
        <w:t xml:space="preserve">Section in accordance with </w:t>
      </w:r>
      <w:r>
        <w:t xml:space="preserve">paragraph (1) of </w:t>
      </w:r>
      <w:r w:rsidRPr="00653F6D">
        <w:t>Section 2.9.1</w:t>
      </w:r>
      <w:r>
        <w:t>, Voltage Ride-Through Requirements for Transmission-Connected Inverter-Based Resources (IBRs), Type 1 Wind-</w:t>
      </w:r>
      <w:r w:rsidR="00F3227B">
        <w:t>p</w:t>
      </w:r>
      <w:r>
        <w:t xml:space="preserve">owered Generation Resources (WGRs), Type 2 WGRs, and Type 3 WGRs, </w:t>
      </w:r>
      <w:r w:rsidRPr="00DC447B">
        <w:t xml:space="preserve">shall ride through the root-mean-square voltage conditions in Table A </w:t>
      </w:r>
      <w:r>
        <w:t xml:space="preserve">below </w:t>
      </w:r>
      <w:r w:rsidRPr="00DC447B">
        <w:t xml:space="preserve">as measured at the </w:t>
      </w:r>
      <w:r>
        <w:t>Resource’s</w:t>
      </w:r>
      <w:r w:rsidRPr="00DC447B">
        <w:t xml:space="preserve"> POIB:</w:t>
      </w:r>
    </w:p>
    <w:p w14:paraId="29A1B7E0" w14:textId="77777777" w:rsidR="004251A9" w:rsidRDefault="004251A9" w:rsidP="004251A9">
      <w:pPr>
        <w:spacing w:before="240" w:after="120"/>
        <w:ind w:left="720" w:hanging="720"/>
        <w:jc w:val="center"/>
        <w:rPr>
          <w:b/>
          <w:bCs/>
          <w:iCs/>
          <w:szCs w:val="20"/>
        </w:rPr>
      </w:pPr>
      <w:r w:rsidRPr="00E375F4">
        <w:rPr>
          <w:b/>
          <w:bCs/>
          <w:iCs/>
          <w:szCs w:val="20"/>
        </w:rPr>
        <w:t>Table A</w:t>
      </w:r>
    </w:p>
    <w:tbl>
      <w:tblPr>
        <w:tblW w:w="6127" w:type="dxa"/>
        <w:jc w:val="center"/>
        <w:tblLook w:val="04A0" w:firstRow="1" w:lastRow="0" w:firstColumn="1" w:lastColumn="0" w:noHBand="0" w:noVBand="1"/>
      </w:tblPr>
      <w:tblGrid>
        <w:gridCol w:w="2887"/>
        <w:gridCol w:w="3240"/>
      </w:tblGrid>
      <w:tr w:rsidR="004251A9" w:rsidRPr="00D47768" w14:paraId="2682C419" w14:textId="77777777" w:rsidTr="00D3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3C17DE6C" w14:textId="77777777" w:rsidR="004251A9"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p>
          <w:p w14:paraId="7ABCAB19"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32FCE46E"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2AD41DAA"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4251A9" w:rsidRPr="00D47768" w14:paraId="1AB3A04A"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1A9B58C"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V &gt; 1.20</w:t>
            </w:r>
          </w:p>
        </w:tc>
        <w:tc>
          <w:tcPr>
            <w:tcW w:w="3240" w:type="dxa"/>
            <w:tcBorders>
              <w:top w:val="single" w:sz="4" w:space="0" w:color="auto"/>
              <w:left w:val="nil"/>
              <w:bottom w:val="single" w:sz="4" w:space="0" w:color="auto"/>
              <w:right w:val="single" w:sz="8" w:space="0" w:color="000000"/>
            </w:tcBorders>
            <w:shd w:val="clear" w:color="auto" w:fill="DEEAF6"/>
            <w:vAlign w:val="center"/>
          </w:tcPr>
          <w:p w14:paraId="66A673C1" w14:textId="77777777" w:rsidR="004251A9" w:rsidRPr="00D47768" w:rsidRDefault="004251A9" w:rsidP="00D30364">
            <w:pPr>
              <w:jc w:val="center"/>
              <w:rPr>
                <w:rFonts w:ascii="Calibri" w:hAnsi="Calibri" w:cs="Calibri"/>
                <w:color w:val="000000"/>
                <w:sz w:val="22"/>
                <w:szCs w:val="22"/>
              </w:rPr>
            </w:pPr>
            <w:r w:rsidRPr="00DD2C47">
              <w:rPr>
                <w:rFonts w:ascii="Calibri" w:hAnsi="Calibri" w:cs="Calibri"/>
                <w:color w:val="000000"/>
                <w:sz w:val="22"/>
                <w:szCs w:val="22"/>
              </w:rPr>
              <w:t>May ride-through or may trip</w:t>
            </w:r>
          </w:p>
        </w:tc>
      </w:tr>
      <w:tr w:rsidR="004251A9" w:rsidRPr="00D47768" w14:paraId="79E7B9F3"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818E868" w14:textId="77777777" w:rsidR="004251A9" w:rsidRPr="00D47768" w:rsidRDefault="004251A9" w:rsidP="00D30364">
            <w:pPr>
              <w:jc w:val="center"/>
              <w:rPr>
                <w:rFonts w:ascii="Calibri" w:hAnsi="Calibri" w:cs="Calibri"/>
                <w:color w:val="000000"/>
                <w:sz w:val="22"/>
                <w:szCs w:val="22"/>
              </w:rPr>
            </w:pPr>
            <w:r w:rsidRPr="00750D9E">
              <w:rPr>
                <w:rFonts w:ascii="Calibri" w:hAnsi="Calibri" w:cs="Calibri"/>
                <w:color w:val="000000"/>
                <w:sz w:val="22"/>
                <w:szCs w:val="22"/>
              </w:rPr>
              <w:t>1.</w:t>
            </w:r>
            <w:r>
              <w:rPr>
                <w:rFonts w:ascii="Calibri" w:hAnsi="Calibri" w:cs="Calibri"/>
                <w:color w:val="000000"/>
                <w:sz w:val="22"/>
                <w:szCs w:val="22"/>
              </w:rPr>
              <w:t>175</w:t>
            </w:r>
            <w:r w:rsidRPr="00750D9E">
              <w:rPr>
                <w:rFonts w:ascii="Calibri" w:hAnsi="Calibri" w:cs="Calibri"/>
                <w:color w:val="000000"/>
                <w:sz w:val="22"/>
                <w:szCs w:val="22"/>
              </w:rPr>
              <w:t xml:space="preserve"> &lt; V ≤ 1.2</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6E98E074" w14:textId="77777777" w:rsidR="004251A9" w:rsidRPr="00D47768" w:rsidRDefault="004251A9" w:rsidP="00D30364">
            <w:pPr>
              <w:jc w:val="center"/>
              <w:rPr>
                <w:rFonts w:ascii="Calibri" w:hAnsi="Calibri" w:cs="Calibri"/>
                <w:color w:val="000000"/>
                <w:sz w:val="22"/>
                <w:szCs w:val="22"/>
              </w:rPr>
            </w:pPr>
            <w:r>
              <w:rPr>
                <w:rFonts w:ascii="Calibri" w:hAnsi="Calibri" w:cs="Calibri"/>
                <w:color w:val="000000"/>
                <w:sz w:val="22"/>
                <w:szCs w:val="22"/>
              </w:rPr>
              <w:t>0.2</w:t>
            </w:r>
          </w:p>
        </w:tc>
      </w:tr>
      <w:tr w:rsidR="004251A9" w:rsidRPr="00D47768" w14:paraId="12F6FA6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9D58A33"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1.1</w:t>
            </w:r>
            <w:r>
              <w:rPr>
                <w:rFonts w:ascii="Calibri" w:hAnsi="Calibri" w:cs="Calibri"/>
                <w:color w:val="000000"/>
                <w:sz w:val="22"/>
                <w:szCs w:val="22"/>
              </w:rPr>
              <w:t>5</w:t>
            </w:r>
            <w:r w:rsidRPr="00D47768">
              <w:rPr>
                <w:rFonts w:ascii="Calibri" w:hAnsi="Calibri" w:cs="Calibri"/>
                <w:color w:val="000000"/>
                <w:sz w:val="22"/>
                <w:szCs w:val="22"/>
              </w:rPr>
              <w:t xml:space="preserve"> &lt; V ≤ 1.</w:t>
            </w:r>
            <w:r>
              <w:rPr>
                <w:rFonts w:ascii="Calibri" w:hAnsi="Calibri" w:cs="Calibri"/>
                <w:color w:val="000000"/>
                <w:sz w:val="22"/>
                <w:szCs w:val="22"/>
              </w:rPr>
              <w:t>175</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2023A829" w14:textId="77777777" w:rsidR="004251A9" w:rsidRPr="00D47768" w:rsidRDefault="004251A9" w:rsidP="00D30364">
            <w:pPr>
              <w:jc w:val="center"/>
              <w:rPr>
                <w:rFonts w:ascii="Calibri" w:hAnsi="Calibri" w:cs="Calibri"/>
                <w:color w:val="000000"/>
                <w:sz w:val="22"/>
                <w:szCs w:val="22"/>
              </w:rPr>
            </w:pPr>
            <w:r>
              <w:rPr>
                <w:rFonts w:ascii="Calibri" w:hAnsi="Calibri" w:cs="Calibri"/>
                <w:color w:val="000000"/>
                <w:sz w:val="22"/>
                <w:szCs w:val="22"/>
              </w:rPr>
              <w:t>0</w:t>
            </w:r>
            <w:r w:rsidRPr="00D47768">
              <w:rPr>
                <w:rFonts w:ascii="Calibri" w:hAnsi="Calibri" w:cs="Calibri"/>
                <w:color w:val="000000"/>
                <w:sz w:val="22"/>
                <w:szCs w:val="22"/>
              </w:rPr>
              <w:t>.</w:t>
            </w:r>
            <w:r>
              <w:rPr>
                <w:rFonts w:ascii="Calibri" w:hAnsi="Calibri" w:cs="Calibri"/>
                <w:color w:val="000000"/>
                <w:sz w:val="22"/>
                <w:szCs w:val="22"/>
              </w:rPr>
              <w:t>5</w:t>
            </w:r>
          </w:p>
        </w:tc>
      </w:tr>
      <w:tr w:rsidR="004251A9" w:rsidRPr="00D47768" w14:paraId="6F078BD0"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7EFE14F"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1.10 &lt; V ≤ 1.</w:t>
            </w:r>
            <w:r>
              <w:rPr>
                <w:rFonts w:ascii="Calibri" w:hAnsi="Calibri" w:cs="Calibri"/>
                <w:color w:val="000000"/>
                <w:sz w:val="22"/>
                <w:szCs w:val="22"/>
              </w:rPr>
              <w:t>15</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38A36286"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1.0</w:t>
            </w:r>
          </w:p>
        </w:tc>
      </w:tr>
      <w:tr w:rsidR="004251A9" w:rsidRPr="00D47768" w14:paraId="36BD56DD"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F8BA24D"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0.90 ≤ V ≤ 1.10</w:t>
            </w:r>
          </w:p>
        </w:tc>
        <w:tc>
          <w:tcPr>
            <w:tcW w:w="3240" w:type="dxa"/>
            <w:tcBorders>
              <w:top w:val="nil"/>
              <w:left w:val="single" w:sz="4" w:space="0" w:color="auto"/>
              <w:bottom w:val="single" w:sz="4" w:space="0" w:color="auto"/>
              <w:right w:val="single" w:sz="8" w:space="0" w:color="auto"/>
            </w:tcBorders>
            <w:shd w:val="clear" w:color="auto" w:fill="DDEBF7"/>
            <w:vAlign w:val="center"/>
          </w:tcPr>
          <w:p w14:paraId="7ADE21A3" w14:textId="77777777" w:rsidR="004251A9" w:rsidRPr="00D47768" w:rsidRDefault="004251A9" w:rsidP="00D30364">
            <w:pPr>
              <w:jc w:val="center"/>
              <w:rPr>
                <w:rFonts w:ascii="Calibri" w:hAnsi="Calibri" w:cs="Calibri"/>
                <w:color w:val="000000"/>
                <w:sz w:val="22"/>
                <w:szCs w:val="22"/>
              </w:rPr>
            </w:pPr>
            <w:r>
              <w:rPr>
                <w:rFonts w:ascii="Calibri" w:hAnsi="Calibri" w:cs="Calibri"/>
                <w:color w:val="000000"/>
                <w:sz w:val="22"/>
                <w:szCs w:val="22"/>
              </w:rPr>
              <w:t>c</w:t>
            </w:r>
            <w:r w:rsidRPr="00D47768">
              <w:rPr>
                <w:rFonts w:ascii="Calibri" w:hAnsi="Calibri" w:cs="Calibri"/>
                <w:color w:val="000000"/>
                <w:sz w:val="22"/>
                <w:szCs w:val="22"/>
              </w:rPr>
              <w:t>ontinuous</w:t>
            </w:r>
          </w:p>
        </w:tc>
      </w:tr>
      <w:tr w:rsidR="004251A9" w:rsidRPr="00D47768" w14:paraId="1CF3F68D"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8BA1E73"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 xml:space="preserve">0.0 </w:t>
            </w:r>
            <w:r>
              <w:rPr>
                <w:rFonts w:ascii="Calibri" w:hAnsi="Calibri" w:cs="Calibri"/>
                <w:color w:val="000000"/>
                <w:sz w:val="22"/>
                <w:szCs w:val="22"/>
              </w:rPr>
              <w:t>&lt;</w:t>
            </w:r>
            <w:r w:rsidRPr="00D47768">
              <w:rPr>
                <w:rFonts w:ascii="Calibri" w:hAnsi="Calibri" w:cs="Calibri"/>
                <w:color w:val="000000"/>
                <w:sz w:val="22"/>
                <w:szCs w:val="22"/>
              </w:rPr>
              <w:t xml:space="preserve"> V &lt; 0.90</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372EE42A" w14:textId="77777777" w:rsidR="004251A9" w:rsidRPr="00D47768" w:rsidRDefault="004251A9" w:rsidP="00D30364">
            <w:pPr>
              <w:jc w:val="center"/>
              <w:rPr>
                <w:rFonts w:ascii="Calibri" w:hAnsi="Calibri" w:cs="Calibri"/>
                <w:color w:val="000000"/>
                <w:sz w:val="22"/>
                <w:szCs w:val="22"/>
              </w:rPr>
            </w:pPr>
            <w:r>
              <w:rPr>
                <w:rFonts w:ascii="Calibri" w:hAnsi="Calibri" w:cs="Calibri"/>
                <w:color w:val="000000"/>
                <w:sz w:val="22"/>
                <w:szCs w:val="22"/>
              </w:rPr>
              <w:t>(V+0.084375)/0.5625</w:t>
            </w:r>
          </w:p>
        </w:tc>
      </w:tr>
      <w:tr w:rsidR="004251A9" w:rsidRPr="00D47768" w14:paraId="0D04FA33" w14:textId="77777777" w:rsidTr="00D3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6464A26"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 xml:space="preserve">V </w:t>
            </w:r>
            <w:r>
              <w:rPr>
                <w:rFonts w:ascii="Calibri" w:hAnsi="Calibri" w:cs="Calibri"/>
                <w:color w:val="000000"/>
                <w:sz w:val="22"/>
                <w:szCs w:val="22"/>
              </w:rPr>
              <w:t>=</w:t>
            </w:r>
            <w:r w:rsidRPr="00D47768">
              <w:rPr>
                <w:rFonts w:ascii="Calibri" w:hAnsi="Calibri" w:cs="Calibri"/>
                <w:color w:val="000000"/>
                <w:sz w:val="22"/>
                <w:szCs w:val="22"/>
              </w:rPr>
              <w:t xml:space="preserve"> 0.</w:t>
            </w:r>
            <w:r>
              <w:rPr>
                <w:rFonts w:ascii="Calibri" w:hAnsi="Calibri" w:cs="Calibri"/>
                <w:color w:val="000000"/>
                <w:sz w:val="22"/>
                <w:szCs w:val="22"/>
              </w:rPr>
              <w:t>0</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61978638" w14:textId="77777777" w:rsidR="004251A9" w:rsidRPr="00D47768" w:rsidRDefault="004251A9" w:rsidP="00D30364">
            <w:pPr>
              <w:jc w:val="center"/>
              <w:rPr>
                <w:rFonts w:ascii="Calibri" w:hAnsi="Calibri" w:cs="Calibri"/>
                <w:color w:val="000000"/>
                <w:sz w:val="22"/>
                <w:szCs w:val="22"/>
              </w:rPr>
            </w:pPr>
            <w:r w:rsidRPr="00D47768">
              <w:rPr>
                <w:rFonts w:ascii="Calibri" w:hAnsi="Calibri" w:cs="Calibri"/>
                <w:color w:val="000000"/>
                <w:sz w:val="22"/>
                <w:szCs w:val="22"/>
              </w:rPr>
              <w:t>0.1</w:t>
            </w:r>
            <w:r>
              <w:rPr>
                <w:rFonts w:ascii="Calibri" w:hAnsi="Calibri" w:cs="Calibri"/>
                <w:color w:val="000000"/>
                <w:sz w:val="22"/>
                <w:szCs w:val="22"/>
              </w:rPr>
              <w:t>5</w:t>
            </w:r>
          </w:p>
        </w:tc>
      </w:tr>
    </w:tbl>
    <w:p w14:paraId="12FF2091" w14:textId="77777777" w:rsidR="004251A9" w:rsidRPr="002722F4" w:rsidRDefault="004251A9" w:rsidP="004251A9">
      <w:pPr>
        <w:spacing w:before="240" w:after="240"/>
        <w:ind w:left="720"/>
        <w:rPr>
          <w:iCs/>
          <w:szCs w:val="20"/>
        </w:rPr>
      </w:pPr>
      <w:r>
        <w:rPr>
          <w:iCs/>
          <w:szCs w:val="20"/>
        </w:rPr>
        <w:t>For voltage between zero and 0.9 p.u.</w:t>
      </w:r>
      <w:r w:rsidRPr="002722F4">
        <w:rPr>
          <w:iCs/>
          <w:szCs w:val="20"/>
        </w:rPr>
        <w:t xml:space="preserve"> the </w:t>
      </w:r>
      <w:r>
        <w:rPr>
          <w:iCs/>
          <w:szCs w:val="20"/>
        </w:rPr>
        <w:t xml:space="preserve">minimum ride-through time in Table A above is defined by a straight line mathematical function where the duration is 0.15 seconds at zero voltage and 1.75 seconds at 0.9 p.u. voltage.  </w:t>
      </w:r>
    </w:p>
    <w:p w14:paraId="60910A54" w14:textId="77777777" w:rsidR="004251A9" w:rsidRDefault="004251A9" w:rsidP="004251A9">
      <w:pPr>
        <w:spacing w:after="240"/>
        <w:ind w:left="720" w:hanging="720"/>
      </w:pPr>
      <w:r>
        <w:t>(2)</w:t>
      </w:r>
      <w:r>
        <w:tab/>
        <w:t xml:space="preserve">Nothing in paragraph (1) above </w:t>
      </w:r>
      <w:r w:rsidRPr="00D47768">
        <w:rPr>
          <w:iCs/>
          <w:szCs w:val="20"/>
        </w:rPr>
        <w:t xml:space="preserve">shall </w:t>
      </w:r>
      <w:r>
        <w:rPr>
          <w:iCs/>
          <w:szCs w:val="20"/>
        </w:rPr>
        <w:t xml:space="preserve">be interpreted to </w:t>
      </w:r>
      <w:r>
        <w:t xml:space="preserve">require an IBR, Type 1 WGR or Type 2 WGR to trip for voltage conditions beyond those for which ride-through is required.  </w:t>
      </w:r>
    </w:p>
    <w:p w14:paraId="37462670" w14:textId="77777777" w:rsidR="004251A9" w:rsidRPr="00D47768" w:rsidRDefault="004251A9" w:rsidP="004251A9">
      <w:pPr>
        <w:spacing w:after="240"/>
        <w:ind w:left="720" w:hanging="720"/>
      </w:pPr>
      <w:r>
        <w:t>(3)</w:t>
      </w:r>
      <w:r>
        <w:tab/>
      </w:r>
      <w:r>
        <w:rPr>
          <w:iCs/>
          <w:szCs w:val="20"/>
        </w:rPr>
        <w:t xml:space="preserve">If </w:t>
      </w:r>
      <w:r w:rsidRPr="00777780">
        <w:t>protection systems (including, but not limited to protection for over-/under-voltage, rate-of-change</w:t>
      </w:r>
      <w:r>
        <w:t>-</w:t>
      </w:r>
      <w:r w:rsidRPr="00777780">
        <w:t>of</w:t>
      </w:r>
      <w:r>
        <w:t>-</w:t>
      </w:r>
      <w:r w:rsidRPr="00777780">
        <w:t>frequency, anti-islanding, and phase angle jump) are</w:t>
      </w:r>
      <w:r>
        <w:rPr>
          <w:iCs/>
          <w:szCs w:val="20"/>
        </w:rPr>
        <w:t xml:space="preserve"> installed and activated to trip the IBR, </w:t>
      </w:r>
      <w:r>
        <w:t>Type 1 WGR or Type 2 WGR, they shall enable the IBR,</w:t>
      </w:r>
      <w:r>
        <w:rPr>
          <w:iCs/>
          <w:szCs w:val="20"/>
        </w:rPr>
        <w:t xml:space="preserve"> </w:t>
      </w:r>
      <w:r>
        <w:t>Type 1 WGR or Type 2 WGR</w:t>
      </w:r>
      <w:r w:rsidRPr="006242B3">
        <w:rPr>
          <w:iCs/>
          <w:szCs w:val="20"/>
        </w:rPr>
        <w:t xml:space="preserve"> to ride</w:t>
      </w:r>
      <w:r>
        <w:t xml:space="preserve"> through voltage conditions beyond those defined in paragraph (1) above to the maximum level the equipment allows.</w:t>
      </w:r>
    </w:p>
    <w:p w14:paraId="193D5C13" w14:textId="77777777" w:rsidR="004251A9" w:rsidRDefault="004251A9" w:rsidP="004251A9">
      <w:pPr>
        <w:spacing w:after="240"/>
        <w:ind w:left="720" w:hanging="720"/>
      </w:pPr>
      <w:r>
        <w:t>(4)</w:t>
      </w:r>
      <w:r>
        <w:tab/>
      </w:r>
      <w:r w:rsidRPr="00B00BE6">
        <w:rPr>
          <w:iCs/>
          <w:szCs w:val="20"/>
        </w:rPr>
        <w:t>An IBR</w:t>
      </w:r>
      <w:r>
        <w:rPr>
          <w:iCs/>
          <w:szCs w:val="20"/>
        </w:rPr>
        <w:t>,</w:t>
      </w:r>
      <w:r w:rsidRPr="00B00BE6">
        <w:rPr>
          <w:iCs/>
          <w:szCs w:val="20"/>
        </w:rPr>
        <w:t xml:space="preserve"> </w:t>
      </w:r>
      <w:r>
        <w:t>Type 1 WGR or Type 2 WGR</w:t>
      </w:r>
      <w:r w:rsidRPr="00B00BE6">
        <w:rPr>
          <w:iCs/>
          <w:szCs w:val="20"/>
        </w:rPr>
        <w:t xml:space="preserve"> shall inject electric current </w:t>
      </w:r>
      <w:r>
        <w:rPr>
          <w:iCs/>
          <w:szCs w:val="20"/>
        </w:rPr>
        <w:t>when required to</w:t>
      </w:r>
      <w:r w:rsidRPr="00B00BE6">
        <w:rPr>
          <w:iCs/>
          <w:szCs w:val="20"/>
        </w:rPr>
        <w:t xml:space="preserve"> ride-through</w:t>
      </w:r>
      <w:r>
        <w:rPr>
          <w:iCs/>
          <w:szCs w:val="20"/>
        </w:rPr>
        <w:t xml:space="preserve"> voltage conditions</w:t>
      </w:r>
      <w:r w:rsidRPr="00B00BE6">
        <w:rPr>
          <w:iCs/>
          <w:szCs w:val="20"/>
        </w:rPr>
        <w:t xml:space="preserve">. </w:t>
      </w:r>
      <w:r>
        <w:rPr>
          <w:iCs/>
          <w:szCs w:val="20"/>
        </w:rPr>
        <w:t xml:space="preserve"> Except when caused by reductions associated with intermittent primary energy source availability (e.g., wind speed or solar irradiance), a</w:t>
      </w:r>
      <w:r w:rsidRPr="004F375D">
        <w:rPr>
          <w:iCs/>
          <w:szCs w:val="20"/>
        </w:rPr>
        <w:t xml:space="preserve">n IBR, Type 1 WGR or Type 2 WGR shall not reduce active current injection during </w:t>
      </w:r>
      <w:r>
        <w:rPr>
          <w:iCs/>
          <w:szCs w:val="20"/>
        </w:rPr>
        <w:t>voltage</w:t>
      </w:r>
      <w:r w:rsidRPr="004F375D">
        <w:rPr>
          <w:iCs/>
          <w:szCs w:val="20"/>
        </w:rPr>
        <w:t xml:space="preserve"> conditions requiring ride-through</w:t>
      </w:r>
      <w:r w:rsidRPr="00941B38">
        <w:rPr>
          <w:iCs/>
          <w:szCs w:val="20"/>
        </w:rPr>
        <w:t xml:space="preserve"> unless</w:t>
      </w:r>
      <w:r>
        <w:rPr>
          <w:iCs/>
          <w:szCs w:val="20"/>
        </w:rPr>
        <w:t xml:space="preserve"> allowed in this paragraph or to</w:t>
      </w:r>
      <w:r w:rsidRPr="00941B38">
        <w:rPr>
          <w:iCs/>
          <w:szCs w:val="20"/>
        </w:rPr>
        <w:t xml:space="preserve"> provid</w:t>
      </w:r>
      <w:r>
        <w:rPr>
          <w:iCs/>
          <w:szCs w:val="20"/>
        </w:rPr>
        <w:t>e</w:t>
      </w:r>
      <w:r w:rsidRPr="00941B38">
        <w:rPr>
          <w:iCs/>
          <w:szCs w:val="20"/>
        </w:rPr>
        <w:t xml:space="preserve"> </w:t>
      </w:r>
      <w:r w:rsidRPr="00941B38">
        <w:rPr>
          <w:iCs/>
          <w:szCs w:val="20"/>
        </w:rPr>
        <w:lastRenderedPageBreak/>
        <w:t>appropriate frequency response.</w:t>
      </w:r>
      <w:r w:rsidRPr="00B00BE6">
        <w:rPr>
          <w:iCs/>
          <w:szCs w:val="20"/>
        </w:rPr>
        <w:t xml:space="preserve"> </w:t>
      </w:r>
      <w:r>
        <w:rPr>
          <w:iCs/>
          <w:szCs w:val="20"/>
        </w:rPr>
        <w:t xml:space="preserve"> When the POIB voltage is outside the continuous operating voltage range, a</w:t>
      </w:r>
      <w:r w:rsidRPr="00B00BE6">
        <w:rPr>
          <w:iCs/>
          <w:szCs w:val="20"/>
        </w:rPr>
        <w:t xml:space="preserve">n IBR shall continue to deliver pre-disturbance active current unless </w:t>
      </w:r>
      <w:r>
        <w:rPr>
          <w:iCs/>
          <w:szCs w:val="20"/>
        </w:rPr>
        <w:t xml:space="preserve">reduction is needed for voltage support or </w:t>
      </w:r>
      <w:r w:rsidRPr="00B00BE6">
        <w:rPr>
          <w:iCs/>
          <w:szCs w:val="20"/>
        </w:rPr>
        <w:t>otherwise specified by ERCOT or the interconnecting TSP</w:t>
      </w:r>
      <w:r>
        <w:rPr>
          <w:iCs/>
          <w:szCs w:val="20"/>
        </w:rPr>
        <w:t>.</w:t>
      </w:r>
      <w:r w:rsidRPr="00112D84">
        <w:rPr>
          <w:iCs/>
          <w:szCs w:val="20"/>
        </w:rPr>
        <w:t xml:space="preserve"> </w:t>
      </w:r>
      <w:r>
        <w:rPr>
          <w:iCs/>
          <w:szCs w:val="20"/>
        </w:rPr>
        <w:t xml:space="preserve"> A</w:t>
      </w:r>
      <w:r w:rsidRPr="00112D84">
        <w:rPr>
          <w:iCs/>
          <w:szCs w:val="20"/>
        </w:rPr>
        <w:t xml:space="preserve">ny </w:t>
      </w:r>
      <w:r>
        <w:rPr>
          <w:iCs/>
          <w:szCs w:val="20"/>
        </w:rPr>
        <w:t xml:space="preserve">necessary </w:t>
      </w:r>
      <w:r w:rsidRPr="00112D84">
        <w:rPr>
          <w:iCs/>
          <w:szCs w:val="20"/>
        </w:rPr>
        <w:t xml:space="preserve">reductions in active current to prioritize </w:t>
      </w:r>
      <w:r>
        <w:rPr>
          <w:iCs/>
          <w:szCs w:val="20"/>
        </w:rPr>
        <w:t>r</w:t>
      </w:r>
      <w:r w:rsidRPr="00112D84">
        <w:rPr>
          <w:iCs/>
          <w:szCs w:val="20"/>
        </w:rPr>
        <w:t xml:space="preserve">eactive current shall be </w:t>
      </w:r>
      <w:r>
        <w:rPr>
          <w:iCs/>
          <w:szCs w:val="20"/>
        </w:rPr>
        <w:t>relative</w:t>
      </w:r>
      <w:r w:rsidRPr="00112D84">
        <w:rPr>
          <w:iCs/>
          <w:szCs w:val="20"/>
        </w:rPr>
        <w:t xml:space="preserve"> to the volta</w:t>
      </w:r>
      <w:r w:rsidRPr="00862912">
        <w:rPr>
          <w:iCs/>
          <w:szCs w:val="20"/>
        </w:rPr>
        <w:t>ge change at the POIB.</w:t>
      </w:r>
      <w:r>
        <w:rPr>
          <w:iCs/>
          <w:szCs w:val="20"/>
        </w:rPr>
        <w:t xml:space="preserve"> </w:t>
      </w:r>
      <w:r w:rsidRPr="00862912">
        <w:rPr>
          <w:iCs/>
          <w:szCs w:val="20"/>
        </w:rPr>
        <w:t xml:space="preserve"> </w:t>
      </w:r>
      <w:r>
        <w:t xml:space="preserve">Typically, more aggressive reductions in active current to allow for additional reactive current (if needed to stay within its current limitations) will occur at lower voltages (e.g., 0.4 p.u. or lower) but settings shall be based on the local needs of the area of the ERCOT System to which the IBR interconnects and ensure sufficient active current is available for protection system sensing.  </w:t>
      </w:r>
      <w:r w:rsidRPr="00862912">
        <w:rPr>
          <w:iCs/>
          <w:szCs w:val="20"/>
        </w:rPr>
        <w:t>An IBR</w:t>
      </w:r>
      <w:r>
        <w:rPr>
          <w:iCs/>
          <w:szCs w:val="20"/>
        </w:rPr>
        <w:t>,</w:t>
      </w:r>
      <w:r w:rsidRPr="00862912">
        <w:rPr>
          <w:iCs/>
          <w:szCs w:val="20"/>
        </w:rPr>
        <w:t xml:space="preserve"> </w:t>
      </w:r>
      <w:r>
        <w:rPr>
          <w:iCs/>
          <w:szCs w:val="20"/>
        </w:rPr>
        <w:t xml:space="preserve">Type 1 WGR or Type 2 WGR </w:t>
      </w:r>
      <w:r w:rsidRPr="00862912">
        <w:rPr>
          <w:iCs/>
          <w:szCs w:val="20"/>
        </w:rPr>
        <w:t>shall return to its pre-disturbance level of real power injection as soon as possible but no more than one second after POIB voltage recover</w:t>
      </w:r>
      <w:r>
        <w:rPr>
          <w:iCs/>
          <w:szCs w:val="20"/>
        </w:rPr>
        <w:t>s</w:t>
      </w:r>
      <w:r w:rsidRPr="00862912">
        <w:rPr>
          <w:iCs/>
          <w:szCs w:val="20"/>
        </w:rPr>
        <w:t xml:space="preserve"> to normal operating range.</w:t>
      </w:r>
      <w:r>
        <w:rPr>
          <w:iCs/>
          <w:szCs w:val="20"/>
        </w:rPr>
        <w:t xml:space="preserve">  Slower real power injection recovery rates may be allowed if necessary for reliability as documented by the impacted TSP or ERCOT.</w:t>
      </w:r>
    </w:p>
    <w:p w14:paraId="62020005" w14:textId="6B619239" w:rsidR="004251A9" w:rsidRPr="00F13BA2" w:rsidRDefault="004251A9" w:rsidP="004251A9">
      <w:pPr>
        <w:spacing w:after="240"/>
        <w:ind w:left="720" w:hanging="720"/>
      </w:pPr>
      <w:r>
        <w:t>(5)</w:t>
      </w:r>
      <w:r>
        <w:tab/>
        <w:t xml:space="preserve">IBR, Type </w:t>
      </w:r>
      <w:r w:rsidR="00D502CE">
        <w:t>1</w:t>
      </w:r>
      <w:r>
        <w:t xml:space="preserve"> WGR and Type 2 WGR</w:t>
      </w:r>
      <w:r w:rsidDel="00A02D49">
        <w:t xml:space="preserve"> </w:t>
      </w:r>
      <w:r>
        <w:t>p</w:t>
      </w:r>
      <w:r w:rsidRPr="00FC44E9">
        <w:rPr>
          <w:iCs/>
          <w:szCs w:val="20"/>
        </w:rPr>
        <w:t>lant controls</w:t>
      </w:r>
      <w:r>
        <w:rPr>
          <w:iCs/>
          <w:szCs w:val="20"/>
        </w:rPr>
        <w:t>, turbine controls, and/</w:t>
      </w:r>
      <w:r>
        <w:t xml:space="preserve">or inverter controls </w:t>
      </w:r>
      <w:r>
        <w:rPr>
          <w:iCs/>
          <w:szCs w:val="20"/>
        </w:rPr>
        <w:t xml:space="preserve">shall not disconnect the plant or any individual inverter/turbine, or prevent current exchange between the Resource and </w:t>
      </w:r>
      <w:r>
        <w:t xml:space="preserve">the ERCOT Transmission Grid during voltage conditions where ride-through is required.  </w:t>
      </w:r>
    </w:p>
    <w:p w14:paraId="01C7A5B9" w14:textId="3C510519" w:rsidR="004251A9" w:rsidRDefault="004251A9" w:rsidP="004251A9">
      <w:pPr>
        <w:spacing w:after="240"/>
        <w:ind w:left="720" w:hanging="720"/>
      </w:pPr>
      <w:r>
        <w:t>(6)</w:t>
      </w:r>
      <w:r>
        <w:tab/>
      </w:r>
      <w:r>
        <w:rPr>
          <w:iCs/>
          <w:szCs w:val="20"/>
        </w:rPr>
        <w:t xml:space="preserve">If </w:t>
      </w:r>
      <w:r w:rsidRPr="00777780">
        <w:rPr>
          <w:iCs/>
          <w:szCs w:val="20"/>
        </w:rPr>
        <w:t>instantaneous over-current or over-voltage protection systems are</w:t>
      </w:r>
      <w:r>
        <w:rPr>
          <w:iCs/>
          <w:szCs w:val="20"/>
        </w:rPr>
        <w:t xml:space="preserve"> installed and activated to trip the IBR, Type 1 WGR or Type 2 WGR, they </w:t>
      </w:r>
      <w:r w:rsidRPr="003E71EA">
        <w:rPr>
          <w:iCs/>
          <w:szCs w:val="20"/>
        </w:rPr>
        <w:t>shall use filtered quantities</w:t>
      </w:r>
      <w:r>
        <w:rPr>
          <w:iCs/>
          <w:szCs w:val="20"/>
        </w:rPr>
        <w:t xml:space="preserve"> or sufficient time delays</w:t>
      </w:r>
      <w:r w:rsidRPr="003E71EA">
        <w:rPr>
          <w:iCs/>
          <w:szCs w:val="20"/>
        </w:rPr>
        <w:t xml:space="preserve"> to </w:t>
      </w:r>
      <w:r>
        <w:rPr>
          <w:iCs/>
          <w:szCs w:val="20"/>
        </w:rPr>
        <w:t xml:space="preserve">prevent </w:t>
      </w:r>
      <w:r w:rsidRPr="003E71EA">
        <w:rPr>
          <w:iCs/>
          <w:szCs w:val="20"/>
        </w:rPr>
        <w:t xml:space="preserve">misoperation while providing </w:t>
      </w:r>
      <w:r>
        <w:rPr>
          <w:iCs/>
          <w:szCs w:val="20"/>
        </w:rPr>
        <w:t xml:space="preserve">the desired equipment </w:t>
      </w:r>
      <w:r w:rsidRPr="003E71EA">
        <w:rPr>
          <w:iCs/>
          <w:szCs w:val="20"/>
        </w:rPr>
        <w:t xml:space="preserve">protection. </w:t>
      </w:r>
      <w:r>
        <w:rPr>
          <w:iCs/>
          <w:szCs w:val="20"/>
        </w:rPr>
        <w:t xml:space="preserve"> </w:t>
      </w:r>
      <w:r w:rsidRPr="003E71EA">
        <w:rPr>
          <w:iCs/>
          <w:szCs w:val="20"/>
        </w:rPr>
        <w:t xml:space="preserve">Any </w:t>
      </w:r>
      <w:r w:rsidR="00D502CE">
        <w:rPr>
          <w:iCs/>
          <w:szCs w:val="20"/>
        </w:rPr>
        <w:t>a</w:t>
      </w:r>
      <w:r>
        <w:rPr>
          <w:iCs/>
          <w:szCs w:val="20"/>
        </w:rPr>
        <w:t xml:space="preserve">lternating </w:t>
      </w:r>
      <w:r w:rsidR="00D502CE">
        <w:rPr>
          <w:iCs/>
          <w:szCs w:val="20"/>
        </w:rPr>
        <w:t>c</w:t>
      </w:r>
      <w:r>
        <w:rPr>
          <w:iCs/>
          <w:szCs w:val="20"/>
        </w:rPr>
        <w:t xml:space="preserve">urrent </w:t>
      </w:r>
      <w:r w:rsidRPr="003E71EA">
        <w:rPr>
          <w:iCs/>
          <w:szCs w:val="20"/>
        </w:rPr>
        <w:t>instantaneous over</w:t>
      </w:r>
      <w:r>
        <w:rPr>
          <w:iCs/>
          <w:szCs w:val="20"/>
        </w:rPr>
        <w:t>-</w:t>
      </w:r>
      <w:r w:rsidRPr="003E71EA">
        <w:rPr>
          <w:iCs/>
          <w:szCs w:val="20"/>
        </w:rPr>
        <w:t xml:space="preserve">voltage protection </w:t>
      </w:r>
      <w:r>
        <w:rPr>
          <w:iCs/>
          <w:szCs w:val="20"/>
        </w:rPr>
        <w:t xml:space="preserve">that could </w:t>
      </w:r>
      <w:r w:rsidRPr="003E71EA">
        <w:rPr>
          <w:iCs/>
          <w:szCs w:val="20"/>
        </w:rPr>
        <w:t>disrupt</w:t>
      </w:r>
      <w:r>
        <w:rPr>
          <w:iCs/>
          <w:szCs w:val="20"/>
        </w:rPr>
        <w:t xml:space="preserve"> </w:t>
      </w:r>
      <w:r w:rsidRPr="003E71EA">
        <w:rPr>
          <w:iCs/>
          <w:szCs w:val="20"/>
        </w:rPr>
        <w:t xml:space="preserve">power output shall use </w:t>
      </w:r>
      <w:r>
        <w:rPr>
          <w:iCs/>
          <w:szCs w:val="20"/>
        </w:rPr>
        <w:t xml:space="preserve">a measurement period of </w:t>
      </w:r>
      <w:r w:rsidRPr="003E71EA">
        <w:rPr>
          <w:iCs/>
          <w:szCs w:val="20"/>
        </w:rPr>
        <w:t>at least one cycle (of fundamental frequency)</w:t>
      </w:r>
      <w:r>
        <w:rPr>
          <w:iCs/>
          <w:szCs w:val="20"/>
        </w:rPr>
        <w:t>.</w:t>
      </w:r>
    </w:p>
    <w:p w14:paraId="632D5EE1" w14:textId="77777777" w:rsidR="004251A9" w:rsidRDefault="004251A9" w:rsidP="004251A9">
      <w:pPr>
        <w:spacing w:after="240"/>
        <w:ind w:left="720" w:hanging="720"/>
      </w:pPr>
      <w:r>
        <w:t>(7)</w:t>
      </w:r>
      <w:r>
        <w:tab/>
        <w:t xml:space="preserve">An </w:t>
      </w:r>
      <w:r w:rsidRPr="00A37ED9">
        <w:t>IBR</w:t>
      </w:r>
      <w:r>
        <w:t>,</w:t>
      </w:r>
      <w:r w:rsidRPr="00A37ED9">
        <w:t xml:space="preserve"> Type 1 WGR or Type 2 WGR shall </w:t>
      </w:r>
      <w:r>
        <w:t xml:space="preserve">not use </w:t>
      </w:r>
      <w:r w:rsidRPr="00A37ED9">
        <w:t xml:space="preserve">phase angle jump </w:t>
      </w:r>
      <w:r>
        <w:t xml:space="preserve">or </w:t>
      </w:r>
      <w:r w:rsidRPr="00A37ED9">
        <w:t>rate-of-change-of-frequency</w:t>
      </w:r>
      <w:r>
        <w:t xml:space="preserve"> measurement quantities as a basis for reducing power output or tripping offline during fault conditions and subsequent recovery to a steady-state operating point </w:t>
      </w:r>
      <w:r>
        <w:rPr>
          <w:iCs/>
          <w:szCs w:val="20"/>
        </w:rPr>
        <w:t xml:space="preserve">within the </w:t>
      </w:r>
      <w:r w:rsidRPr="00AF2879">
        <w:rPr>
          <w:iCs/>
          <w:szCs w:val="20"/>
        </w:rPr>
        <w:t xml:space="preserve">ride-through </w:t>
      </w:r>
      <w:r w:rsidRPr="00E106EB">
        <w:rPr>
          <w:iCs/>
          <w:szCs w:val="20"/>
        </w:rPr>
        <w:t>profile</w:t>
      </w:r>
      <w:r>
        <w:rPr>
          <w:iCs/>
          <w:szCs w:val="20"/>
        </w:rPr>
        <w:t>s specified in paragraph (1) above</w:t>
      </w:r>
      <w:r>
        <w:t>.</w:t>
      </w:r>
    </w:p>
    <w:p w14:paraId="5E9DD22D" w14:textId="77777777" w:rsidR="004251A9" w:rsidRDefault="004251A9" w:rsidP="004251A9">
      <w:pPr>
        <w:spacing w:after="240"/>
        <w:ind w:left="720" w:hanging="720"/>
      </w:pPr>
      <w:r>
        <w:t>(8)</w:t>
      </w:r>
      <w:r>
        <w:tab/>
        <w:t>The Resource Entity for each IBR, Type 1 WGR or Type 2 WGR shall maximize the performance of its protection systems, controls, and other plant equipment (within equipment limitations) to meet and, if possible, exceed the performance requirements in paragraphs (1) through (7) above as soon as practicable but no later than December 31, 2025 or by its Commercial Operations Date, whichever is later.</w:t>
      </w:r>
    </w:p>
    <w:p w14:paraId="67950387" w14:textId="6B67A5F2" w:rsidR="004251A9" w:rsidRPr="001A2585" w:rsidRDefault="004251A9" w:rsidP="004251A9">
      <w:pPr>
        <w:spacing w:after="240"/>
        <w:ind w:left="720" w:hanging="720"/>
      </w:pPr>
      <w:r>
        <w:rPr>
          <w:color w:val="000000"/>
        </w:rPr>
        <w:t>(9)</w:t>
      </w:r>
      <w:r>
        <w:rPr>
          <w:color w:val="000000"/>
        </w:rPr>
        <w:tab/>
        <w:t>If</w:t>
      </w:r>
      <w:r w:rsidRPr="00B240A1">
        <w:rPr>
          <w:color w:val="000000"/>
        </w:rPr>
        <w:t xml:space="preserve"> </w:t>
      </w:r>
      <w:r>
        <w:rPr>
          <w:color w:val="000000"/>
        </w:rPr>
        <w:t xml:space="preserve">an </w:t>
      </w:r>
      <w:r w:rsidRPr="00B240A1">
        <w:rPr>
          <w:color w:val="000000"/>
        </w:rPr>
        <w:t>IBR</w:t>
      </w:r>
      <w:r>
        <w:rPr>
          <w:color w:val="000000"/>
        </w:rPr>
        <w:t>,</w:t>
      </w:r>
      <w:r w:rsidRPr="008C0547">
        <w:rPr>
          <w:iCs/>
          <w:szCs w:val="20"/>
        </w:rPr>
        <w:t xml:space="preserve"> </w:t>
      </w:r>
      <w:r>
        <w:rPr>
          <w:iCs/>
          <w:szCs w:val="20"/>
        </w:rPr>
        <w:t>Type 1 WGR or Type 2 WGR</w:t>
      </w:r>
      <w:r w:rsidRPr="00B240A1">
        <w:rPr>
          <w:color w:val="000000"/>
        </w:rPr>
        <w:t xml:space="preserve"> </w:t>
      </w:r>
      <w:r>
        <w:rPr>
          <w:color w:val="000000"/>
        </w:rPr>
        <w:t xml:space="preserve">with an SGIA executed prior to August 1, 2024 </w:t>
      </w:r>
      <w:r w:rsidRPr="00B240A1">
        <w:rPr>
          <w:color w:val="000000"/>
        </w:rPr>
        <w:t>cannot comply with paragraphs (1) through (</w:t>
      </w:r>
      <w:r>
        <w:rPr>
          <w:color w:val="000000"/>
        </w:rPr>
        <w:t>7</w:t>
      </w:r>
      <w:r w:rsidRPr="00B240A1">
        <w:rPr>
          <w:color w:val="000000"/>
        </w:rPr>
        <w:t xml:space="preserve">) above </w:t>
      </w:r>
      <w:r>
        <w:rPr>
          <w:color w:val="000000"/>
        </w:rPr>
        <w:t xml:space="preserve">by December 31, 2025 after maximizing the performance of its protection systems, controls, and other plant equipment (within equipment limitations), the Resource Entity </w:t>
      </w:r>
      <w:r>
        <w:t xml:space="preserve">shall, </w:t>
      </w:r>
      <w:r w:rsidRPr="001A2585">
        <w:rPr>
          <w:iCs/>
          <w:szCs w:val="20"/>
        </w:rPr>
        <w:t xml:space="preserve">by </w:t>
      </w:r>
      <w:r>
        <w:rPr>
          <w:iCs/>
          <w:szCs w:val="20"/>
        </w:rPr>
        <w:t>April 1, 2025,</w:t>
      </w:r>
      <w:r w:rsidRPr="00777780">
        <w:rPr>
          <w:iCs/>
          <w:szCs w:val="20"/>
        </w:rPr>
        <w:t xml:space="preserve"> </w:t>
      </w:r>
      <w:r>
        <w:rPr>
          <w:iCs/>
          <w:szCs w:val="20"/>
        </w:rPr>
        <w:t xml:space="preserve">submit </w:t>
      </w:r>
      <w:bookmarkStart w:id="269" w:name="_Hlk171696017"/>
      <w:r>
        <w:rPr>
          <w:iCs/>
          <w:szCs w:val="20"/>
        </w:rPr>
        <w:t xml:space="preserve">an Initial Voltage Ride-Through Capability Report </w:t>
      </w:r>
      <w:bookmarkEnd w:id="269"/>
      <w:r>
        <w:rPr>
          <w:iCs/>
          <w:szCs w:val="20"/>
        </w:rPr>
        <w:t xml:space="preserve">(“IVRTCR”) pursuant to Section 2.11.2, </w:t>
      </w:r>
      <w:r w:rsidRPr="00EC62F0">
        <w:t>Initial Voltage Ride-Through Capability Documentation and Reporting Requirements</w:t>
      </w:r>
      <w:r>
        <w:t>,</w:t>
      </w:r>
      <w:r>
        <w:rPr>
          <w:iCs/>
          <w:szCs w:val="20"/>
        </w:rPr>
        <w:t xml:space="preserve"> and request an extension to comply pursuant to Section 2.12, </w:t>
      </w:r>
      <w:r w:rsidRPr="00EC62F0">
        <w:t>Procedures for Frequency and Voltage Ride-Through Exemptions</w:t>
      </w:r>
      <w:r>
        <w:t xml:space="preserve"> and</w:t>
      </w:r>
      <w:r w:rsidRPr="00EC62F0">
        <w:t xml:space="preserve"> Extensions </w:t>
      </w:r>
      <w:r>
        <w:t xml:space="preserve">for </w:t>
      </w:r>
      <w:r w:rsidRPr="00EC62F0">
        <w:rPr>
          <w:iCs/>
        </w:rPr>
        <w:t>Transmission-Connected Inverter-Based Resources (IBRs), Type 1 Wind-</w:t>
      </w:r>
      <w:r w:rsidR="00F3227B">
        <w:rPr>
          <w:iCs/>
        </w:rPr>
        <w:t>p</w:t>
      </w:r>
      <w:r w:rsidRPr="00EC62F0">
        <w:rPr>
          <w:iCs/>
        </w:rPr>
        <w:t>owered Generation Resources (WGRs) and Type 2 WGRs</w:t>
      </w:r>
      <w:r>
        <w:rPr>
          <w:iCs/>
          <w:szCs w:val="20"/>
        </w:rPr>
        <w:t xml:space="preserve">.  If the Resource Entity submits an IVRTCR and </w:t>
      </w:r>
      <w:r>
        <w:rPr>
          <w:iCs/>
          <w:szCs w:val="20"/>
        </w:rPr>
        <w:lastRenderedPageBreak/>
        <w:t xml:space="preserve">cannot comply with paragraphs (1) through (7) above with an extension, it must </w:t>
      </w:r>
      <w:r w:rsidRPr="00FE2ED6">
        <w:rPr>
          <w:iCs/>
          <w:szCs w:val="20"/>
        </w:rPr>
        <w:t>submit a notice of intent to</w:t>
      </w:r>
      <w:r>
        <w:rPr>
          <w:iCs/>
          <w:szCs w:val="20"/>
        </w:rPr>
        <w:t xml:space="preserve"> </w:t>
      </w:r>
      <w:r w:rsidRPr="00777780">
        <w:rPr>
          <w:iCs/>
          <w:szCs w:val="20"/>
        </w:rPr>
        <w:t xml:space="preserve">request an exemption </w:t>
      </w:r>
      <w:r>
        <w:rPr>
          <w:iCs/>
          <w:szCs w:val="20"/>
        </w:rPr>
        <w:t>pursuant to</w:t>
      </w:r>
      <w:r w:rsidRPr="00777780">
        <w:rPr>
          <w:iCs/>
          <w:szCs w:val="20"/>
        </w:rPr>
        <w:t xml:space="preserve"> Section 2.1</w:t>
      </w:r>
      <w:r>
        <w:rPr>
          <w:iCs/>
          <w:szCs w:val="20"/>
        </w:rPr>
        <w:t>2</w:t>
      </w:r>
      <w:r w:rsidRPr="00777780">
        <w:rPr>
          <w:iCs/>
          <w:szCs w:val="20"/>
        </w:rPr>
        <w:t>.</w:t>
      </w:r>
      <w:r>
        <w:rPr>
          <w:iCs/>
          <w:szCs w:val="20"/>
        </w:rPr>
        <w:t xml:space="preserve">  The Resource Entity must comply with the voltage ride-through requirements in effect on May 1, 2024 until it maximizes its voltage ride-through capability.</w:t>
      </w:r>
    </w:p>
    <w:p w14:paraId="5AB5438F" w14:textId="3B8F07B4" w:rsidR="004251A9" w:rsidRPr="00797181" w:rsidRDefault="004251A9" w:rsidP="001914F6">
      <w:pPr>
        <w:spacing w:after="240"/>
        <w:ind w:left="720" w:hanging="720"/>
      </w:pPr>
      <w:r>
        <w:t>(</w:t>
      </w:r>
      <w:r>
        <w:rPr>
          <w:iCs/>
          <w:szCs w:val="20"/>
        </w:rPr>
        <w:t>10</w:t>
      </w:r>
      <w:r>
        <w:t>)</w:t>
      </w:r>
      <w:r>
        <w:tab/>
      </w:r>
      <w:r w:rsidRPr="00797181">
        <w:rPr>
          <w:iCs/>
          <w:szCs w:val="20"/>
        </w:rPr>
        <w:t>If an I</w:t>
      </w:r>
      <w:r>
        <w:rPr>
          <w:iCs/>
          <w:szCs w:val="20"/>
        </w:rPr>
        <w:t>B</w:t>
      </w:r>
      <w:r w:rsidRPr="00797181">
        <w:rPr>
          <w:iCs/>
          <w:szCs w:val="20"/>
        </w:rPr>
        <w:t>R</w:t>
      </w:r>
      <w:r>
        <w:rPr>
          <w:iCs/>
          <w:szCs w:val="20"/>
        </w:rPr>
        <w:t>,</w:t>
      </w:r>
      <w:r w:rsidRPr="00797181">
        <w:rPr>
          <w:iCs/>
          <w:szCs w:val="20"/>
        </w:rPr>
        <w:t xml:space="preserve"> </w:t>
      </w:r>
      <w:r>
        <w:rPr>
          <w:iCs/>
          <w:szCs w:val="20"/>
        </w:rPr>
        <w:t xml:space="preserve">Type 1 WGR or Type 2 WGR </w:t>
      </w:r>
      <w:r w:rsidRPr="00797181">
        <w:rPr>
          <w:iCs/>
          <w:szCs w:val="20"/>
        </w:rPr>
        <w:t xml:space="preserve">fails to </w:t>
      </w:r>
      <w:r w:rsidRPr="00B346FF">
        <w:rPr>
          <w:iCs/>
          <w:szCs w:val="20"/>
        </w:rPr>
        <w:t>perform in accordance</w:t>
      </w:r>
      <w:r w:rsidRPr="00797181">
        <w:rPr>
          <w:iCs/>
          <w:szCs w:val="20"/>
        </w:rPr>
        <w:t xml:space="preserve"> with </w:t>
      </w:r>
      <w:r>
        <w:rPr>
          <w:iCs/>
          <w:szCs w:val="20"/>
        </w:rPr>
        <w:t>the applicable voltage ride-through</w:t>
      </w:r>
      <w:r w:rsidRPr="00797181">
        <w:rPr>
          <w:iCs/>
          <w:szCs w:val="20"/>
        </w:rPr>
        <w:t xml:space="preserve"> requirement</w:t>
      </w:r>
      <w:r>
        <w:rPr>
          <w:iCs/>
          <w:szCs w:val="20"/>
        </w:rPr>
        <w:t>s</w:t>
      </w:r>
      <w:r w:rsidRPr="00797181">
        <w:rPr>
          <w:iCs/>
          <w:szCs w:val="20"/>
        </w:rPr>
        <w:t xml:space="preserve">, the </w:t>
      </w:r>
      <w:r>
        <w:rPr>
          <w:iCs/>
          <w:szCs w:val="20"/>
        </w:rPr>
        <w:t xml:space="preserve">Resource Entity </w:t>
      </w:r>
      <w:r w:rsidRPr="00797181">
        <w:rPr>
          <w:iCs/>
          <w:szCs w:val="20"/>
        </w:rPr>
        <w:t xml:space="preserve">shall </w:t>
      </w:r>
      <w:r w:rsidRPr="00777780">
        <w:rPr>
          <w:iCs/>
          <w:szCs w:val="20"/>
        </w:rPr>
        <w:t xml:space="preserve">take </w:t>
      </w:r>
      <w:r>
        <w:rPr>
          <w:iCs/>
          <w:szCs w:val="20"/>
        </w:rPr>
        <w:t xml:space="preserve">the </w:t>
      </w:r>
      <w:r w:rsidRPr="00777780">
        <w:rPr>
          <w:iCs/>
          <w:szCs w:val="20"/>
        </w:rPr>
        <w:t>actions described in Section 2.1</w:t>
      </w:r>
      <w:r>
        <w:rPr>
          <w:iCs/>
          <w:szCs w:val="20"/>
        </w:rPr>
        <w:t>3</w:t>
      </w:r>
      <w:r w:rsidRPr="00777780">
        <w:rPr>
          <w:iCs/>
          <w:szCs w:val="20"/>
        </w:rPr>
        <w:t xml:space="preserve">, Actions Following </w:t>
      </w:r>
      <w:r w:rsidRPr="00A9415A">
        <w:rPr>
          <w:bCs/>
          <w:iCs/>
        </w:rPr>
        <w:t>a Transmission-Connected Inverter-Based Resource (IBR), Type 1 Wind-</w:t>
      </w:r>
      <w:r w:rsidR="00F3227B">
        <w:rPr>
          <w:bCs/>
          <w:iCs/>
        </w:rPr>
        <w:t>p</w:t>
      </w:r>
      <w:r w:rsidRPr="00A9415A">
        <w:rPr>
          <w:bCs/>
          <w:iCs/>
        </w:rPr>
        <w:t>owered Generation Resource (WGR) or Type 2 WGR</w:t>
      </w:r>
      <w:r w:rsidRPr="00777780">
        <w:rPr>
          <w:iCs/>
          <w:szCs w:val="20"/>
        </w:rPr>
        <w:t xml:space="preserve"> Apparent Failure to Ride-Through.</w:t>
      </w:r>
    </w:p>
    <w:p w14:paraId="6E9193C9" w14:textId="772FE0C4" w:rsidR="00A80C7E" w:rsidRDefault="00A80C7E" w:rsidP="001914F6">
      <w:pPr>
        <w:keepNext/>
        <w:tabs>
          <w:tab w:val="left" w:pos="1008"/>
        </w:tabs>
        <w:spacing w:before="480" w:after="240"/>
        <w:ind w:left="990" w:hanging="990"/>
        <w:outlineLvl w:val="2"/>
        <w:rPr>
          <w:b/>
          <w:bCs/>
          <w:i/>
          <w:szCs w:val="20"/>
        </w:rPr>
      </w:pPr>
      <w:bookmarkStart w:id="270" w:name="_Toc215038461"/>
      <w:r w:rsidRPr="00685E1B">
        <w:rPr>
          <w:b/>
          <w:bCs/>
          <w:i/>
          <w:szCs w:val="20"/>
        </w:rPr>
        <w:t>2.9.2</w:t>
      </w:r>
      <w:r w:rsidRPr="00685E1B">
        <w:rPr>
          <w:b/>
          <w:bCs/>
          <w:i/>
          <w:szCs w:val="20"/>
        </w:rPr>
        <w:tab/>
        <w:t>Voltage Ride-Through Requirements for Distribution Generation Resources (DGR</w:t>
      </w:r>
      <w:r>
        <w:rPr>
          <w:b/>
          <w:bCs/>
          <w:i/>
          <w:szCs w:val="20"/>
        </w:rPr>
        <w:t>s</w:t>
      </w:r>
      <w:r w:rsidRPr="00685E1B">
        <w:rPr>
          <w:b/>
          <w:bCs/>
          <w:i/>
          <w:szCs w:val="20"/>
        </w:rPr>
        <w:t>)</w:t>
      </w:r>
      <w:r>
        <w:rPr>
          <w:b/>
          <w:bCs/>
          <w:i/>
          <w:szCs w:val="20"/>
        </w:rPr>
        <w:t xml:space="preserve"> and Distribution Energy Storage Resources (DESRs)</w:t>
      </w:r>
      <w:bookmarkEnd w:id="257"/>
      <w:bookmarkEnd w:id="270"/>
    </w:p>
    <w:p w14:paraId="61DF86F8" w14:textId="77777777" w:rsidR="00A80C7E" w:rsidRDefault="00A80C7E" w:rsidP="00A80C7E">
      <w:pPr>
        <w:spacing w:after="240"/>
        <w:ind w:left="720" w:hanging="720"/>
        <w:rPr>
          <w:iCs/>
          <w:szCs w:val="20"/>
        </w:rPr>
      </w:pPr>
      <w:r w:rsidRPr="00DA7AB7">
        <w:rPr>
          <w:iCs/>
          <w:szCs w:val="20"/>
        </w:rPr>
        <w:t>(1)</w:t>
      </w:r>
      <w:r w:rsidRPr="00DA7AB7">
        <w:rPr>
          <w:iCs/>
          <w:szCs w:val="20"/>
        </w:rPr>
        <w:tab/>
      </w:r>
      <w:r>
        <w:rPr>
          <w:iCs/>
          <w:szCs w:val="20"/>
        </w:rPr>
        <w:t xml:space="preserve">For any short-circuit fault or open-phase condition that occurs on the distribution circuit to which the DGR or DESR is connected, the DGR or DESR will cease to energize and trip offline, and will take priority over the </w:t>
      </w:r>
      <w:r w:rsidR="006F5A0D">
        <w:rPr>
          <w:iCs/>
          <w:szCs w:val="20"/>
        </w:rPr>
        <w:t>voltage ride-through</w:t>
      </w:r>
      <w:r>
        <w:rPr>
          <w:iCs/>
          <w:szCs w:val="20"/>
        </w:rPr>
        <w:t xml:space="preserve"> function.</w:t>
      </w:r>
    </w:p>
    <w:p w14:paraId="5749C929" w14:textId="77777777" w:rsidR="00A80C7E" w:rsidRDefault="00A80C7E" w:rsidP="00A80C7E">
      <w:pPr>
        <w:spacing w:after="240"/>
        <w:ind w:left="720" w:hanging="720"/>
        <w:rPr>
          <w:iCs/>
          <w:szCs w:val="20"/>
        </w:rPr>
      </w:pPr>
      <w:r>
        <w:rPr>
          <w:iCs/>
          <w:szCs w:val="20"/>
        </w:rPr>
        <w:t>(2)</w:t>
      </w:r>
      <w:r>
        <w:rPr>
          <w:iCs/>
          <w:szCs w:val="20"/>
        </w:rPr>
        <w:tab/>
        <w:t>DGRs utilizing synchronous generation</w:t>
      </w:r>
      <w:r w:rsidRPr="00DA7AB7">
        <w:rPr>
          <w:iCs/>
          <w:szCs w:val="20"/>
        </w:rPr>
        <w:t xml:space="preserve"> must </w:t>
      </w:r>
      <w:r>
        <w:rPr>
          <w:iCs/>
          <w:szCs w:val="20"/>
        </w:rPr>
        <w:t>have</w:t>
      </w:r>
      <w:r w:rsidRPr="00DA7AB7">
        <w:rPr>
          <w:iCs/>
          <w:szCs w:val="20"/>
        </w:rPr>
        <w:t xml:space="preserve"> </w:t>
      </w:r>
      <w:r>
        <w:rPr>
          <w:iCs/>
          <w:szCs w:val="20"/>
        </w:rPr>
        <w:t>over-/under-</w:t>
      </w:r>
      <w:r w:rsidRPr="00DA7AB7">
        <w:rPr>
          <w:iCs/>
          <w:szCs w:val="20"/>
        </w:rPr>
        <w:t>voltage relays set to</w:t>
      </w:r>
      <w:r>
        <w:rPr>
          <w:iCs/>
          <w:szCs w:val="20"/>
        </w:rPr>
        <w:t xml:space="preserve"> ride through the</w:t>
      </w:r>
      <w:r w:rsidRPr="00DA7AB7">
        <w:rPr>
          <w:iCs/>
          <w:szCs w:val="20"/>
        </w:rPr>
        <w:t xml:space="preserve"> following</w:t>
      </w:r>
      <w:r>
        <w:rPr>
          <w:iCs/>
          <w:szCs w:val="20"/>
        </w:rPr>
        <w:t xml:space="preserve"> </w:t>
      </w:r>
      <w:r w:rsidRPr="00DA7AB7">
        <w:rPr>
          <w:iCs/>
          <w:szCs w:val="20"/>
        </w:rPr>
        <w:t>operating conditions:</w:t>
      </w:r>
    </w:p>
    <w:tbl>
      <w:tblPr>
        <w:tblW w:w="747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870"/>
      </w:tblGrid>
      <w:tr w:rsidR="00A80C7E" w14:paraId="2E3A8836" w14:textId="77777777" w:rsidTr="00DA241F">
        <w:trPr>
          <w:trHeight w:val="553"/>
        </w:trPr>
        <w:tc>
          <w:tcPr>
            <w:tcW w:w="3600" w:type="dxa"/>
            <w:shd w:val="clear" w:color="000000" w:fill="CCFFFF"/>
            <w:vAlign w:val="center"/>
            <w:hideMark/>
          </w:tcPr>
          <w:p w14:paraId="44B70768"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Voltage (p.u. of nominal)</w:t>
            </w:r>
          </w:p>
        </w:tc>
        <w:tc>
          <w:tcPr>
            <w:tcW w:w="3870" w:type="dxa"/>
            <w:shd w:val="clear" w:color="000000" w:fill="CCFFFF"/>
            <w:vAlign w:val="center"/>
            <w:hideMark/>
          </w:tcPr>
          <w:p w14:paraId="3CA3EEA2"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Minimum Ride-Through Time</w:t>
            </w:r>
          </w:p>
          <w:p w14:paraId="78068C1F" w14:textId="77777777" w:rsidR="00A80C7E" w:rsidRDefault="00A80C7E" w:rsidP="002879B6">
            <w:pPr>
              <w:jc w:val="center"/>
              <w:rPr>
                <w:rFonts w:ascii="Calibri" w:hAnsi="Calibri" w:cs="Calibri"/>
                <w:color w:val="000000"/>
                <w:sz w:val="22"/>
                <w:szCs w:val="22"/>
              </w:rPr>
            </w:pPr>
            <w:r w:rsidRPr="00E823F9">
              <w:rPr>
                <w:rFonts w:ascii="Calibri" w:hAnsi="Calibri" w:cs="Calibri"/>
                <w:color w:val="000000"/>
                <w:sz w:val="22"/>
                <w:szCs w:val="22"/>
              </w:rPr>
              <w:t>(seconds)</w:t>
            </w:r>
          </w:p>
        </w:tc>
      </w:tr>
      <w:tr w:rsidR="00A80C7E" w14:paraId="52A65710" w14:textId="77777777" w:rsidTr="00DA241F">
        <w:trPr>
          <w:trHeight w:val="255"/>
        </w:trPr>
        <w:tc>
          <w:tcPr>
            <w:tcW w:w="3600" w:type="dxa"/>
            <w:shd w:val="clear" w:color="000000" w:fill="DDEBF7"/>
            <w:noWrap/>
            <w:vAlign w:val="center"/>
            <w:hideMark/>
          </w:tcPr>
          <w:p w14:paraId="16883857"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0.88 </w:t>
            </w:r>
            <w:r>
              <w:rPr>
                <w:rFonts w:ascii="Calibri" w:hAnsi="Calibri" w:cs="Calibri"/>
                <w:color w:val="000000"/>
                <w:sz w:val="22"/>
                <w:szCs w:val="22"/>
                <w:u w:val="single"/>
              </w:rPr>
              <w:t xml:space="preserve">&lt; </w:t>
            </w:r>
            <w:r>
              <w:rPr>
                <w:rFonts w:ascii="Calibri" w:hAnsi="Calibri" w:cs="Calibri"/>
                <w:i/>
                <w:iCs/>
                <w:color w:val="000000"/>
                <w:sz w:val="22"/>
                <w:szCs w:val="22"/>
              </w:rPr>
              <w:t>V</w:t>
            </w:r>
            <w:r>
              <w:rPr>
                <w:rFonts w:ascii="Calibri" w:hAnsi="Calibri" w:cs="Calibri"/>
                <w:color w:val="000000"/>
                <w:sz w:val="22"/>
                <w:szCs w:val="22"/>
                <w:u w:val="single"/>
              </w:rPr>
              <w:t xml:space="preserve"> &lt;</w:t>
            </w:r>
            <w:r>
              <w:rPr>
                <w:rFonts w:ascii="Calibri" w:hAnsi="Calibri" w:cs="Calibri"/>
                <w:color w:val="000000"/>
                <w:sz w:val="22"/>
                <w:szCs w:val="22"/>
              </w:rPr>
              <w:t xml:space="preserve"> 1.10</w:t>
            </w:r>
          </w:p>
        </w:tc>
        <w:tc>
          <w:tcPr>
            <w:tcW w:w="3870" w:type="dxa"/>
            <w:shd w:val="clear" w:color="000000" w:fill="DDEBF7"/>
            <w:vAlign w:val="center"/>
            <w:hideMark/>
          </w:tcPr>
          <w:p w14:paraId="02E62858"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continuous</w:t>
            </w:r>
          </w:p>
        </w:tc>
      </w:tr>
      <w:tr w:rsidR="00A80C7E" w14:paraId="60B1A5F8" w14:textId="77777777" w:rsidTr="00DA241F">
        <w:trPr>
          <w:trHeight w:val="468"/>
        </w:trPr>
        <w:tc>
          <w:tcPr>
            <w:tcW w:w="3600" w:type="dxa"/>
            <w:shd w:val="clear" w:color="000000" w:fill="CCFFFF"/>
            <w:noWrap/>
            <w:vAlign w:val="center"/>
            <w:hideMark/>
          </w:tcPr>
          <w:p w14:paraId="5266E944"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0.70 </w:t>
            </w:r>
            <w:r>
              <w:rPr>
                <w:rFonts w:ascii="Calibri" w:hAnsi="Calibri" w:cs="Calibri"/>
                <w:color w:val="000000"/>
                <w:sz w:val="22"/>
                <w:szCs w:val="22"/>
                <w:u w:val="single"/>
              </w:rPr>
              <w:t>&lt;</w:t>
            </w:r>
            <w:r>
              <w:rPr>
                <w:rFonts w:ascii="Calibri" w:hAnsi="Calibri" w:cs="Calibri"/>
                <w:color w:val="000000"/>
                <w:sz w:val="22"/>
                <w:szCs w:val="22"/>
              </w:rPr>
              <w:t xml:space="preserve"> </w:t>
            </w:r>
            <w:r>
              <w:rPr>
                <w:rFonts w:ascii="Calibri" w:hAnsi="Calibri" w:cs="Calibri"/>
                <w:i/>
                <w:iCs/>
                <w:color w:val="000000"/>
                <w:sz w:val="22"/>
                <w:szCs w:val="22"/>
              </w:rPr>
              <w:t>V</w:t>
            </w:r>
            <w:r>
              <w:rPr>
                <w:rFonts w:ascii="Calibri" w:hAnsi="Calibri" w:cs="Calibri"/>
                <w:color w:val="000000"/>
                <w:sz w:val="22"/>
                <w:szCs w:val="22"/>
              </w:rPr>
              <w:t xml:space="preserve"> &lt; 0.88</w:t>
            </w:r>
          </w:p>
        </w:tc>
        <w:tc>
          <w:tcPr>
            <w:tcW w:w="3870" w:type="dxa"/>
            <w:shd w:val="clear" w:color="000000" w:fill="CCFFFF"/>
            <w:vAlign w:val="center"/>
            <w:hideMark/>
          </w:tcPr>
          <w:p w14:paraId="510FA820"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Linear slope of 4 s/1 p.u. voltage starting at 0.7 s @ 0.7 p.u.</w:t>
            </w:r>
          </w:p>
        </w:tc>
      </w:tr>
    </w:tbl>
    <w:p w14:paraId="1A390CD6" w14:textId="77777777" w:rsidR="00A80C7E" w:rsidRDefault="00A80C7E" w:rsidP="00A80C7E">
      <w:pPr>
        <w:spacing w:before="240" w:after="240"/>
        <w:ind w:left="720" w:hanging="720"/>
        <w:rPr>
          <w:iCs/>
          <w:szCs w:val="20"/>
        </w:rPr>
      </w:pPr>
      <w:r w:rsidRPr="00DA7AB7">
        <w:rPr>
          <w:iCs/>
          <w:szCs w:val="20"/>
        </w:rPr>
        <w:t>(</w:t>
      </w:r>
      <w:r>
        <w:rPr>
          <w:iCs/>
          <w:szCs w:val="20"/>
        </w:rPr>
        <w:t>3</w:t>
      </w:r>
      <w:r w:rsidRPr="00DA7AB7">
        <w:rPr>
          <w:iCs/>
          <w:szCs w:val="20"/>
        </w:rPr>
        <w:t>)</w:t>
      </w:r>
      <w:r w:rsidRPr="00DA7AB7">
        <w:rPr>
          <w:iCs/>
          <w:szCs w:val="20"/>
        </w:rPr>
        <w:tab/>
      </w:r>
      <w:r>
        <w:rPr>
          <w:iCs/>
          <w:szCs w:val="20"/>
        </w:rPr>
        <w:t>DGRs and DESRs utilizing inverter-based generation</w:t>
      </w:r>
      <w:r w:rsidRPr="00DA7AB7">
        <w:rPr>
          <w:iCs/>
          <w:szCs w:val="20"/>
        </w:rPr>
        <w:t xml:space="preserve"> must be designed and </w:t>
      </w:r>
      <w:r>
        <w:rPr>
          <w:iCs/>
          <w:szCs w:val="20"/>
        </w:rPr>
        <w:t>relays must be set to ride through the following operating conditions:</w:t>
      </w:r>
    </w:p>
    <w:tbl>
      <w:tblPr>
        <w:tblW w:w="9350"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3679"/>
        <w:gridCol w:w="3870"/>
      </w:tblGrid>
      <w:tr w:rsidR="00A80C7E" w14:paraId="58D5996B" w14:textId="77777777" w:rsidTr="00DA241F">
        <w:trPr>
          <w:trHeight w:val="453"/>
        </w:trPr>
        <w:tc>
          <w:tcPr>
            <w:tcW w:w="1801" w:type="dxa"/>
            <w:shd w:val="clear" w:color="000000" w:fill="CCFFFF"/>
            <w:vAlign w:val="center"/>
            <w:hideMark/>
          </w:tcPr>
          <w:p w14:paraId="19AE3D3E"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Voltage               (p.u. of nominal)</w:t>
            </w:r>
          </w:p>
        </w:tc>
        <w:tc>
          <w:tcPr>
            <w:tcW w:w="3679" w:type="dxa"/>
            <w:shd w:val="clear" w:color="000000" w:fill="CCFFFF"/>
            <w:vAlign w:val="center"/>
            <w:hideMark/>
          </w:tcPr>
          <w:p w14:paraId="4C7042A6"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Ride-Through Mode </w:t>
            </w:r>
          </w:p>
        </w:tc>
        <w:tc>
          <w:tcPr>
            <w:tcW w:w="3870" w:type="dxa"/>
            <w:shd w:val="clear" w:color="000000" w:fill="CCFFFF"/>
            <w:vAlign w:val="center"/>
            <w:hideMark/>
          </w:tcPr>
          <w:p w14:paraId="09B9ACF4"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Minimum Ride-Through Time</w:t>
            </w:r>
          </w:p>
          <w:p w14:paraId="332CCD88" w14:textId="77777777" w:rsidR="00A80C7E" w:rsidRDefault="00A80C7E" w:rsidP="002879B6">
            <w:pPr>
              <w:jc w:val="center"/>
              <w:rPr>
                <w:rFonts w:ascii="Calibri" w:hAnsi="Calibri" w:cs="Calibri"/>
                <w:color w:val="000000"/>
                <w:sz w:val="22"/>
                <w:szCs w:val="22"/>
              </w:rPr>
            </w:pPr>
            <w:r w:rsidRPr="00E823F9">
              <w:rPr>
                <w:rFonts w:ascii="Calibri" w:hAnsi="Calibri" w:cs="Calibri"/>
                <w:color w:val="000000"/>
                <w:sz w:val="22"/>
                <w:szCs w:val="22"/>
              </w:rPr>
              <w:t>(seconds)</w:t>
            </w:r>
          </w:p>
        </w:tc>
      </w:tr>
      <w:tr w:rsidR="00A80C7E" w14:paraId="6CC4A107" w14:textId="77777777" w:rsidTr="00DA241F">
        <w:trPr>
          <w:trHeight w:val="226"/>
        </w:trPr>
        <w:tc>
          <w:tcPr>
            <w:tcW w:w="1801" w:type="dxa"/>
            <w:shd w:val="clear" w:color="000000" w:fill="CCFFFF"/>
            <w:noWrap/>
            <w:vAlign w:val="center"/>
            <w:hideMark/>
          </w:tcPr>
          <w:p w14:paraId="156B94DC"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1.10 &lt; </w:t>
            </w:r>
            <w:r>
              <w:rPr>
                <w:rFonts w:ascii="Calibri" w:hAnsi="Calibri" w:cs="Calibri"/>
                <w:i/>
                <w:iCs/>
                <w:color w:val="000000"/>
                <w:sz w:val="22"/>
                <w:szCs w:val="22"/>
              </w:rPr>
              <w:t>V</w:t>
            </w:r>
            <w:r>
              <w:rPr>
                <w:rFonts w:ascii="Calibri" w:hAnsi="Calibri" w:cs="Calibri"/>
                <w:color w:val="000000"/>
                <w:sz w:val="22"/>
                <w:szCs w:val="22"/>
              </w:rPr>
              <w:t xml:space="preserve"> </w:t>
            </w:r>
            <w:r>
              <w:rPr>
                <w:rFonts w:ascii="Calibri" w:hAnsi="Calibri" w:cs="Calibri"/>
                <w:color w:val="000000"/>
                <w:sz w:val="22"/>
                <w:szCs w:val="22"/>
                <w:u w:val="single"/>
              </w:rPr>
              <w:t>&lt;</w:t>
            </w:r>
            <w:r>
              <w:rPr>
                <w:rFonts w:ascii="Calibri" w:hAnsi="Calibri" w:cs="Calibri"/>
                <w:color w:val="000000"/>
                <w:sz w:val="22"/>
                <w:szCs w:val="22"/>
              </w:rPr>
              <w:t xml:space="preserve"> 1.20</w:t>
            </w:r>
          </w:p>
        </w:tc>
        <w:tc>
          <w:tcPr>
            <w:tcW w:w="3679" w:type="dxa"/>
            <w:shd w:val="clear" w:color="000000" w:fill="CCFFFF"/>
            <w:noWrap/>
            <w:vAlign w:val="center"/>
            <w:hideMark/>
          </w:tcPr>
          <w:p w14:paraId="5B3A807B"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Momentary Cessation</w:t>
            </w:r>
          </w:p>
        </w:tc>
        <w:tc>
          <w:tcPr>
            <w:tcW w:w="3870" w:type="dxa"/>
            <w:shd w:val="clear" w:color="000000" w:fill="CCFFFF"/>
            <w:vAlign w:val="center"/>
            <w:hideMark/>
          </w:tcPr>
          <w:p w14:paraId="6E5FD03D"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12</w:t>
            </w:r>
          </w:p>
        </w:tc>
      </w:tr>
      <w:tr w:rsidR="00A80C7E" w14:paraId="4716A684" w14:textId="77777777" w:rsidTr="00DA241F">
        <w:trPr>
          <w:trHeight w:val="226"/>
        </w:trPr>
        <w:tc>
          <w:tcPr>
            <w:tcW w:w="1801" w:type="dxa"/>
            <w:shd w:val="clear" w:color="000000" w:fill="DDEBF7"/>
            <w:noWrap/>
            <w:vAlign w:val="center"/>
            <w:hideMark/>
          </w:tcPr>
          <w:p w14:paraId="4E6286E6"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0.88 </w:t>
            </w:r>
            <w:r>
              <w:rPr>
                <w:rFonts w:ascii="Calibri" w:hAnsi="Calibri" w:cs="Calibri"/>
                <w:color w:val="000000"/>
                <w:sz w:val="22"/>
                <w:szCs w:val="22"/>
                <w:u w:val="single"/>
              </w:rPr>
              <w:t xml:space="preserve">&lt; </w:t>
            </w:r>
            <w:r>
              <w:rPr>
                <w:rFonts w:ascii="Calibri" w:hAnsi="Calibri" w:cs="Calibri"/>
                <w:i/>
                <w:iCs/>
                <w:color w:val="000000"/>
                <w:sz w:val="22"/>
                <w:szCs w:val="22"/>
              </w:rPr>
              <w:t>V</w:t>
            </w:r>
            <w:r>
              <w:rPr>
                <w:rFonts w:ascii="Calibri" w:hAnsi="Calibri" w:cs="Calibri"/>
                <w:color w:val="000000"/>
                <w:sz w:val="22"/>
                <w:szCs w:val="22"/>
                <w:u w:val="single"/>
              </w:rPr>
              <w:t xml:space="preserve"> &lt;</w:t>
            </w:r>
            <w:r>
              <w:rPr>
                <w:rFonts w:ascii="Calibri" w:hAnsi="Calibri" w:cs="Calibri"/>
                <w:color w:val="000000"/>
                <w:sz w:val="22"/>
                <w:szCs w:val="22"/>
              </w:rPr>
              <w:t xml:space="preserve"> 1.10</w:t>
            </w:r>
          </w:p>
        </w:tc>
        <w:tc>
          <w:tcPr>
            <w:tcW w:w="3679" w:type="dxa"/>
            <w:shd w:val="clear" w:color="000000" w:fill="DDEBF7"/>
            <w:noWrap/>
            <w:vAlign w:val="center"/>
            <w:hideMark/>
          </w:tcPr>
          <w:p w14:paraId="34DDFB0D"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Continuous Operation</w:t>
            </w:r>
          </w:p>
        </w:tc>
        <w:tc>
          <w:tcPr>
            <w:tcW w:w="3870" w:type="dxa"/>
            <w:shd w:val="clear" w:color="000000" w:fill="DDEBF7"/>
            <w:vAlign w:val="center"/>
            <w:hideMark/>
          </w:tcPr>
          <w:p w14:paraId="42F4DEDD"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continuous</w:t>
            </w:r>
          </w:p>
        </w:tc>
      </w:tr>
      <w:tr w:rsidR="00A80C7E" w14:paraId="7DC88026" w14:textId="77777777" w:rsidTr="00DA241F">
        <w:trPr>
          <w:trHeight w:val="226"/>
        </w:trPr>
        <w:tc>
          <w:tcPr>
            <w:tcW w:w="1801" w:type="dxa"/>
            <w:shd w:val="clear" w:color="000000" w:fill="CCFFFF"/>
            <w:noWrap/>
            <w:vAlign w:val="center"/>
            <w:hideMark/>
          </w:tcPr>
          <w:p w14:paraId="4AFEF4D0"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0.70 </w:t>
            </w:r>
            <w:r>
              <w:rPr>
                <w:rFonts w:ascii="Calibri" w:hAnsi="Calibri" w:cs="Calibri"/>
                <w:color w:val="000000"/>
                <w:sz w:val="22"/>
                <w:szCs w:val="22"/>
                <w:u w:val="single"/>
              </w:rPr>
              <w:t>&lt;</w:t>
            </w:r>
            <w:r>
              <w:rPr>
                <w:rFonts w:ascii="Calibri" w:hAnsi="Calibri" w:cs="Calibri"/>
                <w:color w:val="000000"/>
                <w:sz w:val="22"/>
                <w:szCs w:val="22"/>
              </w:rPr>
              <w:t xml:space="preserve"> </w:t>
            </w:r>
            <w:r>
              <w:rPr>
                <w:rFonts w:ascii="Calibri" w:hAnsi="Calibri" w:cs="Calibri"/>
                <w:i/>
                <w:iCs/>
                <w:color w:val="000000"/>
                <w:sz w:val="22"/>
                <w:szCs w:val="22"/>
              </w:rPr>
              <w:t>V</w:t>
            </w:r>
            <w:r>
              <w:rPr>
                <w:rFonts w:ascii="Calibri" w:hAnsi="Calibri" w:cs="Calibri"/>
                <w:color w:val="000000"/>
                <w:sz w:val="22"/>
                <w:szCs w:val="22"/>
              </w:rPr>
              <w:t xml:space="preserve"> &lt; 0.88</w:t>
            </w:r>
          </w:p>
        </w:tc>
        <w:tc>
          <w:tcPr>
            <w:tcW w:w="3679" w:type="dxa"/>
            <w:shd w:val="clear" w:color="000000" w:fill="CCFFFF"/>
            <w:noWrap/>
            <w:vAlign w:val="center"/>
            <w:hideMark/>
          </w:tcPr>
          <w:p w14:paraId="3202A7C1"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Mandatory Operation</w:t>
            </w:r>
          </w:p>
        </w:tc>
        <w:tc>
          <w:tcPr>
            <w:tcW w:w="3870" w:type="dxa"/>
            <w:shd w:val="clear" w:color="000000" w:fill="CCFFFF"/>
            <w:vAlign w:val="center"/>
            <w:hideMark/>
          </w:tcPr>
          <w:p w14:paraId="2AEA68F0"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20</w:t>
            </w:r>
          </w:p>
        </w:tc>
      </w:tr>
      <w:tr w:rsidR="00A80C7E" w14:paraId="170093D7" w14:textId="77777777" w:rsidTr="00DA241F">
        <w:trPr>
          <w:trHeight w:val="226"/>
        </w:trPr>
        <w:tc>
          <w:tcPr>
            <w:tcW w:w="1801" w:type="dxa"/>
            <w:shd w:val="clear" w:color="000000" w:fill="DDEBF7"/>
            <w:noWrap/>
            <w:vAlign w:val="center"/>
            <w:hideMark/>
          </w:tcPr>
          <w:p w14:paraId="0FE91E27"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 xml:space="preserve">0.50 </w:t>
            </w:r>
            <w:r>
              <w:rPr>
                <w:rFonts w:ascii="Calibri" w:hAnsi="Calibri" w:cs="Calibri"/>
                <w:color w:val="000000"/>
                <w:sz w:val="22"/>
                <w:szCs w:val="22"/>
                <w:u w:val="single"/>
              </w:rPr>
              <w:t>&lt;</w:t>
            </w:r>
            <w:r>
              <w:rPr>
                <w:rFonts w:ascii="Calibri" w:hAnsi="Calibri" w:cs="Calibri"/>
                <w:color w:val="000000"/>
                <w:sz w:val="22"/>
                <w:szCs w:val="22"/>
              </w:rPr>
              <w:t xml:space="preserve"> </w:t>
            </w:r>
            <w:r>
              <w:rPr>
                <w:rFonts w:ascii="Calibri" w:hAnsi="Calibri" w:cs="Calibri"/>
                <w:i/>
                <w:iCs/>
                <w:color w:val="000000"/>
                <w:sz w:val="22"/>
                <w:szCs w:val="22"/>
              </w:rPr>
              <w:t>V</w:t>
            </w:r>
            <w:r>
              <w:rPr>
                <w:rFonts w:ascii="Calibri" w:hAnsi="Calibri" w:cs="Calibri"/>
                <w:color w:val="000000"/>
                <w:sz w:val="22"/>
                <w:szCs w:val="22"/>
              </w:rPr>
              <w:t xml:space="preserve"> &lt; 0.70</w:t>
            </w:r>
          </w:p>
        </w:tc>
        <w:tc>
          <w:tcPr>
            <w:tcW w:w="3679" w:type="dxa"/>
            <w:shd w:val="clear" w:color="000000" w:fill="DDEBF7"/>
            <w:noWrap/>
            <w:vAlign w:val="center"/>
            <w:hideMark/>
          </w:tcPr>
          <w:p w14:paraId="7D368AD1"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Mandatory Operation</w:t>
            </w:r>
          </w:p>
        </w:tc>
        <w:tc>
          <w:tcPr>
            <w:tcW w:w="3870" w:type="dxa"/>
            <w:shd w:val="clear" w:color="000000" w:fill="DDEBF7"/>
            <w:vAlign w:val="center"/>
            <w:hideMark/>
          </w:tcPr>
          <w:p w14:paraId="30786D29"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10</w:t>
            </w:r>
          </w:p>
        </w:tc>
      </w:tr>
      <w:tr w:rsidR="00A80C7E" w14:paraId="41B113FF" w14:textId="77777777" w:rsidTr="00DA241F">
        <w:trPr>
          <w:trHeight w:val="237"/>
        </w:trPr>
        <w:tc>
          <w:tcPr>
            <w:tcW w:w="1801" w:type="dxa"/>
            <w:shd w:val="clear" w:color="000000" w:fill="CCFFFF"/>
            <w:noWrap/>
            <w:vAlign w:val="center"/>
            <w:hideMark/>
          </w:tcPr>
          <w:p w14:paraId="0C345FB2" w14:textId="77777777" w:rsidR="00A80C7E" w:rsidRDefault="00A80C7E" w:rsidP="002879B6">
            <w:pPr>
              <w:jc w:val="center"/>
              <w:rPr>
                <w:rFonts w:ascii="Calibri" w:hAnsi="Calibri" w:cs="Calibri"/>
                <w:color w:val="000000"/>
                <w:sz w:val="22"/>
                <w:szCs w:val="22"/>
              </w:rPr>
            </w:pPr>
            <w:r>
              <w:rPr>
                <w:rFonts w:ascii="Calibri" w:hAnsi="Calibri" w:cs="Calibri"/>
                <w:i/>
                <w:iCs/>
                <w:color w:val="000000"/>
                <w:sz w:val="22"/>
                <w:szCs w:val="22"/>
              </w:rPr>
              <w:t>V</w:t>
            </w:r>
            <w:r>
              <w:rPr>
                <w:rFonts w:ascii="Calibri" w:hAnsi="Calibri" w:cs="Calibri"/>
                <w:color w:val="000000"/>
                <w:sz w:val="22"/>
                <w:szCs w:val="22"/>
              </w:rPr>
              <w:t xml:space="preserve"> &lt; 0.50</w:t>
            </w:r>
          </w:p>
        </w:tc>
        <w:tc>
          <w:tcPr>
            <w:tcW w:w="3679" w:type="dxa"/>
            <w:shd w:val="clear" w:color="000000" w:fill="CCFFFF"/>
            <w:noWrap/>
            <w:vAlign w:val="center"/>
            <w:hideMark/>
          </w:tcPr>
          <w:p w14:paraId="5047F92B"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Momentary Cessation</w:t>
            </w:r>
          </w:p>
        </w:tc>
        <w:tc>
          <w:tcPr>
            <w:tcW w:w="3870" w:type="dxa"/>
            <w:shd w:val="clear" w:color="000000" w:fill="CCFFFF"/>
            <w:vAlign w:val="center"/>
            <w:hideMark/>
          </w:tcPr>
          <w:p w14:paraId="742EC7BA" w14:textId="77777777" w:rsidR="00A80C7E" w:rsidRDefault="00A80C7E" w:rsidP="002879B6">
            <w:pPr>
              <w:jc w:val="center"/>
              <w:rPr>
                <w:rFonts w:ascii="Calibri" w:hAnsi="Calibri" w:cs="Calibri"/>
                <w:color w:val="000000"/>
                <w:sz w:val="22"/>
                <w:szCs w:val="22"/>
              </w:rPr>
            </w:pPr>
            <w:r>
              <w:rPr>
                <w:rFonts w:ascii="Calibri" w:hAnsi="Calibri" w:cs="Calibri"/>
                <w:color w:val="000000"/>
                <w:sz w:val="22"/>
                <w:szCs w:val="22"/>
              </w:rPr>
              <w:t>1</w:t>
            </w:r>
          </w:p>
        </w:tc>
      </w:tr>
    </w:tbl>
    <w:p w14:paraId="4158E6FE" w14:textId="77777777" w:rsidR="002502E9" w:rsidRDefault="00A80C7E" w:rsidP="005F7361">
      <w:pPr>
        <w:spacing w:before="240"/>
        <w:ind w:left="720" w:hanging="720"/>
        <w:rPr>
          <w:iCs/>
          <w:szCs w:val="20"/>
        </w:rPr>
      </w:pPr>
      <w:r>
        <w:rPr>
          <w:iCs/>
          <w:szCs w:val="20"/>
        </w:rPr>
        <w:t>(4)</w:t>
      </w:r>
      <w:r>
        <w:rPr>
          <w:iCs/>
          <w:szCs w:val="20"/>
        </w:rPr>
        <w:tab/>
      </w:r>
      <w:r w:rsidRPr="00732027">
        <w:rPr>
          <w:iCs/>
          <w:szCs w:val="20"/>
        </w:rPr>
        <w:t>A</w:t>
      </w:r>
      <w:r>
        <w:rPr>
          <w:iCs/>
          <w:szCs w:val="20"/>
        </w:rPr>
        <w:t>ny Resource Entity with a</w:t>
      </w:r>
      <w:r w:rsidRPr="00732027">
        <w:rPr>
          <w:iCs/>
          <w:szCs w:val="20"/>
        </w:rPr>
        <w:t xml:space="preserve"> DGR</w:t>
      </w:r>
      <w:r>
        <w:rPr>
          <w:iCs/>
          <w:szCs w:val="20"/>
        </w:rPr>
        <w:t xml:space="preserve"> or DESR</w:t>
      </w:r>
      <w:r w:rsidRPr="00732027">
        <w:rPr>
          <w:iCs/>
          <w:szCs w:val="20"/>
        </w:rPr>
        <w:t xml:space="preserve"> utilizing inverter-based</w:t>
      </w:r>
      <w:r>
        <w:rPr>
          <w:iCs/>
          <w:szCs w:val="20"/>
        </w:rPr>
        <w:t xml:space="preserve"> generation that achieved Initial Synchronization before </w:t>
      </w:r>
      <w:r w:rsidRPr="003D2BCD">
        <w:rPr>
          <w:iCs/>
          <w:szCs w:val="20"/>
        </w:rPr>
        <w:t>August 1, 2020</w:t>
      </w:r>
      <w:r w:rsidRPr="00732027">
        <w:rPr>
          <w:iCs/>
          <w:szCs w:val="20"/>
        </w:rPr>
        <w:t xml:space="preserve"> that is not capable of complying with the requirements </w:t>
      </w:r>
      <w:r>
        <w:rPr>
          <w:iCs/>
          <w:szCs w:val="20"/>
        </w:rPr>
        <w:t>of paragraph (3) above</w:t>
      </w:r>
      <w:r w:rsidRPr="00732027">
        <w:rPr>
          <w:iCs/>
          <w:szCs w:val="20"/>
        </w:rPr>
        <w:t xml:space="preserve"> </w:t>
      </w:r>
      <w:r>
        <w:rPr>
          <w:iCs/>
          <w:szCs w:val="20"/>
        </w:rPr>
        <w:t xml:space="preserve">may request an exemption from those requirements.  Such a request shall be submitted by </w:t>
      </w:r>
      <w:r w:rsidRPr="003D2BCD">
        <w:rPr>
          <w:iCs/>
          <w:szCs w:val="20"/>
        </w:rPr>
        <w:t>November 2, 2020</w:t>
      </w:r>
      <w:r>
        <w:rPr>
          <w:iCs/>
          <w:szCs w:val="20"/>
        </w:rPr>
        <w:t xml:space="preserve"> and shall include </w:t>
      </w:r>
      <w:r w:rsidRPr="00732027">
        <w:rPr>
          <w:iCs/>
          <w:szCs w:val="20"/>
        </w:rPr>
        <w:t xml:space="preserve">documentation </w:t>
      </w:r>
      <w:r>
        <w:rPr>
          <w:iCs/>
          <w:szCs w:val="20"/>
        </w:rPr>
        <w:t>that demonstrates the DGR’s or DESR’s</w:t>
      </w:r>
      <w:r w:rsidRPr="00732027">
        <w:rPr>
          <w:iCs/>
          <w:szCs w:val="20"/>
        </w:rPr>
        <w:t xml:space="preserve"> </w:t>
      </w:r>
      <w:r w:rsidR="006F5A0D">
        <w:rPr>
          <w:iCs/>
          <w:szCs w:val="20"/>
        </w:rPr>
        <w:t>voltage ride-through</w:t>
      </w:r>
      <w:r>
        <w:rPr>
          <w:iCs/>
          <w:szCs w:val="20"/>
        </w:rPr>
        <w:t xml:space="preserve"> capability to ERCOT’s satisfaction</w:t>
      </w:r>
      <w:r w:rsidRPr="00732027">
        <w:rPr>
          <w:iCs/>
          <w:szCs w:val="20"/>
        </w:rPr>
        <w:t>.  If</w:t>
      </w:r>
      <w:r>
        <w:rPr>
          <w:iCs/>
          <w:szCs w:val="20"/>
        </w:rPr>
        <w:t>, after reviewing the request and documentation,</w:t>
      </w:r>
      <w:r w:rsidRPr="00732027">
        <w:rPr>
          <w:iCs/>
          <w:szCs w:val="20"/>
        </w:rPr>
        <w:t xml:space="preserve"> ERCOT </w:t>
      </w:r>
      <w:r>
        <w:rPr>
          <w:iCs/>
          <w:szCs w:val="20"/>
        </w:rPr>
        <w:t xml:space="preserve">determines the DGR or DESR is not capable of complying with the requirements of paragraph (3), then </w:t>
      </w:r>
      <w:r w:rsidRPr="00732027">
        <w:rPr>
          <w:iCs/>
          <w:szCs w:val="20"/>
        </w:rPr>
        <w:t>the DGR</w:t>
      </w:r>
      <w:r>
        <w:rPr>
          <w:iCs/>
          <w:szCs w:val="20"/>
        </w:rPr>
        <w:t xml:space="preserve"> or DESR</w:t>
      </w:r>
      <w:r w:rsidRPr="00732027">
        <w:rPr>
          <w:iCs/>
          <w:szCs w:val="20"/>
        </w:rPr>
        <w:t xml:space="preserve"> shall be </w:t>
      </w:r>
      <w:r>
        <w:rPr>
          <w:iCs/>
          <w:szCs w:val="20"/>
        </w:rPr>
        <w:t xml:space="preserve">exempt from those requirements, but shall be </w:t>
      </w:r>
      <w:r w:rsidRPr="00732027">
        <w:rPr>
          <w:iCs/>
          <w:szCs w:val="20"/>
        </w:rPr>
        <w:t xml:space="preserve">required to </w:t>
      </w:r>
      <w:r>
        <w:rPr>
          <w:iCs/>
          <w:szCs w:val="20"/>
        </w:rPr>
        <w:t xml:space="preserve">comply with those requirements to the greatest degree possible within its </w:t>
      </w:r>
      <w:r>
        <w:rPr>
          <w:iCs/>
          <w:szCs w:val="20"/>
        </w:rPr>
        <w:lastRenderedPageBreak/>
        <w:t>capability, as determined in writing by ERCOT.  Upon replacement or retirement of the inverter, the DGR or DESR shall no longer be exempt and shall at that time be required to comply with the requirements of paragraph (3) or other applicable requirement.</w:t>
      </w:r>
    </w:p>
    <w:p w14:paraId="0AA27173" w14:textId="77777777" w:rsidR="00583BC0" w:rsidRPr="00D47768" w:rsidRDefault="00583BC0" w:rsidP="00583BC0">
      <w:pPr>
        <w:keepNext/>
        <w:tabs>
          <w:tab w:val="left" w:pos="720"/>
        </w:tabs>
        <w:spacing w:before="480" w:after="240"/>
        <w:outlineLvl w:val="1"/>
        <w:rPr>
          <w:b/>
          <w:szCs w:val="20"/>
        </w:rPr>
      </w:pPr>
      <w:bookmarkStart w:id="271" w:name="_Toc120878547"/>
      <w:bookmarkStart w:id="272" w:name="_Toc215038462"/>
      <w:r w:rsidRPr="00D47768">
        <w:rPr>
          <w:b/>
          <w:szCs w:val="20"/>
        </w:rPr>
        <w:t>2.10</w:t>
      </w:r>
      <w:r w:rsidRPr="00D47768">
        <w:rPr>
          <w:b/>
          <w:szCs w:val="20"/>
        </w:rPr>
        <w:tab/>
        <w:t>Voltage Ride-Through Requirements for DC Ties</w:t>
      </w:r>
      <w:bookmarkEnd w:id="271"/>
      <w:bookmarkEnd w:id="272"/>
    </w:p>
    <w:p w14:paraId="14E6EDB8" w14:textId="77777777" w:rsidR="00583BC0" w:rsidRPr="00D47768" w:rsidRDefault="00583BC0" w:rsidP="00583BC0">
      <w:pPr>
        <w:spacing w:after="240"/>
        <w:ind w:left="720" w:hanging="720"/>
        <w:rPr>
          <w:iCs/>
        </w:rPr>
      </w:pPr>
      <w:r w:rsidRPr="00D47768">
        <w:rPr>
          <w:iCs/>
          <w:szCs w:val="20"/>
        </w:rPr>
        <w:t>(1)</w:t>
      </w:r>
      <w:r w:rsidRPr="00D47768">
        <w:rPr>
          <w:iCs/>
          <w:szCs w:val="20"/>
        </w:rPr>
        <w:tab/>
      </w:r>
      <w:r w:rsidRPr="00D47768">
        <w:t>The following Direct Current T</w:t>
      </w:r>
      <w:r w:rsidRPr="00D47768">
        <w:rPr>
          <w:iCs/>
        </w:rPr>
        <w:t xml:space="preserve">ies (DC Ties) are subject to the voltage ride-through requirements specified in this </w:t>
      </w:r>
      <w:r w:rsidR="00ED2056">
        <w:rPr>
          <w:iCs/>
        </w:rPr>
        <w:t>S</w:t>
      </w:r>
      <w:r w:rsidRPr="00D47768">
        <w:rPr>
          <w:iCs/>
        </w:rPr>
        <w:t>ection:</w:t>
      </w:r>
    </w:p>
    <w:p w14:paraId="7A3A745F" w14:textId="77777777" w:rsidR="00583BC0" w:rsidRPr="00D47768" w:rsidRDefault="00583BC0" w:rsidP="00583BC0">
      <w:pPr>
        <w:spacing w:after="240"/>
        <w:ind w:left="1440" w:hanging="720"/>
      </w:pPr>
      <w:r w:rsidRPr="00D47768">
        <w:t>(a)</w:t>
      </w:r>
      <w:r w:rsidRPr="00D47768">
        <w:tab/>
        <w:t>Any DC Tie with an initial energization date after January 1, 2021.</w:t>
      </w:r>
    </w:p>
    <w:p w14:paraId="2F8F5A1F" w14:textId="77777777" w:rsidR="00583BC0" w:rsidRPr="00D47768" w:rsidRDefault="00583BC0" w:rsidP="00583BC0">
      <w:pPr>
        <w:spacing w:after="240"/>
        <w:ind w:left="1440" w:hanging="720"/>
      </w:pPr>
      <w:r w:rsidRPr="00D47768">
        <w:t>(b)</w:t>
      </w:r>
      <w:r w:rsidRPr="00D47768">
        <w:tab/>
        <w:t>Any DC Tie that is modified by increasing the physical capacity of the DC Tie by 20 MW or more or by changing the power converter associated with the DC Tie, unless the replacement is in-kind.</w:t>
      </w:r>
    </w:p>
    <w:p w14:paraId="2981299C" w14:textId="77777777" w:rsidR="00583BC0" w:rsidRPr="00D47768" w:rsidRDefault="00583BC0" w:rsidP="00583BC0">
      <w:pPr>
        <w:spacing w:after="240"/>
        <w:ind w:left="720" w:hanging="720"/>
        <w:rPr>
          <w:iCs/>
          <w:szCs w:val="20"/>
        </w:rPr>
      </w:pPr>
      <w:r w:rsidRPr="00D47768">
        <w:rPr>
          <w:iCs/>
          <w:szCs w:val="20"/>
        </w:rPr>
        <w:t>(2)</w:t>
      </w:r>
      <w:r w:rsidRPr="00D47768">
        <w:rPr>
          <w:iCs/>
          <w:szCs w:val="20"/>
        </w:rPr>
        <w:tab/>
      </w:r>
      <w:r w:rsidRPr="00D47768">
        <w:t xml:space="preserve">The owner of a </w:t>
      </w:r>
      <w:r w:rsidRPr="00D47768">
        <w:rPr>
          <w:iCs/>
          <w:szCs w:val="20"/>
        </w:rPr>
        <w:t xml:space="preserve">DC Tie </w:t>
      </w:r>
      <w:r w:rsidRPr="00D47768">
        <w:t>meeting the applicability requirements of paragraph (1) above shall ensure the DC Tie</w:t>
      </w:r>
      <w:r w:rsidRPr="00D47768">
        <w:rPr>
          <w:iCs/>
          <w:szCs w:val="20"/>
        </w:rPr>
        <w:t xml:space="preserve"> </w:t>
      </w:r>
      <w:r w:rsidRPr="00EA3B69">
        <w:rPr>
          <w:iCs/>
          <w:szCs w:val="20"/>
        </w:rPr>
        <w:t>rides through</w:t>
      </w:r>
      <w:r w:rsidRPr="00D47768">
        <w:rPr>
          <w:iCs/>
          <w:szCs w:val="20"/>
        </w:rPr>
        <w:t xml:space="preserve"> the root-mean-square voltage conditions specified in Table A and the instantaneous phase voltage conditions specified in Table B, as measured at the DC Tie’s Point of Interconnection Bus (POIB):</w:t>
      </w:r>
    </w:p>
    <w:p w14:paraId="5B26110C" w14:textId="77777777" w:rsidR="00583BC0" w:rsidRPr="00E375F4" w:rsidRDefault="00583BC0" w:rsidP="00583BC0">
      <w:pPr>
        <w:spacing w:after="120"/>
        <w:ind w:left="720" w:hanging="720"/>
        <w:jc w:val="center"/>
        <w:rPr>
          <w:b/>
          <w:bCs/>
          <w:iCs/>
          <w:szCs w:val="20"/>
        </w:rPr>
      </w:pPr>
      <w:r w:rsidRPr="00E375F4">
        <w:rPr>
          <w:b/>
          <w:bCs/>
          <w:iCs/>
          <w:szCs w:val="20"/>
        </w:rPr>
        <w:t>Table A</w:t>
      </w:r>
    </w:p>
    <w:tbl>
      <w:tblPr>
        <w:tblW w:w="6127" w:type="dxa"/>
        <w:jc w:val="center"/>
        <w:tblLook w:val="04A0" w:firstRow="1" w:lastRow="0" w:firstColumn="1" w:lastColumn="0" w:noHBand="0" w:noVBand="1"/>
      </w:tblPr>
      <w:tblGrid>
        <w:gridCol w:w="2887"/>
        <w:gridCol w:w="3240"/>
      </w:tblGrid>
      <w:tr w:rsidR="00583BC0" w:rsidRPr="00D47768" w14:paraId="57BFC435" w14:textId="77777777" w:rsidTr="003C0364">
        <w:trPr>
          <w:trHeight w:val="600"/>
          <w:jc w:val="center"/>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hideMark/>
          </w:tcPr>
          <w:p w14:paraId="5E68EF38" w14:textId="77777777" w:rsidR="00583BC0"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p>
          <w:p w14:paraId="7AAE2CD4"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hideMark/>
          </w:tcPr>
          <w:p w14:paraId="06FABA07"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5BBF5F81"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(seconds)</w:t>
            </w:r>
          </w:p>
        </w:tc>
      </w:tr>
      <w:tr w:rsidR="00583BC0" w:rsidRPr="00D47768" w14:paraId="65BDB632"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hideMark/>
          </w:tcPr>
          <w:p w14:paraId="72D7181E"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V &gt; 1.20</w:t>
            </w:r>
          </w:p>
        </w:tc>
        <w:tc>
          <w:tcPr>
            <w:tcW w:w="3240" w:type="dxa"/>
            <w:tcBorders>
              <w:top w:val="single" w:sz="4" w:space="0" w:color="auto"/>
              <w:left w:val="nil"/>
              <w:bottom w:val="single" w:sz="4" w:space="0" w:color="auto"/>
              <w:right w:val="single" w:sz="8" w:space="0" w:color="000000"/>
            </w:tcBorders>
            <w:shd w:val="clear" w:color="auto" w:fill="DEEAF6"/>
            <w:vAlign w:val="center"/>
          </w:tcPr>
          <w:p w14:paraId="40C52232" w14:textId="77777777" w:rsidR="00583BC0" w:rsidRPr="00D47768" w:rsidRDefault="00583BC0" w:rsidP="003C0364">
            <w:pPr>
              <w:jc w:val="center"/>
              <w:rPr>
                <w:rFonts w:ascii="Calibri" w:hAnsi="Calibri" w:cs="Calibri"/>
                <w:color w:val="000000"/>
                <w:sz w:val="22"/>
                <w:szCs w:val="22"/>
              </w:rPr>
            </w:pPr>
            <w:r w:rsidRPr="003775FE">
              <w:rPr>
                <w:rFonts w:ascii="Calibri" w:hAnsi="Calibri" w:cs="Calibri"/>
                <w:color w:val="000000"/>
                <w:sz w:val="22"/>
                <w:szCs w:val="22"/>
              </w:rPr>
              <w:t>No ride-through requirements</w:t>
            </w:r>
          </w:p>
        </w:tc>
      </w:tr>
      <w:tr w:rsidR="00583BC0" w:rsidRPr="00D47768" w14:paraId="017708FB"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hideMark/>
          </w:tcPr>
          <w:p w14:paraId="3A039ACB"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1.10 &lt; V ≤ 1.20</w:t>
            </w:r>
          </w:p>
        </w:tc>
        <w:tc>
          <w:tcPr>
            <w:tcW w:w="3240" w:type="dxa"/>
            <w:tcBorders>
              <w:top w:val="nil"/>
              <w:left w:val="single" w:sz="4" w:space="0" w:color="auto"/>
              <w:bottom w:val="single" w:sz="4" w:space="0" w:color="auto"/>
              <w:right w:val="single" w:sz="8" w:space="0" w:color="auto"/>
            </w:tcBorders>
            <w:shd w:val="clear" w:color="auto" w:fill="DEEAF6"/>
            <w:vAlign w:val="center"/>
            <w:hideMark/>
          </w:tcPr>
          <w:p w14:paraId="37563689"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1.0</w:t>
            </w:r>
          </w:p>
        </w:tc>
      </w:tr>
      <w:tr w:rsidR="00583BC0" w:rsidRPr="00D47768" w14:paraId="6F094E74"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hideMark/>
          </w:tcPr>
          <w:p w14:paraId="4EA0252D"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0.90 ≤ V ≤ 1.10</w:t>
            </w:r>
          </w:p>
        </w:tc>
        <w:tc>
          <w:tcPr>
            <w:tcW w:w="3240" w:type="dxa"/>
            <w:tcBorders>
              <w:top w:val="nil"/>
              <w:left w:val="single" w:sz="4" w:space="0" w:color="auto"/>
              <w:bottom w:val="single" w:sz="4" w:space="0" w:color="auto"/>
              <w:right w:val="single" w:sz="8" w:space="0" w:color="auto"/>
            </w:tcBorders>
            <w:shd w:val="clear" w:color="auto" w:fill="DDEBF7"/>
            <w:vAlign w:val="center"/>
            <w:hideMark/>
          </w:tcPr>
          <w:p w14:paraId="70BF1EB1"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continuous</w:t>
            </w:r>
          </w:p>
        </w:tc>
      </w:tr>
      <w:tr w:rsidR="00583BC0" w:rsidRPr="00D47768" w14:paraId="0A7A3477"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hideMark/>
          </w:tcPr>
          <w:p w14:paraId="5313B68B"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0.70 ≤ V &lt; 0.90</w:t>
            </w:r>
          </w:p>
        </w:tc>
        <w:tc>
          <w:tcPr>
            <w:tcW w:w="3240" w:type="dxa"/>
            <w:tcBorders>
              <w:top w:val="nil"/>
              <w:left w:val="single" w:sz="4" w:space="0" w:color="auto"/>
              <w:bottom w:val="single" w:sz="4" w:space="0" w:color="auto"/>
              <w:right w:val="single" w:sz="8" w:space="0" w:color="auto"/>
            </w:tcBorders>
            <w:shd w:val="clear" w:color="auto" w:fill="DEEAF6"/>
            <w:vAlign w:val="center"/>
            <w:hideMark/>
          </w:tcPr>
          <w:p w14:paraId="364EDCD2"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6.0</w:t>
            </w:r>
          </w:p>
        </w:tc>
      </w:tr>
      <w:tr w:rsidR="00583BC0" w:rsidRPr="00D47768" w14:paraId="22D8D017"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D3B7A59"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0.50 ≤ V &lt; 0.70</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3DD155E4"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3.0</w:t>
            </w:r>
          </w:p>
        </w:tc>
      </w:tr>
      <w:tr w:rsidR="00583BC0" w:rsidRPr="00D47768" w14:paraId="11EE159F"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2B3C809"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0.25 ≤ V &lt; 0.50</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760DFE9F"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1.2</w:t>
            </w:r>
          </w:p>
        </w:tc>
      </w:tr>
      <w:tr w:rsidR="00583BC0" w:rsidRPr="00D47768" w14:paraId="5DADF38E" w14:textId="77777777" w:rsidTr="003C0364">
        <w:trPr>
          <w:trHeight w:val="300"/>
          <w:jc w:val="center"/>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5C031FA"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V &lt; 0.25</w:t>
            </w:r>
          </w:p>
        </w:tc>
        <w:tc>
          <w:tcPr>
            <w:tcW w:w="3240" w:type="dxa"/>
            <w:tcBorders>
              <w:top w:val="nil"/>
              <w:left w:val="single" w:sz="4" w:space="0" w:color="auto"/>
              <w:bottom w:val="single" w:sz="4" w:space="0" w:color="auto"/>
              <w:right w:val="single" w:sz="8" w:space="0" w:color="auto"/>
            </w:tcBorders>
            <w:shd w:val="clear" w:color="auto" w:fill="DEEAF6"/>
            <w:vAlign w:val="center"/>
          </w:tcPr>
          <w:p w14:paraId="694A2D04"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0.16</w:t>
            </w:r>
          </w:p>
        </w:tc>
      </w:tr>
    </w:tbl>
    <w:p w14:paraId="75656726" w14:textId="77777777" w:rsidR="00583BC0" w:rsidRPr="00D47768" w:rsidRDefault="00583BC0" w:rsidP="00583BC0">
      <w:pPr>
        <w:spacing w:after="240"/>
        <w:ind w:left="720" w:hanging="720"/>
        <w:rPr>
          <w:iCs/>
          <w:szCs w:val="20"/>
        </w:rPr>
      </w:pPr>
    </w:p>
    <w:p w14:paraId="4E331178" w14:textId="77777777" w:rsidR="00583BC0" w:rsidRPr="00E375F4" w:rsidRDefault="00583BC0" w:rsidP="00583BC0">
      <w:pPr>
        <w:spacing w:after="120"/>
        <w:ind w:left="720" w:hanging="720"/>
        <w:jc w:val="center"/>
        <w:rPr>
          <w:b/>
          <w:bCs/>
          <w:iCs/>
          <w:szCs w:val="20"/>
        </w:rPr>
      </w:pPr>
      <w:r w:rsidRPr="00E375F4">
        <w:rPr>
          <w:b/>
          <w:bCs/>
          <w:iCs/>
          <w:szCs w:val="20"/>
        </w:rPr>
        <w:t>Table B</w:t>
      </w:r>
    </w:p>
    <w:tbl>
      <w:tblPr>
        <w:tblW w:w="6982" w:type="dxa"/>
        <w:jc w:val="center"/>
        <w:tblLook w:val="04A0" w:firstRow="1" w:lastRow="0" w:firstColumn="1" w:lastColumn="0" w:noHBand="0" w:noVBand="1"/>
      </w:tblPr>
      <w:tblGrid>
        <w:gridCol w:w="3311"/>
        <w:gridCol w:w="3671"/>
      </w:tblGrid>
      <w:tr w:rsidR="00583BC0" w:rsidRPr="00D47768" w14:paraId="7E73DFA1" w14:textId="77777777" w:rsidTr="003C0364">
        <w:trPr>
          <w:trHeight w:val="600"/>
          <w:jc w:val="center"/>
        </w:trPr>
        <w:tc>
          <w:tcPr>
            <w:tcW w:w="3311" w:type="dxa"/>
            <w:tcBorders>
              <w:top w:val="single" w:sz="8" w:space="0" w:color="auto"/>
              <w:left w:val="single" w:sz="4" w:space="0" w:color="auto"/>
              <w:bottom w:val="single" w:sz="4" w:space="0" w:color="auto"/>
              <w:right w:val="single" w:sz="4" w:space="0" w:color="auto"/>
            </w:tcBorders>
            <w:shd w:val="clear" w:color="auto" w:fill="CCFFFF"/>
            <w:vAlign w:val="center"/>
            <w:hideMark/>
          </w:tcPr>
          <w:p w14:paraId="1831FB64"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Instantaneous Phase Voltage</w:t>
            </w:r>
          </w:p>
          <w:p w14:paraId="5085FA27"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(p.u. of nominal)</w:t>
            </w:r>
          </w:p>
        </w:tc>
        <w:tc>
          <w:tcPr>
            <w:tcW w:w="3671" w:type="dxa"/>
            <w:tcBorders>
              <w:top w:val="single" w:sz="8" w:space="0" w:color="auto"/>
              <w:left w:val="single" w:sz="4" w:space="0" w:color="auto"/>
              <w:bottom w:val="single" w:sz="4" w:space="0" w:color="auto"/>
              <w:right w:val="single" w:sz="8" w:space="0" w:color="auto"/>
            </w:tcBorders>
            <w:shd w:val="clear" w:color="auto" w:fill="CCFFFF"/>
            <w:vAlign w:val="center"/>
            <w:hideMark/>
          </w:tcPr>
          <w:p w14:paraId="3EDA874E"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Minimum Ride-Through Time</w:t>
            </w:r>
          </w:p>
          <w:p w14:paraId="60858CB5"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(m</w:t>
            </w:r>
            <w:r w:rsidR="009521CD">
              <w:rPr>
                <w:rFonts w:ascii="Calibri" w:hAnsi="Calibri" w:cs="Calibri"/>
                <w:color w:val="000000"/>
                <w:sz w:val="22"/>
                <w:szCs w:val="22"/>
              </w:rPr>
              <w:t>illisecond</w:t>
            </w:r>
            <w:r w:rsidRPr="00D47768">
              <w:rPr>
                <w:rFonts w:ascii="Calibri" w:hAnsi="Calibri" w:cs="Calibri"/>
                <w:color w:val="000000"/>
                <w:sz w:val="22"/>
                <w:szCs w:val="22"/>
              </w:rPr>
              <w:t>s)</w:t>
            </w:r>
          </w:p>
        </w:tc>
      </w:tr>
      <w:tr w:rsidR="00583BC0" w:rsidRPr="00D47768" w14:paraId="338922BE"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hideMark/>
          </w:tcPr>
          <w:p w14:paraId="3E572890"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V &gt; 1.80</w:t>
            </w:r>
          </w:p>
        </w:tc>
        <w:tc>
          <w:tcPr>
            <w:tcW w:w="3671" w:type="dxa"/>
            <w:tcBorders>
              <w:top w:val="nil"/>
              <w:left w:val="single" w:sz="4" w:space="0" w:color="auto"/>
              <w:bottom w:val="single" w:sz="4" w:space="0" w:color="auto"/>
              <w:right w:val="single" w:sz="8" w:space="0" w:color="auto"/>
            </w:tcBorders>
            <w:shd w:val="clear" w:color="auto" w:fill="DEEAF6"/>
            <w:vAlign w:val="center"/>
            <w:hideMark/>
          </w:tcPr>
          <w:p w14:paraId="30BBE691"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No ride-through requirements</w:t>
            </w:r>
          </w:p>
        </w:tc>
      </w:tr>
      <w:tr w:rsidR="00583BC0" w:rsidRPr="00D47768" w14:paraId="2782F8CA"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hideMark/>
          </w:tcPr>
          <w:p w14:paraId="2F06933D"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1.70 &lt; V ≤ 1.80</w:t>
            </w:r>
          </w:p>
        </w:tc>
        <w:tc>
          <w:tcPr>
            <w:tcW w:w="3671" w:type="dxa"/>
            <w:tcBorders>
              <w:top w:val="nil"/>
              <w:left w:val="single" w:sz="4" w:space="0" w:color="auto"/>
              <w:bottom w:val="single" w:sz="4" w:space="0" w:color="auto"/>
              <w:right w:val="single" w:sz="8" w:space="0" w:color="auto"/>
            </w:tcBorders>
            <w:shd w:val="clear" w:color="auto" w:fill="DDEBF7"/>
            <w:vAlign w:val="center"/>
            <w:hideMark/>
          </w:tcPr>
          <w:p w14:paraId="2A4B5830"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0.2</w:t>
            </w:r>
          </w:p>
        </w:tc>
      </w:tr>
      <w:tr w:rsidR="00583BC0" w:rsidRPr="00D47768" w14:paraId="3014E79A"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hideMark/>
          </w:tcPr>
          <w:p w14:paraId="668F1E92"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1.60 &lt; V ≤ 1.70</w:t>
            </w:r>
          </w:p>
        </w:tc>
        <w:tc>
          <w:tcPr>
            <w:tcW w:w="3671" w:type="dxa"/>
            <w:tcBorders>
              <w:top w:val="nil"/>
              <w:left w:val="single" w:sz="4" w:space="0" w:color="auto"/>
              <w:bottom w:val="single" w:sz="4" w:space="0" w:color="auto"/>
              <w:right w:val="single" w:sz="8" w:space="0" w:color="auto"/>
            </w:tcBorders>
            <w:shd w:val="clear" w:color="auto" w:fill="DEEAF6"/>
            <w:vAlign w:val="center"/>
            <w:hideMark/>
          </w:tcPr>
          <w:p w14:paraId="1B94A1EE"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w:t>
            </w:r>
            <w:r>
              <w:rPr>
                <w:rFonts w:ascii="Calibri" w:hAnsi="Calibri" w:cs="Calibri"/>
                <w:color w:val="000000"/>
                <w:sz w:val="22"/>
                <w:szCs w:val="22"/>
              </w:rPr>
              <w:t>.</w:t>
            </w:r>
            <w:r w:rsidRPr="00D47768">
              <w:rPr>
                <w:rFonts w:ascii="Calibri" w:hAnsi="Calibri" w:cs="Calibri"/>
                <w:color w:val="000000"/>
                <w:sz w:val="22"/>
                <w:szCs w:val="22"/>
              </w:rPr>
              <w:t>0</w:t>
            </w:r>
          </w:p>
        </w:tc>
      </w:tr>
      <w:tr w:rsidR="00583BC0" w:rsidRPr="00D47768" w14:paraId="72D1F48D"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tcPr>
          <w:p w14:paraId="2D05C501"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1.40 &lt; V ≤ 1.60</w:t>
            </w:r>
          </w:p>
        </w:tc>
        <w:tc>
          <w:tcPr>
            <w:tcW w:w="3671" w:type="dxa"/>
            <w:tcBorders>
              <w:top w:val="nil"/>
              <w:left w:val="single" w:sz="4" w:space="0" w:color="auto"/>
              <w:bottom w:val="single" w:sz="4" w:space="0" w:color="auto"/>
              <w:right w:val="single" w:sz="8" w:space="0" w:color="auto"/>
            </w:tcBorders>
            <w:shd w:val="clear" w:color="auto" w:fill="DEEAF6"/>
            <w:vAlign w:val="center"/>
          </w:tcPr>
          <w:p w14:paraId="51638AD5"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3.0</w:t>
            </w:r>
          </w:p>
        </w:tc>
      </w:tr>
      <w:tr w:rsidR="00583BC0" w:rsidRPr="00D47768" w14:paraId="0F2243DD" w14:textId="77777777" w:rsidTr="003C0364">
        <w:trPr>
          <w:trHeight w:val="300"/>
          <w:jc w:val="center"/>
        </w:trPr>
        <w:tc>
          <w:tcPr>
            <w:tcW w:w="3311" w:type="dxa"/>
            <w:tcBorders>
              <w:top w:val="nil"/>
              <w:left w:val="single" w:sz="4" w:space="0" w:color="auto"/>
              <w:bottom w:val="single" w:sz="4" w:space="0" w:color="auto"/>
              <w:right w:val="single" w:sz="4" w:space="0" w:color="auto"/>
            </w:tcBorders>
            <w:shd w:val="clear" w:color="auto" w:fill="DDEBF7"/>
            <w:noWrap/>
            <w:vAlign w:val="center"/>
          </w:tcPr>
          <w:p w14:paraId="7B9FC9FE"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1.20 &lt; V ≤ 1.40</w:t>
            </w:r>
          </w:p>
        </w:tc>
        <w:tc>
          <w:tcPr>
            <w:tcW w:w="3671" w:type="dxa"/>
            <w:tcBorders>
              <w:top w:val="nil"/>
              <w:left w:val="single" w:sz="4" w:space="0" w:color="auto"/>
              <w:bottom w:val="single" w:sz="4" w:space="0" w:color="auto"/>
              <w:right w:val="single" w:sz="8" w:space="0" w:color="auto"/>
            </w:tcBorders>
            <w:shd w:val="clear" w:color="auto" w:fill="DEEAF6"/>
            <w:vAlign w:val="center"/>
          </w:tcPr>
          <w:p w14:paraId="3C151062" w14:textId="77777777" w:rsidR="00583BC0" w:rsidRPr="00D47768" w:rsidRDefault="00583BC0" w:rsidP="003C0364">
            <w:pPr>
              <w:jc w:val="center"/>
              <w:rPr>
                <w:rFonts w:ascii="Calibri" w:hAnsi="Calibri" w:cs="Calibri"/>
                <w:color w:val="000000"/>
                <w:sz w:val="22"/>
                <w:szCs w:val="22"/>
              </w:rPr>
            </w:pPr>
            <w:r w:rsidRPr="00D47768">
              <w:rPr>
                <w:rFonts w:ascii="Calibri" w:hAnsi="Calibri" w:cs="Calibri"/>
                <w:color w:val="000000"/>
                <w:sz w:val="22"/>
                <w:szCs w:val="22"/>
              </w:rPr>
              <w:t>15.0</w:t>
            </w:r>
          </w:p>
        </w:tc>
      </w:tr>
    </w:tbl>
    <w:p w14:paraId="30923AF8" w14:textId="77777777" w:rsidR="00583BC0" w:rsidRPr="00D47768" w:rsidRDefault="00583BC0" w:rsidP="0061575B">
      <w:pPr>
        <w:ind w:left="720" w:hanging="720"/>
        <w:rPr>
          <w:iCs/>
          <w:szCs w:val="20"/>
        </w:rPr>
      </w:pPr>
    </w:p>
    <w:p w14:paraId="74ED1315" w14:textId="77777777" w:rsidR="00583BC0" w:rsidRDefault="00583BC0" w:rsidP="00583BC0">
      <w:pPr>
        <w:spacing w:after="240"/>
        <w:ind w:left="720" w:hanging="720"/>
        <w:rPr>
          <w:iCs/>
          <w:szCs w:val="20"/>
        </w:rPr>
      </w:pPr>
      <w:r w:rsidRPr="00D47768">
        <w:rPr>
          <w:iCs/>
          <w:szCs w:val="20"/>
        </w:rPr>
        <w:t>(3)</w:t>
      </w:r>
      <w:r w:rsidRPr="00D47768">
        <w:rPr>
          <w:iCs/>
          <w:szCs w:val="20"/>
        </w:rPr>
        <w:tab/>
        <w:t>Nothing in paragraph (2)</w:t>
      </w:r>
      <w:r>
        <w:rPr>
          <w:iCs/>
          <w:szCs w:val="20"/>
        </w:rPr>
        <w:t xml:space="preserve"> above</w:t>
      </w:r>
      <w:r w:rsidRPr="00D47768">
        <w:rPr>
          <w:iCs/>
          <w:szCs w:val="20"/>
        </w:rPr>
        <w:t xml:space="preserve"> shall be interpreted to require a DC Tie to trip for voltage conditions </w:t>
      </w:r>
      <w:r w:rsidRPr="00D51712">
        <w:rPr>
          <w:iCs/>
          <w:szCs w:val="20"/>
        </w:rPr>
        <w:t xml:space="preserve">beyond those </w:t>
      </w:r>
      <w:r>
        <w:rPr>
          <w:iCs/>
          <w:szCs w:val="20"/>
        </w:rPr>
        <w:t>for which</w:t>
      </w:r>
      <w:r w:rsidRPr="00D51712">
        <w:rPr>
          <w:iCs/>
          <w:szCs w:val="20"/>
        </w:rPr>
        <w:t xml:space="preserve"> ride-through is required</w:t>
      </w:r>
      <w:r w:rsidRPr="00D47768">
        <w:rPr>
          <w:iCs/>
          <w:szCs w:val="20"/>
        </w:rPr>
        <w:t>.</w:t>
      </w:r>
      <w:r>
        <w:rPr>
          <w:iCs/>
          <w:szCs w:val="20"/>
        </w:rPr>
        <w:t xml:space="preserve">  </w:t>
      </w:r>
    </w:p>
    <w:p w14:paraId="46020869" w14:textId="77777777" w:rsidR="00583BC0" w:rsidRPr="00D47768" w:rsidRDefault="00583BC0" w:rsidP="00583BC0">
      <w:pPr>
        <w:spacing w:after="240"/>
        <w:ind w:left="720" w:hanging="720"/>
        <w:rPr>
          <w:iCs/>
          <w:szCs w:val="20"/>
        </w:rPr>
      </w:pPr>
      <w:r w:rsidRPr="006242B3">
        <w:rPr>
          <w:iCs/>
          <w:szCs w:val="20"/>
        </w:rPr>
        <w:lastRenderedPageBreak/>
        <w:t>(4)</w:t>
      </w:r>
      <w:r w:rsidRPr="006242B3">
        <w:rPr>
          <w:iCs/>
          <w:szCs w:val="20"/>
        </w:rPr>
        <w:tab/>
        <w:t>The owner of a DC Tie meeting the applicability requirements of paragraph (1) above shall ensure any protective over- or under-</w:t>
      </w:r>
      <w:r>
        <w:rPr>
          <w:iCs/>
          <w:szCs w:val="20"/>
        </w:rPr>
        <w:t>voltage</w:t>
      </w:r>
      <w:r w:rsidRPr="006242B3">
        <w:rPr>
          <w:iCs/>
          <w:szCs w:val="20"/>
        </w:rPr>
        <w:t xml:space="preserve"> relay for the DC Tie is set to enable the DC Tie to ride through any </w:t>
      </w:r>
      <w:r>
        <w:rPr>
          <w:iCs/>
          <w:szCs w:val="20"/>
        </w:rPr>
        <w:t>voltage</w:t>
      </w:r>
      <w:r w:rsidRPr="006242B3">
        <w:rPr>
          <w:iCs/>
          <w:szCs w:val="20"/>
        </w:rPr>
        <w:t xml:space="preserve"> condition beyond those defined in paragraph (2) above to the maximum extent possible within the DC Tie’s capability.</w:t>
      </w:r>
    </w:p>
    <w:p w14:paraId="34E9F7AD" w14:textId="77777777" w:rsidR="00D76623" w:rsidRDefault="00583BC0" w:rsidP="00D76623">
      <w:pPr>
        <w:spacing w:after="240"/>
        <w:ind w:left="720" w:hanging="720"/>
        <w:rPr>
          <w:iCs/>
          <w:szCs w:val="20"/>
        </w:rPr>
      </w:pPr>
      <w:r w:rsidRPr="00D47768">
        <w:rPr>
          <w:iCs/>
          <w:szCs w:val="20"/>
        </w:rPr>
        <w:t>(</w:t>
      </w:r>
      <w:r>
        <w:rPr>
          <w:iCs/>
          <w:szCs w:val="20"/>
        </w:rPr>
        <w:t>5</w:t>
      </w:r>
      <w:r w:rsidRPr="00D47768">
        <w:rPr>
          <w:iCs/>
          <w:szCs w:val="20"/>
        </w:rPr>
        <w:t>)</w:t>
      </w:r>
      <w:r w:rsidRPr="00D47768">
        <w:rPr>
          <w:iCs/>
          <w:szCs w:val="20"/>
        </w:rPr>
        <w:tab/>
      </w:r>
      <w:r>
        <w:t>A</w:t>
      </w:r>
      <w:r w:rsidRPr="007B5397">
        <w:rPr>
          <w:iCs/>
          <w:szCs w:val="20"/>
        </w:rPr>
        <w:t xml:space="preserve"> DC Tie shall not</w:t>
      </w:r>
      <w:r>
        <w:rPr>
          <w:iCs/>
          <w:szCs w:val="20"/>
        </w:rPr>
        <w:t xml:space="preserve"> cease injecting electric current</w:t>
      </w:r>
      <w:r w:rsidRPr="007B5397">
        <w:rPr>
          <w:iCs/>
          <w:szCs w:val="20"/>
        </w:rPr>
        <w:t xml:space="preserve"> during a</w:t>
      </w:r>
      <w:r>
        <w:rPr>
          <w:iCs/>
          <w:szCs w:val="20"/>
        </w:rPr>
        <w:t>ny period in which ride-through is required pursuant to paragraph (2) and paragraph (4) above</w:t>
      </w:r>
      <w:r w:rsidRPr="007B5397">
        <w:rPr>
          <w:iCs/>
          <w:szCs w:val="20"/>
        </w:rPr>
        <w:t xml:space="preserve">.  </w:t>
      </w:r>
      <w:r w:rsidRPr="00E308B7">
        <w:rPr>
          <w:iCs/>
          <w:szCs w:val="20"/>
        </w:rPr>
        <w:t>A DC Tie shall return to the pre-disturbance level of real power transfer within 1 second of POIB voltage recovery to normal operating range.</w:t>
      </w:r>
    </w:p>
    <w:p w14:paraId="5CEAE9ED" w14:textId="54C8C2E7" w:rsidR="002C6589" w:rsidRPr="00541886" w:rsidRDefault="002C6589" w:rsidP="00D76623">
      <w:pPr>
        <w:spacing w:before="480" w:after="240"/>
        <w:ind w:left="720" w:hanging="720"/>
        <w:rPr>
          <w:b/>
          <w:iCs/>
        </w:rPr>
      </w:pPr>
      <w:r w:rsidRPr="00541886">
        <w:rPr>
          <w:b/>
          <w:bCs/>
        </w:rPr>
        <w:t>2.11</w:t>
      </w:r>
      <w:r w:rsidRPr="00541886">
        <w:rPr>
          <w:b/>
          <w:bCs/>
        </w:rPr>
        <w:tab/>
        <w:t xml:space="preserve">Ride-Through Reporting Requirements </w:t>
      </w:r>
      <w:r w:rsidRPr="00541886">
        <w:rPr>
          <w:b/>
          <w:iCs/>
        </w:rPr>
        <w:t>for Transmission-Connected</w:t>
      </w:r>
      <w:r w:rsidRPr="00541886">
        <w:rPr>
          <w:iCs/>
        </w:rPr>
        <w:t xml:space="preserve"> </w:t>
      </w:r>
      <w:r w:rsidRPr="00541886">
        <w:rPr>
          <w:b/>
          <w:iCs/>
        </w:rPr>
        <w:t>Inverter-Based Resources (IBRs), Type 1 Wind-</w:t>
      </w:r>
      <w:r w:rsidR="00F3227B" w:rsidRPr="00541886">
        <w:rPr>
          <w:b/>
          <w:iCs/>
        </w:rPr>
        <w:t>p</w:t>
      </w:r>
      <w:r w:rsidRPr="00541886">
        <w:rPr>
          <w:b/>
          <w:iCs/>
        </w:rPr>
        <w:t>owered Generation Resources (WGRs) and Type 2 WGRs</w:t>
      </w:r>
    </w:p>
    <w:p w14:paraId="3B1D10CD" w14:textId="1CAF7E82" w:rsidR="002C6589" w:rsidRDefault="002C6589" w:rsidP="002C6589">
      <w:pPr>
        <w:spacing w:after="240"/>
        <w:ind w:left="720" w:hanging="720"/>
        <w:rPr>
          <w:bCs/>
        </w:rPr>
      </w:pPr>
      <w:r>
        <w:rPr>
          <w:bCs/>
        </w:rPr>
        <w:t>(1)</w:t>
      </w:r>
      <w:r>
        <w:rPr>
          <w:bCs/>
        </w:rPr>
        <w:tab/>
        <w:t>If the Resource Entity for an Inverter-Based Resource (IBR), Type 1 Wind-</w:t>
      </w:r>
      <w:r w:rsidR="00F3227B">
        <w:rPr>
          <w:bCs/>
        </w:rPr>
        <w:t>p</w:t>
      </w:r>
      <w:r>
        <w:rPr>
          <w:bCs/>
        </w:rPr>
        <w:t>owered Generation Resource (WGR) or Type 2 WGR believes one or more of its Resources (i) has already maximized its ride-through capabilities to meet or exceed the applicable ride-through performance requirements, or (ii) will maximize its ride-through capabilities with available software, firmware, settings and parameterization changes to meet or exceed the applicable ride-through performance requirements before December 31, 2025, the Resource Entity must submit to ERCOT accurate models reflecting the field settings of the IBR, Type 1 WGR or Type 2 WGR consistent with applicable requirements for model updates in these Protocols and Other Binding Documents.</w:t>
      </w:r>
    </w:p>
    <w:p w14:paraId="651A4AEF" w14:textId="4699CFB3" w:rsidR="002C6589" w:rsidRDefault="002C6589" w:rsidP="002C6589">
      <w:pPr>
        <w:spacing w:after="240"/>
        <w:ind w:left="720" w:hanging="720"/>
        <w:rPr>
          <w:bCs/>
        </w:rPr>
      </w:pPr>
      <w:r>
        <w:rPr>
          <w:bCs/>
        </w:rPr>
        <w:t>(2)</w:t>
      </w:r>
      <w:r>
        <w:rPr>
          <w:bCs/>
        </w:rPr>
        <w:tab/>
        <w:t xml:space="preserve">Until an IBR, Type 1 WGR or Type 2 WGR completes the work to maximize ride-through capability as required in Sections </w:t>
      </w:r>
      <w:r w:rsidRPr="000F5FE8">
        <w:rPr>
          <w:bCs/>
        </w:rPr>
        <w:t>2.6.2.1</w:t>
      </w:r>
      <w:r>
        <w:rPr>
          <w:bCs/>
        </w:rPr>
        <w:t xml:space="preserve">, </w:t>
      </w:r>
      <w:r w:rsidRPr="00E9172B">
        <w:rPr>
          <w:iCs/>
          <w:szCs w:val="20"/>
        </w:rPr>
        <w:t xml:space="preserve">Frequency Ride-Through Requirements for Transmission-Connected Inverter-Based Resources (IBRs), </w:t>
      </w:r>
      <w:r w:rsidRPr="00E9172B">
        <w:rPr>
          <w:iCs/>
        </w:rPr>
        <w:t>Type 1 Wind-</w:t>
      </w:r>
      <w:r w:rsidR="00F3227B">
        <w:rPr>
          <w:iCs/>
        </w:rPr>
        <w:t>p</w:t>
      </w:r>
      <w:r w:rsidRPr="00E9172B">
        <w:rPr>
          <w:iCs/>
        </w:rPr>
        <w:t>owered Generation Resources (WGRs) and Type 2 WGRs</w:t>
      </w:r>
      <w:r w:rsidR="00D404AE">
        <w:rPr>
          <w:iCs/>
        </w:rPr>
        <w:t>,</w:t>
      </w:r>
      <w:r w:rsidRPr="000F5FE8">
        <w:rPr>
          <w:bCs/>
        </w:rPr>
        <w:t xml:space="preserve"> 2.9.1</w:t>
      </w:r>
      <w:r>
        <w:rPr>
          <w:bCs/>
        </w:rPr>
        <w:t xml:space="preserve">, </w:t>
      </w:r>
      <w:r w:rsidRPr="00EC62F0">
        <w:rPr>
          <w:iCs/>
          <w:szCs w:val="20"/>
        </w:rPr>
        <w:t>Voltage Ride-Through Requirements for Transmission-Connected</w:t>
      </w:r>
      <w:r w:rsidRPr="00EC62F0">
        <w:rPr>
          <w:iCs/>
        </w:rPr>
        <w:t xml:space="preserve"> </w:t>
      </w:r>
      <w:r w:rsidRPr="00EC62F0">
        <w:rPr>
          <w:iCs/>
          <w:szCs w:val="20"/>
        </w:rPr>
        <w:t xml:space="preserve">Inverter-Based Resources (IBRs), </w:t>
      </w:r>
      <w:r w:rsidRPr="00EC62F0">
        <w:rPr>
          <w:iCs/>
        </w:rPr>
        <w:t>Type 1 Wind-</w:t>
      </w:r>
      <w:r w:rsidR="00F3227B">
        <w:rPr>
          <w:iCs/>
        </w:rPr>
        <w:t>p</w:t>
      </w:r>
      <w:r w:rsidRPr="00EC62F0">
        <w:rPr>
          <w:iCs/>
        </w:rPr>
        <w:t>owered Generation Resources (WGRs), Type 2 WGRs and Type 3 WGRs</w:t>
      </w:r>
      <w:r w:rsidR="00635CFB">
        <w:rPr>
          <w:iCs/>
        </w:rPr>
        <w:t>,</w:t>
      </w:r>
      <w:r w:rsidRPr="000F5FE8">
        <w:rPr>
          <w:bCs/>
        </w:rPr>
        <w:t xml:space="preserve"> 2.9.1.1</w:t>
      </w:r>
      <w:r>
        <w:rPr>
          <w:bCs/>
        </w:rPr>
        <w:t xml:space="preserve">, </w:t>
      </w:r>
      <w:r w:rsidRPr="00314DAB">
        <w:rPr>
          <w:bCs/>
          <w:iCs/>
        </w:rPr>
        <w:t>Preferred Voltage Ride-Through Requirements for Transmission-Connected Inverter-Based Resources (IBRs)</w:t>
      </w:r>
      <w:r w:rsidR="00D404AE">
        <w:rPr>
          <w:bCs/>
          <w:iCs/>
        </w:rPr>
        <w:t>,</w:t>
      </w:r>
      <w:r>
        <w:rPr>
          <w:bCs/>
        </w:rPr>
        <w:t xml:space="preserve"> and</w:t>
      </w:r>
      <w:r w:rsidRPr="000F5FE8">
        <w:rPr>
          <w:bCs/>
        </w:rPr>
        <w:t xml:space="preserve"> 2.9.1.2</w:t>
      </w:r>
      <w:r>
        <w:rPr>
          <w:bCs/>
        </w:rPr>
        <w:t xml:space="preserve">, </w:t>
      </w:r>
      <w:r w:rsidRPr="00314DAB">
        <w:rPr>
          <w:bCs/>
          <w:iCs/>
        </w:rPr>
        <w:t>Legacy Voltage Ride-Through Requirements for Transmission-Connected Inverter-Based Resources (IBRs), Type 1 Wind-</w:t>
      </w:r>
      <w:r w:rsidR="00F3227B">
        <w:rPr>
          <w:bCs/>
          <w:iCs/>
        </w:rPr>
        <w:t>p</w:t>
      </w:r>
      <w:r w:rsidRPr="00314DAB">
        <w:rPr>
          <w:bCs/>
          <w:iCs/>
        </w:rPr>
        <w:t>owered Generation Resources (WGRs) and Type 2 WGRs</w:t>
      </w:r>
      <w:r>
        <w:rPr>
          <w:bCs/>
        </w:rPr>
        <w:t xml:space="preserve">, the Resource must comply with the ride-through requirements in effect on May 1, 2024. </w:t>
      </w:r>
    </w:p>
    <w:p w14:paraId="3CB99116" w14:textId="4EBB377E" w:rsidR="002C6589" w:rsidRPr="00406A89" w:rsidRDefault="002C6589" w:rsidP="002C6589">
      <w:pPr>
        <w:spacing w:after="240"/>
        <w:ind w:left="720" w:hanging="720"/>
        <w:rPr>
          <w:bCs/>
        </w:rPr>
      </w:pPr>
      <w:r>
        <w:rPr>
          <w:bCs/>
        </w:rPr>
        <w:t>(3)</w:t>
      </w:r>
      <w:r>
        <w:rPr>
          <w:bCs/>
        </w:rPr>
        <w:tab/>
        <w:t xml:space="preserve">Upon completing the work to maximize ride-through capability as required in Sections </w:t>
      </w:r>
      <w:r w:rsidRPr="000F5FE8">
        <w:rPr>
          <w:bCs/>
        </w:rPr>
        <w:t>2.6.2.1</w:t>
      </w:r>
      <w:r w:rsidR="00D404AE">
        <w:rPr>
          <w:bCs/>
        </w:rPr>
        <w:t>,</w:t>
      </w:r>
      <w:r w:rsidRPr="000F5FE8">
        <w:rPr>
          <w:bCs/>
        </w:rPr>
        <w:t xml:space="preserve"> 2.9.1</w:t>
      </w:r>
      <w:r w:rsidR="00D404AE">
        <w:rPr>
          <w:bCs/>
        </w:rPr>
        <w:t>,</w:t>
      </w:r>
      <w:r w:rsidRPr="000F5FE8">
        <w:rPr>
          <w:bCs/>
        </w:rPr>
        <w:t xml:space="preserve"> 2.9.1.1</w:t>
      </w:r>
      <w:r w:rsidR="00D404AE">
        <w:rPr>
          <w:bCs/>
        </w:rPr>
        <w:t>,</w:t>
      </w:r>
      <w:r>
        <w:rPr>
          <w:bCs/>
        </w:rPr>
        <w:t xml:space="preserve"> and</w:t>
      </w:r>
      <w:r w:rsidRPr="000F5FE8">
        <w:rPr>
          <w:bCs/>
        </w:rPr>
        <w:t xml:space="preserve"> 2.9.1.2</w:t>
      </w:r>
      <w:r>
        <w:rPr>
          <w:bCs/>
        </w:rPr>
        <w:t>, the Resource Entity shall inform ERCOT (in a manner prescribed by ERCOT) it has completed the work to maximize ride-through capability for each Resource.</w:t>
      </w:r>
    </w:p>
    <w:p w14:paraId="35FFBFCD" w14:textId="77777777" w:rsidR="002C6589" w:rsidRPr="00D76623" w:rsidRDefault="002C6589" w:rsidP="00D76623">
      <w:pPr>
        <w:pStyle w:val="Heading3"/>
        <w:spacing w:before="480" w:after="240"/>
        <w:ind w:left="990" w:hanging="990"/>
        <w:rPr>
          <w:i/>
          <w:iCs/>
        </w:rPr>
      </w:pPr>
      <w:bookmarkStart w:id="273" w:name="_Hlk168249711"/>
      <w:bookmarkStart w:id="274" w:name="_Toc215038463"/>
      <w:r w:rsidRPr="00D76623">
        <w:rPr>
          <w:i/>
          <w:iCs/>
        </w:rPr>
        <w:t>2.11.1</w:t>
      </w:r>
      <w:r w:rsidRPr="00D76623">
        <w:rPr>
          <w:i/>
          <w:iCs/>
        </w:rPr>
        <w:tab/>
        <w:t>Initial Frequency Ride-Through Capability Documentation and Reporting Requirements</w:t>
      </w:r>
      <w:bookmarkEnd w:id="274"/>
    </w:p>
    <w:p w14:paraId="2F6DE7E7" w14:textId="42BF2307" w:rsidR="002C6589" w:rsidRPr="0047206B" w:rsidRDefault="002C6589" w:rsidP="002C6589">
      <w:pPr>
        <w:spacing w:after="240"/>
        <w:ind w:left="720" w:hanging="720"/>
        <w:rPr>
          <w:color w:val="000000" w:themeColor="text1"/>
        </w:rPr>
      </w:pPr>
      <w:r>
        <w:t>(1)</w:t>
      </w:r>
      <w:r>
        <w:tab/>
        <w:t xml:space="preserve">The Resource Entity of an IBR, Type 1 WGR or Type 2 WGR with a Standard Generation Interconnection Agreement (SGIA) executed prior to August 1, 2024 </w:t>
      </w:r>
      <w:r w:rsidRPr="35D3159C">
        <w:rPr>
          <w:color w:val="000000" w:themeColor="text1"/>
        </w:rPr>
        <w:t xml:space="preserve">that </w:t>
      </w:r>
      <w:r w:rsidRPr="35D3159C">
        <w:rPr>
          <w:color w:val="000000" w:themeColor="text1"/>
        </w:rPr>
        <w:lastRenderedPageBreak/>
        <w:t>cannot comply with paragraphs (1) through (</w:t>
      </w:r>
      <w:r>
        <w:rPr>
          <w:color w:val="000000" w:themeColor="text1"/>
        </w:rPr>
        <w:t>6</w:t>
      </w:r>
      <w:r w:rsidRPr="35D3159C">
        <w:rPr>
          <w:color w:val="000000" w:themeColor="text1"/>
        </w:rPr>
        <w:t xml:space="preserve">) of </w:t>
      </w:r>
      <w:r>
        <w:rPr>
          <w:color w:val="000000" w:themeColor="text1"/>
        </w:rPr>
        <w:t xml:space="preserve">Section </w:t>
      </w:r>
      <w:r w:rsidRPr="35D3159C">
        <w:rPr>
          <w:color w:val="000000" w:themeColor="text1"/>
        </w:rPr>
        <w:t>2.6.2.1, Frequency Ride-Through Requirements for Transmission-Connected Inverter-Based Resources (IBRs)</w:t>
      </w:r>
      <w:r>
        <w:rPr>
          <w:color w:val="000000" w:themeColor="text1"/>
        </w:rPr>
        <w:t>,</w:t>
      </w:r>
      <w:r w:rsidRPr="35D3159C">
        <w:rPr>
          <w:color w:val="000000" w:themeColor="text1"/>
        </w:rPr>
        <w:t xml:space="preserve"> Type 1 Wind-</w:t>
      </w:r>
      <w:r w:rsidR="00F3227B">
        <w:rPr>
          <w:color w:val="000000" w:themeColor="text1"/>
        </w:rPr>
        <w:t>p</w:t>
      </w:r>
      <w:r w:rsidRPr="35D3159C">
        <w:rPr>
          <w:color w:val="000000" w:themeColor="text1"/>
        </w:rPr>
        <w:t xml:space="preserve">owered Generation Resources </w:t>
      </w:r>
      <w:r>
        <w:rPr>
          <w:color w:val="000000" w:themeColor="text1"/>
        </w:rPr>
        <w:t xml:space="preserve">(WGRs) </w:t>
      </w:r>
      <w:r w:rsidRPr="35D3159C">
        <w:rPr>
          <w:color w:val="000000" w:themeColor="text1"/>
        </w:rPr>
        <w:t>and Type 2 WGRs</w:t>
      </w:r>
      <w:r w:rsidR="00476FFA">
        <w:rPr>
          <w:color w:val="000000" w:themeColor="text1"/>
        </w:rPr>
        <w:t xml:space="preserve">, </w:t>
      </w:r>
      <w:r w:rsidRPr="35D3159C">
        <w:rPr>
          <w:color w:val="000000" w:themeColor="text1"/>
        </w:rPr>
        <w:t xml:space="preserve">by </w:t>
      </w:r>
      <w:r w:rsidRPr="00D252B2">
        <w:rPr>
          <w:color w:val="000000" w:themeColor="text1"/>
        </w:rPr>
        <w:t>December 31, 2025</w:t>
      </w:r>
      <w:r w:rsidRPr="35D3159C">
        <w:rPr>
          <w:color w:val="000000" w:themeColor="text1"/>
        </w:rPr>
        <w:t xml:space="preserve"> shall, by </w:t>
      </w:r>
      <w:r>
        <w:rPr>
          <w:color w:val="000000" w:themeColor="text1"/>
        </w:rPr>
        <w:t>April</w:t>
      </w:r>
      <w:r w:rsidRPr="00D252B2">
        <w:rPr>
          <w:color w:val="000000" w:themeColor="text1"/>
        </w:rPr>
        <w:t xml:space="preserve"> 1, 2025</w:t>
      </w:r>
      <w:r>
        <w:rPr>
          <w:color w:val="000000" w:themeColor="text1"/>
        </w:rPr>
        <w:t>,</w:t>
      </w:r>
      <w:r w:rsidRPr="35D3159C">
        <w:rPr>
          <w:color w:val="000000" w:themeColor="text1"/>
        </w:rPr>
        <w:t xml:space="preserve"> submit to ERCOT </w:t>
      </w:r>
      <w:r w:rsidRPr="00D252B2">
        <w:rPr>
          <w:color w:val="000000" w:themeColor="text1"/>
        </w:rPr>
        <w:t xml:space="preserve">via </w:t>
      </w:r>
      <w:r>
        <w:rPr>
          <w:color w:val="000000" w:themeColor="text1"/>
        </w:rPr>
        <w:t xml:space="preserve">the </w:t>
      </w:r>
      <w:r w:rsidRPr="00DF784A">
        <w:rPr>
          <w:rStyle w:val="normaltextrun"/>
        </w:rPr>
        <w:t>Resource Integration and Ongoing Operations</w:t>
      </w:r>
      <w:r w:rsidRPr="00D252B2">
        <w:rPr>
          <w:color w:val="000000" w:themeColor="text1"/>
        </w:rPr>
        <w:t xml:space="preserve"> </w:t>
      </w:r>
      <w:r>
        <w:rPr>
          <w:color w:val="000000" w:themeColor="text1"/>
        </w:rPr>
        <w:t>(</w:t>
      </w:r>
      <w:r w:rsidRPr="00D252B2">
        <w:rPr>
          <w:color w:val="000000" w:themeColor="text1"/>
        </w:rPr>
        <w:t>RIOO</w:t>
      </w:r>
      <w:r>
        <w:rPr>
          <w:color w:val="000000" w:themeColor="text1"/>
        </w:rPr>
        <w:t>) system</w:t>
      </w:r>
      <w:r w:rsidRPr="00D252B2">
        <w:rPr>
          <w:color w:val="000000" w:themeColor="text1"/>
        </w:rPr>
        <w:t>, or as otherwise directed by ERCOT</w:t>
      </w:r>
      <w:r w:rsidRPr="35D3159C">
        <w:rPr>
          <w:color w:val="000000" w:themeColor="text1"/>
        </w:rPr>
        <w:t>, a</w:t>
      </w:r>
      <w:r>
        <w:rPr>
          <w:color w:val="000000" w:themeColor="text1"/>
        </w:rPr>
        <w:t xml:space="preserve">n </w:t>
      </w:r>
      <w:r>
        <w:rPr>
          <w:color w:val="000000"/>
        </w:rPr>
        <w:t>Initial Frequency Ride-Through Capability Report</w:t>
      </w:r>
      <w:r>
        <w:rPr>
          <w:color w:val="000000" w:themeColor="text1"/>
        </w:rPr>
        <w:t xml:space="preserve"> (“IFRTCR”) </w:t>
      </w:r>
      <w:r w:rsidRPr="35D3159C">
        <w:rPr>
          <w:color w:val="000000" w:themeColor="text1"/>
        </w:rPr>
        <w:t>contai</w:t>
      </w:r>
      <w:r>
        <w:rPr>
          <w:color w:val="000000" w:themeColor="text1"/>
        </w:rPr>
        <w:t>ni</w:t>
      </w:r>
      <w:r w:rsidRPr="35D3159C">
        <w:rPr>
          <w:color w:val="000000" w:themeColor="text1"/>
        </w:rPr>
        <w:t>ng the following</w:t>
      </w:r>
      <w:r>
        <w:rPr>
          <w:color w:val="000000" w:themeColor="text1"/>
        </w:rPr>
        <w:t>:</w:t>
      </w:r>
      <w:r w:rsidRPr="35D3159C">
        <w:rPr>
          <w:color w:val="000000" w:themeColor="text1"/>
        </w:rPr>
        <w:t xml:space="preserve"> </w:t>
      </w:r>
    </w:p>
    <w:p w14:paraId="266646E3" w14:textId="4AF34213" w:rsidR="002C6589" w:rsidRDefault="002C6589" w:rsidP="002C6589">
      <w:pPr>
        <w:spacing w:after="240"/>
        <w:ind w:firstLine="720"/>
      </w:pPr>
      <w:r>
        <w:t>(a)</w:t>
      </w:r>
      <w:r>
        <w:tab/>
      </w:r>
      <w:r>
        <w:rPr>
          <w:rStyle w:val="normaltextrun"/>
          <w:color w:val="000000" w:themeColor="text1"/>
        </w:rPr>
        <w:t xml:space="preserve">The </w:t>
      </w:r>
      <w:r w:rsidRPr="7AC96713">
        <w:t>Re</w:t>
      </w:r>
      <w:r>
        <w:t xml:space="preserve">source </w:t>
      </w:r>
      <w:r w:rsidRPr="7AC96713">
        <w:t xml:space="preserve">Entity </w:t>
      </w:r>
      <w:r w:rsidR="00651532" w:rsidRPr="00651532">
        <w:t xml:space="preserve">Data Universal Numbering System </w:t>
      </w:r>
      <w:r w:rsidR="00651532">
        <w:t>(</w:t>
      </w:r>
      <w:r w:rsidRPr="7AC96713">
        <w:t>DUNS</w:t>
      </w:r>
      <w:r w:rsidR="00651532">
        <w:t>)</w:t>
      </w:r>
      <w:r w:rsidRPr="7AC96713">
        <w:t xml:space="preserve"> Number</w:t>
      </w:r>
      <w:r>
        <w:t>;</w:t>
      </w:r>
    </w:p>
    <w:p w14:paraId="3CBA2E42" w14:textId="77777777" w:rsidR="002C6589" w:rsidRDefault="002C6589" w:rsidP="002C6589">
      <w:pPr>
        <w:spacing w:after="240"/>
        <w:ind w:firstLine="720"/>
      </w:pPr>
      <w:r w:rsidRPr="7AC96713">
        <w:t>(</w:t>
      </w:r>
      <w:r>
        <w:t>b</w:t>
      </w:r>
      <w:r w:rsidRPr="7AC96713">
        <w:t>)</w:t>
      </w:r>
      <w:r>
        <w:tab/>
      </w:r>
      <w:r w:rsidRPr="7AC96713">
        <w:t>IBR/WG</w:t>
      </w:r>
      <w:r>
        <w:t>R S</w:t>
      </w:r>
      <w:r w:rsidRPr="7AC96713">
        <w:t>ite Name</w:t>
      </w:r>
      <w:r>
        <w:t>;</w:t>
      </w:r>
    </w:p>
    <w:p w14:paraId="4D8D71DE" w14:textId="77777777" w:rsidR="002C6589" w:rsidRDefault="002C6589" w:rsidP="002C6589">
      <w:pPr>
        <w:spacing w:after="240"/>
        <w:ind w:firstLine="720"/>
      </w:pPr>
      <w:r w:rsidRPr="7AC96713">
        <w:t>(</w:t>
      </w:r>
      <w:r>
        <w:t>c</w:t>
      </w:r>
      <w:r w:rsidRPr="7AC96713">
        <w:t>)</w:t>
      </w:r>
      <w:r>
        <w:tab/>
      </w:r>
      <w:r w:rsidRPr="7AC96713">
        <w:t>IBR/WGR Unit Name(s)</w:t>
      </w:r>
      <w:r>
        <w:t>;</w:t>
      </w:r>
    </w:p>
    <w:p w14:paraId="46562DF6" w14:textId="77777777" w:rsidR="002C6589" w:rsidRDefault="002C6589" w:rsidP="002C6589">
      <w:pPr>
        <w:spacing w:after="240"/>
        <w:ind w:firstLine="720"/>
      </w:pPr>
      <w:r w:rsidRPr="7AC96713">
        <w:t>(</w:t>
      </w:r>
      <w:r>
        <w:t>d</w:t>
      </w:r>
      <w:r w:rsidRPr="7AC96713">
        <w:t>)</w:t>
      </w:r>
      <w:r>
        <w:tab/>
      </w:r>
      <w:r w:rsidRPr="7AC96713">
        <w:t xml:space="preserve">Nodal Operating Guide Section(s) </w:t>
      </w:r>
      <w:r>
        <w:t xml:space="preserve">with which </w:t>
      </w:r>
      <w:r w:rsidRPr="7AC96713">
        <w:t xml:space="preserve">the </w:t>
      </w:r>
      <w:r>
        <w:t>Resource cannot comply;</w:t>
      </w:r>
    </w:p>
    <w:p w14:paraId="732E07D0" w14:textId="77777777" w:rsidR="002C6589" w:rsidRPr="0047206B" w:rsidRDefault="002C6589" w:rsidP="002C6589">
      <w:pPr>
        <w:spacing w:after="240"/>
        <w:ind w:left="1440" w:hanging="720"/>
      </w:pPr>
      <w:r>
        <w:t>(e)</w:t>
      </w:r>
      <w:r>
        <w:tab/>
        <w:t>Current frequency ride-through capability in a format similar to the table in paragraph (1) of Section 2.6.2.1;</w:t>
      </w:r>
    </w:p>
    <w:p w14:paraId="47EEA169" w14:textId="77777777" w:rsidR="002C6589" w:rsidRPr="0047206B" w:rsidRDefault="002C6589" w:rsidP="002C6589">
      <w:pPr>
        <w:spacing w:after="240"/>
        <w:ind w:left="1440" w:hanging="720"/>
      </w:pPr>
      <w:r>
        <w:t>(f)</w:t>
      </w:r>
      <w:r>
        <w:tab/>
        <w:t xml:space="preserve">Known frequency ride-through limitations of the IBR, Type 1 WGR or Type 2 WGR as compared to the requirements in paragraphs (1) through (5) of Section 2.6.2.1; </w:t>
      </w:r>
    </w:p>
    <w:p w14:paraId="28B313E2" w14:textId="77777777" w:rsidR="002C6589" w:rsidRDefault="002C6589" w:rsidP="002C6589">
      <w:pPr>
        <w:spacing w:after="240"/>
        <w:ind w:left="1440" w:hanging="720"/>
      </w:pPr>
      <w:r>
        <w:t>(g)</w:t>
      </w:r>
      <w:r>
        <w:tab/>
        <w:t xml:space="preserve">A </w:t>
      </w:r>
      <w:bookmarkStart w:id="275" w:name="_Hlk171696381"/>
      <w:r>
        <w:t xml:space="preserve">detailed description of the technical limitation preventing the Resource from meeting the ride-through requirement(s), including a letter signed by an officer or executive of the original equipment manufacturer (or subsequent support company if the original equipment manufacturer is no longer in business) or an engineering consulting firm verifying the limitations: </w:t>
      </w:r>
      <w:bookmarkEnd w:id="275"/>
    </w:p>
    <w:p w14:paraId="790E9DAA" w14:textId="77777777" w:rsidR="002C6589" w:rsidRPr="0076693F" w:rsidRDefault="002C6589" w:rsidP="002C6589">
      <w:pPr>
        <w:pStyle w:val="ListParagraph"/>
        <w:numPr>
          <w:ilvl w:val="0"/>
          <w:numId w:val="16"/>
        </w:numPr>
        <w:spacing w:after="240"/>
        <w:jc w:val="left"/>
        <w:rPr>
          <w:color w:val="000000" w:themeColor="text1"/>
        </w:rPr>
      </w:pPr>
      <w:r w:rsidRPr="7711BD4F">
        <w:rPr>
          <w:rStyle w:val="normaltextrun"/>
          <w:color w:val="000000" w:themeColor="text1"/>
        </w:rPr>
        <w:t xml:space="preserve">If a Resource Entity cannot address the entire plant design with </w:t>
      </w:r>
      <w:r>
        <w:t xml:space="preserve">a letter </w:t>
      </w:r>
      <w:r w:rsidRPr="7711BD4F">
        <w:rPr>
          <w:rStyle w:val="normaltextrun"/>
          <w:color w:val="000000" w:themeColor="text1"/>
        </w:rPr>
        <w:t xml:space="preserve">required in paragraph (1)(g) above, the Resource Entity must supplement a </w:t>
      </w:r>
      <w:r>
        <w:t xml:space="preserve">letter from the original equipment manufacturer for its equipment </w:t>
      </w:r>
      <w:r w:rsidRPr="7711BD4F">
        <w:rPr>
          <w:rStyle w:val="normaltextrun"/>
          <w:color w:val="000000" w:themeColor="text1"/>
        </w:rPr>
        <w:t xml:space="preserve">(or subsequent support company if the original equipment manufacturer is no longer in business) </w:t>
      </w:r>
      <w:r>
        <w:t xml:space="preserve">or an engineering consulting firm by providing a notarized attestation sworn to by the Resource Entity’s highest-ranking representative, official, or officer with binding authority over the entity attesting to: </w:t>
      </w:r>
      <w:r w:rsidRPr="7711BD4F">
        <w:rPr>
          <w:rStyle w:val="normaltextrun"/>
          <w:color w:val="000000" w:themeColor="text1"/>
        </w:rPr>
        <w:t>the efforts made to obtain the letter, why those efforts failed, and which parts of the plant design is attested to.  The attestation shall also include a detailed description of the technical limitation(s) preventing the Resource from meeting the ride-through requirement, including any information on technical limitations on all or part of the Resource which the Resource Entity is able to obtain from original equipment manufacturers or an engineering consulting firm under paragraph (1)(g) above;</w:t>
      </w:r>
    </w:p>
    <w:p w14:paraId="40C3776C" w14:textId="77777777" w:rsidR="002C6589" w:rsidRPr="0047206B" w:rsidRDefault="002C6589" w:rsidP="002C6589">
      <w:pPr>
        <w:spacing w:after="240"/>
        <w:ind w:left="1440" w:hanging="720"/>
      </w:pPr>
      <w:r>
        <w:t>(h)</w:t>
      </w:r>
      <w:r>
        <w:tab/>
        <w:t>Available software, firmware, settings or parameterization modifications the Resource Entity will implement to maximize the frequency ride-through capability of the IBR, Type 1 WGR or Type 2 WGR within known equipment limitations, to the greatest extent possible;</w:t>
      </w:r>
    </w:p>
    <w:p w14:paraId="25C93D08" w14:textId="77777777" w:rsidR="002C6589" w:rsidRDefault="002C6589" w:rsidP="002C6589">
      <w:pPr>
        <w:spacing w:after="240"/>
        <w:ind w:left="1440" w:hanging="720"/>
      </w:pPr>
      <w:r>
        <w:lastRenderedPageBreak/>
        <w:t>(i)</w:t>
      </w:r>
      <w:r>
        <w:tab/>
      </w:r>
      <w:r w:rsidRPr="003173C3">
        <w:t xml:space="preserve">To the extent the Resource Entity chooses to implement changes to existing equipment </w:t>
      </w:r>
      <w:r>
        <w:t>other than software, firmware, settings or parameterization modifications</w:t>
      </w:r>
      <w:r w:rsidRPr="003173C3">
        <w:t xml:space="preserve"> that increase the frequency ride-through capability, identification of any such equipment modifications;</w:t>
      </w:r>
    </w:p>
    <w:p w14:paraId="34372ABB" w14:textId="77777777" w:rsidR="002C6589" w:rsidRDefault="002C6589" w:rsidP="002C6589">
      <w:pPr>
        <w:spacing w:after="240"/>
        <w:ind w:left="1440" w:hanging="720"/>
      </w:pPr>
      <w:r>
        <w:t>(j)</w:t>
      </w:r>
      <w:r>
        <w:tab/>
        <w:t>Expected post-modification Resource capability in a format similar to the table in paragraph (1) of Section 2.6.2.1 and documentation of any expected remaining limitation(s) following implementation of such modifications;</w:t>
      </w:r>
    </w:p>
    <w:p w14:paraId="436F2512" w14:textId="77777777" w:rsidR="002C6589" w:rsidRPr="0047206B" w:rsidRDefault="002C6589" w:rsidP="002C6589">
      <w:pPr>
        <w:spacing w:after="240"/>
        <w:ind w:left="1440" w:hanging="720"/>
      </w:pPr>
      <w:r>
        <w:t>(k)</w:t>
      </w:r>
      <w:r>
        <w:tab/>
        <w:t>A schedule for implementing the modification(s);</w:t>
      </w:r>
    </w:p>
    <w:p w14:paraId="19EDF4EA" w14:textId="77777777" w:rsidR="002C6589" w:rsidRDefault="002C6589" w:rsidP="002C6589">
      <w:pPr>
        <w:spacing w:after="240"/>
        <w:ind w:left="1440" w:hanging="720"/>
        <w:rPr>
          <w:color w:val="000000" w:themeColor="text1"/>
        </w:rPr>
      </w:pPr>
      <w:r>
        <w:t>(l)</w:t>
      </w:r>
      <w:r>
        <w:tab/>
        <w:t>A</w:t>
      </w:r>
      <w:r w:rsidRPr="710CB067">
        <w:rPr>
          <w:color w:val="000000" w:themeColor="text1"/>
        </w:rPr>
        <w:t xml:space="preserve"> model accurately representing </w:t>
      </w:r>
      <w:r>
        <w:rPr>
          <w:color w:val="000000" w:themeColor="text1"/>
        </w:rPr>
        <w:t xml:space="preserve">expected performance reflecting </w:t>
      </w:r>
      <w:r w:rsidRPr="710CB067">
        <w:rPr>
          <w:color w:val="000000" w:themeColor="text1"/>
        </w:rPr>
        <w:t>all technical limitations</w:t>
      </w:r>
      <w:r>
        <w:rPr>
          <w:color w:val="000000" w:themeColor="text1"/>
        </w:rPr>
        <w:t xml:space="preserve">, </w:t>
      </w:r>
      <w:r w:rsidRPr="0004205C">
        <w:rPr>
          <w:color w:val="000000" w:themeColor="text1"/>
        </w:rPr>
        <w:t xml:space="preserve">or a statement that there are no new models available other than what is currently submitted to ERCOT that </w:t>
      </w:r>
      <w:r>
        <w:rPr>
          <w:color w:val="000000" w:themeColor="text1"/>
        </w:rPr>
        <w:t xml:space="preserve">already </w:t>
      </w:r>
      <w:r w:rsidRPr="0004205C">
        <w:rPr>
          <w:color w:val="000000" w:themeColor="text1"/>
        </w:rPr>
        <w:t xml:space="preserve">reflect </w:t>
      </w:r>
      <w:r>
        <w:rPr>
          <w:color w:val="000000" w:themeColor="text1"/>
        </w:rPr>
        <w:t>all technical limitations in</w:t>
      </w:r>
      <w:r w:rsidRPr="0004205C">
        <w:rPr>
          <w:color w:val="000000" w:themeColor="text1"/>
        </w:rPr>
        <w:t xml:space="preserve"> </w:t>
      </w:r>
      <w:r>
        <w:rPr>
          <w:color w:val="000000" w:themeColor="text1"/>
        </w:rPr>
        <w:t xml:space="preserve">frequency </w:t>
      </w:r>
      <w:r w:rsidRPr="0004205C">
        <w:rPr>
          <w:color w:val="000000" w:themeColor="text1"/>
        </w:rPr>
        <w:t>ride-through capability</w:t>
      </w:r>
      <w:r w:rsidRPr="710CB067">
        <w:rPr>
          <w:color w:val="000000" w:themeColor="text1"/>
        </w:rPr>
        <w:t>; and</w:t>
      </w:r>
    </w:p>
    <w:p w14:paraId="58D97286" w14:textId="77777777" w:rsidR="002C6589" w:rsidRDefault="002C6589" w:rsidP="002C6589">
      <w:pPr>
        <w:spacing w:after="240"/>
        <w:ind w:left="1440" w:hanging="720"/>
        <w:rPr>
          <w:color w:val="000000" w:themeColor="text1"/>
        </w:rPr>
      </w:pPr>
      <w:r w:rsidRPr="710CB067">
        <w:rPr>
          <w:color w:val="000000" w:themeColor="text1"/>
        </w:rPr>
        <w:t>(</w:t>
      </w:r>
      <w:r>
        <w:rPr>
          <w:color w:val="000000" w:themeColor="text1"/>
        </w:rPr>
        <w:t>m</w:t>
      </w:r>
      <w:r w:rsidRPr="710CB067">
        <w:rPr>
          <w:color w:val="000000" w:themeColor="text1"/>
        </w:rPr>
        <w:t>)</w:t>
      </w:r>
      <w:r>
        <w:tab/>
      </w:r>
      <w:r w:rsidRPr="710CB067">
        <w:rPr>
          <w:color w:val="000000" w:themeColor="text1"/>
        </w:rPr>
        <w:t>A description of any limitation that cannot be accurately represented in a model.</w:t>
      </w:r>
    </w:p>
    <w:p w14:paraId="290B5D64" w14:textId="77777777" w:rsidR="002C6589" w:rsidRDefault="002C6589" w:rsidP="002C6589">
      <w:pPr>
        <w:spacing w:after="240"/>
        <w:ind w:left="720" w:hanging="720"/>
        <w:rPr>
          <w:rStyle w:val="normaltextrun"/>
          <w:color w:val="000000" w:themeColor="text1"/>
        </w:rPr>
      </w:pPr>
      <w:r>
        <w:rPr>
          <w:rStyle w:val="normaltextrun"/>
          <w:color w:val="000000" w:themeColor="text1"/>
        </w:rPr>
        <w:t>(2)</w:t>
      </w:r>
      <w:r>
        <w:rPr>
          <w:rStyle w:val="normaltextrun"/>
          <w:color w:val="000000" w:themeColor="text1"/>
        </w:rPr>
        <w:tab/>
        <w:t xml:space="preserve">If a Resource Entity does not timely provide to ERCOT an </w:t>
      </w:r>
      <w:r>
        <w:rPr>
          <w:color w:val="000000" w:themeColor="text1"/>
        </w:rPr>
        <w:t xml:space="preserve">IFRTCR by April 1, 2025, the Resource will not be eligible for an exemption or extension to comply with the ride-through requirements.  </w:t>
      </w:r>
      <w:r w:rsidRPr="001C42B0">
        <w:rPr>
          <w:color w:val="000000" w:themeColor="text1"/>
        </w:rPr>
        <w:t xml:space="preserve">If </w:t>
      </w:r>
      <w:r>
        <w:rPr>
          <w:color w:val="000000" w:themeColor="text1"/>
        </w:rPr>
        <w:t>a</w:t>
      </w:r>
      <w:r w:rsidRPr="001C42B0">
        <w:rPr>
          <w:color w:val="000000" w:themeColor="text1"/>
        </w:rPr>
        <w:t xml:space="preserve"> Resource Entity timely provides </w:t>
      </w:r>
      <w:r>
        <w:rPr>
          <w:color w:val="000000" w:themeColor="text1"/>
        </w:rPr>
        <w:t>an</w:t>
      </w:r>
      <w:r w:rsidRPr="001C42B0">
        <w:rPr>
          <w:color w:val="000000" w:themeColor="text1"/>
        </w:rPr>
        <w:t xml:space="preserve"> IFRTCR by April 1, 2025 and ERCOT requests additional information, it will not render the Resource ineligible for an exemption.</w:t>
      </w:r>
    </w:p>
    <w:p w14:paraId="340A8F95" w14:textId="7686CB3A" w:rsidR="002C6589" w:rsidRPr="00D76623" w:rsidRDefault="002C6589" w:rsidP="00D76623">
      <w:pPr>
        <w:pStyle w:val="Heading3"/>
        <w:spacing w:before="480" w:after="240"/>
        <w:ind w:left="990" w:hanging="990"/>
        <w:rPr>
          <w:i/>
          <w:iCs/>
        </w:rPr>
      </w:pPr>
      <w:bookmarkStart w:id="276" w:name="_Toc215038464"/>
      <w:bookmarkEnd w:id="273"/>
      <w:r w:rsidRPr="00D76623">
        <w:rPr>
          <w:i/>
          <w:iCs/>
        </w:rPr>
        <w:t>2.11.2</w:t>
      </w:r>
      <w:r w:rsidR="00D76623" w:rsidRPr="00D76623">
        <w:rPr>
          <w:i/>
          <w:iCs/>
        </w:rPr>
        <w:tab/>
      </w:r>
      <w:r w:rsidRPr="00D76623">
        <w:rPr>
          <w:i/>
          <w:iCs/>
        </w:rPr>
        <w:t>Initial Voltage Ride-Through Capability Documentation and Reporting Requirements</w:t>
      </w:r>
      <w:bookmarkEnd w:id="276"/>
    </w:p>
    <w:p w14:paraId="14332132" w14:textId="39AFA540" w:rsidR="002C6589" w:rsidRPr="0047206B" w:rsidRDefault="002C6589" w:rsidP="002C6589">
      <w:pPr>
        <w:spacing w:after="240"/>
        <w:ind w:left="720" w:hanging="720"/>
        <w:rPr>
          <w:color w:val="000000" w:themeColor="text1"/>
        </w:rPr>
      </w:pPr>
      <w:r w:rsidRPr="4FAE0371">
        <w:rPr>
          <w:color w:val="000000" w:themeColor="text1"/>
        </w:rPr>
        <w:t>(1)</w:t>
      </w:r>
      <w:r>
        <w:tab/>
        <w:t xml:space="preserve">The Resource Entity of </w:t>
      </w:r>
      <w:r w:rsidRPr="4FAE0371">
        <w:rPr>
          <w:color w:val="000000" w:themeColor="text1"/>
        </w:rPr>
        <w:t>an IBR</w:t>
      </w:r>
      <w:r>
        <w:rPr>
          <w:color w:val="000000" w:themeColor="text1"/>
        </w:rPr>
        <w:t>,</w:t>
      </w:r>
      <w:r>
        <w:t xml:space="preserve"> Type 1 WGR or Type 2 WGR</w:t>
      </w:r>
      <w:r w:rsidRPr="4FAE0371">
        <w:rPr>
          <w:color w:val="000000" w:themeColor="text1"/>
        </w:rPr>
        <w:t xml:space="preserve"> with an SGIA executed prior to </w:t>
      </w:r>
      <w:r>
        <w:t xml:space="preserve">August 1, 2024, that </w:t>
      </w:r>
      <w:r w:rsidRPr="4FAE0371">
        <w:rPr>
          <w:color w:val="000000" w:themeColor="text1"/>
        </w:rPr>
        <w:t>cannot comply with paragraphs (1) through (</w:t>
      </w:r>
      <w:r>
        <w:rPr>
          <w:color w:val="000000" w:themeColor="text1"/>
        </w:rPr>
        <w:t>7</w:t>
      </w:r>
      <w:r w:rsidRPr="4FAE0371">
        <w:rPr>
          <w:color w:val="000000" w:themeColor="text1"/>
        </w:rPr>
        <w:t>) of Section 2.9.1.2, Legacy Voltage Ride-Through Requirements for Transmission-Connected Inverter-Based Resources (IBRs)</w:t>
      </w:r>
      <w:r>
        <w:rPr>
          <w:color w:val="000000" w:themeColor="text1"/>
        </w:rPr>
        <w:t>,</w:t>
      </w:r>
      <w:r w:rsidRPr="4FAE0371">
        <w:rPr>
          <w:color w:val="000000" w:themeColor="text1"/>
        </w:rPr>
        <w:t xml:space="preserve"> Type 1 Wind-</w:t>
      </w:r>
      <w:r w:rsidR="00635CFB">
        <w:rPr>
          <w:color w:val="000000" w:themeColor="text1"/>
        </w:rPr>
        <w:t>p</w:t>
      </w:r>
      <w:r w:rsidRPr="4FAE0371">
        <w:rPr>
          <w:color w:val="000000" w:themeColor="text1"/>
        </w:rPr>
        <w:t>owered Generation Resources (WGRs)</w:t>
      </w:r>
      <w:r>
        <w:rPr>
          <w:color w:val="000000" w:themeColor="text1"/>
        </w:rPr>
        <w:t xml:space="preserve"> </w:t>
      </w:r>
      <w:r w:rsidRPr="4FAE0371">
        <w:rPr>
          <w:color w:val="000000" w:themeColor="text1"/>
        </w:rPr>
        <w:t>and Type 2 WGRs</w:t>
      </w:r>
      <w:r w:rsidR="00476FFA">
        <w:rPr>
          <w:color w:val="000000" w:themeColor="text1"/>
        </w:rPr>
        <w:t>,</w:t>
      </w:r>
      <w:r w:rsidRPr="4FAE0371">
        <w:rPr>
          <w:color w:val="000000" w:themeColor="text1"/>
        </w:rPr>
        <w:t xml:space="preserve"> by </w:t>
      </w:r>
      <w:r w:rsidRPr="005E1D47">
        <w:rPr>
          <w:color w:val="000000" w:themeColor="text1"/>
        </w:rPr>
        <w:t>December 31, 2025</w:t>
      </w:r>
      <w:r w:rsidRPr="4FAE0371">
        <w:rPr>
          <w:color w:val="000000" w:themeColor="text1"/>
        </w:rPr>
        <w:t xml:space="preserve"> shall, by </w:t>
      </w:r>
      <w:r>
        <w:rPr>
          <w:color w:val="000000" w:themeColor="text1"/>
        </w:rPr>
        <w:t>April</w:t>
      </w:r>
      <w:r w:rsidRPr="005E1D47">
        <w:rPr>
          <w:color w:val="000000" w:themeColor="text1"/>
        </w:rPr>
        <w:t xml:space="preserve"> 1, 2025</w:t>
      </w:r>
      <w:r>
        <w:rPr>
          <w:color w:val="000000" w:themeColor="text1"/>
        </w:rPr>
        <w:t>,</w:t>
      </w:r>
      <w:r w:rsidRPr="4FAE0371">
        <w:rPr>
          <w:color w:val="000000" w:themeColor="text1"/>
        </w:rPr>
        <w:t xml:space="preserve"> submit to ERCOT via </w:t>
      </w:r>
      <w:r>
        <w:rPr>
          <w:color w:val="000000" w:themeColor="text1"/>
        </w:rPr>
        <w:t xml:space="preserve">the </w:t>
      </w:r>
      <w:r w:rsidRPr="00E507BE">
        <w:rPr>
          <w:color w:val="000000" w:themeColor="text1"/>
        </w:rPr>
        <w:t>RIOO</w:t>
      </w:r>
      <w:r>
        <w:rPr>
          <w:color w:val="000000" w:themeColor="text1"/>
        </w:rPr>
        <w:t xml:space="preserve"> system</w:t>
      </w:r>
      <w:r w:rsidRPr="00E507BE">
        <w:rPr>
          <w:color w:val="000000" w:themeColor="text1"/>
        </w:rPr>
        <w:t xml:space="preserve">, or as otherwise directed by ERCOT, </w:t>
      </w:r>
      <w:r>
        <w:rPr>
          <w:color w:val="000000" w:themeColor="text1"/>
        </w:rPr>
        <w:t xml:space="preserve">an </w:t>
      </w:r>
      <w:r>
        <w:rPr>
          <w:iCs/>
          <w:szCs w:val="20"/>
        </w:rPr>
        <w:t>Initial Voltage Ride-Through Capability Report</w:t>
      </w:r>
      <w:r>
        <w:rPr>
          <w:color w:val="000000" w:themeColor="text1"/>
        </w:rPr>
        <w:t xml:space="preserve"> (“IVRTCR”) </w:t>
      </w:r>
      <w:r w:rsidRPr="4FAE0371">
        <w:rPr>
          <w:color w:val="000000" w:themeColor="text1"/>
        </w:rPr>
        <w:t>containing the following</w:t>
      </w:r>
      <w:r>
        <w:rPr>
          <w:color w:val="000000" w:themeColor="text1"/>
        </w:rPr>
        <w:t>:</w:t>
      </w:r>
    </w:p>
    <w:p w14:paraId="088D3B62" w14:textId="77777777" w:rsidR="002C6589" w:rsidRDefault="002C6589" w:rsidP="002C6589">
      <w:pPr>
        <w:spacing w:after="240"/>
        <w:ind w:firstLine="720"/>
      </w:pPr>
      <w:r>
        <w:t>(a)</w:t>
      </w:r>
      <w:r>
        <w:tab/>
      </w:r>
      <w:r>
        <w:rPr>
          <w:rStyle w:val="normaltextrun"/>
          <w:color w:val="000000" w:themeColor="text1"/>
        </w:rPr>
        <w:t xml:space="preserve">The </w:t>
      </w:r>
      <w:r w:rsidRPr="7AC96713">
        <w:t>Re</w:t>
      </w:r>
      <w:r>
        <w:t xml:space="preserve">source </w:t>
      </w:r>
      <w:r w:rsidRPr="7AC96713">
        <w:t>Entity DUNS Number;</w:t>
      </w:r>
    </w:p>
    <w:p w14:paraId="2D2BC544" w14:textId="77777777" w:rsidR="002C6589" w:rsidRDefault="002C6589" w:rsidP="002C6589">
      <w:pPr>
        <w:spacing w:after="240"/>
        <w:ind w:firstLine="720"/>
      </w:pPr>
      <w:r w:rsidRPr="7AC96713">
        <w:t>(</w:t>
      </w:r>
      <w:r>
        <w:t>b</w:t>
      </w:r>
      <w:r w:rsidRPr="7AC96713">
        <w:t>)</w:t>
      </w:r>
      <w:r>
        <w:tab/>
      </w:r>
      <w:r w:rsidRPr="7AC96713">
        <w:t>IBR/WGR Site Name;</w:t>
      </w:r>
    </w:p>
    <w:p w14:paraId="033B910E" w14:textId="77777777" w:rsidR="002C6589" w:rsidRDefault="002C6589" w:rsidP="002C6589">
      <w:pPr>
        <w:spacing w:after="240"/>
        <w:ind w:firstLine="720"/>
      </w:pPr>
      <w:r w:rsidRPr="7AC96713">
        <w:t>(</w:t>
      </w:r>
      <w:r>
        <w:t>c</w:t>
      </w:r>
      <w:r w:rsidRPr="7AC96713">
        <w:t>)</w:t>
      </w:r>
      <w:r>
        <w:tab/>
      </w:r>
      <w:r w:rsidRPr="7AC96713">
        <w:t>IBR/WGR Unit Name(s);</w:t>
      </w:r>
    </w:p>
    <w:p w14:paraId="1F388747" w14:textId="77777777" w:rsidR="002C6589" w:rsidRDefault="002C6589" w:rsidP="002C6589">
      <w:pPr>
        <w:spacing w:after="240"/>
        <w:ind w:left="1440" w:hanging="720"/>
      </w:pPr>
      <w:r w:rsidRPr="7AC96713">
        <w:t>(</w:t>
      </w:r>
      <w:r>
        <w:t>d</w:t>
      </w:r>
      <w:r w:rsidRPr="7AC96713">
        <w:t>)</w:t>
      </w:r>
      <w:r>
        <w:tab/>
      </w:r>
      <w:r w:rsidRPr="7AC96713">
        <w:t xml:space="preserve">Nodal Operating Guide Section(s) </w:t>
      </w:r>
      <w:r>
        <w:t xml:space="preserve">with which </w:t>
      </w:r>
      <w:r w:rsidRPr="7AC96713">
        <w:t xml:space="preserve">the </w:t>
      </w:r>
      <w:r>
        <w:t>Resource cannot comply;</w:t>
      </w:r>
    </w:p>
    <w:p w14:paraId="56AA6352" w14:textId="77777777" w:rsidR="002C6589" w:rsidRPr="0047206B" w:rsidRDefault="002C6589" w:rsidP="002C6589">
      <w:pPr>
        <w:spacing w:after="240"/>
        <w:ind w:left="1440" w:hanging="720"/>
      </w:pPr>
      <w:r>
        <w:t>(e)</w:t>
      </w:r>
      <w:r>
        <w:tab/>
        <w:t xml:space="preserve">Current voltage ride-through capability in a format similar to the table in paragraph (1) of Section 2.9.1.2; </w:t>
      </w:r>
    </w:p>
    <w:p w14:paraId="61B117EE" w14:textId="77777777" w:rsidR="002C6589" w:rsidRPr="0047206B" w:rsidRDefault="002C6589" w:rsidP="002C6589">
      <w:pPr>
        <w:spacing w:after="240"/>
        <w:ind w:left="1440" w:hanging="720"/>
      </w:pPr>
      <w:r>
        <w:t>(f)</w:t>
      </w:r>
      <w:r>
        <w:tab/>
        <w:t xml:space="preserve">Known voltage ride-through limitations of the IBR, Type 1 WGR or Type 2 WGR as compared to the requirements in paragraphs (1) through (7) of Section 2.9.1.2;  </w:t>
      </w:r>
    </w:p>
    <w:p w14:paraId="61EFE8D0" w14:textId="77777777" w:rsidR="002C6589" w:rsidRDefault="002C6589" w:rsidP="002C6589">
      <w:pPr>
        <w:spacing w:after="240"/>
        <w:ind w:left="1440" w:hanging="720"/>
      </w:pPr>
      <w:r>
        <w:lastRenderedPageBreak/>
        <w:t>(g)</w:t>
      </w:r>
      <w:r>
        <w:tab/>
        <w:t xml:space="preserve">A detailed description of the technical limitation preventing the Resource from meeting the ride-through requirement(s), including a letter signed by an officer or executive of the original equipment manufacturer (or subsequent support company if the original equipment manufacturer is no longer in business) or an engineering consulting firm verifying the </w:t>
      </w:r>
      <w:bookmarkStart w:id="277" w:name="_Hlk171697380"/>
      <w:r>
        <w:t>limitations</w:t>
      </w:r>
      <w:bookmarkEnd w:id="277"/>
      <w:r>
        <w:t>:</w:t>
      </w:r>
    </w:p>
    <w:p w14:paraId="4BC36E38" w14:textId="77777777" w:rsidR="002C6589" w:rsidRDefault="002C6589" w:rsidP="002C6589">
      <w:pPr>
        <w:tabs>
          <w:tab w:val="left" w:pos="2160"/>
        </w:tabs>
        <w:spacing w:after="240"/>
        <w:ind w:left="2160" w:hanging="720"/>
        <w:rPr>
          <w:rStyle w:val="normaltextrun"/>
          <w:color w:val="000000" w:themeColor="text1"/>
        </w:rPr>
      </w:pPr>
      <w:r>
        <w:t>(i)</w:t>
      </w:r>
      <w:r>
        <w:tab/>
      </w:r>
      <w:r w:rsidRPr="7711BD4F">
        <w:rPr>
          <w:rStyle w:val="normaltextrun"/>
          <w:color w:val="000000" w:themeColor="text1"/>
        </w:rPr>
        <w:t>If a Resource Entity cannot address the entire plant design with a letter required in paragraph (1)(g) above, the Resource Entity must supplement a letter from the original equipment manufacturer for its equipment (or subsequent support company if the original equipment manufacturer is no longer in business) and an engineering consulting firm by providing a notarized attestation sworn to by the Resource Entity’s highest-ranking representative, official, or officer with binding authority over the entity attesting to: the efforts made to obtain the letter, why those efforts failed, and which parts of the plant design is attested to.  The attestation shall also include a detailed description of the technical limitation(s) preventing the Resource from meeting the ride-through requirement, including any information on technical limitations on all or part of the Resource which the Resource Entity is able to obtain from original equipment manufacturers or an engineering consulting firm under paragraph (1)(g) above;</w:t>
      </w:r>
    </w:p>
    <w:p w14:paraId="23684172" w14:textId="77777777" w:rsidR="002C6589" w:rsidRPr="0047206B" w:rsidRDefault="002C6589" w:rsidP="002C6589">
      <w:pPr>
        <w:spacing w:after="240"/>
        <w:ind w:left="1440" w:hanging="720"/>
        <w:rPr>
          <w:highlight w:val="yellow"/>
        </w:rPr>
      </w:pPr>
      <w:r>
        <w:t>(h)</w:t>
      </w:r>
      <w:r>
        <w:tab/>
      </w:r>
      <w:r w:rsidRPr="00247AA8">
        <w:t>Available</w:t>
      </w:r>
      <w:r w:rsidRPr="00817DC3">
        <w:t xml:space="preserve"> software, firmware, settings</w:t>
      </w:r>
      <w:r>
        <w:t>,</w:t>
      </w:r>
      <w:r w:rsidRPr="00817DC3">
        <w:t xml:space="preserve"> or parameterization</w:t>
      </w:r>
      <w:r>
        <w:t xml:space="preserve"> modifications the Resource Entity will implement to maximize the voltage ride-through capability of the IBR, Type 1 WGR or Type 2 WGR </w:t>
      </w:r>
      <w:r w:rsidRPr="00E507BE">
        <w:t>to approach or meet</w:t>
      </w:r>
      <w:r>
        <w:t xml:space="preserve"> the voltage ride-through requirements in paragraphs (1) through (7) of Section 2.9.1.2 within known equipment limitations, to the greatest extent possible; </w:t>
      </w:r>
    </w:p>
    <w:p w14:paraId="71A389DA" w14:textId="77777777" w:rsidR="002C6589" w:rsidRDefault="002C6589" w:rsidP="002C6589">
      <w:pPr>
        <w:spacing w:after="240"/>
        <w:ind w:left="1440" w:hanging="720"/>
      </w:pPr>
      <w:r>
        <w:t>(i)</w:t>
      </w:r>
      <w:r>
        <w:tab/>
      </w:r>
      <w:r w:rsidRPr="003173C3">
        <w:t xml:space="preserve">To the extent the Resource Entity chooses to implement changes to existing equipment </w:t>
      </w:r>
      <w:r>
        <w:t xml:space="preserve">other than software, firmware, settings or parameterization modifications </w:t>
      </w:r>
      <w:r w:rsidRPr="003173C3">
        <w:t>that increase the voltage ride-through capability, identification of any such equipment modifications</w:t>
      </w:r>
      <w:r>
        <w:t>;</w:t>
      </w:r>
    </w:p>
    <w:p w14:paraId="29EC6F6D" w14:textId="77777777" w:rsidR="002C6589" w:rsidRPr="0047206B" w:rsidRDefault="002C6589" w:rsidP="002C6589">
      <w:pPr>
        <w:spacing w:after="240"/>
        <w:ind w:left="1440" w:hanging="720"/>
      </w:pPr>
      <w:r>
        <w:t>(j)</w:t>
      </w:r>
      <w:r>
        <w:tab/>
        <w:t xml:space="preserve">Expected post-modification Resource capability in a format similar to the table in paragraph (1) of Section 2.9.1.2 and documentation of any expected remaining limitation(s) following implementation of such modifications; </w:t>
      </w:r>
    </w:p>
    <w:p w14:paraId="6E7B6C8E" w14:textId="77777777" w:rsidR="002C6589" w:rsidRPr="0047206B" w:rsidRDefault="002C6589" w:rsidP="002C6589">
      <w:pPr>
        <w:spacing w:after="240"/>
        <w:ind w:left="1440" w:hanging="720"/>
      </w:pPr>
      <w:r>
        <w:t>(k)</w:t>
      </w:r>
      <w:r>
        <w:tab/>
        <w:t>A schedule for implementing the modification(s);</w:t>
      </w:r>
    </w:p>
    <w:p w14:paraId="10007A20" w14:textId="77777777" w:rsidR="002C6589" w:rsidRPr="00E507BE" w:rsidRDefault="002C6589" w:rsidP="002C6589">
      <w:pPr>
        <w:spacing w:after="240"/>
        <w:ind w:left="1440" w:hanging="720"/>
        <w:rPr>
          <w:color w:val="000000" w:themeColor="text1"/>
        </w:rPr>
      </w:pPr>
      <w:r w:rsidRPr="00E507BE">
        <w:t>(</w:t>
      </w:r>
      <w:r>
        <w:t>l</w:t>
      </w:r>
      <w:r w:rsidRPr="00E507BE">
        <w:t>)</w:t>
      </w:r>
      <w:r>
        <w:tab/>
        <w:t>A</w:t>
      </w:r>
      <w:r w:rsidRPr="00E507BE">
        <w:rPr>
          <w:color w:val="000000" w:themeColor="text1"/>
        </w:rPr>
        <w:t xml:space="preserve"> model accurately representing </w:t>
      </w:r>
      <w:r>
        <w:rPr>
          <w:color w:val="000000" w:themeColor="text1"/>
        </w:rPr>
        <w:t xml:space="preserve">expected performance reflecting </w:t>
      </w:r>
      <w:r w:rsidRPr="00E507BE">
        <w:rPr>
          <w:color w:val="000000" w:themeColor="text1"/>
        </w:rPr>
        <w:t>all technical limitations</w:t>
      </w:r>
      <w:r>
        <w:rPr>
          <w:color w:val="000000" w:themeColor="text1"/>
        </w:rPr>
        <w:t xml:space="preserve">, </w:t>
      </w:r>
      <w:r w:rsidRPr="0004205C">
        <w:rPr>
          <w:color w:val="000000" w:themeColor="text1"/>
        </w:rPr>
        <w:t xml:space="preserve">or a statement that there are no new models available other than what is currently submitted to ERCOT that </w:t>
      </w:r>
      <w:r>
        <w:rPr>
          <w:color w:val="000000" w:themeColor="text1"/>
        </w:rPr>
        <w:t xml:space="preserve">already </w:t>
      </w:r>
      <w:r w:rsidRPr="0004205C">
        <w:rPr>
          <w:color w:val="000000" w:themeColor="text1"/>
        </w:rPr>
        <w:t xml:space="preserve">reflect </w:t>
      </w:r>
      <w:r>
        <w:rPr>
          <w:color w:val="000000" w:themeColor="text1"/>
        </w:rPr>
        <w:t>all technical limitations in</w:t>
      </w:r>
      <w:r w:rsidRPr="0004205C">
        <w:rPr>
          <w:color w:val="000000" w:themeColor="text1"/>
        </w:rPr>
        <w:t xml:space="preserve"> </w:t>
      </w:r>
      <w:r>
        <w:rPr>
          <w:color w:val="000000" w:themeColor="text1"/>
        </w:rPr>
        <w:t xml:space="preserve">voltage </w:t>
      </w:r>
      <w:r w:rsidRPr="0004205C">
        <w:rPr>
          <w:color w:val="000000" w:themeColor="text1"/>
        </w:rPr>
        <w:t>ride-through capability</w:t>
      </w:r>
      <w:r w:rsidRPr="00E507BE">
        <w:rPr>
          <w:color w:val="000000" w:themeColor="text1"/>
        </w:rPr>
        <w:t>; and</w:t>
      </w:r>
    </w:p>
    <w:p w14:paraId="7D59DEE2" w14:textId="77777777" w:rsidR="002C6589" w:rsidRDefault="002C6589" w:rsidP="002C6589">
      <w:pPr>
        <w:spacing w:after="240"/>
        <w:ind w:left="1440" w:hanging="720"/>
        <w:rPr>
          <w:rStyle w:val="normaltextrun"/>
          <w:color w:val="000000" w:themeColor="text1"/>
        </w:rPr>
      </w:pPr>
      <w:r w:rsidRPr="00E507BE">
        <w:rPr>
          <w:color w:val="000000" w:themeColor="text1"/>
        </w:rPr>
        <w:t>(</w:t>
      </w:r>
      <w:r>
        <w:rPr>
          <w:color w:val="000000" w:themeColor="text1"/>
        </w:rPr>
        <w:t>m</w:t>
      </w:r>
      <w:r w:rsidRPr="00E507BE">
        <w:rPr>
          <w:color w:val="000000" w:themeColor="text1"/>
        </w:rPr>
        <w:t>)</w:t>
      </w:r>
      <w:r>
        <w:tab/>
      </w:r>
      <w:r w:rsidRPr="710CB067">
        <w:rPr>
          <w:color w:val="000000" w:themeColor="text1"/>
        </w:rPr>
        <w:t>A</w:t>
      </w:r>
      <w:r w:rsidRPr="710CB067">
        <w:rPr>
          <w:rStyle w:val="normaltextrun"/>
          <w:color w:val="000000" w:themeColor="text1"/>
        </w:rPr>
        <w:t xml:space="preserve"> description of any limitation that cannot be accurately represented in a model.</w:t>
      </w:r>
    </w:p>
    <w:p w14:paraId="7BC88C51" w14:textId="77777777" w:rsidR="002C6589" w:rsidRPr="00E507BE" w:rsidRDefault="002C6589" w:rsidP="002C6589">
      <w:pPr>
        <w:spacing w:after="240"/>
        <w:ind w:left="720" w:hanging="720"/>
        <w:rPr>
          <w:rStyle w:val="normaltextrun"/>
          <w:color w:val="000000" w:themeColor="text1"/>
        </w:rPr>
      </w:pPr>
      <w:bookmarkStart w:id="278" w:name="_Hlk171697707"/>
      <w:r>
        <w:rPr>
          <w:rStyle w:val="normaltextrun"/>
          <w:color w:val="000000" w:themeColor="text1"/>
        </w:rPr>
        <w:t>(2)</w:t>
      </w:r>
      <w:r>
        <w:rPr>
          <w:rStyle w:val="normaltextrun"/>
          <w:color w:val="000000" w:themeColor="text1"/>
        </w:rPr>
        <w:tab/>
        <w:t xml:space="preserve">If a Resource Entity does not timely provide to ERCOT an </w:t>
      </w:r>
      <w:r>
        <w:rPr>
          <w:color w:val="000000" w:themeColor="text1"/>
        </w:rPr>
        <w:t>IVRTCR by April 1, 2025, the Resource will not be eligible for an exemption or extension to comply with the ride-</w:t>
      </w:r>
      <w:r>
        <w:rPr>
          <w:color w:val="000000" w:themeColor="text1"/>
        </w:rPr>
        <w:lastRenderedPageBreak/>
        <w:t>through requirements.</w:t>
      </w:r>
      <w:bookmarkEnd w:id="278"/>
      <w:r>
        <w:rPr>
          <w:color w:val="000000" w:themeColor="text1"/>
        </w:rPr>
        <w:t xml:space="preserve">  </w:t>
      </w:r>
      <w:r w:rsidRPr="001C42B0">
        <w:rPr>
          <w:color w:val="000000" w:themeColor="text1"/>
        </w:rPr>
        <w:t xml:space="preserve">If </w:t>
      </w:r>
      <w:r>
        <w:rPr>
          <w:color w:val="000000" w:themeColor="text1"/>
        </w:rPr>
        <w:t>a</w:t>
      </w:r>
      <w:r w:rsidRPr="001C42B0">
        <w:rPr>
          <w:color w:val="000000" w:themeColor="text1"/>
        </w:rPr>
        <w:t xml:space="preserve"> Resource Entity timely provides </w:t>
      </w:r>
      <w:r>
        <w:rPr>
          <w:color w:val="000000" w:themeColor="text1"/>
        </w:rPr>
        <w:t>an</w:t>
      </w:r>
      <w:r w:rsidRPr="001C42B0">
        <w:rPr>
          <w:color w:val="000000" w:themeColor="text1"/>
        </w:rPr>
        <w:t xml:space="preserve"> I</w:t>
      </w:r>
      <w:r>
        <w:rPr>
          <w:color w:val="000000" w:themeColor="text1"/>
        </w:rPr>
        <w:t>V</w:t>
      </w:r>
      <w:r w:rsidRPr="001C42B0">
        <w:rPr>
          <w:color w:val="000000" w:themeColor="text1"/>
        </w:rPr>
        <w:t>RTCR by April 1, 2025 and ERCOT requests additional information, it will not render the Resource ineligible for an exemption.</w:t>
      </w:r>
    </w:p>
    <w:p w14:paraId="57BC0852" w14:textId="29AC6B27" w:rsidR="002C6589" w:rsidRDefault="002C6589" w:rsidP="00D404AE">
      <w:pPr>
        <w:spacing w:before="480" w:after="240"/>
        <w:ind w:left="720" w:hanging="720"/>
        <w:outlineLvl w:val="1"/>
        <w:rPr>
          <w:b/>
          <w:bCs/>
        </w:rPr>
      </w:pPr>
      <w:bookmarkStart w:id="279" w:name="_Toc215038465"/>
      <w:r w:rsidRPr="7AC96713">
        <w:rPr>
          <w:b/>
          <w:bCs/>
        </w:rPr>
        <w:t>2.1</w:t>
      </w:r>
      <w:r>
        <w:rPr>
          <w:b/>
          <w:bCs/>
        </w:rPr>
        <w:t>2</w:t>
      </w:r>
      <w:r>
        <w:tab/>
      </w:r>
      <w:r w:rsidRPr="7AC96713">
        <w:rPr>
          <w:b/>
          <w:bCs/>
        </w:rPr>
        <w:t>Procedures for Frequency and Voltage Ride-Through Exemptions</w:t>
      </w:r>
      <w:r>
        <w:rPr>
          <w:b/>
          <w:bCs/>
        </w:rPr>
        <w:t xml:space="preserve"> and</w:t>
      </w:r>
      <w:r w:rsidRPr="7AC96713">
        <w:rPr>
          <w:b/>
          <w:bCs/>
        </w:rPr>
        <w:t xml:space="preserve"> Extensions </w:t>
      </w:r>
      <w:r w:rsidRPr="00744FE0">
        <w:rPr>
          <w:b/>
          <w:iCs/>
        </w:rPr>
        <w:t>for Transmission-Connected Inverter-Based Resources (IBRs), Type 1 Wind-</w:t>
      </w:r>
      <w:r w:rsidR="00635CFB">
        <w:rPr>
          <w:b/>
          <w:iCs/>
        </w:rPr>
        <w:t>p</w:t>
      </w:r>
      <w:r w:rsidRPr="00744FE0">
        <w:rPr>
          <w:b/>
          <w:iCs/>
        </w:rPr>
        <w:t>owered Generation Resources (WGRs) and Type 2 WGRs</w:t>
      </w:r>
      <w:bookmarkEnd w:id="279"/>
    </w:p>
    <w:p w14:paraId="6398063B" w14:textId="77777777" w:rsidR="002C6589" w:rsidRPr="00A21163" w:rsidRDefault="002C6589" w:rsidP="00D404AE">
      <w:pPr>
        <w:spacing w:before="480" w:after="240"/>
        <w:ind w:left="994" w:hanging="994"/>
        <w:outlineLvl w:val="2"/>
        <w:rPr>
          <w:i/>
          <w:iCs/>
        </w:rPr>
      </w:pPr>
      <w:bookmarkStart w:id="280" w:name="_Toc215038466"/>
      <w:r w:rsidRPr="00A21163">
        <w:rPr>
          <w:b/>
          <w:bCs/>
          <w:i/>
          <w:iCs/>
        </w:rPr>
        <w:t>2.1</w:t>
      </w:r>
      <w:r>
        <w:rPr>
          <w:b/>
          <w:bCs/>
          <w:i/>
          <w:iCs/>
        </w:rPr>
        <w:t>2</w:t>
      </w:r>
      <w:r w:rsidRPr="00A21163">
        <w:rPr>
          <w:b/>
          <w:bCs/>
          <w:i/>
          <w:iCs/>
        </w:rPr>
        <w:t>.1</w:t>
      </w:r>
      <w:r w:rsidRPr="00A21163">
        <w:rPr>
          <w:i/>
          <w:iCs/>
        </w:rPr>
        <w:tab/>
      </w:r>
      <w:r w:rsidRPr="00A21163">
        <w:rPr>
          <w:b/>
          <w:bCs/>
          <w:i/>
          <w:iCs/>
        </w:rPr>
        <w:t>Exemptions and Extensions</w:t>
      </w:r>
      <w:r>
        <w:rPr>
          <w:b/>
          <w:bCs/>
          <w:i/>
          <w:iCs/>
        </w:rPr>
        <w:t xml:space="preserve"> Process</w:t>
      </w:r>
      <w:bookmarkEnd w:id="280"/>
    </w:p>
    <w:p w14:paraId="5A33FA78" w14:textId="58E7E756" w:rsidR="002C6589" w:rsidRPr="00EB20D6" w:rsidRDefault="002C6589" w:rsidP="002C6589">
      <w:pPr>
        <w:spacing w:after="240"/>
        <w:ind w:left="734" w:hanging="734"/>
      </w:pPr>
      <w:r>
        <w:t>(1)</w:t>
      </w:r>
      <w:r>
        <w:tab/>
      </w:r>
      <w:r w:rsidRPr="00805907">
        <w:rPr>
          <w:color w:val="000000"/>
        </w:rPr>
        <w:t>If an Inverter-Based Resource (IBR)</w:t>
      </w:r>
      <w:r>
        <w:rPr>
          <w:color w:val="000000"/>
        </w:rPr>
        <w:t>,</w:t>
      </w:r>
      <w:r w:rsidRPr="00805907">
        <w:rPr>
          <w:color w:val="000000"/>
        </w:rPr>
        <w:t xml:space="preserve"> Type 1 Wind-</w:t>
      </w:r>
      <w:r w:rsidR="00651532">
        <w:rPr>
          <w:color w:val="000000"/>
        </w:rPr>
        <w:t>p</w:t>
      </w:r>
      <w:r w:rsidRPr="00805907">
        <w:rPr>
          <w:color w:val="000000"/>
        </w:rPr>
        <w:t>owered Generation Resource (WGR) or Type 2 WGR has a technical limitation preventing it from fully meeting the frequency ride-through requirements in paragraphs</w:t>
      </w:r>
      <w:r w:rsidRPr="00805907">
        <w:rPr>
          <w:rStyle w:val="apple-converted-space"/>
          <w:rFonts w:hint="eastAsia"/>
          <w:color w:val="000000"/>
        </w:rPr>
        <w:t> </w:t>
      </w:r>
      <w:r w:rsidRPr="00805907">
        <w:rPr>
          <w:color w:val="000000"/>
        </w:rPr>
        <w:t>(1) through (5) of Section 2.6.2.1, Frequency Ride-Through Requirements for Transmission-Connected Inverter-Based Resources (IBRs)</w:t>
      </w:r>
      <w:r>
        <w:rPr>
          <w:color w:val="000000"/>
        </w:rPr>
        <w:t>,</w:t>
      </w:r>
      <w:r w:rsidRPr="00805907">
        <w:rPr>
          <w:color w:val="000000"/>
        </w:rPr>
        <w:t xml:space="preserve"> Type 1 Wind-</w:t>
      </w:r>
      <w:r w:rsidR="00635CFB">
        <w:rPr>
          <w:color w:val="000000"/>
        </w:rPr>
        <w:t>p</w:t>
      </w:r>
      <w:r w:rsidRPr="00805907">
        <w:rPr>
          <w:color w:val="000000"/>
        </w:rPr>
        <w:t>owered Generation Resources (WGRs)</w:t>
      </w:r>
      <w:r>
        <w:rPr>
          <w:color w:val="000000"/>
        </w:rPr>
        <w:t xml:space="preserve"> </w:t>
      </w:r>
      <w:r w:rsidRPr="00805907">
        <w:rPr>
          <w:color w:val="000000"/>
        </w:rPr>
        <w:t>and Type 2 WGRs, or the voltage ride-through requirements in paragraphs (1) through</w:t>
      </w:r>
      <w:r w:rsidRPr="00805907">
        <w:rPr>
          <w:rStyle w:val="apple-converted-space"/>
          <w:rFonts w:hint="eastAsia"/>
          <w:color w:val="000000"/>
        </w:rPr>
        <w:t> </w:t>
      </w:r>
      <w:r w:rsidRPr="00805907">
        <w:rPr>
          <w:color w:val="000000"/>
        </w:rPr>
        <w:t>(</w:t>
      </w:r>
      <w:r>
        <w:rPr>
          <w:color w:val="000000"/>
        </w:rPr>
        <w:t>7</w:t>
      </w:r>
      <w:r w:rsidRPr="00805907">
        <w:rPr>
          <w:color w:val="000000"/>
        </w:rPr>
        <w:t>) of Section 2.9.1.2, Legacy Voltage Ride-Through Requirements for Transmission-Connected Inverter-Based Resources (IBRs)</w:t>
      </w:r>
      <w:r>
        <w:rPr>
          <w:color w:val="000000"/>
        </w:rPr>
        <w:t>,</w:t>
      </w:r>
      <w:r w:rsidRPr="00805907">
        <w:rPr>
          <w:color w:val="000000"/>
        </w:rPr>
        <w:t xml:space="preserve"> Type 1 Wind-</w:t>
      </w:r>
      <w:r w:rsidR="00635CFB">
        <w:rPr>
          <w:color w:val="000000"/>
        </w:rPr>
        <w:t>p</w:t>
      </w:r>
      <w:r w:rsidRPr="00805907">
        <w:rPr>
          <w:color w:val="000000"/>
        </w:rPr>
        <w:t>owered Generation Resources (WGRs)</w:t>
      </w:r>
      <w:r>
        <w:rPr>
          <w:color w:val="000000"/>
        </w:rPr>
        <w:t xml:space="preserve"> </w:t>
      </w:r>
      <w:r w:rsidRPr="00805907">
        <w:rPr>
          <w:color w:val="000000"/>
        </w:rPr>
        <w:t>and Type 2 WGRs</w:t>
      </w:r>
      <w:r w:rsidR="00476FFA">
        <w:rPr>
          <w:color w:val="000000"/>
        </w:rPr>
        <w:t>,</w:t>
      </w:r>
      <w:r w:rsidRPr="00805907">
        <w:rPr>
          <w:color w:val="000000"/>
        </w:rPr>
        <w:t xml:space="preserve"> or as otherwise specified in paragraph (5) through (7) of Section 2.9.1,</w:t>
      </w:r>
      <w:r w:rsidRPr="00805907">
        <w:rPr>
          <w:rStyle w:val="apple-converted-space"/>
          <w:rFonts w:hint="eastAsia"/>
          <w:color w:val="000000"/>
        </w:rPr>
        <w:t> </w:t>
      </w:r>
      <w:r w:rsidRPr="00805907">
        <w:rPr>
          <w:color w:val="000000"/>
        </w:rPr>
        <w:t>Voltage Ride-Through Requirements for Transmission-Connected Inverter-Based Resources (IBRs)</w:t>
      </w:r>
      <w:r>
        <w:rPr>
          <w:color w:val="000000"/>
        </w:rPr>
        <w:t>,</w:t>
      </w:r>
      <w:r w:rsidRPr="00805907">
        <w:rPr>
          <w:color w:val="000000"/>
        </w:rPr>
        <w:t xml:space="preserve"> Type 1 Wind-</w:t>
      </w:r>
      <w:r w:rsidR="00635CFB">
        <w:rPr>
          <w:color w:val="000000"/>
        </w:rPr>
        <w:t>p</w:t>
      </w:r>
      <w:r w:rsidRPr="00805907">
        <w:rPr>
          <w:color w:val="000000"/>
        </w:rPr>
        <w:t>owered Generation Resources (WGRs)</w:t>
      </w:r>
      <w:r>
        <w:rPr>
          <w:color w:val="000000"/>
        </w:rPr>
        <w:t xml:space="preserve">, </w:t>
      </w:r>
      <w:r w:rsidRPr="00805907">
        <w:rPr>
          <w:color w:val="000000"/>
        </w:rPr>
        <w:t>Type 2 WGRs</w:t>
      </w:r>
      <w:r>
        <w:rPr>
          <w:color w:val="000000"/>
        </w:rPr>
        <w:t xml:space="preserve"> and Type 3 WGRs</w:t>
      </w:r>
      <w:r w:rsidRPr="00805907">
        <w:rPr>
          <w:color w:val="000000"/>
        </w:rPr>
        <w:t xml:space="preserve">, or </w:t>
      </w:r>
      <w:r>
        <w:rPr>
          <w:color w:val="000000"/>
        </w:rPr>
        <w:t xml:space="preserve">certain voltage ride-through requirements in accordance with </w:t>
      </w:r>
      <w:r w:rsidRPr="00805907">
        <w:rPr>
          <w:color w:val="000000"/>
        </w:rPr>
        <w:t>paragraph (</w:t>
      </w:r>
      <w:r>
        <w:rPr>
          <w:color w:val="000000"/>
        </w:rPr>
        <w:t>9</w:t>
      </w:r>
      <w:r w:rsidRPr="00805907">
        <w:rPr>
          <w:color w:val="000000"/>
        </w:rPr>
        <w:t>) of Section 2.9.1.1, Preferred Voltage Ride-Through Requirements for Transmission-Connected</w:t>
      </w:r>
      <w:r w:rsidRPr="00805907">
        <w:rPr>
          <w:rStyle w:val="apple-converted-space"/>
          <w:rFonts w:hint="eastAsia"/>
          <w:color w:val="000000"/>
        </w:rPr>
        <w:t> </w:t>
      </w:r>
      <w:r w:rsidRPr="00805907">
        <w:rPr>
          <w:color w:val="000000"/>
        </w:rPr>
        <w:t xml:space="preserve">Inverter-Based Resources (IBRs), the Resource Entity or Interconnecting </w:t>
      </w:r>
      <w:r>
        <w:rPr>
          <w:color w:val="000000"/>
        </w:rPr>
        <w:t xml:space="preserve">Entity </w:t>
      </w:r>
      <w:r w:rsidRPr="00805907">
        <w:rPr>
          <w:color w:val="000000"/>
        </w:rPr>
        <w:t>(IE) (</w:t>
      </w:r>
      <w:r w:rsidRPr="00805907">
        <w:rPr>
          <w:rFonts w:hint="eastAsia"/>
          <w:color w:val="000000"/>
        </w:rPr>
        <w:t>“</w:t>
      </w:r>
      <w:r w:rsidRPr="00805907">
        <w:rPr>
          <w:color w:val="000000"/>
        </w:rPr>
        <w:t>Requesting Entity</w:t>
      </w:r>
      <w:r w:rsidRPr="00805907">
        <w:rPr>
          <w:rFonts w:hint="eastAsia"/>
          <w:color w:val="000000"/>
        </w:rPr>
        <w:t>”</w:t>
      </w:r>
      <w:r w:rsidRPr="00805907">
        <w:rPr>
          <w:color w:val="000000"/>
        </w:rPr>
        <w:t xml:space="preserve">) </w:t>
      </w:r>
      <w:r>
        <w:rPr>
          <w:color w:val="000000"/>
        </w:rPr>
        <w:t xml:space="preserve">must </w:t>
      </w:r>
      <w:r w:rsidRPr="004E37B8">
        <w:rPr>
          <w:color w:val="000000"/>
        </w:rPr>
        <w:t>submit to</w:t>
      </w:r>
      <w:r>
        <w:rPr>
          <w:color w:val="000000"/>
        </w:rPr>
        <w:t xml:space="preserve"> </w:t>
      </w:r>
      <w:r w:rsidRPr="00805907">
        <w:rPr>
          <w:color w:val="000000"/>
        </w:rPr>
        <w:t xml:space="preserve">ERCOT, </w:t>
      </w:r>
      <w:r>
        <w:rPr>
          <w:color w:val="000000"/>
        </w:rPr>
        <w:t xml:space="preserve">by April 1, 2025: (i) </w:t>
      </w:r>
      <w:r w:rsidRPr="004E37B8">
        <w:rPr>
          <w:color w:val="000000"/>
        </w:rPr>
        <w:t>a request for</w:t>
      </w:r>
      <w:r>
        <w:rPr>
          <w:color w:val="000000"/>
        </w:rPr>
        <w:t xml:space="preserve"> </w:t>
      </w:r>
      <w:r w:rsidRPr="00805907">
        <w:rPr>
          <w:color w:val="000000"/>
        </w:rPr>
        <w:t>an extension to meet such requirements</w:t>
      </w:r>
      <w:r>
        <w:rPr>
          <w:color w:val="000000"/>
        </w:rPr>
        <w:t xml:space="preserve"> </w:t>
      </w:r>
      <w:r w:rsidRPr="004E37B8">
        <w:rPr>
          <w:color w:val="000000"/>
        </w:rPr>
        <w:t>and/</w:t>
      </w:r>
      <w:r>
        <w:rPr>
          <w:color w:val="000000"/>
        </w:rPr>
        <w:t xml:space="preserve">or (ii) </w:t>
      </w:r>
      <w:r w:rsidRPr="004E37B8">
        <w:rPr>
          <w:color w:val="000000"/>
        </w:rPr>
        <w:t>a notice of intent to request</w:t>
      </w:r>
      <w:r>
        <w:rPr>
          <w:color w:val="000000"/>
        </w:rPr>
        <w:t xml:space="preserve"> an exemption based on standards established in a subsequent </w:t>
      </w:r>
      <w:r w:rsidRPr="00EB20D6">
        <w:rPr>
          <w:color w:val="000000"/>
        </w:rPr>
        <w:t>Nodal Operating Guide Revision Request</w:t>
      </w:r>
      <w:r w:rsidR="00EB20D6" w:rsidRPr="00EB20D6">
        <w:rPr>
          <w:color w:val="000000"/>
        </w:rPr>
        <w:t xml:space="preserve"> (NOGRR)</w:t>
      </w:r>
      <w:r w:rsidRPr="00EB20D6">
        <w:rPr>
          <w:color w:val="000000"/>
        </w:rPr>
        <w:t>.</w:t>
      </w:r>
    </w:p>
    <w:p w14:paraId="171CC329" w14:textId="07CB74AB" w:rsidR="002C6589" w:rsidRDefault="002C6589" w:rsidP="002C6589">
      <w:pPr>
        <w:spacing w:after="240"/>
        <w:ind w:left="720" w:hanging="720"/>
      </w:pPr>
      <w:r w:rsidRPr="00EB20D6">
        <w:t>(2)</w:t>
      </w:r>
      <w:r w:rsidRPr="00EB20D6">
        <w:tab/>
        <w:t xml:space="preserve">For any </w:t>
      </w:r>
      <w:r w:rsidRPr="00EB20D6">
        <w:rPr>
          <w:color w:val="000000" w:themeColor="text1"/>
        </w:rPr>
        <w:t xml:space="preserve">IBR, Type 1 WGR or Type 2 WGR with a Standard Generation Interconnection Agreement (SGIA) dated before August 1, 2024, a notice of intent to request an exemption must be submitted to ERCOT on or before April 1, 2025 as part of the </w:t>
      </w:r>
      <w:r w:rsidRPr="00EB20D6">
        <w:rPr>
          <w:color w:val="000000"/>
        </w:rPr>
        <w:t>Initial Frequency Ride-Through Capability Report</w:t>
      </w:r>
      <w:r w:rsidRPr="00EB20D6">
        <w:rPr>
          <w:color w:val="000000" w:themeColor="text1"/>
        </w:rPr>
        <w:t xml:space="preserve"> (“IFRTCR”) and </w:t>
      </w:r>
      <w:r w:rsidRPr="00EB20D6">
        <w:rPr>
          <w:iCs/>
          <w:szCs w:val="20"/>
        </w:rPr>
        <w:t>Initial Voltage Ride-Through Capability Report</w:t>
      </w:r>
      <w:r w:rsidRPr="00EB20D6">
        <w:rPr>
          <w:color w:val="000000" w:themeColor="text1"/>
        </w:rPr>
        <w:t xml:space="preserve"> (“IVRTCR”) as applicable.  No new notices of intent to request an exemption beyond April 1, 2025, detailing additional technical limitations of ride-through requirements are allowed.  A Resource Entity may only request an exemption based upon the technical limitations identified in its April 1, 2025 IFRTCR and/or IVRTCR.  An exemption request and the ability to provide supplemental information, including updated models reflecting improved ride-through capability, will be established under processes in a subsequent </w:t>
      </w:r>
      <w:r w:rsidR="00EB20D6" w:rsidRPr="00EB20D6">
        <w:rPr>
          <w:color w:val="000000"/>
        </w:rPr>
        <w:t>NOGRR</w:t>
      </w:r>
      <w:r w:rsidR="003279D4" w:rsidRPr="00EB20D6">
        <w:rPr>
          <w:color w:val="000000" w:themeColor="text1"/>
        </w:rPr>
        <w:t>.</w:t>
      </w:r>
    </w:p>
    <w:p w14:paraId="4577AF25" w14:textId="77777777" w:rsidR="002C6589" w:rsidRDefault="002C6589" w:rsidP="002C6589">
      <w:pPr>
        <w:spacing w:after="240"/>
        <w:ind w:left="734" w:hanging="734"/>
      </w:pPr>
      <w:r>
        <w:t>(3</w:t>
      </w:r>
      <w:r w:rsidRPr="0038324C">
        <w:t>)</w:t>
      </w:r>
      <w:r>
        <w:tab/>
        <w:t>ERCOT, in its sole and reasonable discretion, will grant an extension if all of the following conditions exist:</w:t>
      </w:r>
    </w:p>
    <w:p w14:paraId="1B870193" w14:textId="77777777" w:rsidR="002C6589" w:rsidRDefault="002C6589" w:rsidP="002C6589">
      <w:pPr>
        <w:spacing w:after="240"/>
        <w:ind w:left="1440" w:hanging="720"/>
      </w:pPr>
      <w:r>
        <w:t>(a)</w:t>
      </w:r>
      <w:r>
        <w:tab/>
        <w:t>Circumstances beyond the Requesting Entity’s reasonable control prevented it from meeting the deadline;</w:t>
      </w:r>
    </w:p>
    <w:p w14:paraId="255423CB" w14:textId="77777777" w:rsidR="002C6589" w:rsidRDefault="002C6589" w:rsidP="002C6589">
      <w:pPr>
        <w:spacing w:after="240"/>
        <w:ind w:left="1440" w:hanging="720"/>
      </w:pPr>
      <w:r>
        <w:lastRenderedPageBreak/>
        <w:t>(b)</w:t>
      </w:r>
      <w:r>
        <w:tab/>
        <w:t>The extension request demonstrates the Requesting Entity’s good faith efforts to minimize the extension’s duration;</w:t>
      </w:r>
    </w:p>
    <w:p w14:paraId="27EDEFD9" w14:textId="77777777" w:rsidR="002C6589" w:rsidRDefault="002C6589" w:rsidP="002C6589">
      <w:pPr>
        <w:spacing w:after="240"/>
        <w:ind w:left="1440" w:hanging="720"/>
      </w:pPr>
      <w:r>
        <w:t>(c)</w:t>
      </w:r>
      <w:r>
        <w:tab/>
        <w:t>The Requesting Entity has provided accurate models that include all limitations and describes all limitations the Requesting Entity cannot model and represents to ERCOT the model is accurate;</w:t>
      </w:r>
    </w:p>
    <w:p w14:paraId="6E172E26" w14:textId="77777777" w:rsidR="002C6589" w:rsidRDefault="002C6589" w:rsidP="002C6589">
      <w:pPr>
        <w:spacing w:after="240"/>
        <w:ind w:left="1440" w:hanging="720"/>
      </w:pPr>
      <w:r>
        <w:t>(d)</w:t>
      </w:r>
      <w:r>
        <w:tab/>
        <w:t>The date for the requested extension for a Resource with an SGIA before August 1, 2024 does not exceed December 31, 2027; and</w:t>
      </w:r>
    </w:p>
    <w:p w14:paraId="0A524B3D" w14:textId="77777777" w:rsidR="002C6589" w:rsidRDefault="002C6589" w:rsidP="002C6589">
      <w:pPr>
        <w:spacing w:after="240"/>
        <w:ind w:left="720" w:hanging="720"/>
      </w:pPr>
      <w:r>
        <w:tab/>
        <w:t>(e)</w:t>
      </w:r>
      <w:r>
        <w:tab/>
        <w:t xml:space="preserve">The date for the requested extension for a Resource with an SGIA after August 1, </w:t>
      </w:r>
      <w:r>
        <w:tab/>
        <w:t>2024 does not exceed December 31, 2028.</w:t>
      </w:r>
    </w:p>
    <w:p w14:paraId="121D1823" w14:textId="77777777" w:rsidR="002C6589" w:rsidRDefault="002C6589" w:rsidP="002C6589">
      <w:pPr>
        <w:spacing w:after="240"/>
        <w:ind w:left="720" w:hanging="720"/>
        <w:rPr>
          <w:color w:val="000000" w:themeColor="text1"/>
        </w:rPr>
      </w:pPr>
      <w:r w:rsidRPr="35D3159C">
        <w:rPr>
          <w:color w:val="000000" w:themeColor="text1"/>
        </w:rPr>
        <w:t>(</w:t>
      </w:r>
      <w:r>
        <w:rPr>
          <w:color w:val="000000" w:themeColor="text1"/>
        </w:rPr>
        <w:t>4</w:t>
      </w:r>
      <w:r w:rsidRPr="35D3159C">
        <w:rPr>
          <w:color w:val="000000" w:themeColor="text1"/>
        </w:rPr>
        <w:t>)</w:t>
      </w:r>
      <w:r>
        <w:tab/>
      </w:r>
      <w:r w:rsidRPr="35D3159C">
        <w:rPr>
          <w:color w:val="000000" w:themeColor="text1"/>
        </w:rPr>
        <w:t xml:space="preserve">For any IBR, Type 1 WGR or Type 2 WGR with an approved exemption or extension, the documented maximum capabilities will become the new performance requirements until the exemption or extension has ended. </w:t>
      </w:r>
    </w:p>
    <w:p w14:paraId="0133BA4E" w14:textId="77777777" w:rsidR="002C6589" w:rsidRDefault="002C6589" w:rsidP="002C6589">
      <w:pPr>
        <w:spacing w:after="240"/>
        <w:ind w:left="720" w:hanging="720"/>
        <w:rPr>
          <w:color w:val="000000" w:themeColor="text1"/>
        </w:rPr>
      </w:pPr>
      <w:r w:rsidRPr="35D3159C">
        <w:rPr>
          <w:color w:val="000000" w:themeColor="text1"/>
        </w:rPr>
        <w:t>(</w:t>
      </w:r>
      <w:r>
        <w:rPr>
          <w:color w:val="000000" w:themeColor="text1"/>
        </w:rPr>
        <w:t>5</w:t>
      </w:r>
      <w:r w:rsidRPr="35D3159C">
        <w:rPr>
          <w:color w:val="000000" w:themeColor="text1"/>
        </w:rPr>
        <w:t>)</w:t>
      </w:r>
      <w:r>
        <w:rPr>
          <w:color w:val="000000" w:themeColor="text1"/>
        </w:rPr>
        <w:tab/>
      </w:r>
      <w:r w:rsidRPr="35D3159C">
        <w:rPr>
          <w:color w:val="000000" w:themeColor="text1"/>
        </w:rPr>
        <w:t>Exemptions and extensions take effect immediately upon approval by ERCOT</w:t>
      </w:r>
      <w:r>
        <w:rPr>
          <w:color w:val="000000" w:themeColor="text1"/>
        </w:rPr>
        <w:t xml:space="preserve"> </w:t>
      </w:r>
      <w:r w:rsidRPr="00C12D51">
        <w:rPr>
          <w:color w:val="000000"/>
        </w:rPr>
        <w:t>and apply only to the extent approved by ERCOT</w:t>
      </w:r>
      <w:r w:rsidRPr="35D3159C">
        <w:rPr>
          <w:color w:val="000000" w:themeColor="text1"/>
        </w:rPr>
        <w:t>.</w:t>
      </w:r>
    </w:p>
    <w:p w14:paraId="387EEFAB" w14:textId="77777777" w:rsidR="002C6589" w:rsidRDefault="002C6589" w:rsidP="002C6589">
      <w:pPr>
        <w:spacing w:after="240"/>
        <w:ind w:left="720" w:hanging="720"/>
      </w:pPr>
      <w:r w:rsidRPr="00D9243F">
        <w:t>(</w:t>
      </w:r>
      <w:r>
        <w:t>6</w:t>
      </w:r>
      <w:r w:rsidRPr="00D9243F">
        <w:t>)</w:t>
      </w:r>
      <w:r>
        <w:tab/>
      </w:r>
      <w:r w:rsidRPr="00D9243F">
        <w:t xml:space="preserve">Exemptions </w:t>
      </w:r>
      <w:r w:rsidRPr="00E507BE">
        <w:t>continue until</w:t>
      </w:r>
      <w:r>
        <w:t>:</w:t>
      </w:r>
    </w:p>
    <w:p w14:paraId="78BD48D6" w14:textId="77777777" w:rsidR="002C6589" w:rsidRDefault="002C6589" w:rsidP="002C6589">
      <w:pPr>
        <w:spacing w:after="240"/>
        <w:ind w:left="1440" w:hanging="720"/>
      </w:pPr>
      <w:r>
        <w:t>(a)</w:t>
      </w:r>
      <w:r>
        <w:tab/>
        <w:t>T</w:t>
      </w:r>
      <w:r w:rsidRPr="00D9243F">
        <w:t xml:space="preserve">he </w:t>
      </w:r>
      <w:r>
        <w:t xml:space="preserve">IBR, Type 1 WGR or Type 2 WGR fully implements a modification as described </w:t>
      </w:r>
      <w:r w:rsidRPr="00D9243F">
        <w:t>in paragraph (1)(c) of Planning Guide Section 5.2.1</w:t>
      </w:r>
      <w:r>
        <w:t xml:space="preserve">, Applicability, that is synchronized after January 1, 2028; or </w:t>
      </w:r>
    </w:p>
    <w:p w14:paraId="10A03D9F" w14:textId="77777777" w:rsidR="002C6589" w:rsidRDefault="002C6589" w:rsidP="002C6589">
      <w:pPr>
        <w:spacing w:after="240"/>
        <w:ind w:left="1440" w:hanging="720"/>
      </w:pPr>
      <w:r>
        <w:t>(b)</w:t>
      </w:r>
      <w:r>
        <w:tab/>
        <w:t>T</w:t>
      </w:r>
      <w:r w:rsidRPr="00D9243F">
        <w:t xml:space="preserve">he </w:t>
      </w:r>
      <w:r>
        <w:t>IBR, Type 1 WGR or Type 2 WGR fully implements a modification that eliminates the need for the exemption.</w:t>
      </w:r>
    </w:p>
    <w:p w14:paraId="6E68A43F" w14:textId="77777777" w:rsidR="002C6589" w:rsidRDefault="002C6589" w:rsidP="002C6589">
      <w:pPr>
        <w:spacing w:after="240"/>
        <w:ind w:left="720" w:hanging="720"/>
        <w:rPr>
          <w:highlight w:val="yellow"/>
        </w:rPr>
      </w:pPr>
      <w:r>
        <w:t>(7)</w:t>
      </w:r>
      <w:r>
        <w:tab/>
        <w:t xml:space="preserve">If ERCOT or the Resource Entity becomes aware of a newly available software, firmware, settings or parameterization modification for a Resource with an exemption, the Resource Entity shall:  (i) submit an implementation plan to ERCOT for approval within 90 days, and (ii) if ERCOT approves the plan, implement the plan within </w:t>
      </w:r>
      <w:r w:rsidRPr="00C12D51">
        <w:rPr>
          <w:rStyle w:val="eop"/>
          <w:color w:val="000000"/>
        </w:rPr>
        <w:t>180 days, unless ERCOT approves a longer timeline.</w:t>
      </w:r>
    </w:p>
    <w:p w14:paraId="3F71FA86" w14:textId="77777777" w:rsidR="002C6589" w:rsidRDefault="002C6589" w:rsidP="002C6589">
      <w:pPr>
        <w:spacing w:after="240"/>
        <w:ind w:left="720" w:hanging="720"/>
      </w:pPr>
      <w:r w:rsidRPr="00D9243F">
        <w:t>(</w:t>
      </w:r>
      <w:r>
        <w:t>8</w:t>
      </w:r>
      <w:r w:rsidRPr="00D9243F">
        <w:t>)</w:t>
      </w:r>
      <w:r>
        <w:tab/>
      </w:r>
      <w:r w:rsidRPr="00D9243F">
        <w:t xml:space="preserve">Extensions </w:t>
      </w:r>
      <w:r w:rsidRPr="00E507BE">
        <w:t xml:space="preserve">shall end in accordance with </w:t>
      </w:r>
      <w:r>
        <w:t xml:space="preserve">Section </w:t>
      </w:r>
      <w:r w:rsidRPr="00E507BE">
        <w:t>2.1</w:t>
      </w:r>
      <w:r>
        <w:t>2</w:t>
      </w:r>
      <w:r w:rsidRPr="00E507BE">
        <w:t>.1.2</w:t>
      </w:r>
      <w:r>
        <w:t>, Submission of Extension Requests</w:t>
      </w:r>
      <w:r w:rsidRPr="00E507BE">
        <w:t>.</w:t>
      </w:r>
    </w:p>
    <w:p w14:paraId="12A4C76A" w14:textId="77777777" w:rsidR="002C6589" w:rsidRDefault="002C6589" w:rsidP="002C6589">
      <w:pPr>
        <w:spacing w:after="240"/>
        <w:ind w:left="720" w:hanging="720"/>
      </w:pPr>
      <w:r>
        <w:t>(9)</w:t>
      </w:r>
      <w:r>
        <w:tab/>
        <w:t>The deadlines in Section 2.12.1.2 may be modified by mutual written agreement of ERCOT and the Requesting Entity.</w:t>
      </w:r>
    </w:p>
    <w:p w14:paraId="5682F417" w14:textId="77777777" w:rsidR="002C6589" w:rsidRDefault="002C6589" w:rsidP="002C6589">
      <w:pPr>
        <w:spacing w:after="240"/>
        <w:ind w:left="720" w:hanging="720"/>
      </w:pPr>
      <w:r>
        <w:t>(10)</w:t>
      </w:r>
      <w:r>
        <w:tab/>
        <w:t>Until the consideration of an exemption, extension, or appeal process is finalized, the IBR, Type 1 WGR or Type 2 WGR with an SGIA prior to August 1, 2024 that has submitted an</w:t>
      </w:r>
      <w:r w:rsidRPr="004E37B8">
        <w:t xml:space="preserve"> extension request or</w:t>
      </w:r>
      <w:r>
        <w:t xml:space="preserve"> </w:t>
      </w:r>
      <w:r w:rsidRPr="004E37B8">
        <w:t>notice of intent to request an</w:t>
      </w:r>
      <w:r>
        <w:t xml:space="preserve"> </w:t>
      </w:r>
      <w:r w:rsidRPr="004E37B8">
        <w:t xml:space="preserve">exemption </w:t>
      </w:r>
      <w:r>
        <w:t xml:space="preserve">and any required documentation by April 1, 2025 must meet the greater of:  (i) </w:t>
      </w:r>
      <w:r w:rsidRPr="00D9243F">
        <w:t xml:space="preserve">its documented maximum </w:t>
      </w:r>
      <w:r>
        <w:t xml:space="preserve">ride-through </w:t>
      </w:r>
      <w:r w:rsidRPr="00D9243F">
        <w:t>capabilit</w:t>
      </w:r>
      <w:r>
        <w:t>y, or (ii)</w:t>
      </w:r>
      <w:r w:rsidRPr="00B127A9">
        <w:t xml:space="preserve"> </w:t>
      </w:r>
      <w:r>
        <w:t xml:space="preserve">its performance requirements in effect on May 1, 2024 until there is a non-appealable Public Utility Commission of Texas (PUCT) final order.  </w:t>
      </w:r>
    </w:p>
    <w:p w14:paraId="78DAF43D" w14:textId="77777777" w:rsidR="002C6589" w:rsidRDefault="002C6589" w:rsidP="002C6589">
      <w:pPr>
        <w:spacing w:after="240"/>
        <w:ind w:left="720" w:hanging="720"/>
      </w:pPr>
      <w:r>
        <w:lastRenderedPageBreak/>
        <w:t>(11)</w:t>
      </w:r>
      <w:r>
        <w:tab/>
        <w:t>ERCOT shall not use a Resource Entity’s IFRTCR</w:t>
      </w:r>
      <w:r w:rsidRPr="000720BA">
        <w:t xml:space="preserve">, </w:t>
      </w:r>
      <w:r>
        <w:t>IVRTCR</w:t>
      </w:r>
      <w:r w:rsidRPr="000720BA">
        <w:t>, or notice of intent to request an exemption</w:t>
      </w:r>
      <w:r>
        <w:t xml:space="preserve"> as a basis for referral to the Reliability Monitor so long as the Resource meets the applicable ride-through requirements set forth in paragraph (10) above.</w:t>
      </w:r>
    </w:p>
    <w:p w14:paraId="02D8B8DB" w14:textId="53A2C3CE" w:rsidR="002C6589" w:rsidRDefault="002C6589" w:rsidP="002C6589">
      <w:pPr>
        <w:spacing w:after="240"/>
        <w:ind w:left="720" w:hanging="720"/>
      </w:pPr>
      <w:r>
        <w:t>(12)</w:t>
      </w:r>
      <w:r>
        <w:tab/>
        <w:t xml:space="preserve">All information submitted under Sections 2.11, </w:t>
      </w:r>
      <w:r w:rsidRPr="000F6427">
        <w:t xml:space="preserve">Ride-Through Reporting Requirements </w:t>
      </w:r>
      <w:r w:rsidRPr="000F6427">
        <w:rPr>
          <w:iCs/>
        </w:rPr>
        <w:t>for Transmission-Connected Inverter-Based Resources (IBRs), Type 1 Wind-</w:t>
      </w:r>
      <w:r w:rsidR="00635CFB">
        <w:rPr>
          <w:iCs/>
        </w:rPr>
        <w:t>p</w:t>
      </w:r>
      <w:r w:rsidRPr="000F6427">
        <w:rPr>
          <w:iCs/>
        </w:rPr>
        <w:t>owered Generation Resources (WGRs) and Type 2 WGRs</w:t>
      </w:r>
      <w:r w:rsidR="00476FFA">
        <w:rPr>
          <w:iCs/>
        </w:rPr>
        <w:t>,</w:t>
      </w:r>
      <w:r>
        <w:t xml:space="preserve"> and 2.12, </w:t>
      </w:r>
      <w:r w:rsidRPr="00EC62F0">
        <w:t>Procedures for Frequency and Voltage Ride-Through Exemptions</w:t>
      </w:r>
      <w:r>
        <w:t xml:space="preserve"> and</w:t>
      </w:r>
      <w:r w:rsidRPr="00EC62F0">
        <w:t xml:space="preserve"> Extensions </w:t>
      </w:r>
      <w:r w:rsidRPr="00EC62F0">
        <w:rPr>
          <w:iCs/>
        </w:rPr>
        <w:t>for Transmission-Connected Inverter-Based Resources (IBRs), Type 1 Wind-</w:t>
      </w:r>
      <w:r w:rsidR="00635CFB">
        <w:rPr>
          <w:iCs/>
        </w:rPr>
        <w:t>p</w:t>
      </w:r>
      <w:r w:rsidRPr="00EC62F0">
        <w:rPr>
          <w:iCs/>
        </w:rPr>
        <w:t>owered Generation Resources (WGRs) and Type 2 WGRs</w:t>
      </w:r>
      <w:r w:rsidR="00DC72C7">
        <w:rPr>
          <w:iCs/>
        </w:rPr>
        <w:t>,</w:t>
      </w:r>
      <w:r>
        <w:t xml:space="preserve"> shall be considered Protected Information.</w:t>
      </w:r>
    </w:p>
    <w:p w14:paraId="4F38643A" w14:textId="43417FBD" w:rsidR="002C6589" w:rsidRPr="00DC6A5A" w:rsidRDefault="002C6589" w:rsidP="00DC6A5A">
      <w:pPr>
        <w:spacing w:before="480" w:after="240"/>
        <w:ind w:left="907" w:hanging="907"/>
        <w:outlineLvl w:val="3"/>
      </w:pPr>
      <w:bookmarkStart w:id="281" w:name="_Toc215038467"/>
      <w:r w:rsidRPr="00F63736">
        <w:rPr>
          <w:b/>
          <w:bCs/>
        </w:rPr>
        <w:t>2</w:t>
      </w:r>
      <w:r w:rsidRPr="00DC6A5A">
        <w:rPr>
          <w:b/>
          <w:bCs/>
        </w:rPr>
        <w:t xml:space="preserve">.12.1.1 </w:t>
      </w:r>
      <w:r w:rsidR="00DC72C7">
        <w:rPr>
          <w:b/>
          <w:bCs/>
        </w:rPr>
        <w:tab/>
      </w:r>
      <w:r w:rsidRPr="00DC6A5A">
        <w:rPr>
          <w:b/>
          <w:bCs/>
        </w:rPr>
        <w:t>Submission of Exemption Requests</w:t>
      </w:r>
      <w:bookmarkEnd w:id="281"/>
    </w:p>
    <w:p w14:paraId="4169E787" w14:textId="77777777" w:rsidR="002C6589" w:rsidRDefault="002C6589" w:rsidP="002C6589">
      <w:pPr>
        <w:spacing w:after="240"/>
        <w:ind w:left="720" w:hanging="720"/>
      </w:pPr>
      <w:r>
        <w:t>(1)</w:t>
      </w:r>
      <w:r>
        <w:tab/>
        <w:t>A Requesting Entity may seek an exemption for an IBR, Type 1 WGR or Type 2 WGR as follows:</w:t>
      </w:r>
    </w:p>
    <w:p w14:paraId="16E40A73" w14:textId="1C46BD45" w:rsidR="002C6589" w:rsidRDefault="002C6589" w:rsidP="002C6589">
      <w:pPr>
        <w:spacing w:after="240"/>
        <w:ind w:left="1440" w:hanging="720"/>
        <w:rPr>
          <w:highlight w:val="yellow"/>
        </w:rPr>
      </w:pPr>
      <w:r>
        <w:t>(a)</w:t>
      </w:r>
      <w:r>
        <w:tab/>
      </w:r>
      <w:r w:rsidRPr="0088222F">
        <w:t xml:space="preserve">A </w:t>
      </w:r>
      <w:r>
        <w:t xml:space="preserve">Requesting Entity </w:t>
      </w:r>
      <w:r w:rsidRPr="0088222F">
        <w:t xml:space="preserve">for an </w:t>
      </w:r>
      <w:r>
        <w:t>IBR, Type 1 WGR or Type 2 WGR</w:t>
      </w:r>
      <w:r w:rsidRPr="0088222F">
        <w:t xml:space="preserve"> with an SGIA executed prior to </w:t>
      </w:r>
      <w:r>
        <w:t>August</w:t>
      </w:r>
      <w:r w:rsidRPr="0088222F">
        <w:t xml:space="preserve"> 1, 2024</w:t>
      </w:r>
      <w:r>
        <w:t xml:space="preserve"> may seek exemptions from ride-through requirements in paragraphs (1) through (5) of Section 2.6.2.1, </w:t>
      </w:r>
      <w:r w:rsidRPr="00777D4D">
        <w:rPr>
          <w:iCs/>
          <w:szCs w:val="20"/>
        </w:rPr>
        <w:t>Frequency Ride-Through Requirements for Transmission-Connected Inverter-Based Resources (IBRs)</w:t>
      </w:r>
      <w:r>
        <w:rPr>
          <w:iCs/>
          <w:szCs w:val="20"/>
        </w:rPr>
        <w:t>,</w:t>
      </w:r>
      <w:r w:rsidRPr="00777D4D">
        <w:rPr>
          <w:iCs/>
          <w:szCs w:val="20"/>
        </w:rPr>
        <w:t xml:space="preserve"> </w:t>
      </w:r>
      <w:r w:rsidRPr="00777D4D">
        <w:rPr>
          <w:iCs/>
        </w:rPr>
        <w:t>Type 1 Wind-</w:t>
      </w:r>
      <w:r w:rsidR="00635CFB">
        <w:rPr>
          <w:iCs/>
        </w:rPr>
        <w:t>p</w:t>
      </w:r>
      <w:r w:rsidRPr="00777D4D">
        <w:rPr>
          <w:iCs/>
        </w:rPr>
        <w:t>owered Generation Resources (WGRs)</w:t>
      </w:r>
      <w:r>
        <w:rPr>
          <w:iCs/>
        </w:rPr>
        <w:t xml:space="preserve"> </w:t>
      </w:r>
      <w:r w:rsidRPr="00777D4D">
        <w:rPr>
          <w:iCs/>
        </w:rPr>
        <w:t>and Type 2 WGRs</w:t>
      </w:r>
      <w:r w:rsidR="00DC72C7">
        <w:rPr>
          <w:iCs/>
        </w:rPr>
        <w:t>,</w:t>
      </w:r>
      <w:r>
        <w:t xml:space="preserve"> or Section 2.9.1.2, </w:t>
      </w:r>
      <w:r w:rsidRPr="00777D4D">
        <w:rPr>
          <w:iCs/>
        </w:rPr>
        <w:t>Legacy Voltage Ride-Through Requirements for Transmission-Connected Inverter-Based Resources (IBRs)</w:t>
      </w:r>
      <w:r>
        <w:rPr>
          <w:iCs/>
        </w:rPr>
        <w:t>,</w:t>
      </w:r>
      <w:r w:rsidRPr="00777D4D">
        <w:rPr>
          <w:iCs/>
        </w:rPr>
        <w:t xml:space="preserve"> Type 1 Wind-</w:t>
      </w:r>
      <w:r w:rsidR="00635CFB">
        <w:rPr>
          <w:iCs/>
        </w:rPr>
        <w:t>p</w:t>
      </w:r>
      <w:r w:rsidRPr="00777D4D">
        <w:rPr>
          <w:iCs/>
        </w:rPr>
        <w:t>owered Generation Resources (WGRs)</w:t>
      </w:r>
      <w:r>
        <w:rPr>
          <w:iCs/>
        </w:rPr>
        <w:t xml:space="preserve"> </w:t>
      </w:r>
      <w:r w:rsidRPr="00777D4D">
        <w:rPr>
          <w:iCs/>
        </w:rPr>
        <w:t>and Type 2 WGRs</w:t>
      </w:r>
      <w:r>
        <w:t xml:space="preserve">. </w:t>
      </w:r>
    </w:p>
    <w:p w14:paraId="4571A08A" w14:textId="4F8DFBF8" w:rsidR="002C6589" w:rsidRDefault="002C6589" w:rsidP="002C6589">
      <w:pPr>
        <w:spacing w:after="240"/>
        <w:ind w:left="1440" w:hanging="720"/>
      </w:pPr>
      <w:r w:rsidRPr="002A1729">
        <w:t>(b)</w:t>
      </w:r>
      <w:r>
        <w:tab/>
        <w:t xml:space="preserve">A Requesting Entity for a Type 3 WGR with an original SGIA executed prior to August 1, 2024, that meets the criteria in paragraph (5) of Section 2.9.1, </w:t>
      </w:r>
      <w:r w:rsidRPr="00777D4D">
        <w:rPr>
          <w:iCs/>
          <w:szCs w:val="20"/>
        </w:rPr>
        <w:t>Voltage Ride-Through Requirements for Transmission-Connected</w:t>
      </w:r>
      <w:r w:rsidRPr="00777D4D">
        <w:rPr>
          <w:iCs/>
        </w:rPr>
        <w:t xml:space="preserve"> </w:t>
      </w:r>
      <w:r w:rsidRPr="00777D4D">
        <w:rPr>
          <w:iCs/>
          <w:szCs w:val="20"/>
        </w:rPr>
        <w:t>Inverter-Based Resources (IBRs)</w:t>
      </w:r>
      <w:r>
        <w:rPr>
          <w:iCs/>
          <w:szCs w:val="20"/>
        </w:rPr>
        <w:t>,</w:t>
      </w:r>
      <w:r w:rsidRPr="00777D4D">
        <w:rPr>
          <w:iCs/>
          <w:szCs w:val="20"/>
        </w:rPr>
        <w:t xml:space="preserve"> </w:t>
      </w:r>
      <w:r w:rsidRPr="00777D4D">
        <w:rPr>
          <w:iCs/>
        </w:rPr>
        <w:t>Type 1 Wind-</w:t>
      </w:r>
      <w:r w:rsidR="00635CFB">
        <w:rPr>
          <w:iCs/>
        </w:rPr>
        <w:t>p</w:t>
      </w:r>
      <w:r w:rsidRPr="00777D4D">
        <w:rPr>
          <w:iCs/>
        </w:rPr>
        <w:t>owered Generation Resources (WGRs)</w:t>
      </w:r>
      <w:r>
        <w:rPr>
          <w:iCs/>
        </w:rPr>
        <w:t xml:space="preserve">, </w:t>
      </w:r>
      <w:r w:rsidRPr="00777D4D">
        <w:rPr>
          <w:iCs/>
        </w:rPr>
        <w:t>Type 2 WGRs</w:t>
      </w:r>
      <w:r>
        <w:rPr>
          <w:iCs/>
        </w:rPr>
        <w:t xml:space="preserve"> and Type 3 WGRs</w:t>
      </w:r>
      <w:r w:rsidR="00DC72C7">
        <w:rPr>
          <w:iCs/>
        </w:rPr>
        <w:t>,</w:t>
      </w:r>
      <w:r>
        <w:t xml:space="preserve"> may seek an exemption as described in that Section.  </w:t>
      </w:r>
    </w:p>
    <w:p w14:paraId="3328A1E7" w14:textId="566A4988" w:rsidR="002C6589" w:rsidRDefault="002C6589" w:rsidP="00D76623">
      <w:pPr>
        <w:spacing w:after="480"/>
        <w:ind w:left="720" w:hanging="720"/>
      </w:pPr>
      <w:r>
        <w:t>(2)</w:t>
      </w:r>
      <w:r>
        <w:tab/>
        <w:t xml:space="preserve">The Resource Entity </w:t>
      </w:r>
      <w:r w:rsidRPr="000720BA">
        <w:t>intending to</w:t>
      </w:r>
      <w:r>
        <w:t xml:space="preserve"> </w:t>
      </w:r>
      <w:r w:rsidRPr="000720BA">
        <w:t>request a</w:t>
      </w:r>
      <w:r>
        <w:t xml:space="preserve">n exemption for an IBR, Type 1 WGR, Type 2 WGR must, by April 1, 2025, submit an IFRTCR or IVRTCR </w:t>
      </w:r>
      <w:r w:rsidRPr="000720BA">
        <w:t>with a notice of intent to request an exemption</w:t>
      </w:r>
      <w:r>
        <w:t xml:space="preserve"> describing the need for the exemption consistent with Sections 2.11.1, </w:t>
      </w:r>
      <w:r w:rsidRPr="003E7E58">
        <w:t>Initial Frequency Ride-Through Capability Documentation and Reporting Requirements</w:t>
      </w:r>
      <w:r w:rsidR="00DC72C7">
        <w:t>,</w:t>
      </w:r>
      <w:r>
        <w:t xml:space="preserve"> or 2.11.2, </w:t>
      </w:r>
      <w:r w:rsidRPr="003E7E58">
        <w:t>Initial Voltage</w:t>
      </w:r>
      <w:r w:rsidRPr="00EC62F0">
        <w:t xml:space="preserve"> Ride-Through Capability Documentation and Reporting Requirements</w:t>
      </w:r>
      <w:r>
        <w:t>.</w:t>
      </w:r>
    </w:p>
    <w:p w14:paraId="38D7F79B" w14:textId="6024FF34" w:rsidR="002C6589" w:rsidRPr="00DC6A5A" w:rsidRDefault="002C6589" w:rsidP="00D76623">
      <w:pPr>
        <w:spacing w:before="240" w:after="240"/>
        <w:ind w:left="907" w:hanging="907"/>
        <w:outlineLvl w:val="3"/>
        <w:rPr>
          <w:b/>
          <w:bCs/>
        </w:rPr>
      </w:pPr>
      <w:bookmarkStart w:id="282" w:name="_Toc215038468"/>
      <w:r w:rsidRPr="00DC6A5A">
        <w:rPr>
          <w:b/>
          <w:bCs/>
        </w:rPr>
        <w:t xml:space="preserve">2.12.1.2 </w:t>
      </w:r>
      <w:r w:rsidR="00DC72C7">
        <w:rPr>
          <w:b/>
          <w:bCs/>
        </w:rPr>
        <w:tab/>
      </w:r>
      <w:r w:rsidRPr="00DC6A5A">
        <w:rPr>
          <w:b/>
          <w:bCs/>
        </w:rPr>
        <w:t>Submission of Extension Requests</w:t>
      </w:r>
      <w:bookmarkEnd w:id="282"/>
    </w:p>
    <w:p w14:paraId="5042C33C" w14:textId="77777777" w:rsidR="002C6589" w:rsidRDefault="002C6589" w:rsidP="00D77706">
      <w:pPr>
        <w:spacing w:before="240" w:after="240"/>
        <w:ind w:left="720" w:hanging="720"/>
      </w:pPr>
      <w:r>
        <w:t>(1)</w:t>
      </w:r>
      <w:r>
        <w:tab/>
      </w:r>
      <w:r w:rsidRPr="00422E2E">
        <w:t>Unless otherwise approved by ERCOT, extension request</w:t>
      </w:r>
      <w:r>
        <w:t>s</w:t>
      </w:r>
      <w:r w:rsidRPr="00422E2E">
        <w:t xml:space="preserve"> must be submitted by April 1, 2025.</w:t>
      </w:r>
      <w:r>
        <w:t xml:space="preserve">  A Requesting Entity may seek an extension for an IBR, Type 1 WGR or Type 2 WGR as follows:</w:t>
      </w:r>
    </w:p>
    <w:p w14:paraId="2C48AB0A" w14:textId="5D82033E" w:rsidR="002C6589" w:rsidRDefault="002C6589" w:rsidP="002C6589">
      <w:pPr>
        <w:spacing w:after="240"/>
        <w:ind w:left="1440" w:hanging="720"/>
      </w:pPr>
      <w:r>
        <w:t>(a)</w:t>
      </w:r>
      <w:r>
        <w:tab/>
        <w:t xml:space="preserve">A Requesting Entity for an IBR, Type 1 WGR or Type 2 WGR with an SGIA executed prior to August 1, 2024, may seek extensions for ride-through </w:t>
      </w:r>
      <w:r>
        <w:lastRenderedPageBreak/>
        <w:t xml:space="preserve">requirements in paragraphs (1) through (5) of Section 2.6.2.1, </w:t>
      </w:r>
      <w:r w:rsidRPr="00777D4D">
        <w:rPr>
          <w:iCs/>
          <w:szCs w:val="20"/>
        </w:rPr>
        <w:t>Frequency Ride-Through Requirements for Transmission-Connected Inverter-Based Resources (IBRs)</w:t>
      </w:r>
      <w:r>
        <w:rPr>
          <w:iCs/>
          <w:szCs w:val="20"/>
        </w:rPr>
        <w:t>,</w:t>
      </w:r>
      <w:r w:rsidRPr="00777D4D">
        <w:rPr>
          <w:iCs/>
          <w:szCs w:val="20"/>
        </w:rPr>
        <w:t xml:space="preserve"> </w:t>
      </w:r>
      <w:r w:rsidRPr="00777D4D">
        <w:rPr>
          <w:iCs/>
        </w:rPr>
        <w:t>Type 1 Wind-</w:t>
      </w:r>
      <w:r w:rsidR="00635CFB">
        <w:rPr>
          <w:iCs/>
        </w:rPr>
        <w:t>p</w:t>
      </w:r>
      <w:r w:rsidRPr="00777D4D">
        <w:rPr>
          <w:iCs/>
        </w:rPr>
        <w:t>owered Generation Resources (WGRs)</w:t>
      </w:r>
      <w:r>
        <w:rPr>
          <w:iCs/>
        </w:rPr>
        <w:t xml:space="preserve"> </w:t>
      </w:r>
      <w:r w:rsidRPr="00777D4D">
        <w:rPr>
          <w:iCs/>
        </w:rPr>
        <w:t>and Type 2 WGRs</w:t>
      </w:r>
      <w:r w:rsidR="00DC72C7">
        <w:rPr>
          <w:iCs/>
        </w:rPr>
        <w:t>,</w:t>
      </w:r>
      <w:r>
        <w:t xml:space="preserve"> or Section 2.9.1.2, </w:t>
      </w:r>
      <w:r w:rsidRPr="00777D4D">
        <w:rPr>
          <w:iCs/>
        </w:rPr>
        <w:t>Legacy Voltage Ride-Through Requirements for Transmission-Connected Inverter-Based Resources (IBRs)</w:t>
      </w:r>
      <w:r>
        <w:rPr>
          <w:iCs/>
        </w:rPr>
        <w:t>,</w:t>
      </w:r>
      <w:r w:rsidRPr="00777D4D">
        <w:rPr>
          <w:iCs/>
        </w:rPr>
        <w:t xml:space="preserve"> Type 1 Wind-</w:t>
      </w:r>
      <w:r w:rsidR="00635CFB">
        <w:rPr>
          <w:iCs/>
        </w:rPr>
        <w:t>p</w:t>
      </w:r>
      <w:r w:rsidRPr="00777D4D">
        <w:rPr>
          <w:iCs/>
        </w:rPr>
        <w:t>owered Generation Resources (WGRs)</w:t>
      </w:r>
      <w:r>
        <w:rPr>
          <w:iCs/>
        </w:rPr>
        <w:t xml:space="preserve"> </w:t>
      </w:r>
      <w:r w:rsidRPr="00777D4D">
        <w:rPr>
          <w:iCs/>
        </w:rPr>
        <w:t>and Type 2 WGRs</w:t>
      </w:r>
      <w:r>
        <w:t xml:space="preserve">. </w:t>
      </w:r>
    </w:p>
    <w:p w14:paraId="7AD67B17" w14:textId="63AEA394" w:rsidR="002C6589" w:rsidRPr="004D5E61" w:rsidRDefault="002C6589" w:rsidP="002C6589">
      <w:pPr>
        <w:spacing w:after="240"/>
        <w:ind w:left="1440" w:hanging="720"/>
        <w:rPr>
          <w:highlight w:val="yellow"/>
        </w:rPr>
      </w:pPr>
      <w:r>
        <w:t>(b)</w:t>
      </w:r>
      <w:r>
        <w:tab/>
        <w:t xml:space="preserve">A Requesting Entity for an IBR with an SGIA executed on or after August 1, 2024 may seek extensions as contemplated in paragraph (6) of Section 2.9.1, </w:t>
      </w:r>
      <w:r w:rsidRPr="00777D4D">
        <w:rPr>
          <w:iCs/>
          <w:szCs w:val="20"/>
        </w:rPr>
        <w:t>Voltage Ride-Through Requirements for Transmission-Connected</w:t>
      </w:r>
      <w:r w:rsidRPr="00777D4D">
        <w:rPr>
          <w:iCs/>
        </w:rPr>
        <w:t xml:space="preserve"> </w:t>
      </w:r>
      <w:r w:rsidRPr="00777D4D">
        <w:rPr>
          <w:iCs/>
          <w:szCs w:val="20"/>
        </w:rPr>
        <w:t>Inverter-Based Resources (IBRs)</w:t>
      </w:r>
      <w:r>
        <w:rPr>
          <w:iCs/>
          <w:szCs w:val="20"/>
        </w:rPr>
        <w:t>,</w:t>
      </w:r>
      <w:r w:rsidRPr="00777D4D">
        <w:rPr>
          <w:iCs/>
          <w:szCs w:val="20"/>
        </w:rPr>
        <w:t xml:space="preserve"> </w:t>
      </w:r>
      <w:r w:rsidRPr="00777D4D">
        <w:rPr>
          <w:iCs/>
        </w:rPr>
        <w:t>Type 1 Wind-</w:t>
      </w:r>
      <w:r w:rsidR="00635CFB">
        <w:rPr>
          <w:iCs/>
        </w:rPr>
        <w:t>p</w:t>
      </w:r>
      <w:r w:rsidRPr="00777D4D">
        <w:rPr>
          <w:iCs/>
        </w:rPr>
        <w:t>owered Generation Resources (WGRs)</w:t>
      </w:r>
      <w:r>
        <w:rPr>
          <w:iCs/>
        </w:rPr>
        <w:t xml:space="preserve">, </w:t>
      </w:r>
      <w:r w:rsidRPr="00777D4D">
        <w:rPr>
          <w:iCs/>
        </w:rPr>
        <w:t>Type 2 WGRs</w:t>
      </w:r>
      <w:r>
        <w:rPr>
          <w:iCs/>
        </w:rPr>
        <w:t xml:space="preserve"> and Type 3 WGRs</w:t>
      </w:r>
      <w:r w:rsidR="00DC72C7">
        <w:rPr>
          <w:iCs/>
        </w:rPr>
        <w:t>,</w:t>
      </w:r>
      <w:r>
        <w:rPr>
          <w:iCs/>
        </w:rPr>
        <w:t xml:space="preserve"> or </w:t>
      </w:r>
      <w:r>
        <w:t xml:space="preserve">paragraphs </w:t>
      </w:r>
      <w:r w:rsidRPr="004D5E61">
        <w:t xml:space="preserve">(9) </w:t>
      </w:r>
      <w:r>
        <w:t xml:space="preserve">or (10) </w:t>
      </w:r>
      <w:r w:rsidRPr="004D5E61">
        <w:t>of</w:t>
      </w:r>
      <w:r w:rsidRPr="004D5E61">
        <w:rPr>
          <w:color w:val="000000" w:themeColor="text1"/>
        </w:rPr>
        <w:t xml:space="preserve"> Section 2.9.1.1, </w:t>
      </w:r>
      <w:r w:rsidRPr="004D5E61">
        <w:rPr>
          <w:iCs/>
          <w:szCs w:val="20"/>
        </w:rPr>
        <w:t>Preferred Voltage Ride-Through Requirements for Transmission-Connected</w:t>
      </w:r>
      <w:r w:rsidRPr="004D5E61">
        <w:rPr>
          <w:iCs/>
        </w:rPr>
        <w:t xml:space="preserve"> </w:t>
      </w:r>
      <w:r w:rsidRPr="004D5E61">
        <w:rPr>
          <w:iCs/>
          <w:szCs w:val="20"/>
        </w:rPr>
        <w:t>Inverter-Based Resources (IBRs)</w:t>
      </w:r>
      <w:r w:rsidRPr="004D5E61">
        <w:rPr>
          <w:color w:val="000000" w:themeColor="text1"/>
        </w:rPr>
        <w:t>.</w:t>
      </w:r>
      <w:r>
        <w:rPr>
          <w:color w:val="000000" w:themeColor="text1"/>
        </w:rPr>
        <w:t xml:space="preserve"> </w:t>
      </w:r>
    </w:p>
    <w:p w14:paraId="113D271B" w14:textId="22834E68" w:rsidR="002C6589" w:rsidRDefault="002C6589" w:rsidP="002C6589">
      <w:pPr>
        <w:spacing w:after="240"/>
        <w:ind w:left="720" w:hanging="720"/>
      </w:pPr>
      <w:r>
        <w:t>(2)</w:t>
      </w:r>
      <w:r>
        <w:tab/>
        <w:t xml:space="preserve">A Requesting Entity, through its Authorized Representative, may initiate a request for an extension under this Section by submitting written notice of the request to ERCOT through the </w:t>
      </w:r>
      <w:r w:rsidR="002F4260" w:rsidRPr="00DF784A">
        <w:rPr>
          <w:rStyle w:val="normaltextrun"/>
        </w:rPr>
        <w:t>Resource Integration and Ongoing Operations</w:t>
      </w:r>
      <w:r w:rsidR="002F4260">
        <w:t xml:space="preserve"> (</w:t>
      </w:r>
      <w:r>
        <w:t>RIOO</w:t>
      </w:r>
      <w:r w:rsidR="002F4260">
        <w:t>)</w:t>
      </w:r>
      <w:r>
        <w:t xml:space="preserve"> </w:t>
      </w:r>
      <w:r w:rsidRPr="00EB20D6">
        <w:t>system</w:t>
      </w:r>
      <w:r>
        <w:t xml:space="preserve"> (or as otherwise specified by ERCOT), with the following information</w:t>
      </w:r>
      <w:r w:rsidRPr="00E53907">
        <w:t>:</w:t>
      </w:r>
    </w:p>
    <w:p w14:paraId="7211F320" w14:textId="77777777" w:rsidR="002C6589" w:rsidRDefault="002C6589" w:rsidP="002C6589">
      <w:pPr>
        <w:spacing w:after="240"/>
        <w:ind w:left="720"/>
      </w:pPr>
      <w:r>
        <w:t>(a)</w:t>
      </w:r>
      <w:r>
        <w:tab/>
      </w:r>
      <w:r w:rsidRPr="7AC96713">
        <w:t>Requesting Entity Name;</w:t>
      </w:r>
    </w:p>
    <w:p w14:paraId="35A8F4EF" w14:textId="77777777" w:rsidR="002C6589" w:rsidRDefault="002C6589" w:rsidP="002C6589">
      <w:pPr>
        <w:spacing w:after="240"/>
        <w:ind w:firstLine="720"/>
      </w:pPr>
      <w:r>
        <w:t>(b)</w:t>
      </w:r>
      <w:r>
        <w:tab/>
      </w:r>
      <w:r w:rsidRPr="7AC96713">
        <w:t>Requesting Entity DUNS Number;</w:t>
      </w:r>
    </w:p>
    <w:p w14:paraId="2DC9344A" w14:textId="77777777" w:rsidR="002C6589" w:rsidRDefault="002C6589" w:rsidP="002C6589">
      <w:pPr>
        <w:spacing w:after="240"/>
        <w:ind w:firstLine="720"/>
      </w:pPr>
      <w:r>
        <w:t>(c)</w:t>
      </w:r>
      <w:r>
        <w:tab/>
      </w:r>
      <w:r w:rsidRPr="7AC96713">
        <w:t>IBR/WGR Site Name;</w:t>
      </w:r>
    </w:p>
    <w:p w14:paraId="1AE7CEF4" w14:textId="77777777" w:rsidR="002C6589" w:rsidRDefault="002C6589" w:rsidP="002C6589">
      <w:pPr>
        <w:spacing w:after="240"/>
        <w:ind w:firstLine="720"/>
      </w:pPr>
      <w:r w:rsidRPr="7AC96713">
        <w:t>(d)</w:t>
      </w:r>
      <w:r>
        <w:tab/>
      </w:r>
      <w:r w:rsidRPr="7AC96713">
        <w:t>IBR/WGR Unit Name(s);</w:t>
      </w:r>
    </w:p>
    <w:p w14:paraId="49FB38D6" w14:textId="77777777" w:rsidR="002C6589" w:rsidRDefault="002C6589" w:rsidP="002C6589">
      <w:pPr>
        <w:spacing w:after="240"/>
        <w:ind w:firstLine="720"/>
      </w:pPr>
      <w:r w:rsidRPr="7AC96713">
        <w:t>(e)</w:t>
      </w:r>
      <w:r>
        <w:tab/>
      </w:r>
      <w:r w:rsidRPr="7AC96713">
        <w:t>Nodal Operating Guide Section(s) under which the extension is requested</w:t>
      </w:r>
      <w:r>
        <w:t>;</w:t>
      </w:r>
    </w:p>
    <w:p w14:paraId="45C04D8C" w14:textId="77777777" w:rsidR="002C6589" w:rsidRDefault="002C6589" w:rsidP="002C6589">
      <w:pPr>
        <w:spacing w:after="240"/>
        <w:ind w:left="1440" w:hanging="720"/>
      </w:pPr>
      <w:r>
        <w:t>(f)</w:t>
      </w:r>
      <w:r>
        <w:tab/>
        <w:t>A detailed description of the grounds for the extension and the basis for each request;</w:t>
      </w:r>
    </w:p>
    <w:p w14:paraId="7D6BCB99" w14:textId="77777777" w:rsidR="002C6589" w:rsidRDefault="002C6589" w:rsidP="002C6589">
      <w:pPr>
        <w:spacing w:after="240"/>
        <w:ind w:left="1440" w:hanging="720"/>
      </w:pPr>
      <w:r>
        <w:t>(g)</w:t>
      </w:r>
      <w:r>
        <w:tab/>
        <w:t xml:space="preserve">Documentation from the equipment manufacturer describing any known limitations associated with the extension request, </w:t>
      </w:r>
      <w:r w:rsidRPr="35D3159C">
        <w:rPr>
          <w:color w:val="000000" w:themeColor="text1"/>
        </w:rPr>
        <w:t>a description of proposed modifications,</w:t>
      </w:r>
      <w:r>
        <w:t xml:space="preserve"> and a schedule for implementing modifications; and</w:t>
      </w:r>
    </w:p>
    <w:p w14:paraId="2B6EA152" w14:textId="77777777" w:rsidR="002C6589" w:rsidRDefault="002C6589" w:rsidP="002C6589">
      <w:pPr>
        <w:spacing w:after="240"/>
        <w:ind w:firstLine="720"/>
      </w:pPr>
      <w:r>
        <w:t>(h)</w:t>
      </w:r>
      <w:r>
        <w:tab/>
        <w:t>Other information specified in this Section.</w:t>
      </w:r>
    </w:p>
    <w:p w14:paraId="4E2FA0A1" w14:textId="77777777" w:rsidR="002C6589" w:rsidRDefault="002C6589" w:rsidP="002C6589">
      <w:pPr>
        <w:spacing w:after="240"/>
        <w:ind w:left="720" w:hanging="720"/>
        <w:rPr>
          <w:color w:val="000000" w:themeColor="text1"/>
        </w:rPr>
      </w:pPr>
      <w:r w:rsidRPr="35D3159C">
        <w:rPr>
          <w:color w:val="000000" w:themeColor="text1"/>
        </w:rPr>
        <w:t>(</w:t>
      </w:r>
      <w:r>
        <w:rPr>
          <w:color w:val="000000" w:themeColor="text1"/>
        </w:rPr>
        <w:t>3</w:t>
      </w:r>
      <w:r w:rsidRPr="35D3159C">
        <w:rPr>
          <w:color w:val="000000" w:themeColor="text1"/>
        </w:rPr>
        <w:t>)</w:t>
      </w:r>
      <w:r>
        <w:rPr>
          <w:color w:val="000000" w:themeColor="text1"/>
        </w:rPr>
        <w:tab/>
      </w:r>
      <w:r w:rsidRPr="35D3159C">
        <w:rPr>
          <w:color w:val="000000" w:themeColor="text1"/>
        </w:rPr>
        <w:t xml:space="preserve">The Requesting Entity for an IBR with an SGIA executed on or after </w:t>
      </w:r>
      <w:r>
        <w:rPr>
          <w:color w:val="000000" w:themeColor="text1"/>
        </w:rPr>
        <w:t>August</w:t>
      </w:r>
      <w:r w:rsidRPr="35D3159C">
        <w:rPr>
          <w:color w:val="000000" w:themeColor="text1"/>
        </w:rPr>
        <w:t xml:space="preserve"> 1, 2024, seeking an extension contemplated in paragraph (6) of Section 2.9.1, or paragraph (10) of Section 2.9.1.1 shall, at a minimum, submit the following information to ERCOT: </w:t>
      </w:r>
    </w:p>
    <w:p w14:paraId="1432122A" w14:textId="77777777" w:rsidR="002C6589" w:rsidRDefault="002C6589" w:rsidP="002C6589">
      <w:pPr>
        <w:spacing w:after="240"/>
        <w:ind w:firstLine="720"/>
        <w:rPr>
          <w:color w:val="000000" w:themeColor="text1"/>
        </w:rPr>
      </w:pPr>
      <w:r w:rsidRPr="35D3159C">
        <w:rPr>
          <w:color w:val="000000" w:themeColor="text1"/>
        </w:rPr>
        <w:t>(a)</w:t>
      </w:r>
      <w:r>
        <w:tab/>
        <w:t>D</w:t>
      </w:r>
      <w:r w:rsidRPr="35D3159C">
        <w:rPr>
          <w:color w:val="000000" w:themeColor="text1"/>
        </w:rPr>
        <w:t xml:space="preserve">ocumentation describing the justification for granting the extension; </w:t>
      </w:r>
    </w:p>
    <w:p w14:paraId="5FEF8848" w14:textId="77777777" w:rsidR="002C6589" w:rsidRDefault="002C6589" w:rsidP="002C6589">
      <w:pPr>
        <w:spacing w:after="240"/>
        <w:ind w:left="1440" w:hanging="720"/>
        <w:rPr>
          <w:color w:val="000000" w:themeColor="text1"/>
        </w:rPr>
      </w:pPr>
      <w:r w:rsidRPr="35D3159C">
        <w:rPr>
          <w:color w:val="000000" w:themeColor="text1"/>
        </w:rPr>
        <w:t>(b)</w:t>
      </w:r>
      <w:r>
        <w:rPr>
          <w:color w:val="000000" w:themeColor="text1"/>
        </w:rPr>
        <w:tab/>
        <w:t>A</w:t>
      </w:r>
      <w:r w:rsidRPr="35D3159C">
        <w:rPr>
          <w:color w:val="000000" w:themeColor="text1"/>
        </w:rPr>
        <w:t xml:space="preserve"> model accurately representing all technical limitations</w:t>
      </w:r>
      <w:r>
        <w:rPr>
          <w:color w:val="000000" w:themeColor="text1"/>
        </w:rPr>
        <w:t xml:space="preserve"> and expected performance</w:t>
      </w:r>
      <w:r w:rsidRPr="35D3159C">
        <w:rPr>
          <w:color w:val="000000" w:themeColor="text1"/>
        </w:rPr>
        <w:t xml:space="preserve">; </w:t>
      </w:r>
    </w:p>
    <w:p w14:paraId="034C26C0" w14:textId="77777777" w:rsidR="002C6589" w:rsidRDefault="002C6589" w:rsidP="002C6589">
      <w:pPr>
        <w:spacing w:after="240"/>
        <w:ind w:firstLine="720"/>
        <w:rPr>
          <w:color w:val="000000" w:themeColor="text1"/>
        </w:rPr>
      </w:pPr>
      <w:r w:rsidRPr="35D3159C">
        <w:rPr>
          <w:color w:val="000000" w:themeColor="text1"/>
        </w:rPr>
        <w:t>(c)</w:t>
      </w:r>
      <w:r>
        <w:rPr>
          <w:color w:val="000000" w:themeColor="text1"/>
        </w:rPr>
        <w:tab/>
        <w:t>A</w:t>
      </w:r>
      <w:r w:rsidRPr="35D3159C">
        <w:rPr>
          <w:color w:val="000000" w:themeColor="text1"/>
        </w:rPr>
        <w:t xml:space="preserve"> description of any limitation that cannot be accurately represented in a model; </w:t>
      </w:r>
    </w:p>
    <w:p w14:paraId="1B773924" w14:textId="77777777" w:rsidR="002C6589" w:rsidRDefault="002C6589" w:rsidP="002C6589">
      <w:pPr>
        <w:spacing w:after="240"/>
        <w:ind w:left="1440" w:hanging="720"/>
        <w:rPr>
          <w:color w:val="000000" w:themeColor="text1"/>
        </w:rPr>
      </w:pPr>
      <w:r w:rsidRPr="35D3159C">
        <w:rPr>
          <w:color w:val="000000" w:themeColor="text1"/>
        </w:rPr>
        <w:lastRenderedPageBreak/>
        <w:t>(d)</w:t>
      </w:r>
      <w:r>
        <w:rPr>
          <w:color w:val="000000" w:themeColor="text1"/>
        </w:rPr>
        <w:tab/>
        <w:t>D</w:t>
      </w:r>
      <w:r w:rsidRPr="35D3159C">
        <w:rPr>
          <w:color w:val="000000" w:themeColor="text1"/>
        </w:rPr>
        <w:t xml:space="preserve">ata and information identified in paragraphs (5) </w:t>
      </w:r>
      <w:r>
        <w:rPr>
          <w:color w:val="000000" w:themeColor="text1"/>
        </w:rPr>
        <w:t>through</w:t>
      </w:r>
      <w:r w:rsidRPr="35D3159C">
        <w:rPr>
          <w:color w:val="000000" w:themeColor="text1"/>
        </w:rPr>
        <w:t xml:space="preserve"> (7) below, as applicable; and </w:t>
      </w:r>
    </w:p>
    <w:p w14:paraId="47D7E60F" w14:textId="77777777" w:rsidR="002C6589" w:rsidRDefault="002C6589" w:rsidP="002C6589">
      <w:pPr>
        <w:spacing w:after="240"/>
        <w:ind w:left="1440" w:hanging="720"/>
        <w:rPr>
          <w:color w:val="000000" w:themeColor="text1"/>
        </w:rPr>
      </w:pPr>
      <w:r w:rsidRPr="35D3159C">
        <w:rPr>
          <w:color w:val="000000" w:themeColor="text1"/>
        </w:rPr>
        <w:t>(e)</w:t>
      </w:r>
      <w:r>
        <w:rPr>
          <w:color w:val="000000" w:themeColor="text1"/>
        </w:rPr>
        <w:tab/>
        <w:t>A</w:t>
      </w:r>
      <w:r w:rsidRPr="35D3159C">
        <w:rPr>
          <w:color w:val="000000" w:themeColor="text1"/>
        </w:rPr>
        <w:t>ny other data or information ERCOT reasonably deems necessary to evaluate granting the extension.</w:t>
      </w:r>
    </w:p>
    <w:p w14:paraId="40A19EF9" w14:textId="77777777" w:rsidR="002C6589" w:rsidRDefault="002C6589" w:rsidP="002C6589">
      <w:pPr>
        <w:spacing w:after="240"/>
        <w:ind w:left="720" w:hanging="720"/>
        <w:rPr>
          <w:color w:val="000000" w:themeColor="text1"/>
        </w:rPr>
      </w:pPr>
      <w:r>
        <w:rPr>
          <w:color w:val="000000" w:themeColor="text1"/>
        </w:rPr>
        <w:t>(4)</w:t>
      </w:r>
      <w:r>
        <w:rPr>
          <w:color w:val="000000" w:themeColor="text1"/>
        </w:rPr>
        <w:tab/>
        <w:t>If</w:t>
      </w:r>
      <w:r w:rsidRPr="35D3159C">
        <w:rPr>
          <w:color w:val="000000" w:themeColor="text1"/>
        </w:rPr>
        <w:t xml:space="preserve"> a Requesting Entity submits a request for an extension to meet the performance requirements in </w:t>
      </w:r>
      <w:r>
        <w:rPr>
          <w:color w:val="000000" w:themeColor="text1"/>
        </w:rPr>
        <w:t xml:space="preserve">sections 5, 7, and 9 of </w:t>
      </w:r>
      <w:r w:rsidRPr="35D3159C">
        <w:rPr>
          <w:color w:val="000000" w:themeColor="text1"/>
        </w:rPr>
        <w:t xml:space="preserve">the </w:t>
      </w:r>
      <w:r>
        <w:t>Institute of Electrical and Electronics Engineers (IEEE) 2800-2022, Standard for Interconnection and Interoperability of Inverter-Based Resources (IBRs) Interconnecting with Associated Transmission Electric Power Systems (“IEEE 2800-2022 standard”)</w:t>
      </w:r>
      <w:r w:rsidRPr="35D3159C">
        <w:rPr>
          <w:color w:val="000000" w:themeColor="text1"/>
        </w:rPr>
        <w:t xml:space="preserve"> as described in paragraph (6) of Section 2.9.1, it must provide to ERCOT</w:t>
      </w:r>
      <w:r>
        <w:rPr>
          <w:color w:val="000000" w:themeColor="text1"/>
        </w:rPr>
        <w:t>:</w:t>
      </w:r>
    </w:p>
    <w:p w14:paraId="135C81EA" w14:textId="77777777" w:rsidR="002C6589" w:rsidRDefault="002C6589" w:rsidP="002C6589">
      <w:pPr>
        <w:spacing w:after="240"/>
        <w:ind w:left="1440" w:hanging="700"/>
        <w:rPr>
          <w:color w:val="000000" w:themeColor="text1"/>
        </w:rPr>
      </w:pPr>
      <w:r w:rsidRPr="35D3159C">
        <w:rPr>
          <w:color w:val="000000" w:themeColor="text1"/>
        </w:rPr>
        <w:t>(a)</w:t>
      </w:r>
      <w:r>
        <w:rPr>
          <w:color w:val="000000" w:themeColor="text1"/>
        </w:rPr>
        <w:tab/>
        <w:t>E</w:t>
      </w:r>
      <w:r w:rsidRPr="35D3159C">
        <w:rPr>
          <w:color w:val="000000" w:themeColor="text1"/>
        </w:rPr>
        <w:t xml:space="preserve">vidence from its </w:t>
      </w:r>
      <w:r>
        <w:rPr>
          <w:color w:val="000000" w:themeColor="text1"/>
        </w:rPr>
        <w:t xml:space="preserve">original equipment manufacturer </w:t>
      </w:r>
      <w:r w:rsidRPr="35D3159C">
        <w:rPr>
          <w:color w:val="000000" w:themeColor="text1"/>
        </w:rPr>
        <w:t xml:space="preserve">(or subsequent inverter/turbine vendor support company if the </w:t>
      </w:r>
      <w:r>
        <w:rPr>
          <w:color w:val="000000" w:themeColor="text1"/>
        </w:rPr>
        <w:t>original equipment manufacturer</w:t>
      </w:r>
      <w:r w:rsidRPr="35D3159C">
        <w:rPr>
          <w:color w:val="000000" w:themeColor="text1"/>
        </w:rPr>
        <w:t xml:space="preserve"> is no longer in business) of technical infeasibility to comply with any of the performance requirements in </w:t>
      </w:r>
      <w:r>
        <w:rPr>
          <w:color w:val="000000" w:themeColor="text1"/>
        </w:rPr>
        <w:t xml:space="preserve">sections 5, 7, and 9 of </w:t>
      </w:r>
      <w:r w:rsidRPr="35D3159C">
        <w:rPr>
          <w:color w:val="000000" w:themeColor="text1"/>
        </w:rPr>
        <w:t xml:space="preserve">the </w:t>
      </w:r>
      <w:r w:rsidRPr="00660F0B">
        <w:rPr>
          <w:color w:val="000000" w:themeColor="text1"/>
        </w:rPr>
        <w:t>IEEE 2800-2022</w:t>
      </w:r>
      <w:r w:rsidRPr="35D3159C">
        <w:rPr>
          <w:color w:val="000000" w:themeColor="text1"/>
        </w:rPr>
        <w:t xml:space="preserve"> standar</w:t>
      </w:r>
      <w:r>
        <w:rPr>
          <w:color w:val="000000" w:themeColor="text1"/>
        </w:rPr>
        <w:t>d</w:t>
      </w:r>
      <w:r w:rsidRPr="35D3159C">
        <w:rPr>
          <w:color w:val="000000" w:themeColor="text1"/>
        </w:rPr>
        <w:t xml:space="preserve"> by its synchronization date</w:t>
      </w:r>
      <w:r>
        <w:rPr>
          <w:color w:val="000000" w:themeColor="text1"/>
        </w:rPr>
        <w:t>;</w:t>
      </w:r>
    </w:p>
    <w:p w14:paraId="5EF09E1C" w14:textId="77777777" w:rsidR="002C6589" w:rsidRDefault="002C6589" w:rsidP="002C6589">
      <w:pPr>
        <w:spacing w:after="240"/>
        <w:ind w:firstLine="740"/>
        <w:rPr>
          <w:color w:val="000000" w:themeColor="text1"/>
        </w:rPr>
      </w:pPr>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 and</w:t>
      </w:r>
    </w:p>
    <w:p w14:paraId="4FEE898A" w14:textId="77777777" w:rsidR="002C6589" w:rsidRDefault="002C6589" w:rsidP="002C6589">
      <w:pPr>
        <w:spacing w:after="240"/>
        <w:ind w:left="1440" w:hanging="700"/>
        <w:rPr>
          <w:color w:val="000000" w:themeColor="text1"/>
        </w:rPr>
      </w:pPr>
      <w:r w:rsidRPr="35D3159C">
        <w:rPr>
          <w:color w:val="000000" w:themeColor="text1"/>
        </w:rPr>
        <w:t>(c)</w:t>
      </w:r>
      <w:r>
        <w:rPr>
          <w:color w:val="000000" w:themeColor="text1"/>
        </w:rPr>
        <w:tab/>
        <w:t>T</w:t>
      </w:r>
      <w:r w:rsidRPr="35D3159C">
        <w:rPr>
          <w:color w:val="000000" w:themeColor="text1"/>
        </w:rPr>
        <w:t>he schedule for implementing those modifications.  Any temporary extension shall be minimized and not extend beyond December 31, 2028 or 24 months after the Resource’s Commercial Operations Date, whichever is earlier.</w:t>
      </w:r>
    </w:p>
    <w:p w14:paraId="0D1F4628" w14:textId="77777777" w:rsidR="002C6589" w:rsidRDefault="002C6589" w:rsidP="002C6589">
      <w:pPr>
        <w:spacing w:after="240"/>
        <w:ind w:left="720" w:hanging="720"/>
        <w:rPr>
          <w:color w:val="000000" w:themeColor="text1"/>
        </w:rPr>
      </w:pPr>
      <w:r>
        <w:rPr>
          <w:color w:val="000000" w:themeColor="text1"/>
        </w:rPr>
        <w:t>(5)</w:t>
      </w:r>
      <w:r>
        <w:rPr>
          <w:color w:val="000000" w:themeColor="text1"/>
        </w:rPr>
        <w:tab/>
      </w:r>
      <w:r w:rsidRPr="35D3159C">
        <w:rPr>
          <w:color w:val="000000" w:themeColor="text1"/>
        </w:rPr>
        <w:t xml:space="preserve">If a Requesting Entity submits a request for an extension to meeting the performance requirements in Table A in paragraph (1) </w:t>
      </w:r>
      <w:r>
        <w:rPr>
          <w:color w:val="000000" w:themeColor="text1"/>
        </w:rPr>
        <w:t>as contemplated in</w:t>
      </w:r>
      <w:r w:rsidRPr="35D3159C">
        <w:rPr>
          <w:color w:val="000000" w:themeColor="text1"/>
        </w:rPr>
        <w:t xml:space="preserve"> </w:t>
      </w:r>
      <w:r>
        <w:rPr>
          <w:color w:val="000000" w:themeColor="text1"/>
        </w:rPr>
        <w:t xml:space="preserve">paragraph </w:t>
      </w:r>
      <w:r w:rsidRPr="35D3159C">
        <w:rPr>
          <w:color w:val="000000" w:themeColor="text1"/>
        </w:rPr>
        <w:t>(10) of Section 2.9.1.1, it must provide to ERCOT:</w:t>
      </w:r>
    </w:p>
    <w:p w14:paraId="03D329E7" w14:textId="77777777" w:rsidR="002C6589" w:rsidRDefault="002C6589" w:rsidP="002C6589">
      <w:pPr>
        <w:spacing w:after="240"/>
        <w:ind w:left="1440" w:hanging="720"/>
        <w:rPr>
          <w:color w:val="000000" w:themeColor="text1"/>
        </w:rPr>
      </w:pPr>
      <w:r w:rsidRPr="35D3159C">
        <w:rPr>
          <w:color w:val="000000" w:themeColor="text1"/>
        </w:rPr>
        <w:t>(a</w:t>
      </w:r>
      <w:r>
        <w:rPr>
          <w:color w:val="000000" w:themeColor="text1"/>
        </w:rPr>
        <w:t>)</w:t>
      </w:r>
      <w:r>
        <w:rPr>
          <w:color w:val="000000" w:themeColor="text1"/>
        </w:rPr>
        <w:tab/>
        <w:t>D</w:t>
      </w:r>
      <w:r w:rsidRPr="35D3159C">
        <w:rPr>
          <w:color w:val="000000" w:themeColor="text1"/>
        </w:rPr>
        <w:t>ocumented evidence from its equipment manufacturer of technical infeasibility to comply with the performance requirements in paragraph (1) of Section 2.9.1.1 by the IBR’s/WGR’s synchronization date</w:t>
      </w:r>
      <w:r>
        <w:rPr>
          <w:color w:val="000000" w:themeColor="text1"/>
        </w:rPr>
        <w:t>;</w:t>
      </w:r>
    </w:p>
    <w:p w14:paraId="56FB2D54" w14:textId="77777777" w:rsidR="002C6589" w:rsidRDefault="002C6589" w:rsidP="002C6589">
      <w:pPr>
        <w:spacing w:after="240"/>
        <w:ind w:firstLine="720"/>
        <w:rPr>
          <w:color w:val="000000" w:themeColor="text1"/>
        </w:rPr>
      </w:pPr>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w:t>
      </w:r>
      <w:r w:rsidRPr="35D3159C">
        <w:rPr>
          <w:color w:val="000000" w:themeColor="text1"/>
        </w:rPr>
        <w:t xml:space="preserve"> and </w:t>
      </w:r>
    </w:p>
    <w:p w14:paraId="7D06C202" w14:textId="07C67038" w:rsidR="002C6589" w:rsidRDefault="002C6589" w:rsidP="002C6589">
      <w:pPr>
        <w:spacing w:after="240"/>
        <w:ind w:left="1440" w:hanging="720"/>
        <w:rPr>
          <w:color w:val="000000" w:themeColor="text1"/>
        </w:rPr>
      </w:pPr>
      <w:r w:rsidRPr="4B522D6D">
        <w:rPr>
          <w:color w:val="000000" w:themeColor="text1"/>
        </w:rPr>
        <w:t>(c)</w:t>
      </w:r>
      <w:r>
        <w:rPr>
          <w:color w:val="000000" w:themeColor="text1"/>
        </w:rPr>
        <w:tab/>
        <w:t>T</w:t>
      </w:r>
      <w:r w:rsidRPr="4B522D6D">
        <w:rPr>
          <w:color w:val="000000" w:themeColor="text1"/>
        </w:rPr>
        <w:t xml:space="preserve">he schedule for implementing those modifications. </w:t>
      </w:r>
      <w:r w:rsidR="00B738F7">
        <w:rPr>
          <w:color w:val="000000" w:themeColor="text1"/>
        </w:rPr>
        <w:t xml:space="preserve"> </w:t>
      </w:r>
      <w:r w:rsidRPr="4B522D6D">
        <w:rPr>
          <w:color w:val="000000" w:themeColor="text1"/>
        </w:rPr>
        <w:t xml:space="preserve">Any extensions under this paragraph shall be minimized and not extend beyond December 31, 2028. </w:t>
      </w:r>
      <w:r w:rsidR="00B738F7">
        <w:rPr>
          <w:color w:val="000000" w:themeColor="text1"/>
        </w:rPr>
        <w:t xml:space="preserve"> </w:t>
      </w:r>
      <w:r w:rsidRPr="4B522D6D">
        <w:rPr>
          <w:color w:val="000000" w:themeColor="text1"/>
        </w:rPr>
        <w:t>ERCOT will not grant any temporary extensions for performance that do not meet the voltage ride-through performance requirements in Table A in paragraph (1) of Section 2.9.1.2.</w:t>
      </w:r>
      <w:r w:rsidRPr="00660F0B">
        <w:rPr>
          <w:color w:val="000000" w:themeColor="text1"/>
        </w:rPr>
        <w:t xml:space="preserve"> </w:t>
      </w:r>
    </w:p>
    <w:p w14:paraId="074DC668" w14:textId="77777777" w:rsidR="002C6589" w:rsidRDefault="002C6589" w:rsidP="00D76623">
      <w:pPr>
        <w:spacing w:after="480"/>
        <w:ind w:left="720" w:hanging="720"/>
        <w:rPr>
          <w:color w:val="000000" w:themeColor="text1"/>
        </w:rPr>
      </w:pPr>
      <w:r w:rsidRPr="00C12D51">
        <w:rPr>
          <w:color w:val="000000"/>
        </w:rPr>
        <w:t>(</w:t>
      </w:r>
      <w:r>
        <w:rPr>
          <w:color w:val="000000"/>
        </w:rPr>
        <w:t>6</w:t>
      </w:r>
      <w:r w:rsidRPr="00C12D51">
        <w:rPr>
          <w:color w:val="000000"/>
        </w:rPr>
        <w:t>)</w:t>
      </w:r>
      <w:r w:rsidRPr="00C12D51">
        <w:rPr>
          <w:color w:val="000000"/>
        </w:rPr>
        <w:tab/>
        <w:t>Extensions will terminate according to their terms at the time granted or at another date approved by ERCOT in writing.</w:t>
      </w:r>
    </w:p>
    <w:p w14:paraId="0B688E83" w14:textId="34586566" w:rsidR="002C6589" w:rsidRPr="00DC6A5A" w:rsidRDefault="002C6589" w:rsidP="00D76623">
      <w:pPr>
        <w:spacing w:before="240" w:after="240"/>
        <w:ind w:left="907" w:hanging="907"/>
        <w:outlineLvl w:val="3"/>
      </w:pPr>
      <w:bookmarkStart w:id="283" w:name="_Toc215038469"/>
      <w:r w:rsidRPr="00DC6A5A">
        <w:rPr>
          <w:b/>
          <w:bCs/>
        </w:rPr>
        <w:t xml:space="preserve">2.12.1.3 </w:t>
      </w:r>
      <w:r w:rsidR="00DC72C7">
        <w:rPr>
          <w:b/>
          <w:bCs/>
        </w:rPr>
        <w:tab/>
      </w:r>
      <w:r w:rsidRPr="00DC6A5A">
        <w:rPr>
          <w:b/>
          <w:bCs/>
        </w:rPr>
        <w:t>Timeline for Submission and Determination of Extension Requests</w:t>
      </w:r>
      <w:bookmarkEnd w:id="283"/>
    </w:p>
    <w:p w14:paraId="452FDCD4" w14:textId="77777777" w:rsidR="002C6589" w:rsidRDefault="002C6589" w:rsidP="002C6589">
      <w:pPr>
        <w:spacing w:after="240"/>
        <w:ind w:left="720" w:hanging="720"/>
      </w:pPr>
      <w:r w:rsidRPr="7AC96713">
        <w:t>(1)</w:t>
      </w:r>
      <w:r>
        <w:tab/>
        <w:t>As soon as practicable after</w:t>
      </w:r>
      <w:r w:rsidRPr="7AC96713">
        <w:t xml:space="preserve"> receiving a request for an extension, ERCOT shall provide the Requesting Entity with written confirmation of receipt and notification that either:</w:t>
      </w:r>
    </w:p>
    <w:p w14:paraId="5837956B" w14:textId="77777777" w:rsidR="002C6589" w:rsidRDefault="002C6589" w:rsidP="002C6589">
      <w:pPr>
        <w:spacing w:after="240"/>
        <w:ind w:left="720"/>
      </w:pPr>
      <w:r w:rsidRPr="7AC96713">
        <w:lastRenderedPageBreak/>
        <w:t>(a)</w:t>
      </w:r>
      <w:r>
        <w:tab/>
      </w:r>
      <w:r w:rsidRPr="7AC96713">
        <w:t>The submission was complete and ERCOT is reviewing the request; or</w:t>
      </w:r>
    </w:p>
    <w:p w14:paraId="676C12FE" w14:textId="77777777" w:rsidR="002C6589" w:rsidRDefault="002C6589" w:rsidP="002C6589">
      <w:pPr>
        <w:spacing w:after="240"/>
        <w:ind w:left="720"/>
      </w:pPr>
      <w:r w:rsidRPr="7AC96713">
        <w:t>(b)</w:t>
      </w:r>
      <w:r>
        <w:tab/>
      </w:r>
      <w:r w:rsidRPr="7AC96713">
        <w:t xml:space="preserve">The submission was incomplete. </w:t>
      </w:r>
      <w:r>
        <w:t xml:space="preserve"> </w:t>
      </w:r>
      <w:r w:rsidRPr="7AC96713">
        <w:t>For incomplete submissions, ERCOT will</w:t>
      </w:r>
      <w:r>
        <w:t>:</w:t>
      </w:r>
    </w:p>
    <w:p w14:paraId="38219468" w14:textId="77777777" w:rsidR="002C6589" w:rsidRDefault="002C6589" w:rsidP="002C6589">
      <w:pPr>
        <w:spacing w:after="240"/>
        <w:ind w:left="720" w:firstLine="720"/>
      </w:pPr>
      <w:r w:rsidRPr="7AC96713">
        <w:t>(i)</w:t>
      </w:r>
      <w:r>
        <w:tab/>
      </w:r>
      <w:r w:rsidRPr="7AC96713">
        <w:t xml:space="preserve">Identify the missing information; and </w:t>
      </w:r>
    </w:p>
    <w:p w14:paraId="7B473677" w14:textId="77777777" w:rsidR="002C6589" w:rsidRDefault="002C6589" w:rsidP="002C6589">
      <w:pPr>
        <w:spacing w:after="240"/>
        <w:ind w:left="2160" w:hanging="720"/>
      </w:pPr>
      <w:r w:rsidRPr="7AC96713">
        <w:t>(ii)</w:t>
      </w:r>
      <w:r>
        <w:tab/>
      </w:r>
      <w:r w:rsidRPr="7AC96713">
        <w:t xml:space="preserve">Provide instructions for the Requesting Entity to submit the missing information (e.g., to ERCOT Legal at </w:t>
      </w:r>
      <w:hyperlink r:id="rId11">
        <w:r w:rsidRPr="7AC96713">
          <w:rPr>
            <w:rStyle w:val="Hyperlink"/>
          </w:rPr>
          <w:t>MPRegistration@ercot.com</w:t>
        </w:r>
      </w:hyperlink>
      <w:r w:rsidRPr="7AC96713">
        <w:t xml:space="preserve"> or </w:t>
      </w:r>
      <w:r>
        <w:t xml:space="preserve">through the </w:t>
      </w:r>
      <w:r w:rsidRPr="7AC96713">
        <w:t>RIOO</w:t>
      </w:r>
      <w:r>
        <w:t xml:space="preserve"> system</w:t>
      </w:r>
      <w:r w:rsidRPr="7AC96713">
        <w:t xml:space="preserve">). </w:t>
      </w:r>
    </w:p>
    <w:p w14:paraId="76016784" w14:textId="77777777" w:rsidR="002C6589" w:rsidRDefault="002C6589" w:rsidP="002C6589">
      <w:pPr>
        <w:spacing w:after="240"/>
        <w:ind w:left="720" w:hanging="720"/>
      </w:pPr>
      <w:r w:rsidRPr="7AC96713">
        <w:t>(2)</w:t>
      </w:r>
      <w:r>
        <w:tab/>
      </w:r>
      <w:r w:rsidRPr="7AC96713">
        <w:t xml:space="preserve">Unless otherwise agreed by ERCOT, not later than </w:t>
      </w:r>
      <w:r>
        <w:t>ten</w:t>
      </w:r>
      <w:r w:rsidRPr="7AC96713">
        <w:t xml:space="preserve"> Business Days of receiving a notice of an incomplete submission, the Requesting Entity shall submit the missing information to ERCOT </w:t>
      </w:r>
      <w:r>
        <w:t xml:space="preserve">through the RIOO system or as otherwise </w:t>
      </w:r>
      <w:r w:rsidRPr="7AC96713">
        <w:t>directed</w:t>
      </w:r>
      <w:r>
        <w:t xml:space="preserve"> by ERCOT</w:t>
      </w:r>
      <w:r w:rsidRPr="7AC96713">
        <w:t xml:space="preserve"> </w:t>
      </w:r>
      <w:r>
        <w:t xml:space="preserve">or request </w:t>
      </w:r>
      <w:r w:rsidRPr="7AC96713">
        <w:t xml:space="preserve">additional time to provide the additional information with an explanation for the delay. </w:t>
      </w:r>
    </w:p>
    <w:p w14:paraId="2EED2F8F" w14:textId="77777777" w:rsidR="002C6589" w:rsidRDefault="002C6589" w:rsidP="002C6589">
      <w:pPr>
        <w:spacing w:after="240"/>
        <w:ind w:left="720" w:hanging="720"/>
      </w:pPr>
      <w:r>
        <w:t>(3)</w:t>
      </w:r>
      <w:r>
        <w:tab/>
        <w:t xml:space="preserve">Within seven days after ERCOT acknowledges </w:t>
      </w:r>
      <w:r w:rsidRPr="7AC96713">
        <w:t xml:space="preserve">receiving a </w:t>
      </w:r>
      <w:r>
        <w:t xml:space="preserve">complete </w:t>
      </w:r>
      <w:r w:rsidRPr="7AC96713">
        <w:t>request for extension,</w:t>
      </w:r>
      <w:r>
        <w:t xml:space="preserve"> ERCOT shall designate an ERCOT senior representative with decision-making authority to participate in discussions with the Requesting Entity regarding the extension request.</w:t>
      </w:r>
    </w:p>
    <w:p w14:paraId="5C465D7C" w14:textId="77777777" w:rsidR="002C6589" w:rsidRDefault="002C6589" w:rsidP="002C6589">
      <w:pPr>
        <w:spacing w:after="240"/>
        <w:ind w:left="720" w:hanging="720"/>
      </w:pPr>
      <w:r>
        <w:t>(4)</w:t>
      </w:r>
      <w:r>
        <w:tab/>
        <w:t>During the time ERCOT considers an extension request, ERCOT and the Requesting Entity will cooperate in requesting and providing relevant information to develop a complete record to allow an effective and efficient review process.</w:t>
      </w:r>
    </w:p>
    <w:p w14:paraId="127D4467" w14:textId="77777777" w:rsidR="002C6589" w:rsidRDefault="002C6589" w:rsidP="002C6589">
      <w:pPr>
        <w:spacing w:after="240"/>
        <w:ind w:left="720" w:hanging="720"/>
      </w:pPr>
      <w:r w:rsidRPr="7AC96713">
        <w:t>(</w:t>
      </w:r>
      <w:r>
        <w:t>5</w:t>
      </w:r>
      <w:r w:rsidRPr="7AC96713">
        <w:t>)</w:t>
      </w:r>
      <w:r>
        <w:tab/>
        <w:t>ERCOT shall make reasonable efforts to complete or extension request process within 180 days after</w:t>
      </w:r>
      <w:r w:rsidRPr="7AC96713">
        <w:t xml:space="preserve"> receiving a </w:t>
      </w:r>
      <w:r>
        <w:t xml:space="preserve">complete </w:t>
      </w:r>
      <w:r w:rsidRPr="7AC96713">
        <w:t>request for an extension</w:t>
      </w:r>
      <w:r>
        <w:t xml:space="preserve">.  If ERCOT cannot complete its review of the request within that time period, ERCOT shall provide the Requesting Entity an estimate of the additional time needed to complete its review. </w:t>
      </w:r>
      <w:r w:rsidRPr="7AC96713">
        <w:t xml:space="preserve"> ERCOT shall provide the Requesting Entity with written notification that ERCOT has completed its review and ERCOT’s determination that the extension is:</w:t>
      </w:r>
    </w:p>
    <w:p w14:paraId="6AB5DB89" w14:textId="77777777" w:rsidR="002C6589" w:rsidRDefault="002C6589" w:rsidP="002C6589">
      <w:pPr>
        <w:spacing w:after="240"/>
        <w:ind w:left="720"/>
      </w:pPr>
      <w:r w:rsidRPr="7AC96713">
        <w:t>(a)</w:t>
      </w:r>
      <w:r>
        <w:tab/>
      </w:r>
      <w:r w:rsidRPr="7AC96713">
        <w:t>Approved;</w:t>
      </w:r>
    </w:p>
    <w:p w14:paraId="5DB418D8" w14:textId="77777777" w:rsidR="002C6589" w:rsidRDefault="002C6589" w:rsidP="002C6589">
      <w:pPr>
        <w:spacing w:after="240"/>
        <w:ind w:left="1440" w:hanging="720"/>
      </w:pPr>
      <w:r w:rsidRPr="7AC96713">
        <w:t>(b)</w:t>
      </w:r>
      <w:r>
        <w:tab/>
      </w:r>
      <w:r w:rsidRPr="7AC96713">
        <w:t xml:space="preserve">Approved in part, along with details of the approved </w:t>
      </w:r>
      <w:r>
        <w:t xml:space="preserve">part of the </w:t>
      </w:r>
      <w:r w:rsidRPr="7AC96713">
        <w:t xml:space="preserve">extension, and a detailed explanation for denying part of </w:t>
      </w:r>
      <w:r>
        <w:t xml:space="preserve">the </w:t>
      </w:r>
      <w:r w:rsidRPr="7AC96713">
        <w:t>extension request; or</w:t>
      </w:r>
    </w:p>
    <w:p w14:paraId="6129FCE5" w14:textId="77777777" w:rsidR="002C6589" w:rsidRDefault="002C6589" w:rsidP="002C6589">
      <w:pPr>
        <w:spacing w:after="240"/>
        <w:ind w:left="1440" w:hanging="720"/>
      </w:pPr>
      <w:r w:rsidRPr="7AC96713">
        <w:t>(c)</w:t>
      </w:r>
      <w:r>
        <w:tab/>
      </w:r>
      <w:r w:rsidRPr="7AC96713">
        <w:t xml:space="preserve">Rejected, along with details explaining the grounds upon which ERCOT rejected the extension request. </w:t>
      </w:r>
    </w:p>
    <w:p w14:paraId="22D7C2A5" w14:textId="77777777" w:rsidR="002C6589" w:rsidRDefault="002C6589" w:rsidP="002C6589">
      <w:pPr>
        <w:spacing w:after="240"/>
        <w:ind w:left="720" w:hanging="720"/>
      </w:pPr>
      <w:r w:rsidRPr="7AC96713">
        <w:t>(</w:t>
      </w:r>
      <w:r>
        <w:t>6</w:t>
      </w:r>
      <w:r w:rsidRPr="7AC96713">
        <w:t>)</w:t>
      </w:r>
      <w:r>
        <w:tab/>
      </w:r>
      <w:r w:rsidRPr="00515FD7">
        <w:t xml:space="preserve">Upon issuance of </w:t>
      </w:r>
      <w:r>
        <w:t>ERCOT’s decision on an extension request</w:t>
      </w:r>
      <w:r w:rsidRPr="00515FD7">
        <w:t xml:space="preserve">, </w:t>
      </w:r>
      <w:r>
        <w:t xml:space="preserve">the Requesting Entity </w:t>
      </w:r>
      <w:r w:rsidRPr="00515FD7">
        <w:t xml:space="preserve">adversely affected may appeal ERCOT’s decision to the Public Utility Commission of Texas (PUCT) pursuant to </w:t>
      </w:r>
      <w:r w:rsidRPr="00D54B0E">
        <w:t>P.U.C. PROC. R. 22.251,</w:t>
      </w:r>
      <w:r w:rsidRPr="00515FD7">
        <w:t xml:space="preserve"> Review of Electric Reliability Council of Texas (ERCOT) Conduct</w:t>
      </w:r>
      <w:r>
        <w:t>.  For such an appeal, the Requesting Entity is not required to comply with Protocol Section 20, Alternative Dispute Resolution Procedure and Procedure for Return of Settlement Funds.</w:t>
      </w:r>
      <w:r w:rsidRPr="7AC96713">
        <w:t xml:space="preserve"> </w:t>
      </w:r>
    </w:p>
    <w:p w14:paraId="4A530B88" w14:textId="77777777" w:rsidR="002C6589" w:rsidRDefault="002C6589" w:rsidP="002C6589">
      <w:pPr>
        <w:tabs>
          <w:tab w:val="left" w:pos="720"/>
        </w:tabs>
        <w:spacing w:after="240"/>
        <w:ind w:left="720" w:hanging="720"/>
      </w:pPr>
      <w:r w:rsidRPr="7AC96713">
        <w:lastRenderedPageBreak/>
        <w:t>(</w:t>
      </w:r>
      <w:r>
        <w:t>7</w:t>
      </w:r>
      <w:r w:rsidRPr="7AC96713">
        <w:t>)</w:t>
      </w:r>
      <w:r>
        <w:tab/>
      </w:r>
      <w:r w:rsidRPr="7AC96713">
        <w:t xml:space="preserve">A Requesting Entity that does not submit a notice of appeal to ERCOT within </w:t>
      </w:r>
      <w:r>
        <w:t>the required time period after</w:t>
      </w:r>
      <w:r w:rsidRPr="7AC96713">
        <w:t xml:space="preserve"> receiving ERCOT’s notice rejecting the extension request is deemed to have accepted ERCOT’s decision. </w:t>
      </w:r>
    </w:p>
    <w:p w14:paraId="6EEE4735" w14:textId="7D75C2C6" w:rsidR="002C6589" w:rsidRPr="00DC6A5A" w:rsidRDefault="002C6589" w:rsidP="00DC6A5A">
      <w:pPr>
        <w:spacing w:before="480" w:after="240"/>
        <w:ind w:left="720" w:hanging="720"/>
        <w:outlineLvl w:val="1"/>
        <w:rPr>
          <w:b/>
          <w:bCs/>
        </w:rPr>
      </w:pPr>
      <w:bookmarkStart w:id="284" w:name="_Toc215038470"/>
      <w:r w:rsidRPr="00DC6A5A">
        <w:rPr>
          <w:b/>
          <w:bCs/>
        </w:rPr>
        <w:t>2.13</w:t>
      </w:r>
      <w:r w:rsidRPr="00C833D7">
        <w:tab/>
      </w:r>
      <w:r w:rsidRPr="00DC6A5A">
        <w:rPr>
          <w:b/>
          <w:bCs/>
        </w:rPr>
        <w:t>Actions Following</w:t>
      </w:r>
      <w:r w:rsidRPr="00C833D7">
        <w:rPr>
          <w:b/>
          <w:bCs/>
        </w:rPr>
        <w:t xml:space="preserve"> </w:t>
      </w:r>
      <w:r w:rsidRPr="00DC6A5A">
        <w:rPr>
          <w:b/>
        </w:rPr>
        <w:t>a Transmission-Connected</w:t>
      </w:r>
      <w:r w:rsidRPr="00DC6A5A">
        <w:t xml:space="preserve"> </w:t>
      </w:r>
      <w:r w:rsidRPr="00DC6A5A">
        <w:rPr>
          <w:b/>
        </w:rPr>
        <w:t>Inverter-Based Resource (IBR), Type 1 Wind-</w:t>
      </w:r>
      <w:r w:rsidR="00635CFB">
        <w:rPr>
          <w:b/>
        </w:rPr>
        <w:t>p</w:t>
      </w:r>
      <w:r w:rsidRPr="00DC6A5A">
        <w:rPr>
          <w:b/>
        </w:rPr>
        <w:t>owered Generation Resource (WGR)</w:t>
      </w:r>
      <w:r w:rsidRPr="00DC6A5A">
        <w:t xml:space="preserve"> </w:t>
      </w:r>
      <w:r w:rsidRPr="00DC6A5A">
        <w:rPr>
          <w:b/>
        </w:rPr>
        <w:t>or Type 2 WGR</w:t>
      </w:r>
      <w:r w:rsidRPr="00DC6A5A">
        <w:rPr>
          <w:b/>
          <w:bCs/>
        </w:rPr>
        <w:t xml:space="preserve"> Apparent Failure to Ride-Through</w:t>
      </w:r>
      <w:bookmarkEnd w:id="284"/>
    </w:p>
    <w:p w14:paraId="462E9E2F" w14:textId="2291F749" w:rsidR="002C6589" w:rsidRDefault="002C6589" w:rsidP="002C6589">
      <w:pPr>
        <w:spacing w:after="240"/>
        <w:ind w:left="720" w:hanging="720"/>
        <w:rPr>
          <w:rStyle w:val="eop"/>
          <w:color w:val="000000" w:themeColor="text1"/>
        </w:rPr>
      </w:pPr>
      <w:r w:rsidRPr="35D3159C">
        <w:rPr>
          <w:rStyle w:val="eop"/>
          <w:color w:val="000000" w:themeColor="text1"/>
        </w:rPr>
        <w:t>(1)</w:t>
      </w:r>
      <w:r>
        <w:tab/>
        <w:t xml:space="preserve">The </w:t>
      </w:r>
      <w:r>
        <w:rPr>
          <w:rStyle w:val="eop"/>
          <w:color w:val="000000" w:themeColor="text1"/>
        </w:rPr>
        <w:t>r</w:t>
      </w:r>
      <w:r w:rsidRPr="00A21163">
        <w:rPr>
          <w:rStyle w:val="eop"/>
          <w:color w:val="000000" w:themeColor="text1"/>
        </w:rPr>
        <w:t xml:space="preserve">equired ride-through performance </w:t>
      </w:r>
      <w:r>
        <w:rPr>
          <w:rStyle w:val="eop"/>
          <w:color w:val="000000" w:themeColor="text1"/>
        </w:rPr>
        <w:t>criteria (“Required Criteria”) are</w:t>
      </w:r>
      <w:r w:rsidRPr="00A21163">
        <w:rPr>
          <w:rStyle w:val="eop"/>
          <w:color w:val="000000" w:themeColor="text1"/>
        </w:rPr>
        <w:t xml:space="preserve"> defined in </w:t>
      </w:r>
      <w:r w:rsidRPr="00EB20D6">
        <w:rPr>
          <w:rStyle w:val="eop"/>
          <w:color w:val="000000" w:themeColor="text1"/>
        </w:rPr>
        <w:t>Section 2.6.2.1, Frequency Ride-through</w:t>
      </w:r>
      <w:r w:rsidRPr="00A21163">
        <w:rPr>
          <w:rStyle w:val="eop"/>
          <w:color w:val="000000" w:themeColor="text1"/>
        </w:rPr>
        <w:t xml:space="preserve"> Requirements for Transmission-Connected Inverter-Based Resources (IBRs)</w:t>
      </w:r>
      <w:r>
        <w:rPr>
          <w:rStyle w:val="eop"/>
          <w:color w:val="000000" w:themeColor="text1"/>
        </w:rPr>
        <w:t>,</w:t>
      </w:r>
      <w:r w:rsidRPr="00A21163">
        <w:rPr>
          <w:rStyle w:val="eop"/>
          <w:color w:val="000000" w:themeColor="text1"/>
        </w:rPr>
        <w:t xml:space="preserve"> Type 1 Wind-</w:t>
      </w:r>
      <w:r w:rsidR="00635CFB">
        <w:rPr>
          <w:rStyle w:val="eop"/>
          <w:color w:val="000000" w:themeColor="text1"/>
        </w:rPr>
        <w:t>p</w:t>
      </w:r>
      <w:r w:rsidRPr="00A21163">
        <w:rPr>
          <w:rStyle w:val="eop"/>
          <w:color w:val="000000" w:themeColor="text1"/>
        </w:rPr>
        <w:t>owered Generation Resources</w:t>
      </w:r>
      <w:r>
        <w:rPr>
          <w:rStyle w:val="eop"/>
          <w:color w:val="000000" w:themeColor="text1"/>
        </w:rPr>
        <w:t xml:space="preserve"> (WGRs) </w:t>
      </w:r>
      <w:r w:rsidRPr="00A21163">
        <w:rPr>
          <w:rStyle w:val="eop"/>
          <w:color w:val="000000" w:themeColor="text1"/>
        </w:rPr>
        <w:t xml:space="preserve">and Type 2 </w:t>
      </w:r>
      <w:r>
        <w:rPr>
          <w:rStyle w:val="eop"/>
          <w:color w:val="000000" w:themeColor="text1"/>
        </w:rPr>
        <w:t>WGRs</w:t>
      </w:r>
      <w:r w:rsidRPr="35D3159C">
        <w:rPr>
          <w:rStyle w:val="eop"/>
          <w:color w:val="000000" w:themeColor="text1"/>
        </w:rPr>
        <w:t>,</w:t>
      </w:r>
      <w:r w:rsidRPr="00A21163">
        <w:rPr>
          <w:rStyle w:val="eop"/>
          <w:color w:val="000000" w:themeColor="text1"/>
        </w:rPr>
        <w:t xml:space="preserve"> and</w:t>
      </w:r>
      <w:r w:rsidRPr="35D3159C">
        <w:rPr>
          <w:rStyle w:val="eop"/>
          <w:color w:val="000000" w:themeColor="text1"/>
        </w:rPr>
        <w:t xml:space="preserve"> Section</w:t>
      </w:r>
      <w:r w:rsidRPr="00026634">
        <w:rPr>
          <w:rStyle w:val="eop"/>
          <w:color w:val="000000" w:themeColor="text1"/>
        </w:rPr>
        <w:t xml:space="preserve"> 2.9.</w:t>
      </w:r>
      <w:r w:rsidRPr="35D3159C">
        <w:rPr>
          <w:rStyle w:val="eop"/>
          <w:color w:val="000000" w:themeColor="text1"/>
        </w:rPr>
        <w:t>1</w:t>
      </w:r>
      <w:r w:rsidRPr="00026634">
        <w:rPr>
          <w:rStyle w:val="eop"/>
          <w:color w:val="000000" w:themeColor="text1"/>
        </w:rPr>
        <w:t>, Voltage Ride-Through Requirements for Transmission-Connected Inverter-Based Resources (IBRs)</w:t>
      </w:r>
      <w:r>
        <w:rPr>
          <w:rStyle w:val="eop"/>
          <w:color w:val="000000" w:themeColor="text1"/>
        </w:rPr>
        <w:t>,</w:t>
      </w:r>
      <w:r w:rsidRPr="00026634">
        <w:rPr>
          <w:rStyle w:val="eop"/>
          <w:color w:val="000000" w:themeColor="text1"/>
        </w:rPr>
        <w:t xml:space="preserve"> Type 1 </w:t>
      </w:r>
      <w:r w:rsidRPr="00A21163">
        <w:rPr>
          <w:rStyle w:val="eop"/>
          <w:color w:val="000000" w:themeColor="text1"/>
        </w:rPr>
        <w:t>Wind-</w:t>
      </w:r>
      <w:r w:rsidR="00635CFB">
        <w:rPr>
          <w:rStyle w:val="eop"/>
          <w:color w:val="000000" w:themeColor="text1"/>
        </w:rPr>
        <w:t>p</w:t>
      </w:r>
      <w:r w:rsidRPr="00A21163">
        <w:rPr>
          <w:rStyle w:val="eop"/>
          <w:color w:val="000000" w:themeColor="text1"/>
        </w:rPr>
        <w:t>owered Generation Resources</w:t>
      </w:r>
      <w:r>
        <w:rPr>
          <w:rStyle w:val="eop"/>
          <w:color w:val="000000" w:themeColor="text1"/>
        </w:rPr>
        <w:t xml:space="preserve"> (WGRs), </w:t>
      </w:r>
      <w:r w:rsidRPr="00026634">
        <w:rPr>
          <w:rStyle w:val="eop"/>
          <w:color w:val="000000" w:themeColor="text1"/>
        </w:rPr>
        <w:t xml:space="preserve">Type 2 </w:t>
      </w:r>
      <w:r>
        <w:rPr>
          <w:rStyle w:val="eop"/>
          <w:color w:val="000000" w:themeColor="text1"/>
        </w:rPr>
        <w:t>WGRs and Type 3 WGRs</w:t>
      </w:r>
      <w:r w:rsidRPr="00026634">
        <w:rPr>
          <w:rStyle w:val="eop"/>
          <w:color w:val="000000" w:themeColor="text1"/>
        </w:rPr>
        <w:t xml:space="preserve">.  </w:t>
      </w:r>
      <w:r w:rsidRPr="35D3159C">
        <w:rPr>
          <w:rStyle w:val="eop"/>
          <w:color w:val="000000" w:themeColor="text1"/>
        </w:rPr>
        <w:t xml:space="preserve">For any </w:t>
      </w:r>
      <w:r>
        <w:rPr>
          <w:rStyle w:val="eop"/>
          <w:color w:val="000000" w:themeColor="text1"/>
        </w:rPr>
        <w:t>Inverter-Based Resource (IBR), Type 1 Wind-powered Generation Resource (WGR) or Type 2 WGR</w:t>
      </w:r>
      <w:r w:rsidRPr="35D3159C">
        <w:rPr>
          <w:rStyle w:val="eop"/>
          <w:color w:val="000000" w:themeColor="text1"/>
        </w:rPr>
        <w:t xml:space="preserve"> with an approved exemption or extension</w:t>
      </w:r>
      <w:r>
        <w:rPr>
          <w:rStyle w:val="eop"/>
          <w:color w:val="000000" w:themeColor="text1"/>
        </w:rPr>
        <w:t xml:space="preserve"> for the ride-through requirements</w:t>
      </w:r>
      <w:r w:rsidRPr="35D3159C">
        <w:rPr>
          <w:rStyle w:val="eop"/>
          <w:color w:val="000000" w:themeColor="text1"/>
        </w:rPr>
        <w:t xml:space="preserve">, the </w:t>
      </w:r>
      <w:r>
        <w:rPr>
          <w:rStyle w:val="eop"/>
          <w:color w:val="000000" w:themeColor="text1"/>
        </w:rPr>
        <w:t xml:space="preserve">Resource’s </w:t>
      </w:r>
      <w:r w:rsidRPr="35D3159C">
        <w:rPr>
          <w:rStyle w:val="eop"/>
          <w:color w:val="000000" w:themeColor="text1"/>
        </w:rPr>
        <w:t xml:space="preserve">documented maximum ride-through capabilities are the ride-through performance requirements </w:t>
      </w:r>
      <w:r>
        <w:rPr>
          <w:rStyle w:val="eop"/>
          <w:color w:val="000000" w:themeColor="text1"/>
        </w:rPr>
        <w:t xml:space="preserve">for compliance purposes </w:t>
      </w:r>
      <w:r w:rsidRPr="35D3159C">
        <w:rPr>
          <w:rStyle w:val="eop"/>
          <w:color w:val="000000" w:themeColor="text1"/>
        </w:rPr>
        <w:t xml:space="preserve">for the duration of the exemption or extension </w:t>
      </w:r>
      <w:r w:rsidRPr="00A21163">
        <w:rPr>
          <w:rStyle w:val="eop"/>
          <w:color w:val="000000" w:themeColor="text1"/>
        </w:rPr>
        <w:t xml:space="preserve">unless </w:t>
      </w:r>
      <w:r w:rsidRPr="00A21163">
        <w:t xml:space="preserve">otherwise </w:t>
      </w:r>
      <w:r>
        <w:t>indicated</w:t>
      </w:r>
      <w:r w:rsidRPr="00A21163">
        <w:t xml:space="preserve"> by Governmental Authority rules or regulations.</w:t>
      </w:r>
      <w:r>
        <w:t xml:space="preserve">  </w:t>
      </w:r>
      <w:r w:rsidRPr="48F9B906">
        <w:rPr>
          <w:rStyle w:val="eop"/>
          <w:color w:val="000000" w:themeColor="text1"/>
        </w:rPr>
        <w:t xml:space="preserve">All IBRs, Type 1 WGRs and Type 2 WGRs shall strive to meet or exceed the Required Criteria to the </w:t>
      </w:r>
      <w:r w:rsidRPr="00342E48">
        <w:rPr>
          <w:rStyle w:val="eop"/>
          <w:color w:val="000000" w:themeColor="text1"/>
        </w:rPr>
        <w:t>fullest extent their equipment allows</w:t>
      </w:r>
      <w:r w:rsidRPr="48F9B906">
        <w:rPr>
          <w:rStyle w:val="eop"/>
          <w:color w:val="000000" w:themeColor="text1"/>
        </w:rPr>
        <w:t>.</w:t>
      </w:r>
    </w:p>
    <w:p w14:paraId="05775A81" w14:textId="77777777" w:rsidR="002C6589" w:rsidRPr="00026634" w:rsidRDefault="002C6589" w:rsidP="002C6589">
      <w:pPr>
        <w:spacing w:after="240"/>
        <w:ind w:left="720" w:hanging="720"/>
      </w:pPr>
      <w:r w:rsidRPr="48F9B906">
        <w:rPr>
          <w:rStyle w:val="eop"/>
          <w:color w:val="000000" w:themeColor="text1"/>
        </w:rPr>
        <w:t>(2)</w:t>
      </w:r>
      <w:r>
        <w:tab/>
      </w:r>
      <w:r w:rsidRPr="48F9B906">
        <w:rPr>
          <w:rStyle w:val="eop"/>
          <w:color w:val="000000" w:themeColor="text1"/>
        </w:rPr>
        <w:t xml:space="preserve">For any IBR, Type 1 WGR or Type 2 WGR with an approved exemption or extension for the ride-through requirements, the Resource’s documented maximum ride-through capabilities are the ride-through performance requirements for compliance purposes for the duration of the exemption or extension unless </w:t>
      </w:r>
      <w:r>
        <w:t>otherwise indicated by Governmental Authority rules or regulations.  Any IBR with documented maximized ride-through capabilities that exceed the applicable Required Criteria and fails to ride-through a disturbance within the IBR’s documented maximized capabilities is also subject to this Section.</w:t>
      </w:r>
    </w:p>
    <w:p w14:paraId="4ED7A9C7" w14:textId="77777777" w:rsidR="002C6589" w:rsidRDefault="002C6589" w:rsidP="002C6589">
      <w:pPr>
        <w:spacing w:after="240"/>
        <w:ind w:left="720" w:hanging="720"/>
        <w:rPr>
          <w:rStyle w:val="eop"/>
          <w:color w:val="000000" w:themeColor="text1"/>
        </w:rPr>
      </w:pPr>
      <w:r w:rsidRPr="4B522D6D">
        <w:rPr>
          <w:rStyle w:val="eop"/>
          <w:color w:val="000000" w:themeColor="text1"/>
        </w:rPr>
        <w:t>(</w:t>
      </w:r>
      <w:r>
        <w:rPr>
          <w:rStyle w:val="eop"/>
          <w:color w:val="000000" w:themeColor="text1"/>
        </w:rPr>
        <w:t>3</w:t>
      </w:r>
      <w:r w:rsidRPr="4B522D6D">
        <w:rPr>
          <w:rStyle w:val="eop"/>
          <w:color w:val="000000" w:themeColor="text1"/>
        </w:rPr>
        <w:t>)</w:t>
      </w:r>
      <w:r>
        <w:tab/>
      </w:r>
      <w:r w:rsidRPr="4B522D6D">
        <w:rPr>
          <w:rStyle w:val="eop"/>
          <w:color w:val="000000" w:themeColor="text1"/>
        </w:rPr>
        <w:t xml:space="preserve">If an </w:t>
      </w:r>
      <w:r>
        <w:rPr>
          <w:rStyle w:val="eop"/>
          <w:color w:val="000000" w:themeColor="text1"/>
        </w:rPr>
        <w:t>IBR, Type 1 WGR or Type 2 WGR</w:t>
      </w:r>
      <w:r w:rsidRPr="4B522D6D">
        <w:rPr>
          <w:rStyle w:val="eop"/>
          <w:color w:val="000000" w:themeColor="text1"/>
        </w:rPr>
        <w:t xml:space="preserve"> does not ride-through in accordance with the applicable ride-through performance requirements</w:t>
      </w:r>
      <w:r>
        <w:rPr>
          <w:rStyle w:val="eop"/>
          <w:color w:val="000000" w:themeColor="text1"/>
        </w:rPr>
        <w:t>, including its maximized capabilities</w:t>
      </w:r>
      <w:r w:rsidRPr="4B522D6D">
        <w:rPr>
          <w:rStyle w:val="eop"/>
          <w:color w:val="000000" w:themeColor="text1"/>
        </w:rPr>
        <w:t xml:space="preserve"> (an “</w:t>
      </w:r>
      <w:r w:rsidRPr="00026634">
        <w:rPr>
          <w:rStyle w:val="eop"/>
          <w:color w:val="000000" w:themeColor="text1"/>
        </w:rPr>
        <w:t xml:space="preserve">Apparent </w:t>
      </w:r>
      <w:r w:rsidRPr="4B522D6D">
        <w:rPr>
          <w:rStyle w:val="eop"/>
          <w:color w:val="000000" w:themeColor="text1"/>
        </w:rPr>
        <w:t>Performance Failure”), the Resource Entity shall, as soon as practicable</w:t>
      </w:r>
      <w:r>
        <w:rPr>
          <w:rStyle w:val="eop"/>
          <w:color w:val="000000" w:themeColor="text1"/>
        </w:rPr>
        <w:t>:</w:t>
      </w:r>
    </w:p>
    <w:p w14:paraId="429929DC" w14:textId="77777777" w:rsidR="002C6589" w:rsidRDefault="002C6589" w:rsidP="002C6589">
      <w:pPr>
        <w:spacing w:after="240"/>
        <w:ind w:firstLine="720"/>
        <w:rPr>
          <w:rStyle w:val="eop"/>
          <w:color w:val="000000" w:themeColor="text1"/>
        </w:rPr>
      </w:pPr>
      <w:r w:rsidRPr="35D3159C">
        <w:rPr>
          <w:rStyle w:val="eop"/>
          <w:color w:val="000000" w:themeColor="text1"/>
        </w:rPr>
        <w:t>(a)</w:t>
      </w:r>
      <w:r>
        <w:rPr>
          <w:rStyle w:val="eop"/>
          <w:color w:val="000000" w:themeColor="text1"/>
        </w:rPr>
        <w:tab/>
      </w:r>
      <w:r w:rsidRPr="35D3159C">
        <w:rPr>
          <w:rStyle w:val="eop"/>
          <w:color w:val="000000" w:themeColor="text1"/>
        </w:rPr>
        <w:t xml:space="preserve">Investigate the </w:t>
      </w:r>
      <w:r>
        <w:rPr>
          <w:rStyle w:val="eop"/>
          <w:color w:val="000000" w:themeColor="text1"/>
        </w:rPr>
        <w:t>Apparent Performance Failure</w:t>
      </w:r>
      <w:r w:rsidRPr="35D3159C">
        <w:rPr>
          <w:rStyle w:val="eop"/>
          <w:color w:val="000000" w:themeColor="text1"/>
        </w:rPr>
        <w:t xml:space="preserve">; </w:t>
      </w:r>
    </w:p>
    <w:p w14:paraId="08E7AC59" w14:textId="77777777" w:rsidR="002C6589" w:rsidRDefault="002C6589" w:rsidP="002C6589">
      <w:pPr>
        <w:spacing w:after="240"/>
        <w:ind w:left="1440" w:hanging="720"/>
        <w:rPr>
          <w:rStyle w:val="eop"/>
          <w:color w:val="000000" w:themeColor="text1"/>
        </w:rPr>
      </w:pPr>
      <w:r w:rsidRPr="4B522D6D">
        <w:rPr>
          <w:rStyle w:val="eop"/>
          <w:color w:val="000000" w:themeColor="text1"/>
        </w:rPr>
        <w:t>(b)</w:t>
      </w:r>
      <w:r>
        <w:rPr>
          <w:rStyle w:val="eop"/>
          <w:color w:val="000000" w:themeColor="text1"/>
        </w:rPr>
        <w:tab/>
      </w:r>
      <w:r w:rsidRPr="4B522D6D">
        <w:rPr>
          <w:rStyle w:val="eop"/>
          <w:color w:val="000000" w:themeColor="text1"/>
        </w:rPr>
        <w:t xml:space="preserve">Report to ERCOT the cause of the </w:t>
      </w:r>
      <w:r w:rsidRPr="00026634">
        <w:rPr>
          <w:rStyle w:val="eop"/>
          <w:color w:val="000000" w:themeColor="text1"/>
        </w:rPr>
        <w:t>Apparent</w:t>
      </w:r>
      <w:r w:rsidRPr="4B522D6D">
        <w:rPr>
          <w:rStyle w:val="eop"/>
          <w:color w:val="000000" w:themeColor="text1"/>
        </w:rPr>
        <w:t xml:space="preserve"> Performance Failure</w:t>
      </w:r>
      <w:r>
        <w:t>;</w:t>
      </w:r>
      <w:r w:rsidRPr="4B522D6D">
        <w:rPr>
          <w:rStyle w:val="eop"/>
          <w:color w:val="000000" w:themeColor="text1"/>
        </w:rPr>
        <w:t xml:space="preserve"> and </w:t>
      </w:r>
    </w:p>
    <w:p w14:paraId="3ACB9A7D" w14:textId="77777777" w:rsidR="002C6589" w:rsidRDefault="002C6589" w:rsidP="002C6589">
      <w:pPr>
        <w:spacing w:after="240"/>
        <w:ind w:firstLine="720"/>
        <w:rPr>
          <w:rStyle w:val="eop"/>
          <w:color w:val="000000" w:themeColor="text1"/>
        </w:rPr>
      </w:pPr>
      <w:r w:rsidRPr="35D3159C">
        <w:rPr>
          <w:rStyle w:val="eop"/>
          <w:color w:val="000000" w:themeColor="text1"/>
        </w:rPr>
        <w:t>(c)</w:t>
      </w:r>
      <w:r>
        <w:rPr>
          <w:rStyle w:val="eop"/>
          <w:color w:val="000000" w:themeColor="text1"/>
        </w:rPr>
        <w:tab/>
      </w:r>
      <w:r w:rsidRPr="35D3159C">
        <w:rPr>
          <w:rStyle w:val="eop"/>
          <w:color w:val="000000" w:themeColor="text1"/>
        </w:rPr>
        <w:t>Perform model validation</w:t>
      </w:r>
      <w:r>
        <w:rPr>
          <w:rStyle w:val="eop"/>
          <w:color w:val="000000" w:themeColor="text1"/>
        </w:rPr>
        <w:t xml:space="preserve"> and report the results to ERCOT</w:t>
      </w:r>
      <w:r w:rsidRPr="35D3159C">
        <w:rPr>
          <w:rStyle w:val="eop"/>
          <w:color w:val="000000" w:themeColor="text1"/>
        </w:rPr>
        <w:t xml:space="preserve">. </w:t>
      </w:r>
    </w:p>
    <w:p w14:paraId="2FF2842E" w14:textId="77777777" w:rsidR="002C6589" w:rsidRDefault="002C6589" w:rsidP="002C6589">
      <w:pPr>
        <w:spacing w:after="240"/>
        <w:ind w:left="720" w:hanging="720"/>
        <w:rPr>
          <w:rStyle w:val="eop"/>
          <w:color w:val="000000" w:themeColor="text1"/>
        </w:rPr>
      </w:pPr>
      <w:r w:rsidRPr="4B522D6D">
        <w:rPr>
          <w:rStyle w:val="eop"/>
          <w:color w:val="000000" w:themeColor="text1"/>
        </w:rPr>
        <w:t>(</w:t>
      </w:r>
      <w:r>
        <w:rPr>
          <w:rStyle w:val="eop"/>
          <w:color w:val="000000" w:themeColor="text1"/>
        </w:rPr>
        <w:t>4</w:t>
      </w:r>
      <w:r w:rsidRPr="4B522D6D">
        <w:rPr>
          <w:rStyle w:val="eop"/>
          <w:color w:val="000000" w:themeColor="text1"/>
        </w:rPr>
        <w:t>)</w:t>
      </w:r>
      <w:r>
        <w:tab/>
      </w:r>
      <w:r w:rsidRPr="4B522D6D">
        <w:rPr>
          <w:rStyle w:val="eop"/>
          <w:color w:val="000000" w:themeColor="text1"/>
        </w:rPr>
        <w:t>Following a</w:t>
      </w:r>
      <w:r>
        <w:rPr>
          <w:rStyle w:val="eop"/>
          <w:color w:val="000000" w:themeColor="text1"/>
        </w:rPr>
        <w:t>n</w:t>
      </w:r>
      <w:r w:rsidRPr="4B522D6D">
        <w:rPr>
          <w:rStyle w:val="eop"/>
          <w:color w:val="000000" w:themeColor="text1"/>
        </w:rPr>
        <w:t xml:space="preserve"> </w:t>
      </w:r>
      <w:r w:rsidRPr="00026634">
        <w:rPr>
          <w:rStyle w:val="eop"/>
          <w:color w:val="000000" w:themeColor="text1"/>
        </w:rPr>
        <w:t>Apparent</w:t>
      </w:r>
      <w:r w:rsidRPr="4B522D6D">
        <w:rPr>
          <w:rStyle w:val="eop"/>
          <w:color w:val="000000" w:themeColor="text1"/>
        </w:rPr>
        <w:t xml:space="preserve"> Performance Failure, </w:t>
      </w:r>
      <w:r>
        <w:rPr>
          <w:rStyle w:val="eop"/>
          <w:color w:val="000000" w:themeColor="text1"/>
        </w:rPr>
        <w:t>Transmission Service Providers (</w:t>
      </w:r>
      <w:r w:rsidRPr="4B522D6D">
        <w:rPr>
          <w:rStyle w:val="eop"/>
          <w:color w:val="000000" w:themeColor="text1"/>
        </w:rPr>
        <w:t>TSPs</w:t>
      </w:r>
      <w:r>
        <w:rPr>
          <w:rStyle w:val="eop"/>
          <w:color w:val="000000" w:themeColor="text1"/>
        </w:rPr>
        <w:t>) directly impacted by the Apparent Performance Failure</w:t>
      </w:r>
      <w:r w:rsidRPr="4B522D6D">
        <w:rPr>
          <w:rStyle w:val="eop"/>
          <w:color w:val="000000" w:themeColor="text1"/>
        </w:rPr>
        <w:t xml:space="preserve"> shall provide available information to ERCOT to assist with event analysis.    </w:t>
      </w:r>
    </w:p>
    <w:p w14:paraId="05C5993A" w14:textId="77777777" w:rsidR="002C6589" w:rsidRDefault="002C6589" w:rsidP="002C6589">
      <w:pPr>
        <w:spacing w:after="240"/>
        <w:ind w:left="720" w:hanging="720"/>
      </w:pPr>
      <w:r>
        <w:t>(5)</w:t>
      </w:r>
      <w:r>
        <w:tab/>
        <w:t xml:space="preserve">The Resource Entity for an IBR, Type 1 WGR, or Type 2 WGR that experiences an </w:t>
      </w:r>
      <w:r w:rsidRPr="00026634">
        <w:t>Apparent</w:t>
      </w:r>
      <w:r>
        <w:t xml:space="preserve"> Performance Failure shall: </w:t>
      </w:r>
    </w:p>
    <w:p w14:paraId="0894089C" w14:textId="77777777" w:rsidR="002C6589" w:rsidRDefault="002C6589" w:rsidP="002C6589">
      <w:pPr>
        <w:spacing w:after="240"/>
        <w:ind w:left="1440" w:hanging="720"/>
      </w:pPr>
      <w:r>
        <w:lastRenderedPageBreak/>
        <w:t>(a)</w:t>
      </w:r>
      <w:r>
        <w:tab/>
        <w:t>Develop a plan to ensure the IBR, Type 1 WGR, or Type 2 WGR meets the applicable ride-through performance requirements (whether documented maximized capability or Required Criteria, whichever applies);</w:t>
      </w:r>
    </w:p>
    <w:p w14:paraId="321B078A" w14:textId="77777777" w:rsidR="002C6589" w:rsidRDefault="002C6589" w:rsidP="002C6589">
      <w:pPr>
        <w:spacing w:after="240"/>
        <w:ind w:left="1440" w:hanging="720"/>
      </w:pPr>
      <w:r>
        <w:t>(b)</w:t>
      </w:r>
      <w:r>
        <w:tab/>
        <w:t>Submit the plan to ERCOT for approval within 90 days; and</w:t>
      </w:r>
    </w:p>
    <w:p w14:paraId="51FCFBD1" w14:textId="77777777" w:rsidR="002C6589" w:rsidRDefault="002C6589" w:rsidP="002C6589">
      <w:pPr>
        <w:spacing w:after="240"/>
        <w:ind w:left="1440" w:hanging="720"/>
      </w:pPr>
      <w:r>
        <w:t>(c)</w:t>
      </w:r>
      <w:r>
        <w:tab/>
        <w:t xml:space="preserve">If ERCOT approves the plan, implement the plan within </w:t>
      </w:r>
      <w:r w:rsidRPr="00C12D51">
        <w:rPr>
          <w:rStyle w:val="eop"/>
          <w:color w:val="000000"/>
        </w:rPr>
        <w:t>180 days, unless ERCOT approves a longer timeline</w:t>
      </w:r>
      <w:r>
        <w:t>.</w:t>
      </w:r>
    </w:p>
    <w:p w14:paraId="71557416" w14:textId="28301472" w:rsidR="002C6589" w:rsidRDefault="002C6589" w:rsidP="002C6589">
      <w:pPr>
        <w:spacing w:before="240"/>
        <w:ind w:left="720" w:hanging="720"/>
        <w:rPr>
          <w:rStyle w:val="eop"/>
          <w:color w:val="000000" w:themeColor="text1"/>
        </w:rPr>
      </w:pPr>
      <w:r w:rsidRPr="48F9B906">
        <w:rPr>
          <w:rStyle w:val="eop"/>
          <w:color w:val="000000" w:themeColor="text1"/>
        </w:rPr>
        <w:t>(</w:t>
      </w:r>
      <w:r>
        <w:rPr>
          <w:rStyle w:val="eop"/>
          <w:color w:val="000000" w:themeColor="text1"/>
        </w:rPr>
        <w:t>6</w:t>
      </w:r>
      <w:r w:rsidRPr="48F9B906">
        <w:rPr>
          <w:rStyle w:val="eop"/>
          <w:color w:val="000000" w:themeColor="text1"/>
        </w:rPr>
        <w:t>)</w:t>
      </w:r>
      <w:r>
        <w:tab/>
      </w:r>
      <w:r w:rsidRPr="48F9B906">
        <w:rPr>
          <w:rStyle w:val="eop"/>
          <w:color w:val="000000" w:themeColor="text1"/>
        </w:rPr>
        <w:t xml:space="preserve">To encourage all Resources to maximize all equipment frequency and voltage ride-through parameters to the </w:t>
      </w:r>
      <w:r>
        <w:rPr>
          <w:rStyle w:val="eop"/>
          <w:color w:val="000000" w:themeColor="text1"/>
        </w:rPr>
        <w:t>maximum level</w:t>
      </w:r>
      <w:r w:rsidRPr="48F9B906">
        <w:rPr>
          <w:rStyle w:val="eop"/>
          <w:color w:val="000000" w:themeColor="text1"/>
        </w:rPr>
        <w:t xml:space="preserve"> the equipment allows and all new Resources to also design the plant to the utilize the inverter or converter capabilities to the fullest extent, any Apparent Performance Failure where system conditions at the Point of Interconnection Bus (POIB) exceeded the Required Criteria but remained below documented maximized frequency or voltage ride-through capabilities exceeding the applicable requirements in Sections 2.6.2, Frequency Ride-Through Requirements for Generation Resources and Energy Storage Resources, 2.9.1, 2.9.1.1, Preferred Voltage Ride-Through Requirements for Transmission-Connected Inverter-Based Resources (IBRs)</w:t>
      </w:r>
      <w:r w:rsidR="00260C28">
        <w:rPr>
          <w:rStyle w:val="eop"/>
          <w:color w:val="000000" w:themeColor="text1"/>
        </w:rPr>
        <w:t>,</w:t>
      </w:r>
      <w:r w:rsidRPr="48F9B906">
        <w:rPr>
          <w:rStyle w:val="eop"/>
          <w:color w:val="000000" w:themeColor="text1"/>
        </w:rPr>
        <w:t xml:space="preserve"> or 2.9.1.2, Legacy Voltage Ride-Through Requirements for Transmission-Connected Inverter-Based Resources (IBRs), Type 1 Wind-</w:t>
      </w:r>
      <w:r w:rsidR="00635CFB">
        <w:rPr>
          <w:rStyle w:val="eop"/>
          <w:color w:val="000000" w:themeColor="text1"/>
        </w:rPr>
        <w:t>p</w:t>
      </w:r>
      <w:r w:rsidRPr="48F9B906">
        <w:rPr>
          <w:rStyle w:val="eop"/>
          <w:color w:val="000000" w:themeColor="text1"/>
        </w:rPr>
        <w:t>owered Generation Resources (WGRs) and Type 2 WGRs, shall be reported to the Reliability Monitor only if the Resource Entity does not fully meet the requirements in paragraphs (3) and (5) above.</w:t>
      </w:r>
    </w:p>
    <w:p w14:paraId="34E12B94" w14:textId="77777777" w:rsidR="00C7642D" w:rsidRPr="00D47768" w:rsidRDefault="00C7642D" w:rsidP="00C7642D">
      <w:pPr>
        <w:keepNext/>
        <w:tabs>
          <w:tab w:val="left" w:pos="720"/>
        </w:tabs>
        <w:spacing w:before="480" w:after="240"/>
        <w:outlineLvl w:val="1"/>
        <w:rPr>
          <w:b/>
          <w:szCs w:val="20"/>
        </w:rPr>
      </w:pPr>
      <w:bookmarkStart w:id="285" w:name="_Toc215038471"/>
      <w:r w:rsidRPr="00D47768">
        <w:rPr>
          <w:b/>
          <w:szCs w:val="20"/>
        </w:rPr>
        <w:t>2.1</w:t>
      </w:r>
      <w:r>
        <w:rPr>
          <w:b/>
          <w:szCs w:val="20"/>
        </w:rPr>
        <w:t>4</w:t>
      </w:r>
      <w:r w:rsidRPr="00D47768">
        <w:rPr>
          <w:b/>
          <w:szCs w:val="20"/>
        </w:rPr>
        <w:tab/>
      </w:r>
      <w:r>
        <w:rPr>
          <w:b/>
          <w:szCs w:val="20"/>
        </w:rPr>
        <w:t>Advanced Grid Support Requirements for Inverter-Based Resources (IBRs)</w:t>
      </w:r>
      <w:bookmarkEnd w:id="285"/>
    </w:p>
    <w:p w14:paraId="3D519B71" w14:textId="77777777" w:rsidR="00C7642D" w:rsidRDefault="00C7642D" w:rsidP="00C7642D">
      <w:pPr>
        <w:spacing w:after="240"/>
        <w:ind w:left="720" w:hanging="720"/>
        <w:rPr>
          <w:iCs/>
          <w:szCs w:val="20"/>
        </w:rPr>
      </w:pPr>
      <w:r w:rsidRPr="00DA7365">
        <w:rPr>
          <w:iCs/>
          <w:szCs w:val="20"/>
        </w:rPr>
        <w:t>(1)</w:t>
      </w:r>
      <w:r w:rsidRPr="00DA7365">
        <w:rPr>
          <w:iCs/>
          <w:szCs w:val="20"/>
        </w:rPr>
        <w:tab/>
      </w:r>
      <w:proofErr w:type="gramStart"/>
      <w:r w:rsidRPr="00DA7365">
        <w:t xml:space="preserve">An </w:t>
      </w:r>
      <w:r>
        <w:t>Energy</w:t>
      </w:r>
      <w:proofErr w:type="gramEnd"/>
      <w:r>
        <w:t xml:space="preserve"> Storage Resource (ESR) </w:t>
      </w:r>
      <w:r w:rsidRPr="000209D1">
        <w:rPr>
          <w:iCs/>
          <w:szCs w:val="20"/>
        </w:rPr>
        <w:t xml:space="preserve">shall </w:t>
      </w:r>
      <w:r w:rsidRPr="00862A29">
        <w:rPr>
          <w:iCs/>
          <w:szCs w:val="20"/>
        </w:rPr>
        <w:t>provide the following advanced grid support</w:t>
      </w:r>
      <w:r>
        <w:rPr>
          <w:iCs/>
          <w:szCs w:val="20"/>
        </w:rPr>
        <w:t xml:space="preserve"> </w:t>
      </w:r>
      <w:r w:rsidRPr="00862A29">
        <w:rPr>
          <w:iCs/>
          <w:szCs w:val="20"/>
        </w:rPr>
        <w:t>when</w:t>
      </w:r>
      <w:r>
        <w:rPr>
          <w:iCs/>
          <w:szCs w:val="20"/>
        </w:rPr>
        <w:t xml:space="preserve"> </w:t>
      </w:r>
      <w:r w:rsidRPr="00862A29">
        <w:rPr>
          <w:iCs/>
          <w:szCs w:val="20"/>
        </w:rPr>
        <w:t xml:space="preserve">within the </w:t>
      </w:r>
      <w:proofErr w:type="gramStart"/>
      <w:r w:rsidRPr="00862A29">
        <w:rPr>
          <w:iCs/>
          <w:szCs w:val="20"/>
        </w:rPr>
        <w:t>inverter current</w:t>
      </w:r>
      <w:proofErr w:type="gramEnd"/>
      <w:r w:rsidRPr="00862A29">
        <w:rPr>
          <w:iCs/>
          <w:szCs w:val="20"/>
        </w:rPr>
        <w:t xml:space="preserve"> limit</w:t>
      </w:r>
      <w:r>
        <w:rPr>
          <w:iCs/>
          <w:szCs w:val="20"/>
        </w:rPr>
        <w:t xml:space="preserve">: </w:t>
      </w:r>
      <w:r w:rsidDel="007A37C6">
        <w:rPr>
          <w:rStyle w:val="CommentReference"/>
        </w:rPr>
        <w:t xml:space="preserve"> </w:t>
      </w:r>
    </w:p>
    <w:p w14:paraId="7EC50D3F" w14:textId="77777777" w:rsidR="00C7642D" w:rsidRPr="00BA2009" w:rsidRDefault="00C7642D" w:rsidP="00C7642D">
      <w:pPr>
        <w:spacing w:after="240"/>
        <w:ind w:left="1440" w:hanging="720"/>
      </w:pPr>
      <w:r w:rsidRPr="00D47768">
        <w:t>(a)</w:t>
      </w:r>
      <w:r w:rsidRPr="00D47768">
        <w:tab/>
      </w:r>
      <w:r>
        <w:t xml:space="preserve">Meet the modeling requirements in Planning Guide Section 6.2, </w:t>
      </w:r>
      <w:r w:rsidRPr="00BA7E1E">
        <w:t>Dynamic</w:t>
      </w:r>
      <w:r>
        <w:t>s</w:t>
      </w:r>
      <w:r w:rsidRPr="00BA7E1E">
        <w:t xml:space="preserve"> Model Development</w:t>
      </w:r>
      <w:r>
        <w:t>, to demonstrate the capability to maintain an internal voltage phasor in the sub-transient-to-transient timeframe and control the voltage phasor to maintain synchronism with the ERCOT Transmission Grid</w:t>
      </w:r>
      <w:r w:rsidRPr="00D47768">
        <w:t>.</w:t>
      </w:r>
    </w:p>
    <w:p w14:paraId="689A29DD" w14:textId="77777777" w:rsidR="00C7642D" w:rsidRPr="00726073" w:rsidRDefault="00C7642D" w:rsidP="00C7642D">
      <w:pPr>
        <w:ind w:left="720" w:hanging="720"/>
        <w:rPr>
          <w:iCs/>
          <w:szCs w:val="20"/>
        </w:rPr>
      </w:pPr>
      <w:r w:rsidRPr="00DA7365">
        <w:rPr>
          <w:iCs/>
          <w:szCs w:val="20"/>
        </w:rPr>
        <w:t>(</w:t>
      </w:r>
      <w:r>
        <w:rPr>
          <w:iCs/>
          <w:szCs w:val="20"/>
        </w:rPr>
        <w:t>2</w:t>
      </w:r>
      <w:r w:rsidRPr="00DA7365">
        <w:rPr>
          <w:iCs/>
          <w:szCs w:val="20"/>
        </w:rPr>
        <w:t>)</w:t>
      </w:r>
      <w:r w:rsidRPr="00DA7365">
        <w:rPr>
          <w:iCs/>
          <w:szCs w:val="20"/>
        </w:rPr>
        <w:tab/>
      </w:r>
      <w:r w:rsidRPr="00DA7365">
        <w:t xml:space="preserve">An </w:t>
      </w:r>
      <w:r>
        <w:t xml:space="preserve">ESR </w:t>
      </w:r>
      <w:r w:rsidRPr="00DA7365">
        <w:t>interconnect</w:t>
      </w:r>
      <w:r>
        <w:t>ed</w:t>
      </w:r>
      <w:r w:rsidRPr="00DA7365">
        <w:t xml:space="preserve"> to the ERCOT </w:t>
      </w:r>
      <w:r>
        <w:t xml:space="preserve">Transmission Grid </w:t>
      </w:r>
      <w:r w:rsidRPr="00DA7365">
        <w:t>pursuant to a</w:t>
      </w:r>
      <w:r>
        <w:t>n original</w:t>
      </w:r>
      <w:r w:rsidRPr="00DA7365">
        <w:t xml:space="preserve"> Standard Generation Interconnection Agreement (SGIA) executed </w:t>
      </w:r>
      <w:r>
        <w:t>before</w:t>
      </w:r>
      <w:r w:rsidRPr="000209D1">
        <w:t xml:space="preserve"> </w:t>
      </w:r>
      <w:r>
        <w:t xml:space="preserve">April </w:t>
      </w:r>
      <w:r w:rsidRPr="000209D1">
        <w:t xml:space="preserve">1, </w:t>
      </w:r>
      <w:r>
        <w:t xml:space="preserve">2026 is not required to </w:t>
      </w:r>
      <w:r w:rsidRPr="000209D1">
        <w:rPr>
          <w:iCs/>
          <w:szCs w:val="20"/>
        </w:rPr>
        <w:t>comply with the requirements of this Section</w:t>
      </w:r>
      <w:r>
        <w:rPr>
          <w:iCs/>
          <w:szCs w:val="20"/>
        </w:rPr>
        <w:t xml:space="preserve"> 2.14.  Notwithstanding the prior sentence, t</w:t>
      </w:r>
      <w:r w:rsidRPr="003049FF">
        <w:rPr>
          <w:iCs/>
          <w:szCs w:val="20"/>
        </w:rPr>
        <w:t xml:space="preserve">he requirements of this Section </w:t>
      </w:r>
      <w:r>
        <w:rPr>
          <w:iCs/>
          <w:szCs w:val="20"/>
        </w:rPr>
        <w:t xml:space="preserve">2.14 </w:t>
      </w:r>
      <w:r w:rsidRPr="003049FF">
        <w:rPr>
          <w:iCs/>
          <w:szCs w:val="20"/>
        </w:rPr>
        <w:t>apply to those portions of any ESR modifications add</w:t>
      </w:r>
      <w:r>
        <w:rPr>
          <w:iCs/>
          <w:szCs w:val="20"/>
        </w:rPr>
        <w:t>ing</w:t>
      </w:r>
      <w:r w:rsidRPr="003049FF">
        <w:rPr>
          <w:iCs/>
          <w:szCs w:val="20"/>
        </w:rPr>
        <w:t xml:space="preserve"> MW capacity</w:t>
      </w:r>
      <w:r>
        <w:rPr>
          <w:iCs/>
          <w:szCs w:val="20"/>
        </w:rPr>
        <w:t>,</w:t>
      </w:r>
      <w:r w:rsidRPr="003049FF">
        <w:rPr>
          <w:iCs/>
          <w:szCs w:val="20"/>
        </w:rPr>
        <w:t xml:space="preserve"> </w:t>
      </w:r>
      <w:r>
        <w:rPr>
          <w:iCs/>
          <w:szCs w:val="20"/>
        </w:rPr>
        <w:t>on an aggregate nameplate basis, on or after April 1, 2026</w:t>
      </w:r>
      <w:r w:rsidRPr="003049FF">
        <w:rPr>
          <w:iCs/>
          <w:szCs w:val="20"/>
        </w:rPr>
        <w:t>.</w:t>
      </w:r>
    </w:p>
    <w:p w14:paraId="0FC1D343" w14:textId="77777777" w:rsidR="00C7642D" w:rsidRDefault="00C7642D" w:rsidP="002C6589">
      <w:pPr>
        <w:spacing w:before="240"/>
        <w:ind w:left="720" w:hanging="720"/>
      </w:pPr>
    </w:p>
    <w:p w14:paraId="229A7991" w14:textId="77777777" w:rsidR="00583BC0" w:rsidRPr="000139AF" w:rsidRDefault="00583BC0" w:rsidP="00DA241F">
      <w:pPr>
        <w:spacing w:before="240" w:after="240"/>
        <w:ind w:left="720" w:hanging="720"/>
        <w:rPr>
          <w:iCs/>
        </w:rPr>
      </w:pPr>
    </w:p>
    <w:sectPr w:rsidR="00583BC0" w:rsidRPr="000139AF" w:rsidSect="00DE0D6C">
      <w:headerReference w:type="default" r:id="rId12"/>
      <w:footerReference w:type="default" r:id="rId13"/>
      <w:pgSz w:w="12240" w:h="15840" w:code="1"/>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9106" w14:textId="77777777" w:rsidR="00C10165" w:rsidRDefault="00C10165">
      <w:r>
        <w:separator/>
      </w:r>
    </w:p>
  </w:endnote>
  <w:endnote w:type="continuationSeparator" w:id="0">
    <w:p w14:paraId="627B762F" w14:textId="77777777" w:rsidR="00C10165" w:rsidRDefault="00C1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5467" w14:textId="77777777" w:rsidR="00F85BB6" w:rsidRDefault="00F85BB6">
    <w:pPr>
      <w:pStyle w:val="Footer"/>
      <w:tabs>
        <w:tab w:val="clear" w:pos="4320"/>
        <w:tab w:val="clear" w:pos="8640"/>
        <w:tab w:val="right" w:pos="9540"/>
      </w:tabs>
      <w:jc w:val="center"/>
      <w:rPr>
        <w:bCs/>
        <w:smallCaps/>
        <w:sz w:val="20"/>
      </w:rPr>
    </w:pPr>
    <w:r>
      <w:rPr>
        <w:b/>
        <w:bCs/>
        <w:smallCaps/>
        <w:sz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F9A6" w14:textId="6ACEACD0" w:rsidR="00F85BB6" w:rsidRDefault="00F85BB6">
    <w:pPr>
      <w:pStyle w:val="Footer"/>
      <w:tabs>
        <w:tab w:val="clear" w:pos="4320"/>
        <w:tab w:val="clear" w:pos="8640"/>
        <w:tab w:val="right" w:pos="9540"/>
      </w:tabs>
      <w:rPr>
        <w:bCs/>
        <w:smallCaps/>
        <w:sz w:val="20"/>
      </w:rPr>
    </w:pPr>
    <w:r>
      <w:rPr>
        <w:bCs/>
        <w:smallCaps/>
        <w:sz w:val="20"/>
      </w:rPr>
      <w:t>ERCOT Nodal Operating Guides –</w:t>
    </w:r>
    <w:r w:rsidR="000D5C93">
      <w:rPr>
        <w:bCs/>
        <w:smallCaps/>
        <w:sz w:val="20"/>
      </w:rPr>
      <w:t xml:space="preserve"> </w:t>
    </w:r>
    <w:r w:rsidR="00C7642D">
      <w:rPr>
        <w:bCs/>
        <w:smallCaps/>
        <w:sz w:val="20"/>
      </w:rPr>
      <w:t xml:space="preserve">December </w:t>
    </w:r>
    <w:r w:rsidR="00F06B34">
      <w:rPr>
        <w:bCs/>
        <w:smallCaps/>
        <w:sz w:val="20"/>
      </w:rPr>
      <w:t>5</w:t>
    </w:r>
    <w:r w:rsidR="00180360">
      <w:rPr>
        <w:bCs/>
        <w:smallCaps/>
        <w:sz w:val="20"/>
      </w:rPr>
      <w:t>, 2025</w:t>
    </w:r>
    <w:r>
      <w:rPr>
        <w:bCs/>
        <w:smallCaps/>
        <w:sz w:val="20"/>
      </w:rPr>
      <w:t xml:space="preserve"> </w:t>
    </w:r>
    <w:r>
      <w:rPr>
        <w:bCs/>
        <w:smallCaps/>
        <w:sz w:val="20"/>
      </w:rPr>
      <w:tab/>
    </w:r>
  </w:p>
  <w:p w14:paraId="530F3B22" w14:textId="77777777" w:rsidR="00F85BB6" w:rsidRDefault="00F85BB6" w:rsidP="00584E08">
    <w:pPr>
      <w:pStyle w:val="Footer"/>
      <w:tabs>
        <w:tab w:val="clear" w:pos="4320"/>
        <w:tab w:val="clear" w:pos="8640"/>
        <w:tab w:val="right" w:pos="9540"/>
      </w:tabs>
      <w:jc w:val="center"/>
      <w:rPr>
        <w:bCs/>
        <w:smallCaps/>
        <w:sz w:val="20"/>
      </w:rPr>
    </w:pPr>
    <w:r w:rsidRPr="00584E08">
      <w:rPr>
        <w:bCs/>
        <w:smallCaps/>
        <w:sz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975E" w14:textId="135CF3DB" w:rsidR="00F85BB6" w:rsidRDefault="00F85BB6">
    <w:pPr>
      <w:pStyle w:val="Footer"/>
      <w:tabs>
        <w:tab w:val="clear" w:pos="4320"/>
        <w:tab w:val="clear" w:pos="8640"/>
        <w:tab w:val="right" w:pos="9540"/>
      </w:tabs>
      <w:rPr>
        <w:bCs/>
        <w:smallCaps/>
        <w:sz w:val="20"/>
      </w:rPr>
    </w:pPr>
    <w:r>
      <w:rPr>
        <w:bCs/>
        <w:smallCaps/>
        <w:sz w:val="20"/>
      </w:rPr>
      <w:t xml:space="preserve">ERCOT Nodal Operating Guides – </w:t>
    </w:r>
    <w:r w:rsidR="00C7642D">
      <w:rPr>
        <w:bCs/>
        <w:smallCaps/>
        <w:sz w:val="20"/>
      </w:rPr>
      <w:t xml:space="preserve">December </w:t>
    </w:r>
    <w:r w:rsidR="00F06B34">
      <w:rPr>
        <w:bCs/>
        <w:smallCaps/>
        <w:sz w:val="20"/>
      </w:rPr>
      <w:t>5</w:t>
    </w:r>
    <w:r w:rsidR="00666483">
      <w:rPr>
        <w:bCs/>
        <w:smallCaps/>
        <w:sz w:val="20"/>
      </w:rPr>
      <w:t xml:space="preserve">, </w:t>
    </w:r>
    <w:proofErr w:type="gramStart"/>
    <w:r w:rsidR="00666483">
      <w:rPr>
        <w:bCs/>
        <w:smallCaps/>
        <w:sz w:val="20"/>
      </w:rPr>
      <w:t>2025</w:t>
    </w:r>
    <w:proofErr w:type="gramEnd"/>
    <w:r>
      <w:rPr>
        <w:bCs/>
        <w:smallCaps/>
        <w:sz w:val="20"/>
      </w:rPr>
      <w:tab/>
    </w:r>
    <w:r w:rsidRPr="002609E6">
      <w:rPr>
        <w:rStyle w:val="PageNumber"/>
        <w:sz w:val="20"/>
        <w:szCs w:val="20"/>
      </w:rPr>
      <w:fldChar w:fldCharType="begin"/>
    </w:r>
    <w:r w:rsidRPr="002609E6">
      <w:rPr>
        <w:rStyle w:val="PageNumber"/>
        <w:sz w:val="20"/>
        <w:szCs w:val="20"/>
      </w:rPr>
      <w:instrText xml:space="preserve"> PAGE </w:instrText>
    </w:r>
    <w:r w:rsidRPr="002609E6">
      <w:rPr>
        <w:rStyle w:val="PageNumber"/>
        <w:sz w:val="20"/>
        <w:szCs w:val="20"/>
      </w:rPr>
      <w:fldChar w:fldCharType="separate"/>
    </w:r>
    <w:r>
      <w:rPr>
        <w:rStyle w:val="PageNumber"/>
        <w:noProof/>
        <w:sz w:val="20"/>
        <w:szCs w:val="20"/>
      </w:rPr>
      <w:t>2-2</w:t>
    </w:r>
    <w:r w:rsidRPr="002609E6">
      <w:rPr>
        <w:rStyle w:val="PageNumber"/>
        <w:sz w:val="20"/>
        <w:szCs w:val="20"/>
      </w:rPr>
      <w:fldChar w:fldCharType="end"/>
    </w:r>
  </w:p>
  <w:p w14:paraId="05D0AB72" w14:textId="77777777" w:rsidR="00F85BB6" w:rsidRDefault="00F85BB6" w:rsidP="00584E08">
    <w:pPr>
      <w:pStyle w:val="Footer"/>
      <w:tabs>
        <w:tab w:val="clear" w:pos="4320"/>
        <w:tab w:val="clear" w:pos="8640"/>
        <w:tab w:val="right" w:pos="9540"/>
      </w:tabs>
      <w:jc w:val="center"/>
      <w:rPr>
        <w:bCs/>
        <w:smallCaps/>
        <w:sz w:val="20"/>
      </w:rPr>
    </w:pPr>
    <w:r w:rsidRPr="00584E08">
      <w:rPr>
        <w:bCs/>
        <w:smallCaps/>
        <w:sz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4A40" w14:textId="77777777" w:rsidR="00C10165" w:rsidRDefault="00C10165">
      <w:r>
        <w:separator/>
      </w:r>
    </w:p>
  </w:footnote>
  <w:footnote w:type="continuationSeparator" w:id="0">
    <w:p w14:paraId="1BEE6610" w14:textId="77777777" w:rsidR="00C10165" w:rsidRDefault="00C10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E726" w14:textId="77777777" w:rsidR="00F85BB6" w:rsidRDefault="00F85BB6">
    <w:pPr>
      <w:pStyle w:val="Header"/>
      <w:pBdr>
        <w:bottom w:val="single" w:sz="4" w:space="1" w:color="auto"/>
      </w:pBdr>
      <w:jc w:val="right"/>
      <w:rPr>
        <w:smallCaps/>
        <w:sz w:val="20"/>
      </w:rPr>
    </w:pPr>
    <w:r>
      <w:rPr>
        <w:smallCaps/>
        <w:sz w:val="20"/>
      </w:rPr>
      <w:t>Table of Contents:  Section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106F" w14:textId="77777777" w:rsidR="00F85BB6" w:rsidRDefault="00F85BB6">
    <w:pPr>
      <w:pStyle w:val="Header"/>
      <w:pBdr>
        <w:bottom w:val="single" w:sz="4" w:space="1" w:color="auto"/>
      </w:pBdr>
      <w:jc w:val="right"/>
      <w:rPr>
        <w:smallCaps/>
        <w:sz w:val="20"/>
      </w:rPr>
    </w:pPr>
    <w:r>
      <w:rPr>
        <w:smallCaps/>
        <w:sz w:val="20"/>
      </w:rPr>
      <w:t>Section 2:  System Operations and Control Requirements</w:t>
    </w:r>
  </w:p>
  <w:p w14:paraId="797F2FC3" w14:textId="77777777" w:rsidR="00F85BB6" w:rsidRDefault="00F85BB6" w:rsidP="0018213C">
    <w:pPr>
      <w:pStyle w:val="Header"/>
      <w:jc w:val="right"/>
      <w:rPr>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7832F0"/>
    <w:multiLevelType w:val="hybridMultilevel"/>
    <w:tmpl w:val="E0D6EC66"/>
    <w:lvl w:ilvl="0" w:tplc="2674909C">
      <w:start w:val="1"/>
      <w:numFmt w:val="bullet"/>
      <w:pStyle w:val="BulletIndent"/>
      <w:lvlText w:val=""/>
      <w:lvlJc w:val="left"/>
      <w:pPr>
        <w:tabs>
          <w:tab w:val="num" w:pos="1296"/>
        </w:tabs>
        <w:ind w:left="115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261DA"/>
    <w:multiLevelType w:val="hybridMultilevel"/>
    <w:tmpl w:val="6E1C9FEA"/>
    <w:lvl w:ilvl="0" w:tplc="CD3AE1A6">
      <w:start w:val="1"/>
      <w:numFmt w:val="decimal"/>
      <w:pStyle w:val="Table123"/>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495C35"/>
    <w:multiLevelType w:val="hybridMultilevel"/>
    <w:tmpl w:val="4E789F3A"/>
    <w:lvl w:ilvl="0" w:tplc="47D88106">
      <w:start w:val="1"/>
      <w:numFmt w:val="bullet"/>
      <w:pStyle w:val="TableBullet"/>
      <w:lvlText w:val=""/>
      <w:lvlJc w:val="left"/>
      <w:pPr>
        <w:tabs>
          <w:tab w:val="num" w:pos="720"/>
        </w:tabs>
        <w:ind w:left="720" w:hanging="360"/>
      </w:pPr>
      <w:rPr>
        <w:rFonts w:ascii="Wingdings" w:hAnsi="Wingdings" w:hint="default"/>
      </w:rPr>
    </w:lvl>
    <w:lvl w:ilvl="1" w:tplc="31B67012" w:tentative="1">
      <w:start w:val="1"/>
      <w:numFmt w:val="bullet"/>
      <w:lvlText w:val="o"/>
      <w:lvlJc w:val="left"/>
      <w:pPr>
        <w:tabs>
          <w:tab w:val="num" w:pos="1440"/>
        </w:tabs>
        <w:ind w:left="1440" w:hanging="360"/>
      </w:pPr>
      <w:rPr>
        <w:rFonts w:ascii="Courier New" w:hAnsi="Courier New" w:hint="default"/>
      </w:rPr>
    </w:lvl>
    <w:lvl w:ilvl="2" w:tplc="DBBC5940" w:tentative="1">
      <w:start w:val="1"/>
      <w:numFmt w:val="bullet"/>
      <w:lvlText w:val=""/>
      <w:lvlJc w:val="left"/>
      <w:pPr>
        <w:tabs>
          <w:tab w:val="num" w:pos="2160"/>
        </w:tabs>
        <w:ind w:left="2160" w:hanging="360"/>
      </w:pPr>
      <w:rPr>
        <w:rFonts w:ascii="Wingdings" w:hAnsi="Wingdings" w:hint="default"/>
      </w:rPr>
    </w:lvl>
    <w:lvl w:ilvl="3" w:tplc="7CC89E50" w:tentative="1">
      <w:start w:val="1"/>
      <w:numFmt w:val="bullet"/>
      <w:lvlText w:val=""/>
      <w:lvlJc w:val="left"/>
      <w:pPr>
        <w:tabs>
          <w:tab w:val="num" w:pos="2880"/>
        </w:tabs>
        <w:ind w:left="2880" w:hanging="360"/>
      </w:pPr>
      <w:rPr>
        <w:rFonts w:ascii="Symbol" w:hAnsi="Symbol" w:hint="default"/>
      </w:rPr>
    </w:lvl>
    <w:lvl w:ilvl="4" w:tplc="0A8292FC" w:tentative="1">
      <w:start w:val="1"/>
      <w:numFmt w:val="bullet"/>
      <w:lvlText w:val="o"/>
      <w:lvlJc w:val="left"/>
      <w:pPr>
        <w:tabs>
          <w:tab w:val="num" w:pos="3600"/>
        </w:tabs>
        <w:ind w:left="3600" w:hanging="360"/>
      </w:pPr>
      <w:rPr>
        <w:rFonts w:ascii="Courier New" w:hAnsi="Courier New" w:hint="default"/>
      </w:rPr>
    </w:lvl>
    <w:lvl w:ilvl="5" w:tplc="38A465A4" w:tentative="1">
      <w:start w:val="1"/>
      <w:numFmt w:val="bullet"/>
      <w:lvlText w:val=""/>
      <w:lvlJc w:val="left"/>
      <w:pPr>
        <w:tabs>
          <w:tab w:val="num" w:pos="4320"/>
        </w:tabs>
        <w:ind w:left="4320" w:hanging="360"/>
      </w:pPr>
      <w:rPr>
        <w:rFonts w:ascii="Wingdings" w:hAnsi="Wingdings" w:hint="default"/>
      </w:rPr>
    </w:lvl>
    <w:lvl w:ilvl="6" w:tplc="AD22A788" w:tentative="1">
      <w:start w:val="1"/>
      <w:numFmt w:val="bullet"/>
      <w:lvlText w:val=""/>
      <w:lvlJc w:val="left"/>
      <w:pPr>
        <w:tabs>
          <w:tab w:val="num" w:pos="5040"/>
        </w:tabs>
        <w:ind w:left="5040" w:hanging="360"/>
      </w:pPr>
      <w:rPr>
        <w:rFonts w:ascii="Symbol" w:hAnsi="Symbol" w:hint="default"/>
      </w:rPr>
    </w:lvl>
    <w:lvl w:ilvl="7" w:tplc="8F8453E2" w:tentative="1">
      <w:start w:val="1"/>
      <w:numFmt w:val="bullet"/>
      <w:lvlText w:val="o"/>
      <w:lvlJc w:val="left"/>
      <w:pPr>
        <w:tabs>
          <w:tab w:val="num" w:pos="5760"/>
        </w:tabs>
        <w:ind w:left="5760" w:hanging="360"/>
      </w:pPr>
      <w:rPr>
        <w:rFonts w:ascii="Courier New" w:hAnsi="Courier New" w:hint="default"/>
      </w:rPr>
    </w:lvl>
    <w:lvl w:ilvl="8" w:tplc="750817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063B7"/>
    <w:multiLevelType w:val="hybridMultilevel"/>
    <w:tmpl w:val="441E97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A5A555C"/>
    <w:multiLevelType w:val="multilevel"/>
    <w:tmpl w:val="F7AAEBB0"/>
    <w:lvl w:ilvl="0">
      <w:start w:val="2"/>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8" w15:restartNumberingAfterBreak="0">
    <w:nsid w:val="59D507A9"/>
    <w:multiLevelType w:val="hybridMultilevel"/>
    <w:tmpl w:val="42C04E76"/>
    <w:lvl w:ilvl="0" w:tplc="59E4FF90">
      <w:start w:val="1"/>
      <w:numFmt w:val="decimal"/>
      <w:pStyle w:val="1"/>
      <w:lvlText w:val="(%1)"/>
      <w:lvlJc w:val="left"/>
      <w:pPr>
        <w:tabs>
          <w:tab w:val="num" w:pos="1440"/>
        </w:tabs>
        <w:ind w:left="1440" w:hanging="720"/>
      </w:pPr>
      <w:rPr>
        <w:rFonts w:hint="default"/>
      </w:rPr>
    </w:lvl>
    <w:lvl w:ilvl="1" w:tplc="CC0C7CAC" w:tentative="1">
      <w:start w:val="1"/>
      <w:numFmt w:val="lowerLetter"/>
      <w:lvlText w:val="%2."/>
      <w:lvlJc w:val="left"/>
      <w:pPr>
        <w:tabs>
          <w:tab w:val="num" w:pos="1080"/>
        </w:tabs>
        <w:ind w:left="1080" w:hanging="360"/>
      </w:pPr>
    </w:lvl>
    <w:lvl w:ilvl="2" w:tplc="73006BAE" w:tentative="1">
      <w:start w:val="1"/>
      <w:numFmt w:val="lowerRoman"/>
      <w:lvlText w:val="%3."/>
      <w:lvlJc w:val="right"/>
      <w:pPr>
        <w:tabs>
          <w:tab w:val="num" w:pos="1800"/>
        </w:tabs>
        <w:ind w:left="1800" w:hanging="180"/>
      </w:pPr>
    </w:lvl>
    <w:lvl w:ilvl="3" w:tplc="72941716" w:tentative="1">
      <w:start w:val="1"/>
      <w:numFmt w:val="decimal"/>
      <w:lvlText w:val="%4."/>
      <w:lvlJc w:val="left"/>
      <w:pPr>
        <w:tabs>
          <w:tab w:val="num" w:pos="2520"/>
        </w:tabs>
        <w:ind w:left="2520" w:hanging="360"/>
      </w:pPr>
    </w:lvl>
    <w:lvl w:ilvl="4" w:tplc="2C0E62DA" w:tentative="1">
      <w:start w:val="1"/>
      <w:numFmt w:val="lowerLetter"/>
      <w:lvlText w:val="%5."/>
      <w:lvlJc w:val="left"/>
      <w:pPr>
        <w:tabs>
          <w:tab w:val="num" w:pos="3240"/>
        </w:tabs>
        <w:ind w:left="3240" w:hanging="360"/>
      </w:pPr>
    </w:lvl>
    <w:lvl w:ilvl="5" w:tplc="A7166D60" w:tentative="1">
      <w:start w:val="1"/>
      <w:numFmt w:val="lowerRoman"/>
      <w:lvlText w:val="%6."/>
      <w:lvlJc w:val="right"/>
      <w:pPr>
        <w:tabs>
          <w:tab w:val="num" w:pos="3960"/>
        </w:tabs>
        <w:ind w:left="3960" w:hanging="180"/>
      </w:pPr>
    </w:lvl>
    <w:lvl w:ilvl="6" w:tplc="724404C0" w:tentative="1">
      <w:start w:val="1"/>
      <w:numFmt w:val="decimal"/>
      <w:lvlText w:val="%7."/>
      <w:lvlJc w:val="left"/>
      <w:pPr>
        <w:tabs>
          <w:tab w:val="num" w:pos="4680"/>
        </w:tabs>
        <w:ind w:left="4680" w:hanging="360"/>
      </w:pPr>
    </w:lvl>
    <w:lvl w:ilvl="7" w:tplc="B15A3910" w:tentative="1">
      <w:start w:val="1"/>
      <w:numFmt w:val="lowerLetter"/>
      <w:lvlText w:val="%8."/>
      <w:lvlJc w:val="left"/>
      <w:pPr>
        <w:tabs>
          <w:tab w:val="num" w:pos="5400"/>
        </w:tabs>
        <w:ind w:left="5400" w:hanging="360"/>
      </w:pPr>
    </w:lvl>
    <w:lvl w:ilvl="8" w:tplc="9A2AC0C6" w:tentative="1">
      <w:start w:val="1"/>
      <w:numFmt w:val="lowerRoman"/>
      <w:lvlText w:val="%9."/>
      <w:lvlJc w:val="right"/>
      <w:pPr>
        <w:tabs>
          <w:tab w:val="num" w:pos="6120"/>
        </w:tabs>
        <w:ind w:left="6120" w:hanging="180"/>
      </w:pPr>
    </w:lvl>
  </w:abstractNum>
  <w:abstractNum w:abstractNumId="9" w15:restartNumberingAfterBreak="0">
    <w:nsid w:val="5BB43FCB"/>
    <w:multiLevelType w:val="hybridMultilevel"/>
    <w:tmpl w:val="E4FC3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25420"/>
    <w:multiLevelType w:val="hybridMultilevel"/>
    <w:tmpl w:val="968012D6"/>
    <w:lvl w:ilvl="0" w:tplc="187494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21275E6"/>
    <w:multiLevelType w:val="hybridMultilevel"/>
    <w:tmpl w:val="D76830B0"/>
    <w:lvl w:ilvl="0" w:tplc="8D849B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4C20671"/>
    <w:multiLevelType w:val="hybridMultilevel"/>
    <w:tmpl w:val="02A6ECB8"/>
    <w:lvl w:ilvl="0" w:tplc="96163AFA">
      <w:start w:val="1"/>
      <w:numFmt w:val="lowerLetter"/>
      <w:pStyle w:val="Tableabc"/>
      <w:lvlText w:val="%1."/>
      <w:lvlJc w:val="left"/>
      <w:pPr>
        <w:tabs>
          <w:tab w:val="num" w:pos="360"/>
        </w:tabs>
        <w:ind w:left="360" w:hanging="360"/>
      </w:pPr>
      <w:rPr>
        <w:rFonts w:hint="default"/>
      </w:rPr>
    </w:lvl>
    <w:lvl w:ilvl="1" w:tplc="CC767ACA" w:tentative="1">
      <w:start w:val="1"/>
      <w:numFmt w:val="lowerLetter"/>
      <w:lvlText w:val="%2."/>
      <w:lvlJc w:val="left"/>
      <w:pPr>
        <w:tabs>
          <w:tab w:val="num" w:pos="1440"/>
        </w:tabs>
        <w:ind w:left="1440" w:hanging="360"/>
      </w:pPr>
    </w:lvl>
    <w:lvl w:ilvl="2" w:tplc="3A509924" w:tentative="1">
      <w:start w:val="1"/>
      <w:numFmt w:val="lowerRoman"/>
      <w:lvlText w:val="%3."/>
      <w:lvlJc w:val="right"/>
      <w:pPr>
        <w:tabs>
          <w:tab w:val="num" w:pos="2160"/>
        </w:tabs>
        <w:ind w:left="2160" w:hanging="180"/>
      </w:pPr>
    </w:lvl>
    <w:lvl w:ilvl="3" w:tplc="854072C6" w:tentative="1">
      <w:start w:val="1"/>
      <w:numFmt w:val="decimal"/>
      <w:lvlText w:val="%4."/>
      <w:lvlJc w:val="left"/>
      <w:pPr>
        <w:tabs>
          <w:tab w:val="num" w:pos="2880"/>
        </w:tabs>
        <w:ind w:left="2880" w:hanging="360"/>
      </w:pPr>
    </w:lvl>
    <w:lvl w:ilvl="4" w:tplc="7A1C2186" w:tentative="1">
      <w:start w:val="1"/>
      <w:numFmt w:val="lowerLetter"/>
      <w:lvlText w:val="%5."/>
      <w:lvlJc w:val="left"/>
      <w:pPr>
        <w:tabs>
          <w:tab w:val="num" w:pos="3600"/>
        </w:tabs>
        <w:ind w:left="3600" w:hanging="360"/>
      </w:pPr>
    </w:lvl>
    <w:lvl w:ilvl="5" w:tplc="64267CC6" w:tentative="1">
      <w:start w:val="1"/>
      <w:numFmt w:val="lowerRoman"/>
      <w:lvlText w:val="%6."/>
      <w:lvlJc w:val="right"/>
      <w:pPr>
        <w:tabs>
          <w:tab w:val="num" w:pos="4320"/>
        </w:tabs>
        <w:ind w:left="4320" w:hanging="180"/>
      </w:pPr>
    </w:lvl>
    <w:lvl w:ilvl="6" w:tplc="2C86781A" w:tentative="1">
      <w:start w:val="1"/>
      <w:numFmt w:val="decimal"/>
      <w:lvlText w:val="%7."/>
      <w:lvlJc w:val="left"/>
      <w:pPr>
        <w:tabs>
          <w:tab w:val="num" w:pos="5040"/>
        </w:tabs>
        <w:ind w:left="5040" w:hanging="360"/>
      </w:pPr>
    </w:lvl>
    <w:lvl w:ilvl="7" w:tplc="EE5E1EC8" w:tentative="1">
      <w:start w:val="1"/>
      <w:numFmt w:val="lowerLetter"/>
      <w:lvlText w:val="%8."/>
      <w:lvlJc w:val="left"/>
      <w:pPr>
        <w:tabs>
          <w:tab w:val="num" w:pos="5760"/>
        </w:tabs>
        <w:ind w:left="5760" w:hanging="360"/>
      </w:pPr>
    </w:lvl>
    <w:lvl w:ilvl="8" w:tplc="4F42F226" w:tentative="1">
      <w:start w:val="1"/>
      <w:numFmt w:val="lowerRoman"/>
      <w:lvlText w:val="%9."/>
      <w:lvlJc w:val="right"/>
      <w:pPr>
        <w:tabs>
          <w:tab w:val="num" w:pos="6480"/>
        </w:tabs>
        <w:ind w:left="648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7F6173CD"/>
    <w:multiLevelType w:val="hybridMultilevel"/>
    <w:tmpl w:val="BAD4F784"/>
    <w:lvl w:ilvl="0" w:tplc="9C70E3E8">
      <w:start w:val="1"/>
      <w:numFmt w:val="lowerLetter"/>
      <w:pStyle w:val="BlockText"/>
      <w:lvlText w:val="%1."/>
      <w:lvlJc w:val="left"/>
      <w:pPr>
        <w:tabs>
          <w:tab w:val="num" w:pos="2520"/>
        </w:tabs>
        <w:ind w:left="2520" w:hanging="720"/>
      </w:pPr>
      <w:rPr>
        <w:rFonts w:hint="default"/>
      </w:rPr>
    </w:lvl>
    <w:lvl w:ilvl="1" w:tplc="F4AADCA0" w:tentative="1">
      <w:start w:val="1"/>
      <w:numFmt w:val="lowerLetter"/>
      <w:lvlText w:val="%2."/>
      <w:lvlJc w:val="left"/>
      <w:pPr>
        <w:tabs>
          <w:tab w:val="num" w:pos="1440"/>
        </w:tabs>
        <w:ind w:left="1440" w:hanging="360"/>
      </w:pPr>
    </w:lvl>
    <w:lvl w:ilvl="2" w:tplc="6220FCE4" w:tentative="1">
      <w:start w:val="1"/>
      <w:numFmt w:val="lowerRoman"/>
      <w:lvlText w:val="%3."/>
      <w:lvlJc w:val="right"/>
      <w:pPr>
        <w:tabs>
          <w:tab w:val="num" w:pos="2160"/>
        </w:tabs>
        <w:ind w:left="2160" w:hanging="180"/>
      </w:pPr>
    </w:lvl>
    <w:lvl w:ilvl="3" w:tplc="82509740" w:tentative="1">
      <w:start w:val="1"/>
      <w:numFmt w:val="decimal"/>
      <w:lvlText w:val="%4."/>
      <w:lvlJc w:val="left"/>
      <w:pPr>
        <w:tabs>
          <w:tab w:val="num" w:pos="2880"/>
        </w:tabs>
        <w:ind w:left="2880" w:hanging="360"/>
      </w:pPr>
    </w:lvl>
    <w:lvl w:ilvl="4" w:tplc="F7C2948C" w:tentative="1">
      <w:start w:val="1"/>
      <w:numFmt w:val="lowerLetter"/>
      <w:lvlText w:val="%5."/>
      <w:lvlJc w:val="left"/>
      <w:pPr>
        <w:tabs>
          <w:tab w:val="num" w:pos="3600"/>
        </w:tabs>
        <w:ind w:left="3600" w:hanging="360"/>
      </w:pPr>
    </w:lvl>
    <w:lvl w:ilvl="5" w:tplc="3EA00D72" w:tentative="1">
      <w:start w:val="1"/>
      <w:numFmt w:val="lowerRoman"/>
      <w:lvlText w:val="%6."/>
      <w:lvlJc w:val="right"/>
      <w:pPr>
        <w:tabs>
          <w:tab w:val="num" w:pos="4320"/>
        </w:tabs>
        <w:ind w:left="4320" w:hanging="180"/>
      </w:pPr>
    </w:lvl>
    <w:lvl w:ilvl="6" w:tplc="2A2E8D0C" w:tentative="1">
      <w:start w:val="1"/>
      <w:numFmt w:val="decimal"/>
      <w:lvlText w:val="%7."/>
      <w:lvlJc w:val="left"/>
      <w:pPr>
        <w:tabs>
          <w:tab w:val="num" w:pos="5040"/>
        </w:tabs>
        <w:ind w:left="5040" w:hanging="360"/>
      </w:pPr>
    </w:lvl>
    <w:lvl w:ilvl="7" w:tplc="AEDCCB56" w:tentative="1">
      <w:start w:val="1"/>
      <w:numFmt w:val="lowerLetter"/>
      <w:lvlText w:val="%8."/>
      <w:lvlJc w:val="left"/>
      <w:pPr>
        <w:tabs>
          <w:tab w:val="num" w:pos="5760"/>
        </w:tabs>
        <w:ind w:left="5760" w:hanging="360"/>
      </w:pPr>
    </w:lvl>
    <w:lvl w:ilvl="8" w:tplc="40D240E6" w:tentative="1">
      <w:start w:val="1"/>
      <w:numFmt w:val="lowerRoman"/>
      <w:lvlText w:val="%9."/>
      <w:lvlJc w:val="right"/>
      <w:pPr>
        <w:tabs>
          <w:tab w:val="num" w:pos="6480"/>
        </w:tabs>
        <w:ind w:left="6480" w:hanging="180"/>
      </w:pPr>
    </w:lvl>
  </w:abstractNum>
  <w:num w:numId="1" w16cid:durableId="391542089">
    <w:abstractNumId w:val="0"/>
    <w:lvlOverride w:ilvl="0">
      <w:lvl w:ilvl="0">
        <w:start w:val="1"/>
        <w:numFmt w:val="bullet"/>
        <w:pStyle w:val="Bullet10"/>
        <w:lvlText w:val=""/>
        <w:legacy w:legacy="1" w:legacySpace="0" w:legacyIndent="288"/>
        <w:lvlJc w:val="left"/>
        <w:pPr>
          <w:ind w:left="1188" w:hanging="288"/>
        </w:pPr>
        <w:rPr>
          <w:rFonts w:ascii="Symbol" w:hAnsi="Symbol" w:hint="default"/>
        </w:rPr>
      </w:lvl>
    </w:lvlOverride>
  </w:num>
  <w:num w:numId="2" w16cid:durableId="1082987993">
    <w:abstractNumId w:val="7"/>
  </w:num>
  <w:num w:numId="3" w16cid:durableId="1502232876">
    <w:abstractNumId w:val="15"/>
  </w:num>
  <w:num w:numId="4" w16cid:durableId="1781140644">
    <w:abstractNumId w:val="14"/>
  </w:num>
  <w:num w:numId="5" w16cid:durableId="609823415">
    <w:abstractNumId w:val="3"/>
  </w:num>
  <w:num w:numId="6" w16cid:durableId="1623028571">
    <w:abstractNumId w:val="4"/>
  </w:num>
  <w:num w:numId="7" w16cid:durableId="829636280">
    <w:abstractNumId w:val="8"/>
  </w:num>
  <w:num w:numId="8" w16cid:durableId="1356930691">
    <w:abstractNumId w:val="2"/>
  </w:num>
  <w:num w:numId="9" w16cid:durableId="1009520929">
    <w:abstractNumId w:val="10"/>
  </w:num>
  <w:num w:numId="10" w16cid:durableId="1661231990">
    <w:abstractNumId w:val="13"/>
  </w:num>
  <w:num w:numId="11" w16cid:durableId="2073307966">
    <w:abstractNumId w:val="6"/>
  </w:num>
  <w:num w:numId="12" w16cid:durableId="657533544">
    <w:abstractNumId w:val="5"/>
  </w:num>
  <w:num w:numId="13" w16cid:durableId="279386595">
    <w:abstractNumId w:val="1"/>
  </w:num>
  <w:num w:numId="14" w16cid:durableId="1400664411">
    <w:abstractNumId w:val="11"/>
  </w:num>
  <w:num w:numId="15" w16cid:durableId="232745218">
    <w:abstractNumId w:val="9"/>
  </w:num>
  <w:num w:numId="16" w16cid:durableId="42403497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7A"/>
    <w:rsid w:val="000004FA"/>
    <w:rsid w:val="000031A0"/>
    <w:rsid w:val="000053AF"/>
    <w:rsid w:val="000068C4"/>
    <w:rsid w:val="00007196"/>
    <w:rsid w:val="000139AF"/>
    <w:rsid w:val="00014017"/>
    <w:rsid w:val="00016358"/>
    <w:rsid w:val="00017414"/>
    <w:rsid w:val="00017B60"/>
    <w:rsid w:val="000201E0"/>
    <w:rsid w:val="000232C0"/>
    <w:rsid w:val="00025BEA"/>
    <w:rsid w:val="000344EC"/>
    <w:rsid w:val="00037B9E"/>
    <w:rsid w:val="0004046C"/>
    <w:rsid w:val="000419C7"/>
    <w:rsid w:val="00044AE7"/>
    <w:rsid w:val="00044CF4"/>
    <w:rsid w:val="00045331"/>
    <w:rsid w:val="000461E9"/>
    <w:rsid w:val="00050ED8"/>
    <w:rsid w:val="00053B29"/>
    <w:rsid w:val="00055772"/>
    <w:rsid w:val="00057054"/>
    <w:rsid w:val="00057DCE"/>
    <w:rsid w:val="00060800"/>
    <w:rsid w:val="00062352"/>
    <w:rsid w:val="000624BC"/>
    <w:rsid w:val="00065A56"/>
    <w:rsid w:val="00065F56"/>
    <w:rsid w:val="00070867"/>
    <w:rsid w:val="00072673"/>
    <w:rsid w:val="00073FF5"/>
    <w:rsid w:val="00075952"/>
    <w:rsid w:val="00075A76"/>
    <w:rsid w:val="00077043"/>
    <w:rsid w:val="00080209"/>
    <w:rsid w:val="00081EDA"/>
    <w:rsid w:val="00082FB4"/>
    <w:rsid w:val="00086A9C"/>
    <w:rsid w:val="0008774C"/>
    <w:rsid w:val="00092951"/>
    <w:rsid w:val="00093A92"/>
    <w:rsid w:val="000954AE"/>
    <w:rsid w:val="00095ADE"/>
    <w:rsid w:val="0009651B"/>
    <w:rsid w:val="00096C3D"/>
    <w:rsid w:val="00097115"/>
    <w:rsid w:val="000A23C5"/>
    <w:rsid w:val="000A2887"/>
    <w:rsid w:val="000A339B"/>
    <w:rsid w:val="000A4EF7"/>
    <w:rsid w:val="000A61F0"/>
    <w:rsid w:val="000A6BB7"/>
    <w:rsid w:val="000B3219"/>
    <w:rsid w:val="000B3243"/>
    <w:rsid w:val="000B3E3C"/>
    <w:rsid w:val="000B59B2"/>
    <w:rsid w:val="000B650E"/>
    <w:rsid w:val="000B70E2"/>
    <w:rsid w:val="000B7B28"/>
    <w:rsid w:val="000C2552"/>
    <w:rsid w:val="000C3698"/>
    <w:rsid w:val="000C44F8"/>
    <w:rsid w:val="000C4B90"/>
    <w:rsid w:val="000C5EA3"/>
    <w:rsid w:val="000C6385"/>
    <w:rsid w:val="000C7275"/>
    <w:rsid w:val="000D05C0"/>
    <w:rsid w:val="000D0A30"/>
    <w:rsid w:val="000D2ABE"/>
    <w:rsid w:val="000D4328"/>
    <w:rsid w:val="000D48CC"/>
    <w:rsid w:val="000D5C93"/>
    <w:rsid w:val="000D5F98"/>
    <w:rsid w:val="000D7433"/>
    <w:rsid w:val="000D77BD"/>
    <w:rsid w:val="000E0C5B"/>
    <w:rsid w:val="000E1156"/>
    <w:rsid w:val="000E11E8"/>
    <w:rsid w:val="000E2DD4"/>
    <w:rsid w:val="000E3CA4"/>
    <w:rsid w:val="000E411A"/>
    <w:rsid w:val="000E427E"/>
    <w:rsid w:val="000E46DD"/>
    <w:rsid w:val="000E675B"/>
    <w:rsid w:val="000F1439"/>
    <w:rsid w:val="000F29E5"/>
    <w:rsid w:val="000F62F9"/>
    <w:rsid w:val="0010133C"/>
    <w:rsid w:val="00101365"/>
    <w:rsid w:val="00101922"/>
    <w:rsid w:val="00104204"/>
    <w:rsid w:val="00104870"/>
    <w:rsid w:val="00105F3A"/>
    <w:rsid w:val="00110B1E"/>
    <w:rsid w:val="00112AA8"/>
    <w:rsid w:val="00113610"/>
    <w:rsid w:val="00113A0A"/>
    <w:rsid w:val="00113D15"/>
    <w:rsid w:val="00113E90"/>
    <w:rsid w:val="00113F28"/>
    <w:rsid w:val="00114479"/>
    <w:rsid w:val="00117206"/>
    <w:rsid w:val="00117B1E"/>
    <w:rsid w:val="00120F8C"/>
    <w:rsid w:val="001257C7"/>
    <w:rsid w:val="001300AE"/>
    <w:rsid w:val="001327FF"/>
    <w:rsid w:val="001328AB"/>
    <w:rsid w:val="001333EF"/>
    <w:rsid w:val="00134A8C"/>
    <w:rsid w:val="001351B6"/>
    <w:rsid w:val="0013536E"/>
    <w:rsid w:val="00140C74"/>
    <w:rsid w:val="0014143F"/>
    <w:rsid w:val="0014218C"/>
    <w:rsid w:val="0014401B"/>
    <w:rsid w:val="00145009"/>
    <w:rsid w:val="001469EF"/>
    <w:rsid w:val="001470F5"/>
    <w:rsid w:val="001501EA"/>
    <w:rsid w:val="00150260"/>
    <w:rsid w:val="0015355A"/>
    <w:rsid w:val="00156F9A"/>
    <w:rsid w:val="00157002"/>
    <w:rsid w:val="00160AE9"/>
    <w:rsid w:val="00162E6D"/>
    <w:rsid w:val="0016360C"/>
    <w:rsid w:val="00167597"/>
    <w:rsid w:val="00171EE2"/>
    <w:rsid w:val="00171F1C"/>
    <w:rsid w:val="00173A1D"/>
    <w:rsid w:val="00174E17"/>
    <w:rsid w:val="00175569"/>
    <w:rsid w:val="0017609A"/>
    <w:rsid w:val="00180360"/>
    <w:rsid w:val="00181E74"/>
    <w:rsid w:val="0018213C"/>
    <w:rsid w:val="00184012"/>
    <w:rsid w:val="001843C5"/>
    <w:rsid w:val="001848BA"/>
    <w:rsid w:val="001864D8"/>
    <w:rsid w:val="00186581"/>
    <w:rsid w:val="00187030"/>
    <w:rsid w:val="00187235"/>
    <w:rsid w:val="0018768F"/>
    <w:rsid w:val="001879EC"/>
    <w:rsid w:val="00190F80"/>
    <w:rsid w:val="001914F6"/>
    <w:rsid w:val="00193052"/>
    <w:rsid w:val="0019400D"/>
    <w:rsid w:val="0019498E"/>
    <w:rsid w:val="00196B8D"/>
    <w:rsid w:val="00196CBE"/>
    <w:rsid w:val="001A1523"/>
    <w:rsid w:val="001A28BF"/>
    <w:rsid w:val="001A31CB"/>
    <w:rsid w:val="001A33AF"/>
    <w:rsid w:val="001A7B55"/>
    <w:rsid w:val="001B0028"/>
    <w:rsid w:val="001B2B20"/>
    <w:rsid w:val="001B551B"/>
    <w:rsid w:val="001B6504"/>
    <w:rsid w:val="001B7C30"/>
    <w:rsid w:val="001C05CF"/>
    <w:rsid w:val="001C1E79"/>
    <w:rsid w:val="001C29FC"/>
    <w:rsid w:val="001C3444"/>
    <w:rsid w:val="001C5BAD"/>
    <w:rsid w:val="001C69A7"/>
    <w:rsid w:val="001C76AC"/>
    <w:rsid w:val="001D017B"/>
    <w:rsid w:val="001D0C69"/>
    <w:rsid w:val="001D0F3C"/>
    <w:rsid w:val="001D18C1"/>
    <w:rsid w:val="001D1D37"/>
    <w:rsid w:val="001D3400"/>
    <w:rsid w:val="001D5359"/>
    <w:rsid w:val="001D5BC4"/>
    <w:rsid w:val="001D7813"/>
    <w:rsid w:val="001D7ED0"/>
    <w:rsid w:val="001E31BD"/>
    <w:rsid w:val="001E498A"/>
    <w:rsid w:val="001E57E0"/>
    <w:rsid w:val="001E5CBB"/>
    <w:rsid w:val="001E7615"/>
    <w:rsid w:val="001E7F42"/>
    <w:rsid w:val="001F0E8F"/>
    <w:rsid w:val="001F178E"/>
    <w:rsid w:val="001F2A1E"/>
    <w:rsid w:val="001F3590"/>
    <w:rsid w:val="001F3B43"/>
    <w:rsid w:val="001F5A20"/>
    <w:rsid w:val="00201122"/>
    <w:rsid w:val="00201195"/>
    <w:rsid w:val="00201CF2"/>
    <w:rsid w:val="00203D5A"/>
    <w:rsid w:val="0020407E"/>
    <w:rsid w:val="00204420"/>
    <w:rsid w:val="00204822"/>
    <w:rsid w:val="00205CE6"/>
    <w:rsid w:val="002062C2"/>
    <w:rsid w:val="00206E94"/>
    <w:rsid w:val="002070EA"/>
    <w:rsid w:val="002109B1"/>
    <w:rsid w:val="00210F73"/>
    <w:rsid w:val="00211678"/>
    <w:rsid w:val="00212857"/>
    <w:rsid w:val="00212C0F"/>
    <w:rsid w:val="00212F86"/>
    <w:rsid w:val="0021492C"/>
    <w:rsid w:val="00216AEE"/>
    <w:rsid w:val="00217094"/>
    <w:rsid w:val="00220238"/>
    <w:rsid w:val="002214B5"/>
    <w:rsid w:val="00221709"/>
    <w:rsid w:val="0022215C"/>
    <w:rsid w:val="00222FC3"/>
    <w:rsid w:val="002253F9"/>
    <w:rsid w:val="00227107"/>
    <w:rsid w:val="00227F87"/>
    <w:rsid w:val="002301E4"/>
    <w:rsid w:val="00230E90"/>
    <w:rsid w:val="00230FB5"/>
    <w:rsid w:val="002330B2"/>
    <w:rsid w:val="0023328E"/>
    <w:rsid w:val="0023492E"/>
    <w:rsid w:val="0023613B"/>
    <w:rsid w:val="00237083"/>
    <w:rsid w:val="0023766C"/>
    <w:rsid w:val="00240397"/>
    <w:rsid w:val="002432B2"/>
    <w:rsid w:val="00244D38"/>
    <w:rsid w:val="00245A3A"/>
    <w:rsid w:val="00246BCB"/>
    <w:rsid w:val="0025000F"/>
    <w:rsid w:val="002502E9"/>
    <w:rsid w:val="00251CB9"/>
    <w:rsid w:val="0025304A"/>
    <w:rsid w:val="0025324A"/>
    <w:rsid w:val="00255457"/>
    <w:rsid w:val="00255E61"/>
    <w:rsid w:val="00256828"/>
    <w:rsid w:val="00260C28"/>
    <w:rsid w:val="00260EA3"/>
    <w:rsid w:val="00262C35"/>
    <w:rsid w:val="002643C4"/>
    <w:rsid w:val="00265943"/>
    <w:rsid w:val="00265DFB"/>
    <w:rsid w:val="00267E74"/>
    <w:rsid w:val="00267F31"/>
    <w:rsid w:val="002727A0"/>
    <w:rsid w:val="00272A9C"/>
    <w:rsid w:val="002737E3"/>
    <w:rsid w:val="00273C30"/>
    <w:rsid w:val="00274D98"/>
    <w:rsid w:val="0027681C"/>
    <w:rsid w:val="00276F39"/>
    <w:rsid w:val="00277FCD"/>
    <w:rsid w:val="002803E0"/>
    <w:rsid w:val="00281237"/>
    <w:rsid w:val="00282BBC"/>
    <w:rsid w:val="002832C0"/>
    <w:rsid w:val="00283D70"/>
    <w:rsid w:val="00283DB8"/>
    <w:rsid w:val="00284BFC"/>
    <w:rsid w:val="00284CEE"/>
    <w:rsid w:val="002853E8"/>
    <w:rsid w:val="0028693A"/>
    <w:rsid w:val="00286B54"/>
    <w:rsid w:val="002879B6"/>
    <w:rsid w:val="002912D0"/>
    <w:rsid w:val="00291599"/>
    <w:rsid w:val="00297164"/>
    <w:rsid w:val="0029792A"/>
    <w:rsid w:val="002A0AA0"/>
    <w:rsid w:val="002A1E34"/>
    <w:rsid w:val="002A272B"/>
    <w:rsid w:val="002A2DF6"/>
    <w:rsid w:val="002A311A"/>
    <w:rsid w:val="002A3320"/>
    <w:rsid w:val="002A3E77"/>
    <w:rsid w:val="002A3F20"/>
    <w:rsid w:val="002A4831"/>
    <w:rsid w:val="002A6744"/>
    <w:rsid w:val="002B1EF8"/>
    <w:rsid w:val="002B2748"/>
    <w:rsid w:val="002B38D3"/>
    <w:rsid w:val="002B3922"/>
    <w:rsid w:val="002B3ED4"/>
    <w:rsid w:val="002B49D3"/>
    <w:rsid w:val="002B55DB"/>
    <w:rsid w:val="002B5A23"/>
    <w:rsid w:val="002B6C04"/>
    <w:rsid w:val="002B6EA3"/>
    <w:rsid w:val="002B73C6"/>
    <w:rsid w:val="002C00A5"/>
    <w:rsid w:val="002C00EB"/>
    <w:rsid w:val="002C2380"/>
    <w:rsid w:val="002C5755"/>
    <w:rsid w:val="002C59BD"/>
    <w:rsid w:val="002C5DCD"/>
    <w:rsid w:val="002C6589"/>
    <w:rsid w:val="002C6640"/>
    <w:rsid w:val="002C6838"/>
    <w:rsid w:val="002C6F68"/>
    <w:rsid w:val="002C75A9"/>
    <w:rsid w:val="002D102C"/>
    <w:rsid w:val="002D1AA5"/>
    <w:rsid w:val="002D2323"/>
    <w:rsid w:val="002D236E"/>
    <w:rsid w:val="002D3AB0"/>
    <w:rsid w:val="002D3B71"/>
    <w:rsid w:val="002D4C12"/>
    <w:rsid w:val="002D5322"/>
    <w:rsid w:val="002D559D"/>
    <w:rsid w:val="002D6C43"/>
    <w:rsid w:val="002D6E9B"/>
    <w:rsid w:val="002D703C"/>
    <w:rsid w:val="002D731D"/>
    <w:rsid w:val="002E00AD"/>
    <w:rsid w:val="002E3859"/>
    <w:rsid w:val="002E3C25"/>
    <w:rsid w:val="002E4764"/>
    <w:rsid w:val="002E5F51"/>
    <w:rsid w:val="002E762F"/>
    <w:rsid w:val="002E7CFA"/>
    <w:rsid w:val="002F4260"/>
    <w:rsid w:val="002F50FD"/>
    <w:rsid w:val="00301F83"/>
    <w:rsid w:val="003027C8"/>
    <w:rsid w:val="003033DE"/>
    <w:rsid w:val="00305E55"/>
    <w:rsid w:val="00307FCD"/>
    <w:rsid w:val="003108D6"/>
    <w:rsid w:val="00310E75"/>
    <w:rsid w:val="003114B4"/>
    <w:rsid w:val="00311780"/>
    <w:rsid w:val="00311D8C"/>
    <w:rsid w:val="00311F0C"/>
    <w:rsid w:val="00313D36"/>
    <w:rsid w:val="003147D4"/>
    <w:rsid w:val="00315127"/>
    <w:rsid w:val="00316967"/>
    <w:rsid w:val="0031738A"/>
    <w:rsid w:val="00317BB0"/>
    <w:rsid w:val="003227AF"/>
    <w:rsid w:val="00323F4A"/>
    <w:rsid w:val="003247F3"/>
    <w:rsid w:val="00325768"/>
    <w:rsid w:val="003279D4"/>
    <w:rsid w:val="00327FD7"/>
    <w:rsid w:val="00330D81"/>
    <w:rsid w:val="00331903"/>
    <w:rsid w:val="003334CE"/>
    <w:rsid w:val="003337F6"/>
    <w:rsid w:val="00334C7B"/>
    <w:rsid w:val="0033584C"/>
    <w:rsid w:val="003358B3"/>
    <w:rsid w:val="00336212"/>
    <w:rsid w:val="0033676D"/>
    <w:rsid w:val="00337F9F"/>
    <w:rsid w:val="00341C5B"/>
    <w:rsid w:val="003420C1"/>
    <w:rsid w:val="00343EBB"/>
    <w:rsid w:val="00344032"/>
    <w:rsid w:val="00344493"/>
    <w:rsid w:val="00344F1E"/>
    <w:rsid w:val="00347BD0"/>
    <w:rsid w:val="003502CD"/>
    <w:rsid w:val="00352467"/>
    <w:rsid w:val="00354D63"/>
    <w:rsid w:val="00354E79"/>
    <w:rsid w:val="0035519C"/>
    <w:rsid w:val="0035577E"/>
    <w:rsid w:val="00356E00"/>
    <w:rsid w:val="003610CF"/>
    <w:rsid w:val="003627A0"/>
    <w:rsid w:val="00362F12"/>
    <w:rsid w:val="003639AB"/>
    <w:rsid w:val="00364BC6"/>
    <w:rsid w:val="00364C24"/>
    <w:rsid w:val="00365B29"/>
    <w:rsid w:val="00366CA4"/>
    <w:rsid w:val="00372506"/>
    <w:rsid w:val="0037259F"/>
    <w:rsid w:val="00372809"/>
    <w:rsid w:val="0037365B"/>
    <w:rsid w:val="003756AD"/>
    <w:rsid w:val="003759BE"/>
    <w:rsid w:val="003764D1"/>
    <w:rsid w:val="00376E96"/>
    <w:rsid w:val="003806A2"/>
    <w:rsid w:val="0038153E"/>
    <w:rsid w:val="00382B11"/>
    <w:rsid w:val="00384212"/>
    <w:rsid w:val="003844BA"/>
    <w:rsid w:val="00384DF7"/>
    <w:rsid w:val="00385479"/>
    <w:rsid w:val="00386E5E"/>
    <w:rsid w:val="003872C4"/>
    <w:rsid w:val="003915F9"/>
    <w:rsid w:val="0039295D"/>
    <w:rsid w:val="00393F27"/>
    <w:rsid w:val="003948C4"/>
    <w:rsid w:val="003976A7"/>
    <w:rsid w:val="003A01FB"/>
    <w:rsid w:val="003A12BA"/>
    <w:rsid w:val="003A28B1"/>
    <w:rsid w:val="003A399A"/>
    <w:rsid w:val="003A723D"/>
    <w:rsid w:val="003B0ED5"/>
    <w:rsid w:val="003B157F"/>
    <w:rsid w:val="003B1A63"/>
    <w:rsid w:val="003B2892"/>
    <w:rsid w:val="003B3822"/>
    <w:rsid w:val="003B5DA6"/>
    <w:rsid w:val="003B6FAF"/>
    <w:rsid w:val="003B7D48"/>
    <w:rsid w:val="003C0364"/>
    <w:rsid w:val="003C08B9"/>
    <w:rsid w:val="003C4215"/>
    <w:rsid w:val="003C7E2D"/>
    <w:rsid w:val="003D12B7"/>
    <w:rsid w:val="003D1B00"/>
    <w:rsid w:val="003D3E36"/>
    <w:rsid w:val="003D46E6"/>
    <w:rsid w:val="003D7453"/>
    <w:rsid w:val="003D7675"/>
    <w:rsid w:val="003D7874"/>
    <w:rsid w:val="003D7D12"/>
    <w:rsid w:val="003D7F5E"/>
    <w:rsid w:val="003E3F49"/>
    <w:rsid w:val="003E46F2"/>
    <w:rsid w:val="003E5E93"/>
    <w:rsid w:val="003E7554"/>
    <w:rsid w:val="003F08D1"/>
    <w:rsid w:val="003F30F3"/>
    <w:rsid w:val="003F391E"/>
    <w:rsid w:val="003F6754"/>
    <w:rsid w:val="003F7125"/>
    <w:rsid w:val="004000C1"/>
    <w:rsid w:val="004009A3"/>
    <w:rsid w:val="00403799"/>
    <w:rsid w:val="00403AA5"/>
    <w:rsid w:val="0040535F"/>
    <w:rsid w:val="00405775"/>
    <w:rsid w:val="00406320"/>
    <w:rsid w:val="00407D21"/>
    <w:rsid w:val="00411D31"/>
    <w:rsid w:val="00415BCF"/>
    <w:rsid w:val="004164BC"/>
    <w:rsid w:val="00421088"/>
    <w:rsid w:val="00421F33"/>
    <w:rsid w:val="00422944"/>
    <w:rsid w:val="00423EA4"/>
    <w:rsid w:val="004241DE"/>
    <w:rsid w:val="004251A9"/>
    <w:rsid w:val="00425264"/>
    <w:rsid w:val="0042567D"/>
    <w:rsid w:val="004256EC"/>
    <w:rsid w:val="00425F32"/>
    <w:rsid w:val="00433DEF"/>
    <w:rsid w:val="004343E5"/>
    <w:rsid w:val="0043483C"/>
    <w:rsid w:val="00434C34"/>
    <w:rsid w:val="0043558F"/>
    <w:rsid w:val="00435D6A"/>
    <w:rsid w:val="00436DC0"/>
    <w:rsid w:val="004371EC"/>
    <w:rsid w:val="00437873"/>
    <w:rsid w:val="00437EB0"/>
    <w:rsid w:val="00441F45"/>
    <w:rsid w:val="0044239E"/>
    <w:rsid w:val="004439D7"/>
    <w:rsid w:val="00444B24"/>
    <w:rsid w:val="00445426"/>
    <w:rsid w:val="0044591B"/>
    <w:rsid w:val="004521B0"/>
    <w:rsid w:val="00452F2F"/>
    <w:rsid w:val="0045368D"/>
    <w:rsid w:val="00455472"/>
    <w:rsid w:val="00457356"/>
    <w:rsid w:val="00457F31"/>
    <w:rsid w:val="004601AC"/>
    <w:rsid w:val="00461D0F"/>
    <w:rsid w:val="00462423"/>
    <w:rsid w:val="004642A5"/>
    <w:rsid w:val="004719D0"/>
    <w:rsid w:val="00472084"/>
    <w:rsid w:val="0047220B"/>
    <w:rsid w:val="004737EC"/>
    <w:rsid w:val="004755B1"/>
    <w:rsid w:val="00475FA0"/>
    <w:rsid w:val="00476341"/>
    <w:rsid w:val="00476ACD"/>
    <w:rsid w:val="00476FFA"/>
    <w:rsid w:val="0047729D"/>
    <w:rsid w:val="00482FD5"/>
    <w:rsid w:val="0048375B"/>
    <w:rsid w:val="00483F2E"/>
    <w:rsid w:val="00484B48"/>
    <w:rsid w:val="00484BB8"/>
    <w:rsid w:val="00485110"/>
    <w:rsid w:val="00485A16"/>
    <w:rsid w:val="00485ACC"/>
    <w:rsid w:val="00485EA6"/>
    <w:rsid w:val="00493E63"/>
    <w:rsid w:val="0049482D"/>
    <w:rsid w:val="00497AEE"/>
    <w:rsid w:val="00497F5B"/>
    <w:rsid w:val="004A1291"/>
    <w:rsid w:val="004A175A"/>
    <w:rsid w:val="004A32D4"/>
    <w:rsid w:val="004A34C8"/>
    <w:rsid w:val="004A3927"/>
    <w:rsid w:val="004A4294"/>
    <w:rsid w:val="004A4DF1"/>
    <w:rsid w:val="004A50CE"/>
    <w:rsid w:val="004A69CE"/>
    <w:rsid w:val="004A7CCF"/>
    <w:rsid w:val="004A7D7E"/>
    <w:rsid w:val="004A7EF1"/>
    <w:rsid w:val="004B3F65"/>
    <w:rsid w:val="004B4EAE"/>
    <w:rsid w:val="004B5947"/>
    <w:rsid w:val="004B59B9"/>
    <w:rsid w:val="004B7B60"/>
    <w:rsid w:val="004B7EF1"/>
    <w:rsid w:val="004C2FEA"/>
    <w:rsid w:val="004C3D29"/>
    <w:rsid w:val="004C4040"/>
    <w:rsid w:val="004C4CD3"/>
    <w:rsid w:val="004C628F"/>
    <w:rsid w:val="004C6F42"/>
    <w:rsid w:val="004D3FBD"/>
    <w:rsid w:val="004D57FB"/>
    <w:rsid w:val="004D5946"/>
    <w:rsid w:val="004D6864"/>
    <w:rsid w:val="004E2B67"/>
    <w:rsid w:val="004E2C2E"/>
    <w:rsid w:val="004E2C73"/>
    <w:rsid w:val="004E3974"/>
    <w:rsid w:val="004E4726"/>
    <w:rsid w:val="004E507D"/>
    <w:rsid w:val="004E7580"/>
    <w:rsid w:val="004E78AF"/>
    <w:rsid w:val="004F0747"/>
    <w:rsid w:val="004F0978"/>
    <w:rsid w:val="004F6EFD"/>
    <w:rsid w:val="0050025D"/>
    <w:rsid w:val="00500669"/>
    <w:rsid w:val="00501388"/>
    <w:rsid w:val="00501717"/>
    <w:rsid w:val="00502CFC"/>
    <w:rsid w:val="00504632"/>
    <w:rsid w:val="0050674C"/>
    <w:rsid w:val="005102C5"/>
    <w:rsid w:val="005107F8"/>
    <w:rsid w:val="0051102B"/>
    <w:rsid w:val="0051217E"/>
    <w:rsid w:val="00513CF6"/>
    <w:rsid w:val="00515D2C"/>
    <w:rsid w:val="00516B10"/>
    <w:rsid w:val="00517BF0"/>
    <w:rsid w:val="00520177"/>
    <w:rsid w:val="00520252"/>
    <w:rsid w:val="005215F0"/>
    <w:rsid w:val="00521B31"/>
    <w:rsid w:val="0052246A"/>
    <w:rsid w:val="0052428C"/>
    <w:rsid w:val="00525582"/>
    <w:rsid w:val="005265FD"/>
    <w:rsid w:val="005303DB"/>
    <w:rsid w:val="00530733"/>
    <w:rsid w:val="005313ED"/>
    <w:rsid w:val="00531C85"/>
    <w:rsid w:val="00536227"/>
    <w:rsid w:val="005366A9"/>
    <w:rsid w:val="00536AE3"/>
    <w:rsid w:val="00537406"/>
    <w:rsid w:val="00537478"/>
    <w:rsid w:val="00540948"/>
    <w:rsid w:val="00540A45"/>
    <w:rsid w:val="00541886"/>
    <w:rsid w:val="00541C2C"/>
    <w:rsid w:val="00541CED"/>
    <w:rsid w:val="00542C63"/>
    <w:rsid w:val="0054307D"/>
    <w:rsid w:val="00544048"/>
    <w:rsid w:val="005444E3"/>
    <w:rsid w:val="0054680A"/>
    <w:rsid w:val="005547DD"/>
    <w:rsid w:val="00554A22"/>
    <w:rsid w:val="00556053"/>
    <w:rsid w:val="00561C60"/>
    <w:rsid w:val="0056327D"/>
    <w:rsid w:val="0056359D"/>
    <w:rsid w:val="00565484"/>
    <w:rsid w:val="00565627"/>
    <w:rsid w:val="00566660"/>
    <w:rsid w:val="00566D12"/>
    <w:rsid w:val="0056798F"/>
    <w:rsid w:val="00570236"/>
    <w:rsid w:val="00570460"/>
    <w:rsid w:val="0057161F"/>
    <w:rsid w:val="005738BA"/>
    <w:rsid w:val="005748B9"/>
    <w:rsid w:val="0057574C"/>
    <w:rsid w:val="005766A9"/>
    <w:rsid w:val="0057701C"/>
    <w:rsid w:val="0058025E"/>
    <w:rsid w:val="005811D5"/>
    <w:rsid w:val="005817C4"/>
    <w:rsid w:val="00581E97"/>
    <w:rsid w:val="00583BC0"/>
    <w:rsid w:val="00584E08"/>
    <w:rsid w:val="00586579"/>
    <w:rsid w:val="00590338"/>
    <w:rsid w:val="00590794"/>
    <w:rsid w:val="00593287"/>
    <w:rsid w:val="00594053"/>
    <w:rsid w:val="0059554C"/>
    <w:rsid w:val="00596B0A"/>
    <w:rsid w:val="005A0744"/>
    <w:rsid w:val="005A1C62"/>
    <w:rsid w:val="005A2160"/>
    <w:rsid w:val="005A324F"/>
    <w:rsid w:val="005A6364"/>
    <w:rsid w:val="005A6975"/>
    <w:rsid w:val="005B0A99"/>
    <w:rsid w:val="005B0D77"/>
    <w:rsid w:val="005B1ACB"/>
    <w:rsid w:val="005B28ED"/>
    <w:rsid w:val="005B56D5"/>
    <w:rsid w:val="005B57E8"/>
    <w:rsid w:val="005B58F0"/>
    <w:rsid w:val="005C0CEF"/>
    <w:rsid w:val="005C1131"/>
    <w:rsid w:val="005C1E51"/>
    <w:rsid w:val="005C46A7"/>
    <w:rsid w:val="005C5669"/>
    <w:rsid w:val="005C6192"/>
    <w:rsid w:val="005C631C"/>
    <w:rsid w:val="005C74F1"/>
    <w:rsid w:val="005D03E6"/>
    <w:rsid w:val="005D0833"/>
    <w:rsid w:val="005D2005"/>
    <w:rsid w:val="005D24D6"/>
    <w:rsid w:val="005D2B47"/>
    <w:rsid w:val="005D408F"/>
    <w:rsid w:val="005D58FD"/>
    <w:rsid w:val="005D6AD9"/>
    <w:rsid w:val="005D6E5E"/>
    <w:rsid w:val="005E163A"/>
    <w:rsid w:val="005E2038"/>
    <w:rsid w:val="005E2D12"/>
    <w:rsid w:val="005E5869"/>
    <w:rsid w:val="005E5AFE"/>
    <w:rsid w:val="005E66B0"/>
    <w:rsid w:val="005F0964"/>
    <w:rsid w:val="005F1749"/>
    <w:rsid w:val="005F372F"/>
    <w:rsid w:val="005F6B9A"/>
    <w:rsid w:val="005F7293"/>
    <w:rsid w:val="005F7361"/>
    <w:rsid w:val="006008B8"/>
    <w:rsid w:val="006031AA"/>
    <w:rsid w:val="0061028B"/>
    <w:rsid w:val="00610ECE"/>
    <w:rsid w:val="006113DE"/>
    <w:rsid w:val="0061185A"/>
    <w:rsid w:val="00611E00"/>
    <w:rsid w:val="006135C3"/>
    <w:rsid w:val="00613E73"/>
    <w:rsid w:val="006144EC"/>
    <w:rsid w:val="006145DD"/>
    <w:rsid w:val="0061575B"/>
    <w:rsid w:val="00616CB3"/>
    <w:rsid w:val="006207FF"/>
    <w:rsid w:val="00621CED"/>
    <w:rsid w:val="006220CD"/>
    <w:rsid w:val="00622AB1"/>
    <w:rsid w:val="00622C93"/>
    <w:rsid w:val="00625524"/>
    <w:rsid w:val="00627A7B"/>
    <w:rsid w:val="00633791"/>
    <w:rsid w:val="00634649"/>
    <w:rsid w:val="00635CFB"/>
    <w:rsid w:val="00643277"/>
    <w:rsid w:val="00643884"/>
    <w:rsid w:val="00643DA7"/>
    <w:rsid w:val="00643EC5"/>
    <w:rsid w:val="00644B45"/>
    <w:rsid w:val="00645584"/>
    <w:rsid w:val="006476B7"/>
    <w:rsid w:val="00647A75"/>
    <w:rsid w:val="0065068B"/>
    <w:rsid w:val="00651532"/>
    <w:rsid w:val="00652622"/>
    <w:rsid w:val="006536C1"/>
    <w:rsid w:val="00654F8E"/>
    <w:rsid w:val="0065731F"/>
    <w:rsid w:val="0065780C"/>
    <w:rsid w:val="00660AE6"/>
    <w:rsid w:val="006617E2"/>
    <w:rsid w:val="00662F04"/>
    <w:rsid w:val="0066352C"/>
    <w:rsid w:val="00665CD3"/>
    <w:rsid w:val="00666483"/>
    <w:rsid w:val="00666C1F"/>
    <w:rsid w:val="006729EB"/>
    <w:rsid w:val="006730F1"/>
    <w:rsid w:val="006738B1"/>
    <w:rsid w:val="006739F1"/>
    <w:rsid w:val="00675605"/>
    <w:rsid w:val="006805D8"/>
    <w:rsid w:val="0068140B"/>
    <w:rsid w:val="00681BB8"/>
    <w:rsid w:val="006833F6"/>
    <w:rsid w:val="00684112"/>
    <w:rsid w:val="00690579"/>
    <w:rsid w:val="00690B73"/>
    <w:rsid w:val="00691F08"/>
    <w:rsid w:val="006930C3"/>
    <w:rsid w:val="006932E9"/>
    <w:rsid w:val="00695165"/>
    <w:rsid w:val="00697A59"/>
    <w:rsid w:val="006A1F1C"/>
    <w:rsid w:val="006A335C"/>
    <w:rsid w:val="006A3EB4"/>
    <w:rsid w:val="006A4E74"/>
    <w:rsid w:val="006A61C2"/>
    <w:rsid w:val="006B058F"/>
    <w:rsid w:val="006B0959"/>
    <w:rsid w:val="006B2664"/>
    <w:rsid w:val="006B4020"/>
    <w:rsid w:val="006B5C13"/>
    <w:rsid w:val="006B6E7C"/>
    <w:rsid w:val="006B6EF3"/>
    <w:rsid w:val="006C0AB7"/>
    <w:rsid w:val="006C2A5D"/>
    <w:rsid w:val="006C5987"/>
    <w:rsid w:val="006C7485"/>
    <w:rsid w:val="006D16D6"/>
    <w:rsid w:val="006D2513"/>
    <w:rsid w:val="006D5087"/>
    <w:rsid w:val="006D57B1"/>
    <w:rsid w:val="006D72E9"/>
    <w:rsid w:val="006E243E"/>
    <w:rsid w:val="006E24C5"/>
    <w:rsid w:val="006E4A7B"/>
    <w:rsid w:val="006E63C9"/>
    <w:rsid w:val="006F2473"/>
    <w:rsid w:val="006F31B0"/>
    <w:rsid w:val="006F35E5"/>
    <w:rsid w:val="006F392E"/>
    <w:rsid w:val="006F4348"/>
    <w:rsid w:val="006F51AC"/>
    <w:rsid w:val="006F5A0D"/>
    <w:rsid w:val="006F5FF5"/>
    <w:rsid w:val="006F6366"/>
    <w:rsid w:val="006F6996"/>
    <w:rsid w:val="0070320B"/>
    <w:rsid w:val="00703962"/>
    <w:rsid w:val="00704A49"/>
    <w:rsid w:val="00706327"/>
    <w:rsid w:val="00707D8E"/>
    <w:rsid w:val="00710A71"/>
    <w:rsid w:val="007119D1"/>
    <w:rsid w:val="007123FE"/>
    <w:rsid w:val="00713014"/>
    <w:rsid w:val="007131C4"/>
    <w:rsid w:val="00714E50"/>
    <w:rsid w:val="007160BD"/>
    <w:rsid w:val="007163BD"/>
    <w:rsid w:val="007173AB"/>
    <w:rsid w:val="0072286D"/>
    <w:rsid w:val="0072446D"/>
    <w:rsid w:val="007256D1"/>
    <w:rsid w:val="0072665C"/>
    <w:rsid w:val="007275CF"/>
    <w:rsid w:val="0072799B"/>
    <w:rsid w:val="0073034A"/>
    <w:rsid w:val="007308D4"/>
    <w:rsid w:val="00732E78"/>
    <w:rsid w:val="0073596E"/>
    <w:rsid w:val="00735FD2"/>
    <w:rsid w:val="00737C06"/>
    <w:rsid w:val="00740D7E"/>
    <w:rsid w:val="007417A2"/>
    <w:rsid w:val="00742FF8"/>
    <w:rsid w:val="00743534"/>
    <w:rsid w:val="0074586B"/>
    <w:rsid w:val="007508C6"/>
    <w:rsid w:val="00750EF2"/>
    <w:rsid w:val="00751E50"/>
    <w:rsid w:val="007541DF"/>
    <w:rsid w:val="0075478D"/>
    <w:rsid w:val="00755353"/>
    <w:rsid w:val="00755C6C"/>
    <w:rsid w:val="00756183"/>
    <w:rsid w:val="007605F0"/>
    <w:rsid w:val="00761746"/>
    <w:rsid w:val="00762580"/>
    <w:rsid w:val="00763334"/>
    <w:rsid w:val="007637B4"/>
    <w:rsid w:val="00764109"/>
    <w:rsid w:val="007648F4"/>
    <w:rsid w:val="00765633"/>
    <w:rsid w:val="00766891"/>
    <w:rsid w:val="00767FD6"/>
    <w:rsid w:val="00770750"/>
    <w:rsid w:val="0077369E"/>
    <w:rsid w:val="00774404"/>
    <w:rsid w:val="00774A7D"/>
    <w:rsid w:val="00774B58"/>
    <w:rsid w:val="007770DA"/>
    <w:rsid w:val="00780A6E"/>
    <w:rsid w:val="00781316"/>
    <w:rsid w:val="0078362C"/>
    <w:rsid w:val="0078399C"/>
    <w:rsid w:val="00783DB2"/>
    <w:rsid w:val="00787493"/>
    <w:rsid w:val="0078778B"/>
    <w:rsid w:val="00787EE5"/>
    <w:rsid w:val="00790711"/>
    <w:rsid w:val="00791ED9"/>
    <w:rsid w:val="00792F97"/>
    <w:rsid w:val="007931C8"/>
    <w:rsid w:val="0079706B"/>
    <w:rsid w:val="007971BF"/>
    <w:rsid w:val="00797712"/>
    <w:rsid w:val="007A04DF"/>
    <w:rsid w:val="007A1917"/>
    <w:rsid w:val="007A1A66"/>
    <w:rsid w:val="007A4C8C"/>
    <w:rsid w:val="007A5B96"/>
    <w:rsid w:val="007A6B86"/>
    <w:rsid w:val="007A6EF2"/>
    <w:rsid w:val="007A7BB8"/>
    <w:rsid w:val="007B0476"/>
    <w:rsid w:val="007B0B25"/>
    <w:rsid w:val="007B27CE"/>
    <w:rsid w:val="007B3872"/>
    <w:rsid w:val="007B389B"/>
    <w:rsid w:val="007B5E69"/>
    <w:rsid w:val="007B67A1"/>
    <w:rsid w:val="007C1251"/>
    <w:rsid w:val="007C1D2F"/>
    <w:rsid w:val="007C39BE"/>
    <w:rsid w:val="007C4357"/>
    <w:rsid w:val="007C5429"/>
    <w:rsid w:val="007C58E7"/>
    <w:rsid w:val="007D0699"/>
    <w:rsid w:val="007D2535"/>
    <w:rsid w:val="007D254B"/>
    <w:rsid w:val="007D307C"/>
    <w:rsid w:val="007D36DE"/>
    <w:rsid w:val="007D512D"/>
    <w:rsid w:val="007D5A2F"/>
    <w:rsid w:val="007D5C59"/>
    <w:rsid w:val="007D5D30"/>
    <w:rsid w:val="007D7E7D"/>
    <w:rsid w:val="007E05EC"/>
    <w:rsid w:val="007E2DFE"/>
    <w:rsid w:val="007E3C2E"/>
    <w:rsid w:val="007F1C51"/>
    <w:rsid w:val="007F3487"/>
    <w:rsid w:val="007F3995"/>
    <w:rsid w:val="007F3F12"/>
    <w:rsid w:val="007F4C75"/>
    <w:rsid w:val="007F4DD6"/>
    <w:rsid w:val="007F6A3E"/>
    <w:rsid w:val="007F6B0F"/>
    <w:rsid w:val="00800053"/>
    <w:rsid w:val="008010F8"/>
    <w:rsid w:val="008023C5"/>
    <w:rsid w:val="00802E0D"/>
    <w:rsid w:val="0080324F"/>
    <w:rsid w:val="00805A1C"/>
    <w:rsid w:val="00805B9D"/>
    <w:rsid w:val="00805C42"/>
    <w:rsid w:val="00806535"/>
    <w:rsid w:val="00810D64"/>
    <w:rsid w:val="0081335C"/>
    <w:rsid w:val="00821D85"/>
    <w:rsid w:val="00821E15"/>
    <w:rsid w:val="00821F1C"/>
    <w:rsid w:val="00822049"/>
    <w:rsid w:val="00822303"/>
    <w:rsid w:val="00822FE4"/>
    <w:rsid w:val="008232B6"/>
    <w:rsid w:val="00823F5C"/>
    <w:rsid w:val="0082467C"/>
    <w:rsid w:val="00824BA6"/>
    <w:rsid w:val="008275AE"/>
    <w:rsid w:val="00827C53"/>
    <w:rsid w:val="00830651"/>
    <w:rsid w:val="00830684"/>
    <w:rsid w:val="0083116F"/>
    <w:rsid w:val="00831372"/>
    <w:rsid w:val="00832C15"/>
    <w:rsid w:val="00832D43"/>
    <w:rsid w:val="00835442"/>
    <w:rsid w:val="00835D52"/>
    <w:rsid w:val="0084008F"/>
    <w:rsid w:val="00841C3D"/>
    <w:rsid w:val="0084227C"/>
    <w:rsid w:val="008453FA"/>
    <w:rsid w:val="0084541E"/>
    <w:rsid w:val="00845BD3"/>
    <w:rsid w:val="008469CE"/>
    <w:rsid w:val="00846EC7"/>
    <w:rsid w:val="00846EED"/>
    <w:rsid w:val="00850649"/>
    <w:rsid w:val="008509BA"/>
    <w:rsid w:val="00850E87"/>
    <w:rsid w:val="008530D6"/>
    <w:rsid w:val="00855CB4"/>
    <w:rsid w:val="00861B2E"/>
    <w:rsid w:val="008622F3"/>
    <w:rsid w:val="00864528"/>
    <w:rsid w:val="00865732"/>
    <w:rsid w:val="00867B55"/>
    <w:rsid w:val="00870D8A"/>
    <w:rsid w:val="00871FE2"/>
    <w:rsid w:val="0087287A"/>
    <w:rsid w:val="00872C30"/>
    <w:rsid w:val="00873B9D"/>
    <w:rsid w:val="008760E2"/>
    <w:rsid w:val="0087710C"/>
    <w:rsid w:val="00877397"/>
    <w:rsid w:val="00877730"/>
    <w:rsid w:val="008808F0"/>
    <w:rsid w:val="00880DC4"/>
    <w:rsid w:val="00881552"/>
    <w:rsid w:val="008838B9"/>
    <w:rsid w:val="00884FC4"/>
    <w:rsid w:val="00885472"/>
    <w:rsid w:val="00885840"/>
    <w:rsid w:val="00886576"/>
    <w:rsid w:val="00886DEC"/>
    <w:rsid w:val="00887D1E"/>
    <w:rsid w:val="00890E5D"/>
    <w:rsid w:val="00892838"/>
    <w:rsid w:val="0089375E"/>
    <w:rsid w:val="008937CD"/>
    <w:rsid w:val="008940FC"/>
    <w:rsid w:val="00895500"/>
    <w:rsid w:val="00895573"/>
    <w:rsid w:val="00896628"/>
    <w:rsid w:val="008972B9"/>
    <w:rsid w:val="00897F0A"/>
    <w:rsid w:val="008A420B"/>
    <w:rsid w:val="008A46F7"/>
    <w:rsid w:val="008A6922"/>
    <w:rsid w:val="008B2350"/>
    <w:rsid w:val="008B2548"/>
    <w:rsid w:val="008B5176"/>
    <w:rsid w:val="008B5703"/>
    <w:rsid w:val="008B5873"/>
    <w:rsid w:val="008B7C2D"/>
    <w:rsid w:val="008C0FDB"/>
    <w:rsid w:val="008C2367"/>
    <w:rsid w:val="008C2696"/>
    <w:rsid w:val="008C278E"/>
    <w:rsid w:val="008C2A19"/>
    <w:rsid w:val="008C2F9A"/>
    <w:rsid w:val="008C349F"/>
    <w:rsid w:val="008C6AA7"/>
    <w:rsid w:val="008C7204"/>
    <w:rsid w:val="008C74CC"/>
    <w:rsid w:val="008C7B4B"/>
    <w:rsid w:val="008D1FC7"/>
    <w:rsid w:val="008D1FD2"/>
    <w:rsid w:val="008D2C0F"/>
    <w:rsid w:val="008D3385"/>
    <w:rsid w:val="008D4E75"/>
    <w:rsid w:val="008D55F6"/>
    <w:rsid w:val="008D6947"/>
    <w:rsid w:val="008D78D7"/>
    <w:rsid w:val="008E0478"/>
    <w:rsid w:val="008E2601"/>
    <w:rsid w:val="008E2762"/>
    <w:rsid w:val="008E4471"/>
    <w:rsid w:val="008E5865"/>
    <w:rsid w:val="008E6AC8"/>
    <w:rsid w:val="008F0DB7"/>
    <w:rsid w:val="008F343F"/>
    <w:rsid w:val="008F358A"/>
    <w:rsid w:val="008F70D6"/>
    <w:rsid w:val="008F7ECE"/>
    <w:rsid w:val="009006D3"/>
    <w:rsid w:val="00900D57"/>
    <w:rsid w:val="009010B1"/>
    <w:rsid w:val="00901EAE"/>
    <w:rsid w:val="00903949"/>
    <w:rsid w:val="009043A9"/>
    <w:rsid w:val="009072F3"/>
    <w:rsid w:val="00907A44"/>
    <w:rsid w:val="00914840"/>
    <w:rsid w:val="00914BB1"/>
    <w:rsid w:val="00914D1D"/>
    <w:rsid w:val="0091570B"/>
    <w:rsid w:val="009161E1"/>
    <w:rsid w:val="00917527"/>
    <w:rsid w:val="00920D9E"/>
    <w:rsid w:val="00920FB0"/>
    <w:rsid w:val="009213A6"/>
    <w:rsid w:val="00921CD0"/>
    <w:rsid w:val="0092299E"/>
    <w:rsid w:val="00923817"/>
    <w:rsid w:val="00923AF6"/>
    <w:rsid w:val="0092424C"/>
    <w:rsid w:val="00924A94"/>
    <w:rsid w:val="0092593D"/>
    <w:rsid w:val="0093064C"/>
    <w:rsid w:val="00931282"/>
    <w:rsid w:val="00932893"/>
    <w:rsid w:val="00933FA8"/>
    <w:rsid w:val="00936542"/>
    <w:rsid w:val="00937BE8"/>
    <w:rsid w:val="009401CD"/>
    <w:rsid w:val="00940289"/>
    <w:rsid w:val="0094062C"/>
    <w:rsid w:val="00941981"/>
    <w:rsid w:val="00942F1A"/>
    <w:rsid w:val="00944823"/>
    <w:rsid w:val="00946857"/>
    <w:rsid w:val="0095097A"/>
    <w:rsid w:val="00950E0A"/>
    <w:rsid w:val="009521CD"/>
    <w:rsid w:val="00952616"/>
    <w:rsid w:val="00952FEC"/>
    <w:rsid w:val="00953A88"/>
    <w:rsid w:val="009545A7"/>
    <w:rsid w:val="00954DEC"/>
    <w:rsid w:val="00955E6B"/>
    <w:rsid w:val="00955E75"/>
    <w:rsid w:val="00956A6A"/>
    <w:rsid w:val="00957C49"/>
    <w:rsid w:val="009610CE"/>
    <w:rsid w:val="00962EEE"/>
    <w:rsid w:val="0096416F"/>
    <w:rsid w:val="00965019"/>
    <w:rsid w:val="009659A9"/>
    <w:rsid w:val="00966D4D"/>
    <w:rsid w:val="00966ED8"/>
    <w:rsid w:val="00971BA8"/>
    <w:rsid w:val="009723C6"/>
    <w:rsid w:val="00972FAB"/>
    <w:rsid w:val="00975319"/>
    <w:rsid w:val="009760EA"/>
    <w:rsid w:val="009776F0"/>
    <w:rsid w:val="00982E27"/>
    <w:rsid w:val="00982E99"/>
    <w:rsid w:val="00983690"/>
    <w:rsid w:val="00984663"/>
    <w:rsid w:val="00984BC1"/>
    <w:rsid w:val="0098501C"/>
    <w:rsid w:val="009874D4"/>
    <w:rsid w:val="009908FE"/>
    <w:rsid w:val="00990FF7"/>
    <w:rsid w:val="0099170A"/>
    <w:rsid w:val="009918B9"/>
    <w:rsid w:val="00991D1C"/>
    <w:rsid w:val="009954CD"/>
    <w:rsid w:val="009963FB"/>
    <w:rsid w:val="00996DDE"/>
    <w:rsid w:val="00997081"/>
    <w:rsid w:val="009A0D4A"/>
    <w:rsid w:val="009A3E24"/>
    <w:rsid w:val="009A3E48"/>
    <w:rsid w:val="009A5F7B"/>
    <w:rsid w:val="009A6565"/>
    <w:rsid w:val="009A697B"/>
    <w:rsid w:val="009A6FFE"/>
    <w:rsid w:val="009B15C4"/>
    <w:rsid w:val="009B64CA"/>
    <w:rsid w:val="009B6ACC"/>
    <w:rsid w:val="009C19CC"/>
    <w:rsid w:val="009C2202"/>
    <w:rsid w:val="009C2B81"/>
    <w:rsid w:val="009C3647"/>
    <w:rsid w:val="009C3F73"/>
    <w:rsid w:val="009C49AF"/>
    <w:rsid w:val="009C4F53"/>
    <w:rsid w:val="009C546C"/>
    <w:rsid w:val="009C778B"/>
    <w:rsid w:val="009D20AB"/>
    <w:rsid w:val="009D3BB8"/>
    <w:rsid w:val="009D45C5"/>
    <w:rsid w:val="009D5E7A"/>
    <w:rsid w:val="009D624E"/>
    <w:rsid w:val="009D6DCD"/>
    <w:rsid w:val="009D7ACA"/>
    <w:rsid w:val="009E02A6"/>
    <w:rsid w:val="009E1155"/>
    <w:rsid w:val="009E1DA8"/>
    <w:rsid w:val="009E40D8"/>
    <w:rsid w:val="009E425C"/>
    <w:rsid w:val="009E45B1"/>
    <w:rsid w:val="009E4937"/>
    <w:rsid w:val="009E5CD6"/>
    <w:rsid w:val="009F36DC"/>
    <w:rsid w:val="009F4102"/>
    <w:rsid w:val="009F4506"/>
    <w:rsid w:val="009F597E"/>
    <w:rsid w:val="00A00150"/>
    <w:rsid w:val="00A001B6"/>
    <w:rsid w:val="00A00713"/>
    <w:rsid w:val="00A01F1F"/>
    <w:rsid w:val="00A030CF"/>
    <w:rsid w:val="00A03AFF"/>
    <w:rsid w:val="00A03C20"/>
    <w:rsid w:val="00A03ED1"/>
    <w:rsid w:val="00A04742"/>
    <w:rsid w:val="00A04B9D"/>
    <w:rsid w:val="00A04D17"/>
    <w:rsid w:val="00A076B8"/>
    <w:rsid w:val="00A11921"/>
    <w:rsid w:val="00A12300"/>
    <w:rsid w:val="00A1555C"/>
    <w:rsid w:val="00A16921"/>
    <w:rsid w:val="00A17C77"/>
    <w:rsid w:val="00A22F28"/>
    <w:rsid w:val="00A23987"/>
    <w:rsid w:val="00A23C05"/>
    <w:rsid w:val="00A243B5"/>
    <w:rsid w:val="00A263E7"/>
    <w:rsid w:val="00A300DA"/>
    <w:rsid w:val="00A327B6"/>
    <w:rsid w:val="00A328A8"/>
    <w:rsid w:val="00A3410D"/>
    <w:rsid w:val="00A344A5"/>
    <w:rsid w:val="00A34BFA"/>
    <w:rsid w:val="00A35171"/>
    <w:rsid w:val="00A37136"/>
    <w:rsid w:val="00A4089D"/>
    <w:rsid w:val="00A4149B"/>
    <w:rsid w:val="00A44210"/>
    <w:rsid w:val="00A4479D"/>
    <w:rsid w:val="00A45346"/>
    <w:rsid w:val="00A45945"/>
    <w:rsid w:val="00A45A94"/>
    <w:rsid w:val="00A5062D"/>
    <w:rsid w:val="00A510E4"/>
    <w:rsid w:val="00A5336C"/>
    <w:rsid w:val="00A53EE2"/>
    <w:rsid w:val="00A54405"/>
    <w:rsid w:val="00A54B66"/>
    <w:rsid w:val="00A57CB0"/>
    <w:rsid w:val="00A60702"/>
    <w:rsid w:val="00A60C72"/>
    <w:rsid w:val="00A60FF2"/>
    <w:rsid w:val="00A62F8D"/>
    <w:rsid w:val="00A64F13"/>
    <w:rsid w:val="00A6585E"/>
    <w:rsid w:val="00A70011"/>
    <w:rsid w:val="00A714CB"/>
    <w:rsid w:val="00A72703"/>
    <w:rsid w:val="00A80B86"/>
    <w:rsid w:val="00A80C7E"/>
    <w:rsid w:val="00A85DC7"/>
    <w:rsid w:val="00A85F8D"/>
    <w:rsid w:val="00A86B83"/>
    <w:rsid w:val="00A86D21"/>
    <w:rsid w:val="00A87EF0"/>
    <w:rsid w:val="00A9146E"/>
    <w:rsid w:val="00A9614C"/>
    <w:rsid w:val="00A97B2D"/>
    <w:rsid w:val="00A97C5B"/>
    <w:rsid w:val="00A97F56"/>
    <w:rsid w:val="00AA06B7"/>
    <w:rsid w:val="00AA0AB0"/>
    <w:rsid w:val="00AA16D9"/>
    <w:rsid w:val="00AA1A78"/>
    <w:rsid w:val="00AA38A5"/>
    <w:rsid w:val="00AA48FB"/>
    <w:rsid w:val="00AA5307"/>
    <w:rsid w:val="00AA5483"/>
    <w:rsid w:val="00AA5D6C"/>
    <w:rsid w:val="00AA63DB"/>
    <w:rsid w:val="00AA6BED"/>
    <w:rsid w:val="00AB16F9"/>
    <w:rsid w:val="00AB44C4"/>
    <w:rsid w:val="00AB577C"/>
    <w:rsid w:val="00AB5D64"/>
    <w:rsid w:val="00AC1AB7"/>
    <w:rsid w:val="00AC2E1A"/>
    <w:rsid w:val="00AC5429"/>
    <w:rsid w:val="00AC5868"/>
    <w:rsid w:val="00AC6B71"/>
    <w:rsid w:val="00AD2932"/>
    <w:rsid w:val="00AD2EFD"/>
    <w:rsid w:val="00AD33B6"/>
    <w:rsid w:val="00AD3BF9"/>
    <w:rsid w:val="00AE127F"/>
    <w:rsid w:val="00AE184E"/>
    <w:rsid w:val="00AE58CD"/>
    <w:rsid w:val="00AE5BAC"/>
    <w:rsid w:val="00AE5D82"/>
    <w:rsid w:val="00AE6C8A"/>
    <w:rsid w:val="00AE726B"/>
    <w:rsid w:val="00AF0298"/>
    <w:rsid w:val="00AF079A"/>
    <w:rsid w:val="00AF085B"/>
    <w:rsid w:val="00AF21DB"/>
    <w:rsid w:val="00AF30B5"/>
    <w:rsid w:val="00AF740F"/>
    <w:rsid w:val="00B00D04"/>
    <w:rsid w:val="00B0198F"/>
    <w:rsid w:val="00B04CD4"/>
    <w:rsid w:val="00B06E77"/>
    <w:rsid w:val="00B06E8A"/>
    <w:rsid w:val="00B1045D"/>
    <w:rsid w:val="00B12911"/>
    <w:rsid w:val="00B12A40"/>
    <w:rsid w:val="00B17000"/>
    <w:rsid w:val="00B22153"/>
    <w:rsid w:val="00B24ADA"/>
    <w:rsid w:val="00B24F94"/>
    <w:rsid w:val="00B256F7"/>
    <w:rsid w:val="00B2593A"/>
    <w:rsid w:val="00B26BDF"/>
    <w:rsid w:val="00B27618"/>
    <w:rsid w:val="00B27DEE"/>
    <w:rsid w:val="00B30716"/>
    <w:rsid w:val="00B31DA7"/>
    <w:rsid w:val="00B3281E"/>
    <w:rsid w:val="00B32B8A"/>
    <w:rsid w:val="00B32C3A"/>
    <w:rsid w:val="00B34DF4"/>
    <w:rsid w:val="00B34F34"/>
    <w:rsid w:val="00B3675C"/>
    <w:rsid w:val="00B37B69"/>
    <w:rsid w:val="00B41CE9"/>
    <w:rsid w:val="00B428AB"/>
    <w:rsid w:val="00B42F1C"/>
    <w:rsid w:val="00B43C19"/>
    <w:rsid w:val="00B43D51"/>
    <w:rsid w:val="00B43DC1"/>
    <w:rsid w:val="00B43F80"/>
    <w:rsid w:val="00B456D5"/>
    <w:rsid w:val="00B45932"/>
    <w:rsid w:val="00B509BE"/>
    <w:rsid w:val="00B5136F"/>
    <w:rsid w:val="00B533C9"/>
    <w:rsid w:val="00B53586"/>
    <w:rsid w:val="00B56472"/>
    <w:rsid w:val="00B6006A"/>
    <w:rsid w:val="00B61C17"/>
    <w:rsid w:val="00B61C8C"/>
    <w:rsid w:val="00B625A6"/>
    <w:rsid w:val="00B62706"/>
    <w:rsid w:val="00B62EAC"/>
    <w:rsid w:val="00B63857"/>
    <w:rsid w:val="00B645AA"/>
    <w:rsid w:val="00B64680"/>
    <w:rsid w:val="00B649D7"/>
    <w:rsid w:val="00B66581"/>
    <w:rsid w:val="00B66D20"/>
    <w:rsid w:val="00B67CB1"/>
    <w:rsid w:val="00B726DA"/>
    <w:rsid w:val="00B738F7"/>
    <w:rsid w:val="00B73FB4"/>
    <w:rsid w:val="00B74B88"/>
    <w:rsid w:val="00B75AD6"/>
    <w:rsid w:val="00B761A0"/>
    <w:rsid w:val="00B764F6"/>
    <w:rsid w:val="00B76D3B"/>
    <w:rsid w:val="00B771A0"/>
    <w:rsid w:val="00B8023D"/>
    <w:rsid w:val="00B809A7"/>
    <w:rsid w:val="00B826A9"/>
    <w:rsid w:val="00B84375"/>
    <w:rsid w:val="00B8450B"/>
    <w:rsid w:val="00B86345"/>
    <w:rsid w:val="00B86A8F"/>
    <w:rsid w:val="00B9034F"/>
    <w:rsid w:val="00B911C0"/>
    <w:rsid w:val="00B91319"/>
    <w:rsid w:val="00B9154F"/>
    <w:rsid w:val="00B93EA6"/>
    <w:rsid w:val="00B93EC5"/>
    <w:rsid w:val="00B945E3"/>
    <w:rsid w:val="00B96B27"/>
    <w:rsid w:val="00B972A6"/>
    <w:rsid w:val="00B97E8A"/>
    <w:rsid w:val="00BA0DF1"/>
    <w:rsid w:val="00BA4374"/>
    <w:rsid w:val="00BA52E6"/>
    <w:rsid w:val="00BA5EDD"/>
    <w:rsid w:val="00BA683C"/>
    <w:rsid w:val="00BA6C5E"/>
    <w:rsid w:val="00BA6D1A"/>
    <w:rsid w:val="00BA7014"/>
    <w:rsid w:val="00BA704C"/>
    <w:rsid w:val="00BA71C6"/>
    <w:rsid w:val="00BA7B45"/>
    <w:rsid w:val="00BB220B"/>
    <w:rsid w:val="00BB2FC3"/>
    <w:rsid w:val="00BB3751"/>
    <w:rsid w:val="00BB59AC"/>
    <w:rsid w:val="00BB759B"/>
    <w:rsid w:val="00BB77D7"/>
    <w:rsid w:val="00BB7D69"/>
    <w:rsid w:val="00BC0421"/>
    <w:rsid w:val="00BC0510"/>
    <w:rsid w:val="00BC08E6"/>
    <w:rsid w:val="00BC1102"/>
    <w:rsid w:val="00BC1A73"/>
    <w:rsid w:val="00BC1FBF"/>
    <w:rsid w:val="00BC7104"/>
    <w:rsid w:val="00BC7F0F"/>
    <w:rsid w:val="00BD05EB"/>
    <w:rsid w:val="00BD096A"/>
    <w:rsid w:val="00BD09CF"/>
    <w:rsid w:val="00BD0FD4"/>
    <w:rsid w:val="00BD2202"/>
    <w:rsid w:val="00BD2AB7"/>
    <w:rsid w:val="00BD4FC8"/>
    <w:rsid w:val="00BD5B9C"/>
    <w:rsid w:val="00BD5D46"/>
    <w:rsid w:val="00BD696D"/>
    <w:rsid w:val="00BD6DEA"/>
    <w:rsid w:val="00BD72D1"/>
    <w:rsid w:val="00BD75E3"/>
    <w:rsid w:val="00BD7AA6"/>
    <w:rsid w:val="00BD7ECE"/>
    <w:rsid w:val="00BE1B60"/>
    <w:rsid w:val="00BE2C42"/>
    <w:rsid w:val="00BE36A3"/>
    <w:rsid w:val="00BE3F72"/>
    <w:rsid w:val="00BE418B"/>
    <w:rsid w:val="00BE5D57"/>
    <w:rsid w:val="00BE5D95"/>
    <w:rsid w:val="00BF0A5F"/>
    <w:rsid w:val="00BF1880"/>
    <w:rsid w:val="00BF19D9"/>
    <w:rsid w:val="00BF24EB"/>
    <w:rsid w:val="00BF4376"/>
    <w:rsid w:val="00BF57A6"/>
    <w:rsid w:val="00C00946"/>
    <w:rsid w:val="00C01C03"/>
    <w:rsid w:val="00C0229F"/>
    <w:rsid w:val="00C040D6"/>
    <w:rsid w:val="00C04AAD"/>
    <w:rsid w:val="00C07B66"/>
    <w:rsid w:val="00C07BF2"/>
    <w:rsid w:val="00C10165"/>
    <w:rsid w:val="00C11490"/>
    <w:rsid w:val="00C11C11"/>
    <w:rsid w:val="00C139D7"/>
    <w:rsid w:val="00C15ECA"/>
    <w:rsid w:val="00C17CCF"/>
    <w:rsid w:val="00C17FBA"/>
    <w:rsid w:val="00C20165"/>
    <w:rsid w:val="00C204F8"/>
    <w:rsid w:val="00C2087D"/>
    <w:rsid w:val="00C22C20"/>
    <w:rsid w:val="00C22D60"/>
    <w:rsid w:val="00C237CE"/>
    <w:rsid w:val="00C23A14"/>
    <w:rsid w:val="00C251F1"/>
    <w:rsid w:val="00C257C1"/>
    <w:rsid w:val="00C276A1"/>
    <w:rsid w:val="00C31674"/>
    <w:rsid w:val="00C317ED"/>
    <w:rsid w:val="00C33DE7"/>
    <w:rsid w:val="00C35172"/>
    <w:rsid w:val="00C35424"/>
    <w:rsid w:val="00C3751A"/>
    <w:rsid w:val="00C37FE8"/>
    <w:rsid w:val="00C4316C"/>
    <w:rsid w:val="00C46C0F"/>
    <w:rsid w:val="00C46D7A"/>
    <w:rsid w:val="00C51EE6"/>
    <w:rsid w:val="00C52433"/>
    <w:rsid w:val="00C549DD"/>
    <w:rsid w:val="00C55781"/>
    <w:rsid w:val="00C568A2"/>
    <w:rsid w:val="00C600A4"/>
    <w:rsid w:val="00C60DEF"/>
    <w:rsid w:val="00C61EBF"/>
    <w:rsid w:val="00C62948"/>
    <w:rsid w:val="00C62A39"/>
    <w:rsid w:val="00C63842"/>
    <w:rsid w:val="00C64B97"/>
    <w:rsid w:val="00C6645B"/>
    <w:rsid w:val="00C70A7B"/>
    <w:rsid w:val="00C70E54"/>
    <w:rsid w:val="00C70E74"/>
    <w:rsid w:val="00C72A41"/>
    <w:rsid w:val="00C72B1F"/>
    <w:rsid w:val="00C73971"/>
    <w:rsid w:val="00C74AB2"/>
    <w:rsid w:val="00C76285"/>
    <w:rsid w:val="00C7642D"/>
    <w:rsid w:val="00C81E35"/>
    <w:rsid w:val="00C82FC2"/>
    <w:rsid w:val="00C833D7"/>
    <w:rsid w:val="00C840F2"/>
    <w:rsid w:val="00C84EA4"/>
    <w:rsid w:val="00C85D9C"/>
    <w:rsid w:val="00C86570"/>
    <w:rsid w:val="00C87F53"/>
    <w:rsid w:val="00C9235F"/>
    <w:rsid w:val="00C93667"/>
    <w:rsid w:val="00C9382B"/>
    <w:rsid w:val="00C93F3B"/>
    <w:rsid w:val="00C96A0C"/>
    <w:rsid w:val="00CA36B9"/>
    <w:rsid w:val="00CA40D5"/>
    <w:rsid w:val="00CA6357"/>
    <w:rsid w:val="00CA7281"/>
    <w:rsid w:val="00CB039C"/>
    <w:rsid w:val="00CB0466"/>
    <w:rsid w:val="00CB0920"/>
    <w:rsid w:val="00CB11B1"/>
    <w:rsid w:val="00CB19BA"/>
    <w:rsid w:val="00CB1DCD"/>
    <w:rsid w:val="00CB2620"/>
    <w:rsid w:val="00CB2DED"/>
    <w:rsid w:val="00CB381D"/>
    <w:rsid w:val="00CB38D9"/>
    <w:rsid w:val="00CB54B7"/>
    <w:rsid w:val="00CB6B4A"/>
    <w:rsid w:val="00CB6CFD"/>
    <w:rsid w:val="00CC069B"/>
    <w:rsid w:val="00CC06F5"/>
    <w:rsid w:val="00CC0B32"/>
    <w:rsid w:val="00CC265B"/>
    <w:rsid w:val="00CC3E09"/>
    <w:rsid w:val="00CC67E5"/>
    <w:rsid w:val="00CC6831"/>
    <w:rsid w:val="00CC76E1"/>
    <w:rsid w:val="00CD31DF"/>
    <w:rsid w:val="00CD4B76"/>
    <w:rsid w:val="00CD7CA5"/>
    <w:rsid w:val="00CD7F80"/>
    <w:rsid w:val="00CE0102"/>
    <w:rsid w:val="00CE0D4D"/>
    <w:rsid w:val="00CE1826"/>
    <w:rsid w:val="00CE480B"/>
    <w:rsid w:val="00CE70F8"/>
    <w:rsid w:val="00CE7175"/>
    <w:rsid w:val="00CF0E61"/>
    <w:rsid w:val="00CF51B8"/>
    <w:rsid w:val="00CF6763"/>
    <w:rsid w:val="00CF68AA"/>
    <w:rsid w:val="00CF7C25"/>
    <w:rsid w:val="00D0001E"/>
    <w:rsid w:val="00D01A78"/>
    <w:rsid w:val="00D01EBF"/>
    <w:rsid w:val="00D01F3A"/>
    <w:rsid w:val="00D02DD7"/>
    <w:rsid w:val="00D03799"/>
    <w:rsid w:val="00D0730D"/>
    <w:rsid w:val="00D07C8E"/>
    <w:rsid w:val="00D115EF"/>
    <w:rsid w:val="00D12C58"/>
    <w:rsid w:val="00D13F44"/>
    <w:rsid w:val="00D143C2"/>
    <w:rsid w:val="00D1506F"/>
    <w:rsid w:val="00D202FC"/>
    <w:rsid w:val="00D2110E"/>
    <w:rsid w:val="00D24A11"/>
    <w:rsid w:val="00D25B5F"/>
    <w:rsid w:val="00D26BCA"/>
    <w:rsid w:val="00D3068B"/>
    <w:rsid w:val="00D30781"/>
    <w:rsid w:val="00D31A72"/>
    <w:rsid w:val="00D32F96"/>
    <w:rsid w:val="00D33030"/>
    <w:rsid w:val="00D3351E"/>
    <w:rsid w:val="00D35C42"/>
    <w:rsid w:val="00D367F7"/>
    <w:rsid w:val="00D36E1B"/>
    <w:rsid w:val="00D36F5F"/>
    <w:rsid w:val="00D404AE"/>
    <w:rsid w:val="00D45190"/>
    <w:rsid w:val="00D457F4"/>
    <w:rsid w:val="00D45B7E"/>
    <w:rsid w:val="00D46C47"/>
    <w:rsid w:val="00D47044"/>
    <w:rsid w:val="00D501DD"/>
    <w:rsid w:val="00D502CE"/>
    <w:rsid w:val="00D52822"/>
    <w:rsid w:val="00D52E32"/>
    <w:rsid w:val="00D56217"/>
    <w:rsid w:val="00D568E1"/>
    <w:rsid w:val="00D57E37"/>
    <w:rsid w:val="00D63471"/>
    <w:rsid w:val="00D64323"/>
    <w:rsid w:val="00D64881"/>
    <w:rsid w:val="00D66EC9"/>
    <w:rsid w:val="00D73395"/>
    <w:rsid w:val="00D75D5A"/>
    <w:rsid w:val="00D762AD"/>
    <w:rsid w:val="00D76623"/>
    <w:rsid w:val="00D77706"/>
    <w:rsid w:val="00D80BB4"/>
    <w:rsid w:val="00D811FE"/>
    <w:rsid w:val="00D81834"/>
    <w:rsid w:val="00D83497"/>
    <w:rsid w:val="00D84CCE"/>
    <w:rsid w:val="00D861E8"/>
    <w:rsid w:val="00D86946"/>
    <w:rsid w:val="00D90378"/>
    <w:rsid w:val="00D90AB4"/>
    <w:rsid w:val="00D92EDD"/>
    <w:rsid w:val="00D959E1"/>
    <w:rsid w:val="00D96071"/>
    <w:rsid w:val="00DA12F6"/>
    <w:rsid w:val="00DA241F"/>
    <w:rsid w:val="00DA3508"/>
    <w:rsid w:val="00DA7D50"/>
    <w:rsid w:val="00DB0A08"/>
    <w:rsid w:val="00DB1AF5"/>
    <w:rsid w:val="00DB1D8A"/>
    <w:rsid w:val="00DB20F8"/>
    <w:rsid w:val="00DB2FD0"/>
    <w:rsid w:val="00DB4110"/>
    <w:rsid w:val="00DB4C7B"/>
    <w:rsid w:val="00DB7AF2"/>
    <w:rsid w:val="00DB7C05"/>
    <w:rsid w:val="00DC2BCA"/>
    <w:rsid w:val="00DC32D9"/>
    <w:rsid w:val="00DC3B43"/>
    <w:rsid w:val="00DC4A44"/>
    <w:rsid w:val="00DC55B1"/>
    <w:rsid w:val="00DC58BC"/>
    <w:rsid w:val="00DC5EB2"/>
    <w:rsid w:val="00DC6724"/>
    <w:rsid w:val="00DC6A5A"/>
    <w:rsid w:val="00DC72C7"/>
    <w:rsid w:val="00DD0C79"/>
    <w:rsid w:val="00DD2D95"/>
    <w:rsid w:val="00DD304A"/>
    <w:rsid w:val="00DD33CF"/>
    <w:rsid w:val="00DD3910"/>
    <w:rsid w:val="00DD4203"/>
    <w:rsid w:val="00DD479B"/>
    <w:rsid w:val="00DD567E"/>
    <w:rsid w:val="00DD689C"/>
    <w:rsid w:val="00DE0250"/>
    <w:rsid w:val="00DE0D6C"/>
    <w:rsid w:val="00DE2681"/>
    <w:rsid w:val="00DE31DB"/>
    <w:rsid w:val="00DE3B9D"/>
    <w:rsid w:val="00DE4207"/>
    <w:rsid w:val="00DE4E20"/>
    <w:rsid w:val="00DE73DD"/>
    <w:rsid w:val="00DF01D2"/>
    <w:rsid w:val="00DF1061"/>
    <w:rsid w:val="00DF3286"/>
    <w:rsid w:val="00DF6A5B"/>
    <w:rsid w:val="00DF703C"/>
    <w:rsid w:val="00DF7041"/>
    <w:rsid w:val="00E01709"/>
    <w:rsid w:val="00E02F44"/>
    <w:rsid w:val="00E03BDC"/>
    <w:rsid w:val="00E0455F"/>
    <w:rsid w:val="00E04B3B"/>
    <w:rsid w:val="00E054BB"/>
    <w:rsid w:val="00E06161"/>
    <w:rsid w:val="00E06236"/>
    <w:rsid w:val="00E06982"/>
    <w:rsid w:val="00E0780C"/>
    <w:rsid w:val="00E10DA6"/>
    <w:rsid w:val="00E10E22"/>
    <w:rsid w:val="00E12514"/>
    <w:rsid w:val="00E128C6"/>
    <w:rsid w:val="00E12A06"/>
    <w:rsid w:val="00E138A8"/>
    <w:rsid w:val="00E14A4A"/>
    <w:rsid w:val="00E15BDA"/>
    <w:rsid w:val="00E171D3"/>
    <w:rsid w:val="00E174B4"/>
    <w:rsid w:val="00E20992"/>
    <w:rsid w:val="00E210C6"/>
    <w:rsid w:val="00E22319"/>
    <w:rsid w:val="00E233B7"/>
    <w:rsid w:val="00E25BC8"/>
    <w:rsid w:val="00E2770C"/>
    <w:rsid w:val="00E27C07"/>
    <w:rsid w:val="00E30DB9"/>
    <w:rsid w:val="00E30F9F"/>
    <w:rsid w:val="00E31217"/>
    <w:rsid w:val="00E3196C"/>
    <w:rsid w:val="00E31D4A"/>
    <w:rsid w:val="00E32FC7"/>
    <w:rsid w:val="00E33A12"/>
    <w:rsid w:val="00E35413"/>
    <w:rsid w:val="00E35ECD"/>
    <w:rsid w:val="00E3602F"/>
    <w:rsid w:val="00E412FD"/>
    <w:rsid w:val="00E414D8"/>
    <w:rsid w:val="00E41B79"/>
    <w:rsid w:val="00E42502"/>
    <w:rsid w:val="00E42A36"/>
    <w:rsid w:val="00E43CDB"/>
    <w:rsid w:val="00E4639C"/>
    <w:rsid w:val="00E51EEF"/>
    <w:rsid w:val="00E5334D"/>
    <w:rsid w:val="00E549F0"/>
    <w:rsid w:val="00E54B06"/>
    <w:rsid w:val="00E5502D"/>
    <w:rsid w:val="00E56F3D"/>
    <w:rsid w:val="00E57D7F"/>
    <w:rsid w:val="00E61082"/>
    <w:rsid w:val="00E65CC4"/>
    <w:rsid w:val="00E66C00"/>
    <w:rsid w:val="00E67433"/>
    <w:rsid w:val="00E70CCF"/>
    <w:rsid w:val="00E70F32"/>
    <w:rsid w:val="00E71A4C"/>
    <w:rsid w:val="00E71D49"/>
    <w:rsid w:val="00E7226A"/>
    <w:rsid w:val="00E75078"/>
    <w:rsid w:val="00E7568A"/>
    <w:rsid w:val="00E81D48"/>
    <w:rsid w:val="00E825E0"/>
    <w:rsid w:val="00E8317E"/>
    <w:rsid w:val="00E835CF"/>
    <w:rsid w:val="00E86D6F"/>
    <w:rsid w:val="00E904E5"/>
    <w:rsid w:val="00E918F1"/>
    <w:rsid w:val="00E93DC3"/>
    <w:rsid w:val="00E94AF6"/>
    <w:rsid w:val="00E94DD6"/>
    <w:rsid w:val="00E964AD"/>
    <w:rsid w:val="00E967C8"/>
    <w:rsid w:val="00EA05EF"/>
    <w:rsid w:val="00EA0A43"/>
    <w:rsid w:val="00EA0B2F"/>
    <w:rsid w:val="00EA42B5"/>
    <w:rsid w:val="00EA7051"/>
    <w:rsid w:val="00EB20D6"/>
    <w:rsid w:val="00EB3A9E"/>
    <w:rsid w:val="00EB3B7A"/>
    <w:rsid w:val="00EB58F1"/>
    <w:rsid w:val="00EB5C81"/>
    <w:rsid w:val="00EC0A7C"/>
    <w:rsid w:val="00EC1E08"/>
    <w:rsid w:val="00EC2354"/>
    <w:rsid w:val="00EC49BA"/>
    <w:rsid w:val="00EC542B"/>
    <w:rsid w:val="00EC6272"/>
    <w:rsid w:val="00EC728E"/>
    <w:rsid w:val="00EC7467"/>
    <w:rsid w:val="00EC7ECB"/>
    <w:rsid w:val="00ED0B31"/>
    <w:rsid w:val="00ED0DE9"/>
    <w:rsid w:val="00ED1C5F"/>
    <w:rsid w:val="00ED2056"/>
    <w:rsid w:val="00ED2E8C"/>
    <w:rsid w:val="00ED461C"/>
    <w:rsid w:val="00ED537C"/>
    <w:rsid w:val="00ED5E71"/>
    <w:rsid w:val="00ED6384"/>
    <w:rsid w:val="00ED6A48"/>
    <w:rsid w:val="00ED71F5"/>
    <w:rsid w:val="00ED7699"/>
    <w:rsid w:val="00EE08F6"/>
    <w:rsid w:val="00EE2FB6"/>
    <w:rsid w:val="00EE40A8"/>
    <w:rsid w:val="00EE626E"/>
    <w:rsid w:val="00EE6BC0"/>
    <w:rsid w:val="00EE6D3D"/>
    <w:rsid w:val="00EE79E5"/>
    <w:rsid w:val="00EF0A6F"/>
    <w:rsid w:val="00EF0CAE"/>
    <w:rsid w:val="00EF0DFA"/>
    <w:rsid w:val="00EF28D7"/>
    <w:rsid w:val="00EF3671"/>
    <w:rsid w:val="00EF7FA4"/>
    <w:rsid w:val="00F00422"/>
    <w:rsid w:val="00F01C74"/>
    <w:rsid w:val="00F02DEA"/>
    <w:rsid w:val="00F03132"/>
    <w:rsid w:val="00F0337A"/>
    <w:rsid w:val="00F038D0"/>
    <w:rsid w:val="00F05468"/>
    <w:rsid w:val="00F057F4"/>
    <w:rsid w:val="00F05ACD"/>
    <w:rsid w:val="00F05C0F"/>
    <w:rsid w:val="00F06B34"/>
    <w:rsid w:val="00F0720A"/>
    <w:rsid w:val="00F078F6"/>
    <w:rsid w:val="00F079E7"/>
    <w:rsid w:val="00F10B95"/>
    <w:rsid w:val="00F11721"/>
    <w:rsid w:val="00F13505"/>
    <w:rsid w:val="00F1445C"/>
    <w:rsid w:val="00F15191"/>
    <w:rsid w:val="00F16725"/>
    <w:rsid w:val="00F20279"/>
    <w:rsid w:val="00F20D9B"/>
    <w:rsid w:val="00F215FF"/>
    <w:rsid w:val="00F22E29"/>
    <w:rsid w:val="00F2345A"/>
    <w:rsid w:val="00F23F66"/>
    <w:rsid w:val="00F25B24"/>
    <w:rsid w:val="00F25E22"/>
    <w:rsid w:val="00F26BA1"/>
    <w:rsid w:val="00F2728F"/>
    <w:rsid w:val="00F27B36"/>
    <w:rsid w:val="00F309EE"/>
    <w:rsid w:val="00F31327"/>
    <w:rsid w:val="00F3227B"/>
    <w:rsid w:val="00F3319F"/>
    <w:rsid w:val="00F33C5B"/>
    <w:rsid w:val="00F371F4"/>
    <w:rsid w:val="00F42A0A"/>
    <w:rsid w:val="00F430F8"/>
    <w:rsid w:val="00F436E1"/>
    <w:rsid w:val="00F4392D"/>
    <w:rsid w:val="00F43EF0"/>
    <w:rsid w:val="00F452A2"/>
    <w:rsid w:val="00F47489"/>
    <w:rsid w:val="00F50F8D"/>
    <w:rsid w:val="00F51EA3"/>
    <w:rsid w:val="00F523A6"/>
    <w:rsid w:val="00F52BAD"/>
    <w:rsid w:val="00F53684"/>
    <w:rsid w:val="00F55913"/>
    <w:rsid w:val="00F56018"/>
    <w:rsid w:val="00F57F8A"/>
    <w:rsid w:val="00F61D8B"/>
    <w:rsid w:val="00F6206B"/>
    <w:rsid w:val="00F62CBB"/>
    <w:rsid w:val="00F63074"/>
    <w:rsid w:val="00F63736"/>
    <w:rsid w:val="00F63DC4"/>
    <w:rsid w:val="00F654C8"/>
    <w:rsid w:val="00F71CE2"/>
    <w:rsid w:val="00F7223B"/>
    <w:rsid w:val="00F725D2"/>
    <w:rsid w:val="00F72AD6"/>
    <w:rsid w:val="00F73BCA"/>
    <w:rsid w:val="00F754F0"/>
    <w:rsid w:val="00F76239"/>
    <w:rsid w:val="00F76B5D"/>
    <w:rsid w:val="00F76BD3"/>
    <w:rsid w:val="00F77A44"/>
    <w:rsid w:val="00F8042E"/>
    <w:rsid w:val="00F81392"/>
    <w:rsid w:val="00F840FF"/>
    <w:rsid w:val="00F842A3"/>
    <w:rsid w:val="00F85858"/>
    <w:rsid w:val="00F85BB6"/>
    <w:rsid w:val="00F868C1"/>
    <w:rsid w:val="00F86A9A"/>
    <w:rsid w:val="00F87E71"/>
    <w:rsid w:val="00F90067"/>
    <w:rsid w:val="00F91298"/>
    <w:rsid w:val="00F92410"/>
    <w:rsid w:val="00F94C2E"/>
    <w:rsid w:val="00F95914"/>
    <w:rsid w:val="00FA0F6D"/>
    <w:rsid w:val="00FA172A"/>
    <w:rsid w:val="00FA1839"/>
    <w:rsid w:val="00FA190D"/>
    <w:rsid w:val="00FA2329"/>
    <w:rsid w:val="00FA23E6"/>
    <w:rsid w:val="00FA24C9"/>
    <w:rsid w:val="00FA3F18"/>
    <w:rsid w:val="00FA435A"/>
    <w:rsid w:val="00FA5EF6"/>
    <w:rsid w:val="00FB6A03"/>
    <w:rsid w:val="00FB7F91"/>
    <w:rsid w:val="00FC29C4"/>
    <w:rsid w:val="00FC3422"/>
    <w:rsid w:val="00FC37D7"/>
    <w:rsid w:val="00FC3980"/>
    <w:rsid w:val="00FC42BC"/>
    <w:rsid w:val="00FC4672"/>
    <w:rsid w:val="00FC6D6F"/>
    <w:rsid w:val="00FC7632"/>
    <w:rsid w:val="00FD0070"/>
    <w:rsid w:val="00FD27CA"/>
    <w:rsid w:val="00FD2EC8"/>
    <w:rsid w:val="00FD4741"/>
    <w:rsid w:val="00FD5ACF"/>
    <w:rsid w:val="00FE043F"/>
    <w:rsid w:val="00FE1626"/>
    <w:rsid w:val="00FE2D7E"/>
    <w:rsid w:val="00FE4184"/>
    <w:rsid w:val="00FE5C5F"/>
    <w:rsid w:val="00FE7015"/>
    <w:rsid w:val="00FF254D"/>
    <w:rsid w:val="00FF33F6"/>
    <w:rsid w:val="00FF3541"/>
    <w:rsid w:val="00FF4249"/>
    <w:rsid w:val="00FF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1113A3E8"/>
  <w15:chartTrackingRefBased/>
  <w15:docId w15:val="{0AB414C6-881F-45B3-A865-8F1CE408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autoRedefine/>
    <w:qFormat/>
    <w:rsid w:val="00DD3910"/>
    <w:pPr>
      <w:keepNext/>
      <w:numPr>
        <w:numId w:val="11"/>
      </w:numPr>
      <w:spacing w:after="240"/>
      <w:outlineLvl w:val="0"/>
    </w:pPr>
    <w:rPr>
      <w:rFonts w:ascii="Times New Roman Bold" w:hAnsi="Times New Roman Bold"/>
      <w:b/>
      <w:caps/>
    </w:rPr>
  </w:style>
  <w:style w:type="paragraph" w:styleId="Heading2">
    <w:name w:val="heading 2"/>
    <w:aliases w:val="h2"/>
    <w:basedOn w:val="Normal"/>
    <w:next w:val="Normal"/>
    <w:link w:val="Heading2Char"/>
    <w:qFormat/>
    <w:pPr>
      <w:keepNext/>
      <w:pageBreakBefore/>
      <w:spacing w:before="240" w:after="6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tabs>
        <w:tab w:val="left" w:pos="907"/>
      </w:tabs>
      <w:spacing w:before="240" w:after="60"/>
      <w:ind w:left="907" w:hanging="907"/>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after="240"/>
      <w:outlineLvl w:val="7"/>
    </w:pPr>
    <w:rPr>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rsid w:val="00941981"/>
    <w:pPr>
      <w:tabs>
        <w:tab w:val="left" w:pos="480"/>
        <w:tab w:val="right" w:leader="dot" w:pos="9609"/>
      </w:tabs>
      <w:spacing w:before="120" w:after="120"/>
    </w:pPr>
    <w:rPr>
      <w:rFonts w:ascii="Times New Roman Bold" w:hAnsi="Times New Roman Bold"/>
      <w:b/>
      <w:bCs/>
      <w:smallCaps/>
      <w:noProof/>
    </w:rPr>
  </w:style>
  <w:style w:type="paragraph" w:styleId="TOC2">
    <w:name w:val="toc 2"/>
    <w:basedOn w:val="Normal"/>
    <w:next w:val="Normal"/>
    <w:autoRedefine/>
    <w:uiPriority w:val="39"/>
    <w:rsid w:val="000F1439"/>
    <w:pPr>
      <w:tabs>
        <w:tab w:val="left" w:pos="480"/>
        <w:tab w:val="right" w:leader="dot" w:pos="9609"/>
      </w:tabs>
      <w:ind w:left="475" w:hanging="475"/>
    </w:pPr>
    <w:rPr>
      <w:bCs/>
      <w:noProof/>
      <w:sz w:val="20"/>
      <w:szCs w:val="20"/>
    </w:rPr>
  </w:style>
  <w:style w:type="paragraph" w:styleId="Footer">
    <w:name w:val="footer"/>
    <w:basedOn w:val="Normal"/>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7"/>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120"/>
      <w:ind w:left="2088" w:hanging="288"/>
    </w:p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BodyText">
    <w:name w:val="Body Text"/>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4"/>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5"/>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link w:val="Heading2NoNChar"/>
    <w:autoRedefine/>
    <w:pPr>
      <w:pageBreakBefore w:val="0"/>
      <w:spacing w:after="240"/>
      <w:ind w:left="1440" w:hanging="1440"/>
    </w:pPr>
    <w:rPr>
      <w:bCs w:val="0"/>
      <w:i/>
      <w:iCs w:val="0"/>
      <w:smallCaps/>
      <w:sz w:val="24"/>
    </w:rPr>
  </w:style>
  <w:style w:type="paragraph" w:customStyle="1" w:styleId="Tableabc">
    <w:name w:val="Table abc"/>
    <w:basedOn w:val="Table123"/>
    <w:pPr>
      <w:numPr>
        <w:numId w:val="10"/>
      </w:numPr>
      <w:spacing w:after="120"/>
    </w:pPr>
  </w:style>
  <w:style w:type="paragraph" w:styleId="TOC3">
    <w:name w:val="toc 3"/>
    <w:basedOn w:val="Normal"/>
    <w:next w:val="Normal"/>
    <w:autoRedefine/>
    <w:uiPriority w:val="39"/>
    <w:rsid w:val="000F1439"/>
    <w:pPr>
      <w:tabs>
        <w:tab w:val="left" w:pos="960"/>
        <w:tab w:val="right" w:leader="dot" w:pos="9609"/>
      </w:tabs>
      <w:ind w:left="1008" w:hanging="763"/>
    </w:pPr>
    <w:rPr>
      <w:rFonts w:cs="Arial"/>
      <w:bCs/>
      <w:i/>
      <w:noProof/>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uiPriority w:val="39"/>
    <w:rsid w:val="000F1439"/>
    <w:pPr>
      <w:tabs>
        <w:tab w:val="left" w:pos="1440"/>
        <w:tab w:val="right" w:leader="dot" w:pos="9350"/>
      </w:tabs>
      <w:ind w:left="1440" w:hanging="965"/>
    </w:pPr>
    <w:rPr>
      <w:b/>
      <w:bCs/>
      <w:noProof/>
      <w:snapToGrid w:val="0"/>
      <w:sz w:val="20"/>
      <w:szCs w:val="20"/>
    </w:rPr>
  </w:style>
  <w:style w:type="paragraph" w:styleId="TOC5">
    <w:name w:val="toc 5"/>
    <w:basedOn w:val="Normal"/>
    <w:next w:val="Normal"/>
    <w:autoRedefine/>
    <w:uiPriority w:val="39"/>
    <w:rsid w:val="000F1439"/>
    <w:pPr>
      <w:tabs>
        <w:tab w:val="left" w:pos="1680"/>
        <w:tab w:val="right" w:leader="dot" w:pos="9350"/>
      </w:tabs>
      <w:ind w:left="1728" w:hanging="1008"/>
    </w:pPr>
    <w:rPr>
      <w:sz w:val="20"/>
      <w:szCs w:val="20"/>
    </w:rPr>
  </w:style>
  <w:style w:type="paragraph" w:styleId="TOC6">
    <w:name w:val="toc 6"/>
    <w:basedOn w:val="Normal"/>
    <w:next w:val="Normal"/>
    <w:autoRedefine/>
    <w:semiHidden/>
    <w:pPr>
      <w:ind w:left="960"/>
    </w:pPr>
    <w:rPr>
      <w:sz w:val="20"/>
      <w:szCs w:val="20"/>
    </w:rPr>
  </w:style>
  <w:style w:type="paragraph" w:styleId="TOC7">
    <w:name w:val="toc 7"/>
    <w:basedOn w:val="Normal"/>
    <w:next w:val="Normal"/>
    <w:autoRedefine/>
    <w:semiHidden/>
    <w:pPr>
      <w:ind w:left="1200"/>
    </w:pPr>
    <w:rPr>
      <w:sz w:val="20"/>
      <w:szCs w:val="20"/>
    </w:rPr>
  </w:style>
  <w:style w:type="paragraph" w:styleId="TOC8">
    <w:name w:val="toc 8"/>
    <w:basedOn w:val="Normal"/>
    <w:next w:val="Normal"/>
    <w:autoRedefine/>
    <w:semiHidden/>
    <w:pPr>
      <w:ind w:left="1440"/>
    </w:pPr>
    <w:rPr>
      <w:sz w:val="20"/>
      <w:szCs w:val="20"/>
    </w:rPr>
  </w:style>
  <w:style w:type="paragraph" w:styleId="TOC9">
    <w:name w:val="toc 9"/>
    <w:basedOn w:val="Normal"/>
    <w:next w:val="Normal"/>
    <w:autoRedefine/>
    <w:semiHidden/>
    <w:pPr>
      <w:ind w:left="1680"/>
    </w:pPr>
    <w:rPr>
      <w:sz w:val="20"/>
      <w:szCs w:val="20"/>
    </w:rPr>
  </w:style>
  <w:style w:type="character" w:styleId="Hyperlink">
    <w:name w:val="Hyperlink"/>
    <w:uiPriority w:val="99"/>
    <w:rPr>
      <w:color w:val="0000FF"/>
      <w:u w:val="single"/>
    </w:rPr>
  </w:style>
  <w:style w:type="paragraph" w:styleId="BodyText2">
    <w:name w:val="Body Text 2"/>
    <w:basedOn w:val="Normal"/>
    <w:rPr>
      <w:rFonts w:ascii="Arial" w:hAnsi="Arial"/>
      <w:b/>
      <w:bCs/>
      <w:color w:val="FF6600"/>
      <w:szCs w:val="20"/>
    </w:rPr>
  </w:style>
  <w:style w:type="paragraph" w:customStyle="1" w:styleId="TableBullet">
    <w:name w:val="Table Bullet"/>
    <w:basedOn w:val="TableText"/>
    <w:pPr>
      <w:numPr>
        <w:numId w:val="6"/>
      </w:numPr>
      <w:spacing w:after="60"/>
    </w:pPr>
  </w:style>
  <w:style w:type="paragraph" w:styleId="BodyText3">
    <w:name w:val="Body Text 3"/>
    <w:basedOn w:val="Normal"/>
    <w:rPr>
      <w:bCs/>
      <w:i/>
      <w:smallCaps/>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05textparagraph">
    <w:name w:val="05 text paragraph"/>
    <w:aliases w:val="5"/>
    <w:basedOn w:val="Normal"/>
    <w:pPr>
      <w:spacing w:after="120"/>
    </w:pPr>
    <w:rPr>
      <w:szCs w:val="20"/>
    </w:rPr>
  </w:style>
  <w:style w:type="paragraph" w:customStyle="1" w:styleId="tablecontents">
    <w:name w:val="table contents"/>
    <w:basedOn w:val="Normal"/>
    <w:rPr>
      <w:sz w:val="20"/>
      <w:szCs w:val="20"/>
    </w:rPr>
  </w:style>
  <w:style w:type="paragraph" w:styleId="List2">
    <w:name w:val="List 2"/>
    <w:basedOn w:val="Normal"/>
    <w:pPr>
      <w:ind w:left="1080" w:hanging="360"/>
    </w:pPr>
    <w:rPr>
      <w:lang w:bidi="he-IL"/>
    </w:rPr>
  </w:style>
  <w:style w:type="paragraph" w:styleId="NormalIndent">
    <w:name w:val="Normal Indent"/>
    <w:basedOn w:val="Normal"/>
    <w:pPr>
      <w:ind w:left="720"/>
    </w:pPr>
    <w:rPr>
      <w:rFonts w:ascii="Arial" w:hAnsi="Arial"/>
      <w:sz w:val="20"/>
      <w:szCs w:val="20"/>
      <w:lang w:bidi="he-IL"/>
    </w:rPr>
  </w:style>
  <w:style w:type="paragraph" w:customStyle="1" w:styleId="TXUHeaderForm">
    <w:name w:val="TXUHeaderForm"/>
    <w:basedOn w:val="Normal"/>
    <w:next w:val="Normal"/>
    <w:pPr>
      <w:tabs>
        <w:tab w:val="right" w:pos="9360"/>
      </w:tabs>
    </w:pPr>
    <w:rPr>
      <w:noProof/>
      <w:szCs w:val="20"/>
    </w:rPr>
  </w:style>
  <w:style w:type="paragraph" w:customStyle="1" w:styleId="BulletIndent">
    <w:name w:val="Bullet Indent"/>
    <w:basedOn w:val="Normal"/>
    <w:pPr>
      <w:numPr>
        <w:numId w:val="8"/>
      </w:numPr>
    </w:pPr>
    <w:rPr>
      <w:szCs w:val="20"/>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shd w:val="clear" w:color="auto" w:fill="E6E6E6"/>
      <w:ind w:left="720" w:hanging="720"/>
    </w:pPr>
    <w:rPr>
      <w:sz w:val="20"/>
      <w:szCs w:val="20"/>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H2">
    <w:name w:val="H2"/>
    <w:basedOn w:val="Heading2"/>
    <w:next w:val="BodyText"/>
    <w:pPr>
      <w:tabs>
        <w:tab w:val="left" w:pos="720"/>
      </w:tabs>
      <w:spacing w:after="240"/>
      <w:ind w:left="720" w:hanging="720"/>
    </w:pPr>
    <w:rPr>
      <w:rFonts w:cs="Times New Roman"/>
      <w:bCs w:val="0"/>
      <w:iCs w:val="0"/>
      <w:sz w:val="24"/>
      <w:szCs w:val="20"/>
    </w:rPr>
  </w:style>
  <w:style w:type="paragraph" w:customStyle="1" w:styleId="H3">
    <w:name w:val="H3"/>
    <w:basedOn w:val="Heading3"/>
    <w:next w:val="BodyText"/>
    <w:pPr>
      <w:tabs>
        <w:tab w:val="left" w:pos="1008"/>
      </w:tabs>
      <w:spacing w:after="240"/>
      <w:ind w:left="1008" w:hanging="1008"/>
    </w:pPr>
    <w:rPr>
      <w:rFonts w:cs="Times New Roman"/>
      <w:i/>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paragraph" w:customStyle="1" w:styleId="H5">
    <w:name w:val="H5"/>
    <w:basedOn w:val="Heading5"/>
    <w:next w:val="BodyText"/>
    <w:link w:val="H5Char"/>
    <w:pPr>
      <w:keepNext/>
      <w:tabs>
        <w:tab w:val="left" w:pos="1440"/>
      </w:tabs>
      <w:spacing w:after="240"/>
      <w:ind w:left="1440" w:hanging="1440"/>
    </w:pPr>
    <w:rPr>
      <w:sz w:val="24"/>
    </w:rPr>
  </w:style>
  <w:style w:type="paragraph" w:customStyle="1" w:styleId="H6">
    <w:name w:val="H6"/>
    <w:basedOn w:val="Heading6"/>
    <w:next w:val="BodyText"/>
    <w:pPr>
      <w:pageBreakBefore w:val="0"/>
      <w:tabs>
        <w:tab w:val="left" w:pos="1584"/>
      </w:tabs>
      <w:spacing w:before="240"/>
      <w:ind w:left="1584" w:hanging="1584"/>
    </w:pPr>
    <w:rPr>
      <w:sz w:val="24"/>
      <w:szCs w:val="22"/>
    </w:rPr>
  </w:style>
  <w:style w:type="paragraph" w:customStyle="1" w:styleId="H7">
    <w:name w:val="H7"/>
    <w:basedOn w:val="Heading7"/>
    <w:next w:val="BodyText"/>
    <w:pPr>
      <w:tabs>
        <w:tab w:val="clear" w:pos="-720"/>
        <w:tab w:val="left" w:pos="1728"/>
      </w:tabs>
      <w:suppressAutoHyphens w:val="0"/>
      <w:spacing w:before="240" w:after="240"/>
      <w:ind w:left="1728" w:hanging="1728"/>
      <w:jc w:val="left"/>
    </w:pPr>
    <w:rPr>
      <w:bCs w:val="0"/>
      <w:spacing w:val="0"/>
      <w:sz w:val="24"/>
    </w:rPr>
  </w:style>
  <w:style w:type="paragraph" w:customStyle="1" w:styleId="H8">
    <w:name w:val="H8"/>
    <w:basedOn w:val="Heading8"/>
    <w:next w:val="BodyText"/>
    <w:pPr>
      <w:keepNext/>
      <w:tabs>
        <w:tab w:val="left" w:pos="1872"/>
      </w:tabs>
      <w:ind w:left="1872" w:hanging="1872"/>
    </w:pPr>
    <w:rPr>
      <w:b w:val="0"/>
      <w:iCs/>
    </w:rPr>
  </w:style>
  <w:style w:type="paragraph" w:customStyle="1" w:styleId="H9">
    <w:name w:val="H9"/>
    <w:basedOn w:val="Heading9"/>
    <w:next w:val="BodyText"/>
    <w:pPr>
      <w:tabs>
        <w:tab w:val="left" w:pos="2160"/>
      </w:tabs>
      <w:spacing w:before="240" w:after="240"/>
      <w:ind w:left="2160" w:hanging="2160"/>
      <w:jc w:val="left"/>
    </w:pPr>
    <w:rPr>
      <w:bCs w:val="0"/>
      <w:sz w:val="24"/>
    </w:rPr>
  </w:style>
  <w:style w:type="paragraph" w:customStyle="1" w:styleId="StyleHeading2NoNNotSmallcaps">
    <w:name w:val="Style Heading 2 NoN + Not Small caps"/>
    <w:basedOn w:val="Heading2NoN"/>
    <w:link w:val="StyleHeading2NoNNotSmallcapsChar"/>
    <w:autoRedefine/>
    <w:rPr>
      <w:b w:val="0"/>
      <w:iCs/>
      <w:smallCaps w:val="0"/>
    </w:rPr>
  </w:style>
  <w:style w:type="character" w:customStyle="1" w:styleId="Heading2Char">
    <w:name w:val="Heading 2 Char"/>
    <w:aliases w:val="h2 Char"/>
    <w:link w:val="Heading2"/>
    <w:rPr>
      <w:rFonts w:cs="Arial"/>
      <w:b/>
      <w:bCs/>
      <w:iCs/>
      <w:sz w:val="28"/>
      <w:szCs w:val="28"/>
      <w:lang w:val="en-US" w:eastAsia="en-US" w:bidi="ar-SA"/>
    </w:rPr>
  </w:style>
  <w:style w:type="character" w:customStyle="1" w:styleId="Heading2NoNChar">
    <w:name w:val="Heading 2 NoN Char"/>
    <w:link w:val="Heading2NoN"/>
    <w:rPr>
      <w:rFonts w:cs="Arial"/>
      <w:b w:val="0"/>
      <w:bCs w:val="0"/>
      <w:i/>
      <w:iCs w:val="0"/>
      <w:smallCaps/>
      <w:sz w:val="24"/>
      <w:szCs w:val="28"/>
      <w:lang w:val="en-US" w:eastAsia="en-US" w:bidi="ar-SA"/>
    </w:rPr>
  </w:style>
  <w:style w:type="character" w:customStyle="1" w:styleId="StyleHeading2NoNNotSmallcapsChar">
    <w:name w:val="Style Heading 2 NoN + Not Small caps Char"/>
    <w:link w:val="StyleHeading2NoNNotSmallcaps"/>
    <w:rPr>
      <w:rFonts w:cs="Arial"/>
      <w:b/>
      <w:bCs/>
      <w:i w:val="0"/>
      <w:iCs/>
      <w:smallCaps w:val="0"/>
      <w:sz w:val="24"/>
      <w:szCs w:val="28"/>
      <w:lang w:val="en-US" w:eastAsia="en-US" w:bidi="ar-SA"/>
    </w:rPr>
  </w:style>
  <w:style w:type="paragraph" w:customStyle="1" w:styleId="TableBody">
    <w:name w:val="Table Body"/>
    <w:basedOn w:val="BodyText"/>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60"/>
      <w:jc w:val="left"/>
    </w:pPr>
    <w:rPr>
      <w:iCs/>
      <w:spacing w:val="0"/>
      <w:sz w:val="20"/>
    </w:rPr>
  </w:style>
  <w:style w:type="paragraph" w:customStyle="1" w:styleId="TableHead">
    <w:name w:val="Table Head"/>
    <w:basedOn w:val="BodyText"/>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120"/>
      <w:jc w:val="left"/>
    </w:pPr>
    <w:rPr>
      <w:b/>
      <w:iCs/>
      <w:spacing w:val="0"/>
      <w:sz w:val="20"/>
    </w:rPr>
  </w:style>
  <w:style w:type="paragraph" w:customStyle="1" w:styleId="Instructions">
    <w:name w:val="Instructions"/>
    <w:basedOn w:val="BodyText"/>
    <w:link w:val="InstructionsChar"/>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paragraph" w:styleId="List">
    <w:name w:val="List"/>
    <w:aliases w:val=" Char2 Char Char Char Char, Char2 Char, Char1,Char1"/>
    <w:basedOn w:val="Normal"/>
    <w:link w:val="ListChar"/>
    <w:pPr>
      <w:spacing w:after="240"/>
      <w:ind w:left="1440" w:hanging="720"/>
    </w:pPr>
    <w:rPr>
      <w:szCs w:val="20"/>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2 Char Char Char Char Char1, Char2 Char Char, Char1 Char,Char1 Char"/>
    <w:link w:val="List"/>
    <w:rPr>
      <w:sz w:val="24"/>
      <w:lang w:val="en-US" w:eastAsia="en-US" w:bidi="ar-SA"/>
    </w:rPr>
  </w:style>
  <w:style w:type="character" w:customStyle="1" w:styleId="CharChar">
    <w:name w:val="Char Char"/>
    <w:rPr>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afterbox">
    <w:name w:val="Space after box"/>
    <w:basedOn w:val="Normal"/>
    <w:rPr>
      <w:szCs w:val="20"/>
    </w:rPr>
  </w:style>
  <w:style w:type="character" w:customStyle="1" w:styleId="BodyTextChar">
    <w:name w:val="Body Text Char"/>
    <w:link w:val="BodyText"/>
    <w:rPr>
      <w:spacing w:val="-2"/>
      <w:sz w:val="24"/>
      <w:lang w:val="en-US" w:eastAsia="en-US" w:bidi="ar-SA"/>
    </w:rPr>
  </w:style>
  <w:style w:type="paragraph" w:customStyle="1" w:styleId="ListIntroduction">
    <w:name w:val="List Introduction"/>
    <w:basedOn w:val="BodyText"/>
    <w:pPr>
      <w:keepN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iCs/>
      <w:spacing w:val="0"/>
    </w:rPr>
  </w:style>
  <w:style w:type="character" w:customStyle="1" w:styleId="H4Char">
    <w:name w:val="H4 Char"/>
    <w:link w:val="H4"/>
    <w:rPr>
      <w:b/>
      <w:bCs/>
      <w:snapToGrid w:val="0"/>
      <w:sz w:val="24"/>
      <w:lang w:val="en-US" w:eastAsia="en-US" w:bidi="ar-SA"/>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paragraph" w:customStyle="1" w:styleId="textbody0">
    <w:name w:val="textbody0"/>
    <w:basedOn w:val="Normal"/>
    <w:pPr>
      <w:spacing w:after="240"/>
      <w:ind w:left="540"/>
    </w:pPr>
  </w:style>
  <w:style w:type="paragraph" w:customStyle="1" w:styleId="requirement">
    <w:name w:val="requirement"/>
    <w:basedOn w:val="Normal"/>
    <w:pPr>
      <w:spacing w:after="120"/>
      <w:ind w:left="1680" w:hanging="600"/>
    </w:pPr>
    <w:rPr>
      <w:sz w:val="22"/>
      <w:szCs w:val="22"/>
    </w:rPr>
  </w:style>
  <w:style w:type="paragraph" w:styleId="CommentSubject">
    <w:name w:val="annotation subject"/>
    <w:basedOn w:val="CommentText"/>
    <w:next w:val="CommentText"/>
    <w:semiHidden/>
    <w:rPr>
      <w:b/>
      <w:bCs/>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styleId="Revision">
    <w:name w:val="Revision"/>
    <w:hidden/>
    <w:uiPriority w:val="99"/>
    <w:semiHidden/>
    <w:rsid w:val="00662F04"/>
    <w:rPr>
      <w:sz w:val="24"/>
      <w:szCs w:val="24"/>
    </w:rPr>
  </w:style>
  <w:style w:type="character" w:styleId="FollowedHyperlink">
    <w:name w:val="FollowedHyperlink"/>
    <w:rsid w:val="00F3319F"/>
    <w:rPr>
      <w:color w:val="800080"/>
      <w:u w:val="single"/>
    </w:rPr>
  </w:style>
  <w:style w:type="paragraph" w:styleId="List3">
    <w:name w:val="List 3"/>
    <w:basedOn w:val="Normal"/>
    <w:rsid w:val="00F840FF"/>
    <w:pPr>
      <w:ind w:left="1080" w:hanging="360"/>
      <w:contextualSpacing/>
    </w:pPr>
  </w:style>
  <w:style w:type="character" w:customStyle="1" w:styleId="InstructionsChar">
    <w:name w:val="Instructions Char"/>
    <w:link w:val="Instructions"/>
    <w:rsid w:val="00F840FF"/>
    <w:rPr>
      <w:b/>
      <w:i/>
      <w:iCs/>
      <w:sz w:val="24"/>
      <w:szCs w:val="24"/>
    </w:rPr>
  </w:style>
  <w:style w:type="paragraph" w:styleId="List4">
    <w:name w:val="List 4"/>
    <w:basedOn w:val="Normal"/>
    <w:rsid w:val="00E71A4C"/>
    <w:pPr>
      <w:ind w:left="1440" w:hanging="360"/>
      <w:contextualSpacing/>
    </w:pPr>
  </w:style>
  <w:style w:type="paragraph" w:styleId="Caption">
    <w:name w:val="caption"/>
    <w:basedOn w:val="Normal"/>
    <w:next w:val="Normal"/>
    <w:uiPriority w:val="35"/>
    <w:unhideWhenUsed/>
    <w:qFormat/>
    <w:rsid w:val="00885472"/>
    <w:rPr>
      <w:b/>
      <w:bCs/>
      <w:color w:val="4F81BD"/>
      <w:sz w:val="18"/>
      <w:szCs w:val="18"/>
    </w:rPr>
  </w:style>
  <w:style w:type="paragraph" w:customStyle="1" w:styleId="Default">
    <w:name w:val="Default"/>
    <w:rsid w:val="004E507D"/>
    <w:pPr>
      <w:autoSpaceDE w:val="0"/>
      <w:autoSpaceDN w:val="0"/>
      <w:adjustRightInd w:val="0"/>
    </w:pPr>
    <w:rPr>
      <w:rFonts w:eastAsia="Calibri"/>
      <w:color w:val="000000"/>
      <w:sz w:val="24"/>
      <w:szCs w:val="24"/>
    </w:rPr>
  </w:style>
  <w:style w:type="character" w:customStyle="1" w:styleId="ListChar1">
    <w:name w:val="List Char1"/>
    <w:aliases w:val=" Char2 Char Char Char Char Char, Char2 Char Char1"/>
    <w:rsid w:val="00806535"/>
    <w:rPr>
      <w:sz w:val="24"/>
      <w:lang w:val="en-US" w:eastAsia="en-US" w:bidi="ar-SA"/>
    </w:rPr>
  </w:style>
  <w:style w:type="character" w:customStyle="1" w:styleId="msoins0">
    <w:name w:val="msoins"/>
    <w:rsid w:val="00FC29C4"/>
    <w:rPr>
      <w:u w:val="single"/>
    </w:rPr>
  </w:style>
  <w:style w:type="character" w:customStyle="1" w:styleId="H5Char">
    <w:name w:val="H5 Char"/>
    <w:link w:val="H5"/>
    <w:rsid w:val="00452F2F"/>
    <w:rPr>
      <w:b/>
      <w:bCs/>
      <w:i/>
      <w:iCs/>
      <w:sz w:val="24"/>
      <w:szCs w:val="26"/>
    </w:rPr>
  </w:style>
  <w:style w:type="character" w:customStyle="1" w:styleId="CommentTextChar">
    <w:name w:val="Comment Text Char"/>
    <w:link w:val="CommentText"/>
    <w:semiHidden/>
    <w:rsid w:val="00EF0DFA"/>
  </w:style>
  <w:style w:type="character" w:customStyle="1" w:styleId="BodyTextNumberedChar">
    <w:name w:val="Body Text Numbered Char"/>
    <w:rsid w:val="00877730"/>
    <w:rPr>
      <w:sz w:val="24"/>
    </w:rPr>
  </w:style>
  <w:style w:type="paragraph" w:styleId="ListParagraph">
    <w:name w:val="List Paragraph"/>
    <w:basedOn w:val="Normal"/>
    <w:uiPriority w:val="34"/>
    <w:qFormat/>
    <w:rsid w:val="002C6589"/>
    <w:pPr>
      <w:widowControl w:val="0"/>
      <w:autoSpaceDE w:val="0"/>
      <w:autoSpaceDN w:val="0"/>
      <w:spacing w:before="10"/>
      <w:ind w:left="1008" w:hanging="288"/>
      <w:jc w:val="both"/>
    </w:pPr>
    <w:rPr>
      <w:szCs w:val="22"/>
      <w:u w:color="000000"/>
    </w:rPr>
  </w:style>
  <w:style w:type="character" w:customStyle="1" w:styleId="normaltextrun">
    <w:name w:val="normaltextrun"/>
    <w:basedOn w:val="DefaultParagraphFont"/>
    <w:uiPriority w:val="1"/>
    <w:rsid w:val="002C6589"/>
  </w:style>
  <w:style w:type="character" w:customStyle="1" w:styleId="eop">
    <w:name w:val="eop"/>
    <w:basedOn w:val="DefaultParagraphFont"/>
    <w:rsid w:val="002C6589"/>
  </w:style>
  <w:style w:type="character" w:customStyle="1" w:styleId="apple-converted-space">
    <w:name w:val="apple-converted-space"/>
    <w:basedOn w:val="DefaultParagraphFont"/>
    <w:rsid w:val="002C6589"/>
  </w:style>
  <w:style w:type="character" w:styleId="IntenseEmphasis">
    <w:name w:val="Intense Emphasis"/>
    <w:basedOn w:val="DefaultParagraphFont"/>
    <w:uiPriority w:val="21"/>
    <w:qFormat/>
    <w:rsid w:val="007F1C5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6178">
      <w:bodyDiv w:val="1"/>
      <w:marLeft w:val="0"/>
      <w:marRight w:val="0"/>
      <w:marTop w:val="0"/>
      <w:marBottom w:val="0"/>
      <w:divBdr>
        <w:top w:val="none" w:sz="0" w:space="0" w:color="auto"/>
        <w:left w:val="none" w:sz="0" w:space="0" w:color="auto"/>
        <w:bottom w:val="none" w:sz="0" w:space="0" w:color="auto"/>
        <w:right w:val="none" w:sz="0" w:space="0" w:color="auto"/>
      </w:divBdr>
    </w:div>
    <w:div w:id="541359290">
      <w:bodyDiv w:val="1"/>
      <w:marLeft w:val="0"/>
      <w:marRight w:val="0"/>
      <w:marTop w:val="0"/>
      <w:marBottom w:val="0"/>
      <w:divBdr>
        <w:top w:val="none" w:sz="0" w:space="0" w:color="auto"/>
        <w:left w:val="none" w:sz="0" w:space="0" w:color="auto"/>
        <w:bottom w:val="none" w:sz="0" w:space="0" w:color="auto"/>
        <w:right w:val="none" w:sz="0" w:space="0" w:color="auto"/>
      </w:divBdr>
    </w:div>
    <w:div w:id="1257055749">
      <w:bodyDiv w:val="1"/>
      <w:marLeft w:val="0"/>
      <w:marRight w:val="0"/>
      <w:marTop w:val="0"/>
      <w:marBottom w:val="0"/>
      <w:divBdr>
        <w:top w:val="none" w:sz="0" w:space="0" w:color="auto"/>
        <w:left w:val="none" w:sz="0" w:space="0" w:color="auto"/>
        <w:bottom w:val="none" w:sz="0" w:space="0" w:color="auto"/>
        <w:right w:val="none" w:sz="0" w:space="0" w:color="auto"/>
      </w:divBdr>
    </w:div>
    <w:div w:id="1356496434">
      <w:bodyDiv w:val="1"/>
      <w:marLeft w:val="0"/>
      <w:marRight w:val="0"/>
      <w:marTop w:val="0"/>
      <w:marBottom w:val="0"/>
      <w:divBdr>
        <w:top w:val="none" w:sz="0" w:space="0" w:color="auto"/>
        <w:left w:val="none" w:sz="0" w:space="0" w:color="auto"/>
        <w:bottom w:val="none" w:sz="0" w:space="0" w:color="auto"/>
        <w:right w:val="none" w:sz="0" w:space="0" w:color="auto"/>
      </w:divBdr>
    </w:div>
    <w:div w:id="1776368141">
      <w:bodyDiv w:val="1"/>
      <w:marLeft w:val="0"/>
      <w:marRight w:val="0"/>
      <w:marTop w:val="0"/>
      <w:marBottom w:val="0"/>
      <w:divBdr>
        <w:top w:val="none" w:sz="0" w:space="0" w:color="auto"/>
        <w:left w:val="none" w:sz="0" w:space="0" w:color="auto"/>
        <w:bottom w:val="none" w:sz="0" w:space="0" w:color="auto"/>
        <w:right w:val="none" w:sz="0" w:space="0" w:color="auto"/>
      </w:divBdr>
    </w:div>
    <w:div w:id="18913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Registration@erco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59604-1DE5-428C-B7A5-72A3DCF3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74</Pages>
  <Words>26382</Words>
  <Characters>152424</Characters>
  <Application>Microsoft Office Word</Application>
  <DocSecurity>0</DocSecurity>
  <Lines>3175</Lines>
  <Paragraphs>1334</Paragraphs>
  <ScaleCrop>false</ScaleCrop>
  <HeadingPairs>
    <vt:vector size="2" baseType="variant">
      <vt:variant>
        <vt:lpstr>Title</vt:lpstr>
      </vt:variant>
      <vt:variant>
        <vt:i4>1</vt:i4>
      </vt:variant>
    </vt:vector>
  </HeadingPairs>
  <TitlesOfParts>
    <vt:vector size="1" baseType="lpstr">
      <vt:lpstr>ERCOT ISO  Operation</vt:lpstr>
    </vt:vector>
  </TitlesOfParts>
  <Company>Hewlett-Packard Company</Company>
  <LinksUpToDate>false</LinksUpToDate>
  <CharactersWithSpaces>177472</CharactersWithSpaces>
  <SharedDoc>false</SharedDoc>
  <HLinks>
    <vt:vector size="318" baseType="variant">
      <vt:variant>
        <vt:i4>1441840</vt:i4>
      </vt:variant>
      <vt:variant>
        <vt:i4>314</vt:i4>
      </vt:variant>
      <vt:variant>
        <vt:i4>0</vt:i4>
      </vt:variant>
      <vt:variant>
        <vt:i4>5</vt:i4>
      </vt:variant>
      <vt:variant>
        <vt:lpwstr/>
      </vt:variant>
      <vt:variant>
        <vt:lpwstr>_Toc136969123</vt:lpwstr>
      </vt:variant>
      <vt:variant>
        <vt:i4>1441840</vt:i4>
      </vt:variant>
      <vt:variant>
        <vt:i4>308</vt:i4>
      </vt:variant>
      <vt:variant>
        <vt:i4>0</vt:i4>
      </vt:variant>
      <vt:variant>
        <vt:i4>5</vt:i4>
      </vt:variant>
      <vt:variant>
        <vt:lpwstr/>
      </vt:variant>
      <vt:variant>
        <vt:lpwstr>_Toc136969122</vt:lpwstr>
      </vt:variant>
      <vt:variant>
        <vt:i4>1441840</vt:i4>
      </vt:variant>
      <vt:variant>
        <vt:i4>302</vt:i4>
      </vt:variant>
      <vt:variant>
        <vt:i4>0</vt:i4>
      </vt:variant>
      <vt:variant>
        <vt:i4>5</vt:i4>
      </vt:variant>
      <vt:variant>
        <vt:lpwstr/>
      </vt:variant>
      <vt:variant>
        <vt:lpwstr>_Toc136969120</vt:lpwstr>
      </vt:variant>
      <vt:variant>
        <vt:i4>1376304</vt:i4>
      </vt:variant>
      <vt:variant>
        <vt:i4>296</vt:i4>
      </vt:variant>
      <vt:variant>
        <vt:i4>0</vt:i4>
      </vt:variant>
      <vt:variant>
        <vt:i4>5</vt:i4>
      </vt:variant>
      <vt:variant>
        <vt:lpwstr/>
      </vt:variant>
      <vt:variant>
        <vt:lpwstr>_Toc136969118</vt:lpwstr>
      </vt:variant>
      <vt:variant>
        <vt:i4>1376304</vt:i4>
      </vt:variant>
      <vt:variant>
        <vt:i4>290</vt:i4>
      </vt:variant>
      <vt:variant>
        <vt:i4>0</vt:i4>
      </vt:variant>
      <vt:variant>
        <vt:i4>5</vt:i4>
      </vt:variant>
      <vt:variant>
        <vt:lpwstr/>
      </vt:variant>
      <vt:variant>
        <vt:lpwstr>_Toc136969116</vt:lpwstr>
      </vt:variant>
      <vt:variant>
        <vt:i4>1376304</vt:i4>
      </vt:variant>
      <vt:variant>
        <vt:i4>284</vt:i4>
      </vt:variant>
      <vt:variant>
        <vt:i4>0</vt:i4>
      </vt:variant>
      <vt:variant>
        <vt:i4>5</vt:i4>
      </vt:variant>
      <vt:variant>
        <vt:lpwstr/>
      </vt:variant>
      <vt:variant>
        <vt:lpwstr>_Toc136969114</vt:lpwstr>
      </vt:variant>
      <vt:variant>
        <vt:i4>1376304</vt:i4>
      </vt:variant>
      <vt:variant>
        <vt:i4>278</vt:i4>
      </vt:variant>
      <vt:variant>
        <vt:i4>0</vt:i4>
      </vt:variant>
      <vt:variant>
        <vt:i4>5</vt:i4>
      </vt:variant>
      <vt:variant>
        <vt:lpwstr/>
      </vt:variant>
      <vt:variant>
        <vt:lpwstr>_Toc136969113</vt:lpwstr>
      </vt:variant>
      <vt:variant>
        <vt:i4>1376304</vt:i4>
      </vt:variant>
      <vt:variant>
        <vt:i4>272</vt:i4>
      </vt:variant>
      <vt:variant>
        <vt:i4>0</vt:i4>
      </vt:variant>
      <vt:variant>
        <vt:i4>5</vt:i4>
      </vt:variant>
      <vt:variant>
        <vt:lpwstr/>
      </vt:variant>
      <vt:variant>
        <vt:lpwstr>_Toc136969112</vt:lpwstr>
      </vt:variant>
      <vt:variant>
        <vt:i4>1376304</vt:i4>
      </vt:variant>
      <vt:variant>
        <vt:i4>266</vt:i4>
      </vt:variant>
      <vt:variant>
        <vt:i4>0</vt:i4>
      </vt:variant>
      <vt:variant>
        <vt:i4>5</vt:i4>
      </vt:variant>
      <vt:variant>
        <vt:lpwstr/>
      </vt:variant>
      <vt:variant>
        <vt:lpwstr>_Toc136969111</vt:lpwstr>
      </vt:variant>
      <vt:variant>
        <vt:i4>1310768</vt:i4>
      </vt:variant>
      <vt:variant>
        <vt:i4>260</vt:i4>
      </vt:variant>
      <vt:variant>
        <vt:i4>0</vt:i4>
      </vt:variant>
      <vt:variant>
        <vt:i4>5</vt:i4>
      </vt:variant>
      <vt:variant>
        <vt:lpwstr/>
      </vt:variant>
      <vt:variant>
        <vt:lpwstr>_Toc136969108</vt:lpwstr>
      </vt:variant>
      <vt:variant>
        <vt:i4>1310768</vt:i4>
      </vt:variant>
      <vt:variant>
        <vt:i4>254</vt:i4>
      </vt:variant>
      <vt:variant>
        <vt:i4>0</vt:i4>
      </vt:variant>
      <vt:variant>
        <vt:i4>5</vt:i4>
      </vt:variant>
      <vt:variant>
        <vt:lpwstr/>
      </vt:variant>
      <vt:variant>
        <vt:lpwstr>_Toc136969106</vt:lpwstr>
      </vt:variant>
      <vt:variant>
        <vt:i4>1310768</vt:i4>
      </vt:variant>
      <vt:variant>
        <vt:i4>248</vt:i4>
      </vt:variant>
      <vt:variant>
        <vt:i4>0</vt:i4>
      </vt:variant>
      <vt:variant>
        <vt:i4>5</vt:i4>
      </vt:variant>
      <vt:variant>
        <vt:lpwstr/>
      </vt:variant>
      <vt:variant>
        <vt:lpwstr>_Toc136969104</vt:lpwstr>
      </vt:variant>
      <vt:variant>
        <vt:i4>1310768</vt:i4>
      </vt:variant>
      <vt:variant>
        <vt:i4>242</vt:i4>
      </vt:variant>
      <vt:variant>
        <vt:i4>0</vt:i4>
      </vt:variant>
      <vt:variant>
        <vt:i4>5</vt:i4>
      </vt:variant>
      <vt:variant>
        <vt:lpwstr/>
      </vt:variant>
      <vt:variant>
        <vt:lpwstr>_Toc136969102</vt:lpwstr>
      </vt:variant>
      <vt:variant>
        <vt:i4>1310768</vt:i4>
      </vt:variant>
      <vt:variant>
        <vt:i4>236</vt:i4>
      </vt:variant>
      <vt:variant>
        <vt:i4>0</vt:i4>
      </vt:variant>
      <vt:variant>
        <vt:i4>5</vt:i4>
      </vt:variant>
      <vt:variant>
        <vt:lpwstr/>
      </vt:variant>
      <vt:variant>
        <vt:lpwstr>_Toc136969101</vt:lpwstr>
      </vt:variant>
      <vt:variant>
        <vt:i4>1310768</vt:i4>
      </vt:variant>
      <vt:variant>
        <vt:i4>230</vt:i4>
      </vt:variant>
      <vt:variant>
        <vt:i4>0</vt:i4>
      </vt:variant>
      <vt:variant>
        <vt:i4>5</vt:i4>
      </vt:variant>
      <vt:variant>
        <vt:lpwstr/>
      </vt:variant>
      <vt:variant>
        <vt:lpwstr>_Toc136969100</vt:lpwstr>
      </vt:variant>
      <vt:variant>
        <vt:i4>1900593</vt:i4>
      </vt:variant>
      <vt:variant>
        <vt:i4>224</vt:i4>
      </vt:variant>
      <vt:variant>
        <vt:i4>0</vt:i4>
      </vt:variant>
      <vt:variant>
        <vt:i4>5</vt:i4>
      </vt:variant>
      <vt:variant>
        <vt:lpwstr/>
      </vt:variant>
      <vt:variant>
        <vt:lpwstr>_Toc136969099</vt:lpwstr>
      </vt:variant>
      <vt:variant>
        <vt:i4>1900593</vt:i4>
      </vt:variant>
      <vt:variant>
        <vt:i4>218</vt:i4>
      </vt:variant>
      <vt:variant>
        <vt:i4>0</vt:i4>
      </vt:variant>
      <vt:variant>
        <vt:i4>5</vt:i4>
      </vt:variant>
      <vt:variant>
        <vt:lpwstr/>
      </vt:variant>
      <vt:variant>
        <vt:lpwstr>_Toc136969098</vt:lpwstr>
      </vt:variant>
      <vt:variant>
        <vt:i4>1900593</vt:i4>
      </vt:variant>
      <vt:variant>
        <vt:i4>212</vt:i4>
      </vt:variant>
      <vt:variant>
        <vt:i4>0</vt:i4>
      </vt:variant>
      <vt:variant>
        <vt:i4>5</vt:i4>
      </vt:variant>
      <vt:variant>
        <vt:lpwstr/>
      </vt:variant>
      <vt:variant>
        <vt:lpwstr>_Toc136969097</vt:lpwstr>
      </vt:variant>
      <vt:variant>
        <vt:i4>1900593</vt:i4>
      </vt:variant>
      <vt:variant>
        <vt:i4>206</vt:i4>
      </vt:variant>
      <vt:variant>
        <vt:i4>0</vt:i4>
      </vt:variant>
      <vt:variant>
        <vt:i4>5</vt:i4>
      </vt:variant>
      <vt:variant>
        <vt:lpwstr/>
      </vt:variant>
      <vt:variant>
        <vt:lpwstr>_Toc136969096</vt:lpwstr>
      </vt:variant>
      <vt:variant>
        <vt:i4>1900593</vt:i4>
      </vt:variant>
      <vt:variant>
        <vt:i4>200</vt:i4>
      </vt:variant>
      <vt:variant>
        <vt:i4>0</vt:i4>
      </vt:variant>
      <vt:variant>
        <vt:i4>5</vt:i4>
      </vt:variant>
      <vt:variant>
        <vt:lpwstr/>
      </vt:variant>
      <vt:variant>
        <vt:lpwstr>_Toc136969095</vt:lpwstr>
      </vt:variant>
      <vt:variant>
        <vt:i4>1900593</vt:i4>
      </vt:variant>
      <vt:variant>
        <vt:i4>194</vt:i4>
      </vt:variant>
      <vt:variant>
        <vt:i4>0</vt:i4>
      </vt:variant>
      <vt:variant>
        <vt:i4>5</vt:i4>
      </vt:variant>
      <vt:variant>
        <vt:lpwstr/>
      </vt:variant>
      <vt:variant>
        <vt:lpwstr>_Toc136969094</vt:lpwstr>
      </vt:variant>
      <vt:variant>
        <vt:i4>1900593</vt:i4>
      </vt:variant>
      <vt:variant>
        <vt:i4>188</vt:i4>
      </vt:variant>
      <vt:variant>
        <vt:i4>0</vt:i4>
      </vt:variant>
      <vt:variant>
        <vt:i4>5</vt:i4>
      </vt:variant>
      <vt:variant>
        <vt:lpwstr/>
      </vt:variant>
      <vt:variant>
        <vt:lpwstr>_Toc136969093</vt:lpwstr>
      </vt:variant>
      <vt:variant>
        <vt:i4>1900593</vt:i4>
      </vt:variant>
      <vt:variant>
        <vt:i4>182</vt:i4>
      </vt:variant>
      <vt:variant>
        <vt:i4>0</vt:i4>
      </vt:variant>
      <vt:variant>
        <vt:i4>5</vt:i4>
      </vt:variant>
      <vt:variant>
        <vt:lpwstr/>
      </vt:variant>
      <vt:variant>
        <vt:lpwstr>_Toc136969092</vt:lpwstr>
      </vt:variant>
      <vt:variant>
        <vt:i4>1900593</vt:i4>
      </vt:variant>
      <vt:variant>
        <vt:i4>176</vt:i4>
      </vt:variant>
      <vt:variant>
        <vt:i4>0</vt:i4>
      </vt:variant>
      <vt:variant>
        <vt:i4>5</vt:i4>
      </vt:variant>
      <vt:variant>
        <vt:lpwstr/>
      </vt:variant>
      <vt:variant>
        <vt:lpwstr>_Toc136969091</vt:lpwstr>
      </vt:variant>
      <vt:variant>
        <vt:i4>1900593</vt:i4>
      </vt:variant>
      <vt:variant>
        <vt:i4>170</vt:i4>
      </vt:variant>
      <vt:variant>
        <vt:i4>0</vt:i4>
      </vt:variant>
      <vt:variant>
        <vt:i4>5</vt:i4>
      </vt:variant>
      <vt:variant>
        <vt:lpwstr/>
      </vt:variant>
      <vt:variant>
        <vt:lpwstr>_Toc136969090</vt:lpwstr>
      </vt:variant>
      <vt:variant>
        <vt:i4>1835057</vt:i4>
      </vt:variant>
      <vt:variant>
        <vt:i4>164</vt:i4>
      </vt:variant>
      <vt:variant>
        <vt:i4>0</vt:i4>
      </vt:variant>
      <vt:variant>
        <vt:i4>5</vt:i4>
      </vt:variant>
      <vt:variant>
        <vt:lpwstr/>
      </vt:variant>
      <vt:variant>
        <vt:lpwstr>_Toc136969089</vt:lpwstr>
      </vt:variant>
      <vt:variant>
        <vt:i4>1835057</vt:i4>
      </vt:variant>
      <vt:variant>
        <vt:i4>158</vt:i4>
      </vt:variant>
      <vt:variant>
        <vt:i4>0</vt:i4>
      </vt:variant>
      <vt:variant>
        <vt:i4>5</vt:i4>
      </vt:variant>
      <vt:variant>
        <vt:lpwstr/>
      </vt:variant>
      <vt:variant>
        <vt:lpwstr>_Toc136969087</vt:lpwstr>
      </vt:variant>
      <vt:variant>
        <vt:i4>1835057</vt:i4>
      </vt:variant>
      <vt:variant>
        <vt:i4>152</vt:i4>
      </vt:variant>
      <vt:variant>
        <vt:i4>0</vt:i4>
      </vt:variant>
      <vt:variant>
        <vt:i4>5</vt:i4>
      </vt:variant>
      <vt:variant>
        <vt:lpwstr/>
      </vt:variant>
      <vt:variant>
        <vt:lpwstr>_Toc136969086</vt:lpwstr>
      </vt:variant>
      <vt:variant>
        <vt:i4>1835057</vt:i4>
      </vt:variant>
      <vt:variant>
        <vt:i4>146</vt:i4>
      </vt:variant>
      <vt:variant>
        <vt:i4>0</vt:i4>
      </vt:variant>
      <vt:variant>
        <vt:i4>5</vt:i4>
      </vt:variant>
      <vt:variant>
        <vt:lpwstr/>
      </vt:variant>
      <vt:variant>
        <vt:lpwstr>_Toc136969085</vt:lpwstr>
      </vt:variant>
      <vt:variant>
        <vt:i4>1835057</vt:i4>
      </vt:variant>
      <vt:variant>
        <vt:i4>140</vt:i4>
      </vt:variant>
      <vt:variant>
        <vt:i4>0</vt:i4>
      </vt:variant>
      <vt:variant>
        <vt:i4>5</vt:i4>
      </vt:variant>
      <vt:variant>
        <vt:lpwstr/>
      </vt:variant>
      <vt:variant>
        <vt:lpwstr>_Toc136969084</vt:lpwstr>
      </vt:variant>
      <vt:variant>
        <vt:i4>1835057</vt:i4>
      </vt:variant>
      <vt:variant>
        <vt:i4>134</vt:i4>
      </vt:variant>
      <vt:variant>
        <vt:i4>0</vt:i4>
      </vt:variant>
      <vt:variant>
        <vt:i4>5</vt:i4>
      </vt:variant>
      <vt:variant>
        <vt:lpwstr/>
      </vt:variant>
      <vt:variant>
        <vt:lpwstr>_Toc136969083</vt:lpwstr>
      </vt:variant>
      <vt:variant>
        <vt:i4>1835057</vt:i4>
      </vt:variant>
      <vt:variant>
        <vt:i4>128</vt:i4>
      </vt:variant>
      <vt:variant>
        <vt:i4>0</vt:i4>
      </vt:variant>
      <vt:variant>
        <vt:i4>5</vt:i4>
      </vt:variant>
      <vt:variant>
        <vt:lpwstr/>
      </vt:variant>
      <vt:variant>
        <vt:lpwstr>_Toc136969082</vt:lpwstr>
      </vt:variant>
      <vt:variant>
        <vt:i4>1835057</vt:i4>
      </vt:variant>
      <vt:variant>
        <vt:i4>122</vt:i4>
      </vt:variant>
      <vt:variant>
        <vt:i4>0</vt:i4>
      </vt:variant>
      <vt:variant>
        <vt:i4>5</vt:i4>
      </vt:variant>
      <vt:variant>
        <vt:lpwstr/>
      </vt:variant>
      <vt:variant>
        <vt:lpwstr>_Toc136969081</vt:lpwstr>
      </vt:variant>
      <vt:variant>
        <vt:i4>1835057</vt:i4>
      </vt:variant>
      <vt:variant>
        <vt:i4>116</vt:i4>
      </vt:variant>
      <vt:variant>
        <vt:i4>0</vt:i4>
      </vt:variant>
      <vt:variant>
        <vt:i4>5</vt:i4>
      </vt:variant>
      <vt:variant>
        <vt:lpwstr/>
      </vt:variant>
      <vt:variant>
        <vt:lpwstr>_Toc136969080</vt:lpwstr>
      </vt:variant>
      <vt:variant>
        <vt:i4>1245233</vt:i4>
      </vt:variant>
      <vt:variant>
        <vt:i4>110</vt:i4>
      </vt:variant>
      <vt:variant>
        <vt:i4>0</vt:i4>
      </vt:variant>
      <vt:variant>
        <vt:i4>5</vt:i4>
      </vt:variant>
      <vt:variant>
        <vt:lpwstr/>
      </vt:variant>
      <vt:variant>
        <vt:lpwstr>_Toc136969079</vt:lpwstr>
      </vt:variant>
      <vt:variant>
        <vt:i4>1245233</vt:i4>
      </vt:variant>
      <vt:variant>
        <vt:i4>104</vt:i4>
      </vt:variant>
      <vt:variant>
        <vt:i4>0</vt:i4>
      </vt:variant>
      <vt:variant>
        <vt:i4>5</vt:i4>
      </vt:variant>
      <vt:variant>
        <vt:lpwstr/>
      </vt:variant>
      <vt:variant>
        <vt:lpwstr>_Toc136969077</vt:lpwstr>
      </vt:variant>
      <vt:variant>
        <vt:i4>1245233</vt:i4>
      </vt:variant>
      <vt:variant>
        <vt:i4>98</vt:i4>
      </vt:variant>
      <vt:variant>
        <vt:i4>0</vt:i4>
      </vt:variant>
      <vt:variant>
        <vt:i4>5</vt:i4>
      </vt:variant>
      <vt:variant>
        <vt:lpwstr/>
      </vt:variant>
      <vt:variant>
        <vt:lpwstr>_Toc136969076</vt:lpwstr>
      </vt:variant>
      <vt:variant>
        <vt:i4>1245233</vt:i4>
      </vt:variant>
      <vt:variant>
        <vt:i4>92</vt:i4>
      </vt:variant>
      <vt:variant>
        <vt:i4>0</vt:i4>
      </vt:variant>
      <vt:variant>
        <vt:i4>5</vt:i4>
      </vt:variant>
      <vt:variant>
        <vt:lpwstr/>
      </vt:variant>
      <vt:variant>
        <vt:lpwstr>_Toc136969075</vt:lpwstr>
      </vt:variant>
      <vt:variant>
        <vt:i4>1245233</vt:i4>
      </vt:variant>
      <vt:variant>
        <vt:i4>86</vt:i4>
      </vt:variant>
      <vt:variant>
        <vt:i4>0</vt:i4>
      </vt:variant>
      <vt:variant>
        <vt:i4>5</vt:i4>
      </vt:variant>
      <vt:variant>
        <vt:lpwstr/>
      </vt:variant>
      <vt:variant>
        <vt:lpwstr>_Toc136969074</vt:lpwstr>
      </vt:variant>
      <vt:variant>
        <vt:i4>1245233</vt:i4>
      </vt:variant>
      <vt:variant>
        <vt:i4>80</vt:i4>
      </vt:variant>
      <vt:variant>
        <vt:i4>0</vt:i4>
      </vt:variant>
      <vt:variant>
        <vt:i4>5</vt:i4>
      </vt:variant>
      <vt:variant>
        <vt:lpwstr/>
      </vt:variant>
      <vt:variant>
        <vt:lpwstr>_Toc136969073</vt:lpwstr>
      </vt:variant>
      <vt:variant>
        <vt:i4>1245233</vt:i4>
      </vt:variant>
      <vt:variant>
        <vt:i4>74</vt:i4>
      </vt:variant>
      <vt:variant>
        <vt:i4>0</vt:i4>
      </vt:variant>
      <vt:variant>
        <vt:i4>5</vt:i4>
      </vt:variant>
      <vt:variant>
        <vt:lpwstr/>
      </vt:variant>
      <vt:variant>
        <vt:lpwstr>_Toc136969072</vt:lpwstr>
      </vt:variant>
      <vt:variant>
        <vt:i4>1245233</vt:i4>
      </vt:variant>
      <vt:variant>
        <vt:i4>68</vt:i4>
      </vt:variant>
      <vt:variant>
        <vt:i4>0</vt:i4>
      </vt:variant>
      <vt:variant>
        <vt:i4>5</vt:i4>
      </vt:variant>
      <vt:variant>
        <vt:lpwstr/>
      </vt:variant>
      <vt:variant>
        <vt:lpwstr>_Toc136969071</vt:lpwstr>
      </vt:variant>
      <vt:variant>
        <vt:i4>1245233</vt:i4>
      </vt:variant>
      <vt:variant>
        <vt:i4>62</vt:i4>
      </vt:variant>
      <vt:variant>
        <vt:i4>0</vt:i4>
      </vt:variant>
      <vt:variant>
        <vt:i4>5</vt:i4>
      </vt:variant>
      <vt:variant>
        <vt:lpwstr/>
      </vt:variant>
      <vt:variant>
        <vt:lpwstr>_Toc136969070</vt:lpwstr>
      </vt:variant>
      <vt:variant>
        <vt:i4>1179697</vt:i4>
      </vt:variant>
      <vt:variant>
        <vt:i4>56</vt:i4>
      </vt:variant>
      <vt:variant>
        <vt:i4>0</vt:i4>
      </vt:variant>
      <vt:variant>
        <vt:i4>5</vt:i4>
      </vt:variant>
      <vt:variant>
        <vt:lpwstr/>
      </vt:variant>
      <vt:variant>
        <vt:lpwstr>_Toc136969069</vt:lpwstr>
      </vt:variant>
      <vt:variant>
        <vt:i4>1179697</vt:i4>
      </vt:variant>
      <vt:variant>
        <vt:i4>50</vt:i4>
      </vt:variant>
      <vt:variant>
        <vt:i4>0</vt:i4>
      </vt:variant>
      <vt:variant>
        <vt:i4>5</vt:i4>
      </vt:variant>
      <vt:variant>
        <vt:lpwstr/>
      </vt:variant>
      <vt:variant>
        <vt:lpwstr>_Toc136969068</vt:lpwstr>
      </vt:variant>
      <vt:variant>
        <vt:i4>1179697</vt:i4>
      </vt:variant>
      <vt:variant>
        <vt:i4>44</vt:i4>
      </vt:variant>
      <vt:variant>
        <vt:i4>0</vt:i4>
      </vt:variant>
      <vt:variant>
        <vt:i4>5</vt:i4>
      </vt:variant>
      <vt:variant>
        <vt:lpwstr/>
      </vt:variant>
      <vt:variant>
        <vt:lpwstr>_Toc136969067</vt:lpwstr>
      </vt:variant>
      <vt:variant>
        <vt:i4>1179697</vt:i4>
      </vt:variant>
      <vt:variant>
        <vt:i4>38</vt:i4>
      </vt:variant>
      <vt:variant>
        <vt:i4>0</vt:i4>
      </vt:variant>
      <vt:variant>
        <vt:i4>5</vt:i4>
      </vt:variant>
      <vt:variant>
        <vt:lpwstr/>
      </vt:variant>
      <vt:variant>
        <vt:lpwstr>_Toc136969065</vt:lpwstr>
      </vt:variant>
      <vt:variant>
        <vt:i4>1179697</vt:i4>
      </vt:variant>
      <vt:variant>
        <vt:i4>32</vt:i4>
      </vt:variant>
      <vt:variant>
        <vt:i4>0</vt:i4>
      </vt:variant>
      <vt:variant>
        <vt:i4>5</vt:i4>
      </vt:variant>
      <vt:variant>
        <vt:lpwstr/>
      </vt:variant>
      <vt:variant>
        <vt:lpwstr>_Toc136969064</vt:lpwstr>
      </vt:variant>
      <vt:variant>
        <vt:i4>1179697</vt:i4>
      </vt:variant>
      <vt:variant>
        <vt:i4>26</vt:i4>
      </vt:variant>
      <vt:variant>
        <vt:i4>0</vt:i4>
      </vt:variant>
      <vt:variant>
        <vt:i4>5</vt:i4>
      </vt:variant>
      <vt:variant>
        <vt:lpwstr/>
      </vt:variant>
      <vt:variant>
        <vt:lpwstr>_Toc136969063</vt:lpwstr>
      </vt:variant>
      <vt:variant>
        <vt:i4>1179697</vt:i4>
      </vt:variant>
      <vt:variant>
        <vt:i4>20</vt:i4>
      </vt:variant>
      <vt:variant>
        <vt:i4>0</vt:i4>
      </vt:variant>
      <vt:variant>
        <vt:i4>5</vt:i4>
      </vt:variant>
      <vt:variant>
        <vt:lpwstr/>
      </vt:variant>
      <vt:variant>
        <vt:lpwstr>_Toc136969062</vt:lpwstr>
      </vt:variant>
      <vt:variant>
        <vt:i4>1179697</vt:i4>
      </vt:variant>
      <vt:variant>
        <vt:i4>14</vt:i4>
      </vt:variant>
      <vt:variant>
        <vt:i4>0</vt:i4>
      </vt:variant>
      <vt:variant>
        <vt:i4>5</vt:i4>
      </vt:variant>
      <vt:variant>
        <vt:lpwstr/>
      </vt:variant>
      <vt:variant>
        <vt:lpwstr>_Toc136969061</vt:lpwstr>
      </vt:variant>
      <vt:variant>
        <vt:i4>1179697</vt:i4>
      </vt:variant>
      <vt:variant>
        <vt:i4>8</vt:i4>
      </vt:variant>
      <vt:variant>
        <vt:i4>0</vt:i4>
      </vt:variant>
      <vt:variant>
        <vt:i4>5</vt:i4>
      </vt:variant>
      <vt:variant>
        <vt:lpwstr/>
      </vt:variant>
      <vt:variant>
        <vt:lpwstr>_Toc136969060</vt:lpwstr>
      </vt:variant>
      <vt:variant>
        <vt:i4>1114161</vt:i4>
      </vt:variant>
      <vt:variant>
        <vt:i4>2</vt:i4>
      </vt:variant>
      <vt:variant>
        <vt:i4>0</vt:i4>
      </vt:variant>
      <vt:variant>
        <vt:i4>5</vt:i4>
      </vt:variant>
      <vt:variant>
        <vt:lpwstr/>
      </vt:variant>
      <vt:variant>
        <vt:lpwstr>_Toc136969059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ISO  Operation</dc:title>
  <dc:subject>Document #OPG002</dc:subject>
  <dc:creator>ERCOT</dc:creator>
  <cp:keywords>ERCOT Operating Guide #OPG002</cp:keywords>
  <dc:description/>
  <cp:lastModifiedBy>ERCOT</cp:lastModifiedBy>
  <cp:revision>3</cp:revision>
  <cp:lastPrinted>2016-02-18T14:44:00Z</cp:lastPrinted>
  <dcterms:created xsi:type="dcterms:W3CDTF">2025-11-26T14:27:00Z</dcterms:created>
  <dcterms:modified xsi:type="dcterms:W3CDTF">2025-11-26T14:33:00Z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2023-07-25T21:19:30Z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301f0435-9dd0-4b2b-a936-3273864d131e</vt:lpwstr>
  </property>
  <property fmtid="{D5CDD505-2E9C-101B-9397-08002B2CF9AE}" pid="8" name="MSIP_Label_7084cbda-52b8-46fb-a7b7-cb5bd465ed85_ContentBits">
    <vt:lpwstr>0</vt:lpwstr>
  </property>
</Properties>
</file>