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4A91C878" w:rsidR="00C97625" w:rsidRDefault="00361850" w:rsidP="00D54DC7">
            <w:pPr>
              <w:pStyle w:val="Header"/>
            </w:pPr>
            <w:r>
              <w:t>RMG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613BE57" w:rsidR="00C97625" w:rsidRPr="00595DDC" w:rsidRDefault="00F12916" w:rsidP="0036185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361850" w:rsidRPr="00361850">
                <w:rPr>
                  <w:rStyle w:val="Hyperlink"/>
                </w:rPr>
                <w:t>170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1A893B4" w:rsidR="00C97625" w:rsidRDefault="00361850" w:rsidP="00D54DC7">
            <w:pPr>
              <w:pStyle w:val="Header"/>
            </w:pPr>
            <w:r>
              <w:t>RMG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0E9C9F87" w:rsidR="00C97625" w:rsidRPr="009F3D0E" w:rsidRDefault="0036185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Inadvertent Gain Process Updates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B4EA4CD" w:rsidR="00FC0BDC" w:rsidRPr="009F3D0E" w:rsidRDefault="00F1291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20,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F9769B0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361850">
              <w:t xml:space="preserve">Retail Market Guide Revision Request (RMGRR) </w:t>
            </w:r>
            <w:r w:rsidR="00424401">
              <w:rPr>
                <w:rFonts w:cs="Arial"/>
              </w:rPr>
              <w:t xml:space="preserve">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24AE9995" w:rsidR="004D252E" w:rsidRPr="009266AD" w:rsidRDefault="00361850" w:rsidP="00D54DC7">
            <w:pPr>
              <w:pStyle w:val="NormalArial"/>
              <w:rPr>
                <w:sz w:val="22"/>
                <w:szCs w:val="22"/>
              </w:rPr>
            </w:pPr>
            <w:r w:rsidRPr="00361850">
              <w:rPr>
                <w:rFonts w:cs="Arial"/>
              </w:rPr>
              <w:t>ERCOT will update its business processes to implement this</w:t>
            </w:r>
            <w:r>
              <w:rPr>
                <w:rFonts w:cs="Arial"/>
              </w:rPr>
              <w:t xml:space="preserve"> RMGRR</w:t>
            </w:r>
            <w:r w:rsidRPr="00361850"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D5EF321" w:rsidR="006B0C5E" w:rsidRDefault="00F1291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170RMGRR-04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102022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5291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850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2916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MGRR17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2022-10-20T19:55:00Z</dcterms:created>
  <dcterms:modified xsi:type="dcterms:W3CDTF">2022-10-20T19:57:00Z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