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628D" w14:textId="3B44501D" w:rsidR="003608E6" w:rsidRDefault="00296176" w:rsidP="00296176">
      <w:pPr>
        <w:pStyle w:val="NoSpacing"/>
        <w:jc w:val="center"/>
      </w:pPr>
      <w:r>
        <w:t>LARGE LOAD SUBSYNCHRONOUS SURVEY</w:t>
      </w:r>
      <w:r w:rsidR="002413F5">
        <w:t xml:space="preserve"> </w:t>
      </w:r>
      <w:r w:rsidR="002413F5" w:rsidRPr="002413F5">
        <w:rPr>
          <w:color w:val="BFBFBF" w:themeColor="background1" w:themeShade="BF"/>
        </w:rPr>
        <w:t>r</w:t>
      </w:r>
      <w:r w:rsidR="00C06F56">
        <w:rPr>
          <w:color w:val="BFBFBF" w:themeColor="background1" w:themeShade="BF"/>
        </w:rPr>
        <w:t>5</w:t>
      </w:r>
    </w:p>
    <w:p w14:paraId="2E1D9CCF" w14:textId="77777777" w:rsidR="00E35880" w:rsidRDefault="00E35880" w:rsidP="00296176">
      <w:pPr>
        <w:pStyle w:val="NoSpacing"/>
      </w:pPr>
    </w:p>
    <w:p w14:paraId="2B35D7F9" w14:textId="4FF5F0DA" w:rsidR="00AC5355" w:rsidRPr="006E4929" w:rsidRDefault="006E4929" w:rsidP="00AC5355">
      <w:pPr>
        <w:pStyle w:val="NoSpacing"/>
        <w:rPr>
          <w:b/>
          <w:bCs/>
          <w:color w:val="FF0000"/>
        </w:rPr>
      </w:pPr>
      <w:r>
        <w:t xml:space="preserve">This survey </w:t>
      </w:r>
      <w:r w:rsidR="00AC5355">
        <w:t>helps</w:t>
      </w:r>
      <w:r>
        <w:t xml:space="preserve"> ERCOT determ</w:t>
      </w:r>
      <w:r w:rsidR="00AC5355">
        <w:t>ine</w:t>
      </w:r>
      <w:r>
        <w:t xml:space="preserve"> </w:t>
      </w:r>
      <w:r w:rsidR="0065745A">
        <w:t xml:space="preserve">studies required, particularly Subsynchronous Oscillation (SSO) </w:t>
      </w:r>
      <w:r>
        <w:t xml:space="preserve">and the level of modeling detail </w:t>
      </w:r>
      <w:r w:rsidR="00AC5355">
        <w:t>needed</w:t>
      </w:r>
      <w:r>
        <w:t>.</w:t>
      </w:r>
      <w:r w:rsidR="00AC5355" w:rsidRPr="00AC5355">
        <w:rPr>
          <w:b/>
          <w:bCs/>
          <w:color w:val="FF0000"/>
        </w:rPr>
        <w:t xml:space="preserve"> </w:t>
      </w:r>
      <w:r w:rsidR="00AC5355">
        <w:rPr>
          <w:b/>
          <w:bCs/>
          <w:color w:val="FF0000"/>
        </w:rPr>
        <w:t xml:space="preserve"> </w:t>
      </w:r>
      <w:r w:rsidR="00AC5355" w:rsidRPr="006E4929">
        <w:rPr>
          <w:b/>
          <w:bCs/>
          <w:color w:val="FF0000"/>
        </w:rPr>
        <w:t>If your plans change</w:t>
      </w:r>
      <w:r w:rsidR="0065745A">
        <w:rPr>
          <w:b/>
          <w:bCs/>
          <w:color w:val="FF0000"/>
        </w:rPr>
        <w:t>, please</w:t>
      </w:r>
      <w:r w:rsidR="00AC5355" w:rsidRPr="006E4929">
        <w:rPr>
          <w:b/>
          <w:bCs/>
          <w:color w:val="FF0000"/>
        </w:rPr>
        <w:t xml:space="preserve"> contact ERCOT and submit an updated form.</w:t>
      </w:r>
    </w:p>
    <w:p w14:paraId="573A9D3E" w14:textId="77777777" w:rsidR="00E35880" w:rsidRDefault="00E35880" w:rsidP="00296176">
      <w:pPr>
        <w:pStyle w:val="NoSpacing"/>
      </w:pPr>
    </w:p>
    <w:p w14:paraId="6C3F7C63" w14:textId="3448B504" w:rsidR="00E35880" w:rsidRDefault="00E35880" w:rsidP="00296176">
      <w:pPr>
        <w:pStyle w:val="NoSpacing"/>
      </w:pPr>
      <w:r>
        <w:t>Please answer below using drop-down boxes</w:t>
      </w:r>
      <w:r w:rsidR="00590065">
        <w:t xml:space="preserve"> (click on the word ‘Select’ and a </w:t>
      </w:r>
      <w:r w:rsidR="00E006FC">
        <w:t>drop-down</w:t>
      </w:r>
      <w:r w:rsidR="00590065">
        <w:t xml:space="preserve"> button </w:t>
      </w:r>
      <w:r w:rsidR="00590065">
        <w:rPr>
          <w:noProof/>
        </w:rPr>
        <w:drawing>
          <wp:inline distT="0" distB="0" distL="0" distR="0" wp14:anchorId="529CE4FF" wp14:editId="61343CB8">
            <wp:extent cx="101516" cy="12856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" cy="1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065">
        <w:t xml:space="preserve"> will appear)</w:t>
      </w:r>
      <w:r>
        <w:t xml:space="preserve">.  Feel free to add comments </w:t>
      </w:r>
      <w:r w:rsidR="002413F5">
        <w:t>after</w:t>
      </w:r>
      <w:r>
        <w:t xml:space="preserve"> the boxes.</w:t>
      </w:r>
    </w:p>
    <w:p w14:paraId="76EDD6A4" w14:textId="77777777" w:rsidR="00E35880" w:rsidRDefault="00E35880" w:rsidP="002961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2413F5" w14:paraId="0790A86D" w14:textId="77777777" w:rsidTr="00AC5355">
        <w:tc>
          <w:tcPr>
            <w:tcW w:w="5125" w:type="dxa"/>
          </w:tcPr>
          <w:p w14:paraId="0EDA2B28" w14:textId="4B15A596" w:rsidR="002413F5" w:rsidRDefault="002413F5" w:rsidP="00296176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>Load name and/or ID</w:t>
            </w:r>
          </w:p>
        </w:tc>
        <w:tc>
          <w:tcPr>
            <w:tcW w:w="4225" w:type="dxa"/>
            <w:shd w:val="clear" w:color="auto" w:fill="FFFF99"/>
          </w:tcPr>
          <w:p w14:paraId="62B652BB" w14:textId="77777777" w:rsidR="002413F5" w:rsidRDefault="002413F5" w:rsidP="00296176">
            <w:pPr>
              <w:pStyle w:val="NoSpacing"/>
            </w:pPr>
          </w:p>
        </w:tc>
      </w:tr>
      <w:tr w:rsidR="00296176" w14:paraId="61EB71B1" w14:textId="77777777" w:rsidTr="00AC5355">
        <w:tc>
          <w:tcPr>
            <w:tcW w:w="5125" w:type="dxa"/>
          </w:tcPr>
          <w:p w14:paraId="1FB535D7" w14:textId="6255E5CF" w:rsidR="00296176" w:rsidRDefault="00296176" w:rsidP="00296176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>Specify load location</w:t>
            </w:r>
            <w:r w:rsidR="0073449F">
              <w:t xml:space="preserve"> and interconnection voltage</w:t>
            </w:r>
          </w:p>
        </w:tc>
        <w:tc>
          <w:tcPr>
            <w:tcW w:w="4225" w:type="dxa"/>
            <w:shd w:val="clear" w:color="auto" w:fill="FFFF99"/>
          </w:tcPr>
          <w:p w14:paraId="05DF4875" w14:textId="77777777" w:rsidR="00296176" w:rsidRDefault="00296176" w:rsidP="00296176">
            <w:pPr>
              <w:pStyle w:val="NoSpacing"/>
            </w:pPr>
          </w:p>
        </w:tc>
      </w:tr>
      <w:tr w:rsidR="002A7264" w14:paraId="35BBA168" w14:textId="77777777" w:rsidTr="00AC5355">
        <w:tc>
          <w:tcPr>
            <w:tcW w:w="5125" w:type="dxa"/>
          </w:tcPr>
          <w:p w14:paraId="79DB84FB" w14:textId="1D85382C" w:rsidR="002A7264" w:rsidRDefault="004A7EBB" w:rsidP="00296176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>L</w:t>
            </w:r>
            <w:r w:rsidR="002A7264">
              <w:t>oad customer email contact</w:t>
            </w:r>
          </w:p>
        </w:tc>
        <w:tc>
          <w:tcPr>
            <w:tcW w:w="4225" w:type="dxa"/>
            <w:shd w:val="clear" w:color="auto" w:fill="FFFF99"/>
          </w:tcPr>
          <w:p w14:paraId="75897788" w14:textId="77777777" w:rsidR="002A7264" w:rsidRDefault="002A7264" w:rsidP="00296176">
            <w:pPr>
              <w:pStyle w:val="NoSpacing"/>
            </w:pPr>
          </w:p>
        </w:tc>
      </w:tr>
      <w:tr w:rsidR="006B6ED7" w14:paraId="4B80BEEC" w14:textId="77777777" w:rsidTr="00AC5355">
        <w:tc>
          <w:tcPr>
            <w:tcW w:w="5125" w:type="dxa"/>
          </w:tcPr>
          <w:p w14:paraId="4F763FBE" w14:textId="05A3245D" w:rsidR="006B6ED7" w:rsidRDefault="006B6ED7" w:rsidP="006B6ED7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 xml:space="preserve">Will the load require new </w:t>
            </w:r>
            <w:r w:rsidR="00C72C08">
              <w:t>transmission</w:t>
            </w:r>
            <w:r>
              <w:t xml:space="preserve"> transformers (</w:t>
            </w:r>
            <w:proofErr w:type="gramStart"/>
            <w:r>
              <w:t>e.g.</w:t>
            </w:r>
            <w:proofErr w:type="gramEnd"/>
            <w:r>
              <w:t xml:space="preserve"> 345 kV to 34.5 kV) or utilize existing transformers?  If existing, specify </w:t>
            </w:r>
            <w:r w:rsidR="00C72C08">
              <w:t>the station name</w:t>
            </w:r>
            <w:r>
              <w:t>.</w:t>
            </w:r>
          </w:p>
        </w:tc>
        <w:tc>
          <w:tcPr>
            <w:tcW w:w="4225" w:type="dxa"/>
            <w:shd w:val="clear" w:color="auto" w:fill="FFFF99"/>
          </w:tcPr>
          <w:p w14:paraId="46360391" w14:textId="74773799" w:rsidR="006B6ED7" w:rsidRDefault="00C06F56" w:rsidP="006B6ED7">
            <w:pPr>
              <w:pStyle w:val="NoSpacing"/>
            </w:pPr>
            <w:sdt>
              <w:sdtPr>
                <w:id w:val="1155642129"/>
                <w:placeholder>
                  <w:docPart w:val="4DCE82870A6445B2BFAAA355174E3E88"/>
                </w:placeholder>
                <w:showingPlcHdr/>
                <w:comboBox>
                  <w:listItem w:value="(Select transformer)"/>
                  <w:listItem w:displayText="New Transformers" w:value="New Transformers"/>
                  <w:listItem w:displayText="Existing Transformers" w:value="Existing Transformers"/>
                </w:comboBox>
              </w:sdtPr>
              <w:sdtEndPr/>
              <w:sdtContent>
                <w:r w:rsidR="00590065" w:rsidRPr="006B6ED7">
                  <w:rPr>
                    <w:rStyle w:val="PlaceholderText"/>
                    <w:color w:val="auto"/>
                  </w:rPr>
                  <w:t>(Select transformer)</w:t>
                </w:r>
              </w:sdtContent>
            </w:sdt>
          </w:p>
          <w:p w14:paraId="06782DC6" w14:textId="2A43C561" w:rsidR="006B6ED7" w:rsidRPr="006B6ED7" w:rsidRDefault="006B6ED7" w:rsidP="006B6ED7">
            <w:pPr>
              <w:tabs>
                <w:tab w:val="left" w:pos="1785"/>
              </w:tabs>
            </w:pPr>
          </w:p>
        </w:tc>
      </w:tr>
      <w:tr w:rsidR="006B6ED7" w14:paraId="6E481805" w14:textId="77777777" w:rsidTr="00AC5355">
        <w:tc>
          <w:tcPr>
            <w:tcW w:w="5125" w:type="dxa"/>
          </w:tcPr>
          <w:p w14:paraId="0894E025" w14:textId="4CDF41D8" w:rsidR="006B6ED7" w:rsidRDefault="00C50E68" w:rsidP="00D04B0E">
            <w:pPr>
              <w:pStyle w:val="NoSpacing"/>
              <w:numPr>
                <w:ilvl w:val="0"/>
                <w:numId w:val="1"/>
              </w:numPr>
              <w:ind w:left="330"/>
            </w:pPr>
            <w:r>
              <w:t>Provide estimated load percentages</w:t>
            </w:r>
          </w:p>
        </w:tc>
        <w:tc>
          <w:tcPr>
            <w:tcW w:w="4225" w:type="dxa"/>
            <w:shd w:val="clear" w:color="auto" w:fill="FFFF99"/>
          </w:tcPr>
          <w:p w14:paraId="18932697" w14:textId="603C3882" w:rsidR="006B6ED7" w:rsidRDefault="00C50E68" w:rsidP="006B6ED7">
            <w:pPr>
              <w:pStyle w:val="NoSpacing"/>
            </w:pPr>
            <w:r>
              <w:t xml:space="preserve">Power Electronic / Computer: </w:t>
            </w:r>
          </w:p>
          <w:p w14:paraId="5CA82A6C" w14:textId="312129B7" w:rsidR="00C50E68" w:rsidRDefault="00C50E68" w:rsidP="006B6ED7">
            <w:pPr>
              <w:pStyle w:val="NoSpacing"/>
            </w:pPr>
            <w:r>
              <w:t>Air-Conditioning Compressor:</w:t>
            </w:r>
            <w:r w:rsidR="003C0C44">
              <w:t xml:space="preserve"> </w:t>
            </w:r>
          </w:p>
          <w:p w14:paraId="5267AC41" w14:textId="604A1DD5" w:rsidR="00C50E68" w:rsidRDefault="00C50E68" w:rsidP="006B6ED7">
            <w:pPr>
              <w:pStyle w:val="NoSpacing"/>
            </w:pPr>
            <w:r>
              <w:t>Fans / Pumps</w:t>
            </w:r>
            <w:r w:rsidR="00D04B0E">
              <w:t xml:space="preserve"> / Motor</w:t>
            </w:r>
            <w:r>
              <w:t>:</w:t>
            </w:r>
            <w:r w:rsidR="003C0C44">
              <w:t xml:space="preserve"> </w:t>
            </w:r>
          </w:p>
        </w:tc>
      </w:tr>
      <w:tr w:rsidR="006B6ED7" w14:paraId="0E96391C" w14:textId="77777777" w:rsidTr="00AC5355">
        <w:tc>
          <w:tcPr>
            <w:tcW w:w="5125" w:type="dxa"/>
          </w:tcPr>
          <w:p w14:paraId="5ECE72EC" w14:textId="1E22E359" w:rsidR="006B6ED7" w:rsidRDefault="006B6ED7" w:rsidP="00D04B0E">
            <w:pPr>
              <w:pStyle w:val="NoSpacing"/>
              <w:numPr>
                <w:ilvl w:val="0"/>
                <w:numId w:val="1"/>
              </w:numPr>
              <w:ind w:left="330"/>
            </w:pPr>
            <w:r>
              <w:t xml:space="preserve">For datacenter loads, will the data center be fed through an uninterruptible power supply (UPS)?  </w:t>
            </w:r>
            <w:r w:rsidR="00E006FC">
              <w:t>Does the UPS have the ability to condition incoming power (</w:t>
            </w:r>
            <w:proofErr w:type="gramStart"/>
            <w:r w:rsidR="00E006FC">
              <w:t>e.g.</w:t>
            </w:r>
            <w:proofErr w:type="gramEnd"/>
            <w:r w:rsidR="00E006FC">
              <w:t xml:space="preserve"> if the incoming voltage is too high or low, the UPS will condition it rather than switch over to a backup energy source)?</w:t>
            </w:r>
            <w:r>
              <w:t xml:space="preserve">  </w:t>
            </w:r>
          </w:p>
        </w:tc>
        <w:tc>
          <w:tcPr>
            <w:tcW w:w="4225" w:type="dxa"/>
            <w:shd w:val="clear" w:color="auto" w:fill="FFFF99"/>
          </w:tcPr>
          <w:sdt>
            <w:sdtPr>
              <w:id w:val="1611163009"/>
              <w:placeholder>
                <w:docPart w:val="EF0D60FD26E247AAA16D8606925FFEBD"/>
              </w:placeholder>
              <w:showingPlcHdr/>
              <w:comboBox>
                <w:listItem w:value="(Select UPS)"/>
                <w:listItem w:displayText="YES UPS" w:value="YES UPS"/>
                <w:listItem w:displayText="NO UPS" w:value="NO UPS"/>
              </w:comboBox>
            </w:sdtPr>
            <w:sdtEndPr/>
            <w:sdtContent>
              <w:p w14:paraId="104D9F85" w14:textId="1BE367D5" w:rsidR="006B6ED7" w:rsidRDefault="006B6ED7" w:rsidP="006B6ED7">
                <w:pPr>
                  <w:pStyle w:val="NoSpacing"/>
                </w:pPr>
                <w:r>
                  <w:t>(Select UPS)</w:t>
                </w:r>
              </w:p>
            </w:sdtContent>
          </w:sdt>
          <w:sdt>
            <w:sdtPr>
              <w:id w:val="146323209"/>
              <w:placeholder>
                <w:docPart w:val="18858D4AC6874BC6AF47B957BDA7128F"/>
              </w:placeholder>
              <w:showingPlcHdr/>
              <w:comboBox>
                <w:listItem w:value="(Select UPS operation)"/>
                <w:listItem w:displayText="No UPS" w:value="No UPS"/>
                <w:listItem w:displayText="Power Conditioner Capability" w:value="Power Conditioner Capability"/>
                <w:listItem w:displayText="Backup Only" w:value="Backup Only"/>
              </w:comboBox>
            </w:sdtPr>
            <w:sdtEndPr/>
            <w:sdtContent>
              <w:p w14:paraId="0DEC8722" w14:textId="6B07CB4C" w:rsidR="006B6ED7" w:rsidRDefault="006B6ED7" w:rsidP="006B6ED7">
                <w:pPr>
                  <w:pStyle w:val="NoSpacing"/>
                </w:pPr>
                <w:r>
                  <w:t>(Select UPS operation)</w:t>
                </w:r>
              </w:p>
            </w:sdtContent>
          </w:sdt>
          <w:p w14:paraId="311BB25C" w14:textId="591EDE93" w:rsidR="006B6ED7" w:rsidRDefault="006B6ED7" w:rsidP="006B6ED7">
            <w:pPr>
              <w:pStyle w:val="NoSpacing"/>
            </w:pPr>
          </w:p>
        </w:tc>
      </w:tr>
      <w:tr w:rsidR="00E006FC" w14:paraId="0F220F90" w14:textId="77777777" w:rsidTr="00AC5355">
        <w:tc>
          <w:tcPr>
            <w:tcW w:w="5125" w:type="dxa"/>
          </w:tcPr>
          <w:p w14:paraId="7BFF4F12" w14:textId="2796A0D9" w:rsidR="00E006FC" w:rsidRDefault="00E006FC" w:rsidP="00D04B0E">
            <w:pPr>
              <w:pStyle w:val="NoSpacing"/>
              <w:numPr>
                <w:ilvl w:val="0"/>
                <w:numId w:val="1"/>
              </w:numPr>
              <w:ind w:left="330"/>
            </w:pPr>
            <w:r>
              <w:t>For datacenter loads, specify the approximate wattage and voltage of an individual unit</w:t>
            </w:r>
          </w:p>
        </w:tc>
        <w:tc>
          <w:tcPr>
            <w:tcW w:w="4225" w:type="dxa"/>
            <w:shd w:val="clear" w:color="auto" w:fill="FFFF99"/>
          </w:tcPr>
          <w:p w14:paraId="0C896CDD" w14:textId="023BFB69" w:rsidR="00E006FC" w:rsidRDefault="00E006FC" w:rsidP="006B6ED7">
            <w:pPr>
              <w:pStyle w:val="NoSpacing"/>
            </w:pPr>
            <w:proofErr w:type="gramStart"/>
            <w:r>
              <w:t>E.g.</w:t>
            </w:r>
            <w:proofErr w:type="gramEnd"/>
            <w:r>
              <w:t xml:space="preserve"> 3000 watts, 240 volts</w:t>
            </w:r>
          </w:p>
        </w:tc>
      </w:tr>
      <w:tr w:rsidR="00D04B0E" w14:paraId="5B2C63E1" w14:textId="77777777" w:rsidTr="00AC5355">
        <w:tc>
          <w:tcPr>
            <w:tcW w:w="5125" w:type="dxa"/>
          </w:tcPr>
          <w:p w14:paraId="268B7359" w14:textId="5D6435D5" w:rsidR="00D04B0E" w:rsidRDefault="003D44FB" w:rsidP="006B6ED7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 xml:space="preserve">How will your facility correct the power factor at the point of interconnection?  </w:t>
            </w:r>
            <w:r w:rsidR="00E006FC">
              <w:t>(</w:t>
            </w:r>
            <w:r w:rsidR="00D04B0E">
              <w:t xml:space="preserve">Even </w:t>
            </w:r>
            <w:r w:rsidR="00E006FC">
              <w:t xml:space="preserve">if the individual loads are unity power factor, </w:t>
            </w:r>
            <w:r w:rsidR="00D04B0E">
              <w:t>step-down transformers will cause the facility to absorb reactive power.</w:t>
            </w:r>
            <w:r w:rsidR="00E006FC">
              <w:t>)</w:t>
            </w:r>
          </w:p>
        </w:tc>
        <w:tc>
          <w:tcPr>
            <w:tcW w:w="4225" w:type="dxa"/>
            <w:shd w:val="clear" w:color="auto" w:fill="FFFF99"/>
          </w:tcPr>
          <w:sdt>
            <w:sdtPr>
              <w:id w:val="-9220016"/>
              <w:placeholder>
                <w:docPart w:val="4FB54F2D42B74B75A773A420AEC0A79B"/>
              </w:placeholder>
              <w:showingPlcHdr/>
              <w:comboBox>
                <w:listItem w:value="(Specify power factor correction)"/>
                <w:listItem w:displayText="No PF Correction" w:value="No PF Correction"/>
                <w:listItem w:displayText="Switched shunts" w:value="Switched shunts"/>
                <w:listItem w:displayText="Statcom / SVC" w:value="Statcom / SVC"/>
              </w:comboBox>
            </w:sdtPr>
            <w:sdtEndPr/>
            <w:sdtContent>
              <w:p w14:paraId="5C97D53B" w14:textId="5F5DA215" w:rsidR="00D04B0E" w:rsidRDefault="00D04B0E" w:rsidP="006B6ED7">
                <w:pPr>
                  <w:pStyle w:val="NoSpacing"/>
                </w:pPr>
                <w:r>
                  <w:t>(Specify power factor correction)</w:t>
                </w:r>
              </w:p>
            </w:sdtContent>
          </w:sdt>
          <w:p w14:paraId="4ED4F79F" w14:textId="75FF421A" w:rsidR="00D04B0E" w:rsidRDefault="00D04B0E" w:rsidP="006B6ED7">
            <w:pPr>
              <w:pStyle w:val="NoSpacing"/>
            </w:pPr>
          </w:p>
        </w:tc>
      </w:tr>
      <w:tr w:rsidR="00E006FC" w14:paraId="46BD3D68" w14:textId="77777777" w:rsidTr="00AC5355">
        <w:tc>
          <w:tcPr>
            <w:tcW w:w="5125" w:type="dxa"/>
          </w:tcPr>
          <w:p w14:paraId="0A7032F5" w14:textId="7CF84AC6" w:rsidR="00E006FC" w:rsidRDefault="00AC5355" w:rsidP="006B6ED7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 xml:space="preserve">Please provide the following documents.  If not currently available, provide an estimate when they may be available.  If unable to obtain, </w:t>
            </w:r>
            <w:r w:rsidR="0065745A">
              <w:t>please why</w:t>
            </w:r>
            <w:r>
              <w:t xml:space="preserve">.  Items b – </w:t>
            </w:r>
            <w:r w:rsidR="00D0753B">
              <w:t>e</w:t>
            </w:r>
            <w:r>
              <w:t xml:space="preserve"> </w:t>
            </w:r>
            <w:proofErr w:type="gramStart"/>
            <w:r>
              <w:t>apply</w:t>
            </w:r>
            <w:proofErr w:type="gramEnd"/>
            <w:r>
              <w:t xml:space="preserve"> </w:t>
            </w:r>
            <w:r w:rsidR="00133920">
              <w:t xml:space="preserve">only </w:t>
            </w:r>
            <w:r>
              <w:t>to datacenter computer power supplies.</w:t>
            </w:r>
          </w:p>
          <w:p w14:paraId="3D011063" w14:textId="495978DD" w:rsidR="00AC5355" w:rsidRDefault="00AC5355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High level one-line of electrical distribution</w:t>
            </w:r>
          </w:p>
          <w:p w14:paraId="53BBE2C4" w14:textId="5EA0EEBE" w:rsidR="00D0753B" w:rsidRDefault="00D0753B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Model/brand of computer power supplies</w:t>
            </w:r>
          </w:p>
          <w:p w14:paraId="3584787E" w14:textId="234BB528" w:rsidR="00AC5355" w:rsidRDefault="00AC5355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Photograph of computer power supply</w:t>
            </w:r>
            <w:r w:rsidR="00D0753B">
              <w:t xml:space="preserve"> circuit board</w:t>
            </w:r>
            <w:r w:rsidR="0065745A">
              <w:t xml:space="preserve"> (an opened computer power supply)</w:t>
            </w:r>
          </w:p>
          <w:p w14:paraId="34FE16E3" w14:textId="7991E260" w:rsidR="00AC5355" w:rsidRDefault="00AC5355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Schematic of computer power</w:t>
            </w:r>
            <w:r w:rsidR="00AE7C00">
              <w:t xml:space="preserve"> supply</w:t>
            </w:r>
          </w:p>
          <w:p w14:paraId="5C7A5CD8" w14:textId="5F6B9253" w:rsidR="00AC5355" w:rsidRDefault="00AC5355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SPICE electrical model</w:t>
            </w:r>
          </w:p>
        </w:tc>
        <w:tc>
          <w:tcPr>
            <w:tcW w:w="4225" w:type="dxa"/>
            <w:shd w:val="clear" w:color="auto" w:fill="FFFF99"/>
          </w:tcPr>
          <w:p w14:paraId="5D48A3B5" w14:textId="774F1D3A" w:rsidR="00E006FC" w:rsidRDefault="00AC5355" w:rsidP="006B6ED7">
            <w:pPr>
              <w:pStyle w:val="NoSpacing"/>
            </w:pPr>
            <w:r>
              <w:t>(</w:t>
            </w:r>
            <w:r w:rsidR="003C0C44">
              <w:t>Provide as separate attachments.)</w:t>
            </w:r>
          </w:p>
        </w:tc>
      </w:tr>
    </w:tbl>
    <w:p w14:paraId="30589AC0" w14:textId="39B49851" w:rsidR="00296176" w:rsidRDefault="00296176" w:rsidP="002961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794B" w14:paraId="5450F6EB" w14:textId="77777777" w:rsidTr="00C3794B">
        <w:tc>
          <w:tcPr>
            <w:tcW w:w="9350" w:type="dxa"/>
            <w:shd w:val="clear" w:color="auto" w:fill="FFFF99"/>
          </w:tcPr>
          <w:p w14:paraId="0C312479" w14:textId="3CD96F0A" w:rsidR="00C3794B" w:rsidRDefault="00C3794B" w:rsidP="00296176">
            <w:pPr>
              <w:pStyle w:val="NoSpacing"/>
            </w:pPr>
            <w:r w:rsidRPr="00C3794B">
              <w:rPr>
                <w:color w:val="A6A6A6" w:themeColor="background1" w:themeShade="A6"/>
              </w:rPr>
              <w:t>Notes</w:t>
            </w:r>
            <w:r w:rsidRPr="00C3794B">
              <w:t xml:space="preserve">  </w:t>
            </w:r>
          </w:p>
        </w:tc>
      </w:tr>
    </w:tbl>
    <w:p w14:paraId="6044303E" w14:textId="32FBAC0A" w:rsidR="00C3794B" w:rsidRDefault="00C3794B" w:rsidP="00296176">
      <w:pPr>
        <w:pStyle w:val="NoSpacing"/>
      </w:pPr>
    </w:p>
    <w:p w14:paraId="0D9095BC" w14:textId="6465BFB4" w:rsidR="00F105A4" w:rsidRDefault="009E4A71" w:rsidP="00296176">
      <w:pPr>
        <w:pStyle w:val="NoSpacing"/>
      </w:pPr>
      <w:r>
        <w:t>Submit to</w:t>
      </w:r>
      <w:r w:rsidR="000A38E3">
        <w:t xml:space="preserve"> your TSP contact and </w:t>
      </w:r>
      <w:hyperlink r:id="rId9" w:history="1">
        <w:r w:rsidR="000A38E3" w:rsidRPr="0026656C">
          <w:rPr>
            <w:rStyle w:val="Hyperlink"/>
          </w:rPr>
          <w:t>largeloadinterconnection@ercot.com</w:t>
        </w:r>
      </w:hyperlink>
      <w:r w:rsidR="000A38E3">
        <w:t xml:space="preserve"> and </w:t>
      </w:r>
      <w:r>
        <w:t xml:space="preserve"> </w:t>
      </w:r>
      <w:hyperlink r:id="rId10" w:history="1">
        <w:r w:rsidRPr="00BB143C">
          <w:rPr>
            <w:rStyle w:val="Hyperlink"/>
          </w:rPr>
          <w:t>Jonathan.Rose@ercot.com</w:t>
        </w:r>
      </w:hyperlink>
      <w:r w:rsidR="000A38E3">
        <w:t xml:space="preserve"> .</w:t>
      </w:r>
    </w:p>
    <w:sectPr w:rsidR="00F105A4" w:rsidSect="00C3794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63AF" w14:textId="77777777" w:rsidR="00C3794B" w:rsidRDefault="00C3794B" w:rsidP="00C3794B">
      <w:pPr>
        <w:spacing w:after="0" w:line="240" w:lineRule="auto"/>
      </w:pPr>
      <w:r>
        <w:separator/>
      </w:r>
    </w:p>
  </w:endnote>
  <w:endnote w:type="continuationSeparator" w:id="0">
    <w:p w14:paraId="374DF0F0" w14:textId="77777777" w:rsidR="00C3794B" w:rsidRDefault="00C3794B" w:rsidP="00C3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578E" w14:textId="77777777" w:rsidR="00C3794B" w:rsidRDefault="00C3794B" w:rsidP="00C3794B">
      <w:pPr>
        <w:spacing w:after="0" w:line="240" w:lineRule="auto"/>
      </w:pPr>
      <w:r>
        <w:separator/>
      </w:r>
    </w:p>
  </w:footnote>
  <w:footnote w:type="continuationSeparator" w:id="0">
    <w:p w14:paraId="1D51BAE4" w14:textId="77777777" w:rsidR="00C3794B" w:rsidRDefault="00C3794B" w:rsidP="00C3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9364" w14:textId="0847E3B4" w:rsidR="00C3794B" w:rsidRDefault="00C3794B" w:rsidP="00C3794B">
    <w:pPr>
      <w:pStyle w:val="Header"/>
      <w:jc w:val="right"/>
    </w:pPr>
    <w:r>
      <w:rPr>
        <w:noProof/>
      </w:rPr>
      <w:drawing>
        <wp:inline distT="0" distB="0" distL="0" distR="0" wp14:anchorId="48F732DA" wp14:editId="4E66B374">
          <wp:extent cx="1009510" cy="3905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S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5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5A7"/>
    <w:multiLevelType w:val="hybridMultilevel"/>
    <w:tmpl w:val="882C91DA"/>
    <w:lvl w:ilvl="0" w:tplc="548853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027"/>
    <w:multiLevelType w:val="hybridMultilevel"/>
    <w:tmpl w:val="70AA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773D0"/>
    <w:multiLevelType w:val="hybridMultilevel"/>
    <w:tmpl w:val="47D65B1E"/>
    <w:lvl w:ilvl="0" w:tplc="9DBA56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6"/>
    <w:rsid w:val="000A38E3"/>
    <w:rsid w:val="00131DB0"/>
    <w:rsid w:val="00133920"/>
    <w:rsid w:val="002413F5"/>
    <w:rsid w:val="0026499C"/>
    <w:rsid w:val="00296176"/>
    <w:rsid w:val="002A7264"/>
    <w:rsid w:val="003608E6"/>
    <w:rsid w:val="00385319"/>
    <w:rsid w:val="003B473B"/>
    <w:rsid w:val="003C0C44"/>
    <w:rsid w:val="003D44FB"/>
    <w:rsid w:val="004979BE"/>
    <w:rsid w:val="004A7EBB"/>
    <w:rsid w:val="004E6539"/>
    <w:rsid w:val="00504348"/>
    <w:rsid w:val="0054593B"/>
    <w:rsid w:val="00565F96"/>
    <w:rsid w:val="00590065"/>
    <w:rsid w:val="005E06CE"/>
    <w:rsid w:val="0065745A"/>
    <w:rsid w:val="006B5F42"/>
    <w:rsid w:val="006B6ED7"/>
    <w:rsid w:val="006C2188"/>
    <w:rsid w:val="006E4929"/>
    <w:rsid w:val="0073449F"/>
    <w:rsid w:val="009E4A71"/>
    <w:rsid w:val="00A9542E"/>
    <w:rsid w:val="00AC5355"/>
    <w:rsid w:val="00AD1BD8"/>
    <w:rsid w:val="00AE7C00"/>
    <w:rsid w:val="00C06F56"/>
    <w:rsid w:val="00C3794B"/>
    <w:rsid w:val="00C50E68"/>
    <w:rsid w:val="00C72C08"/>
    <w:rsid w:val="00D04B0E"/>
    <w:rsid w:val="00D0753B"/>
    <w:rsid w:val="00D640A3"/>
    <w:rsid w:val="00E006FC"/>
    <w:rsid w:val="00E35880"/>
    <w:rsid w:val="00EA627C"/>
    <w:rsid w:val="00F105A4"/>
    <w:rsid w:val="00FA1A46"/>
    <w:rsid w:val="00FB03A1"/>
    <w:rsid w:val="00FC2BC4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C060"/>
  <w15:chartTrackingRefBased/>
  <w15:docId w15:val="{BE249638-068A-43BD-BC01-43311419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176"/>
    <w:pPr>
      <w:spacing w:after="0" w:line="240" w:lineRule="auto"/>
    </w:pPr>
  </w:style>
  <w:style w:type="table" w:styleId="TableGrid">
    <w:name w:val="Table Grid"/>
    <w:basedOn w:val="TableNormal"/>
    <w:uiPriority w:val="39"/>
    <w:rsid w:val="0029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5F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4B"/>
  </w:style>
  <w:style w:type="paragraph" w:styleId="Footer">
    <w:name w:val="footer"/>
    <w:basedOn w:val="Normal"/>
    <w:link w:val="FooterChar"/>
    <w:uiPriority w:val="99"/>
    <w:unhideWhenUsed/>
    <w:rsid w:val="00C3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4B"/>
  </w:style>
  <w:style w:type="character" w:styleId="Hyperlink">
    <w:name w:val="Hyperlink"/>
    <w:basedOn w:val="DefaultParagraphFont"/>
    <w:uiPriority w:val="99"/>
    <w:unhideWhenUsed/>
    <w:rsid w:val="009E4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nathan.Rose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geloadinterconnection@erco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CE82870A6445B2BFAAA355174E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727F0-46B9-433E-A37A-A5407F2CC236}"/>
      </w:docPartPr>
      <w:docPartBody>
        <w:p w:rsidR="00FC7C6D" w:rsidRDefault="00C77DA6" w:rsidP="00C77DA6">
          <w:pPr>
            <w:pStyle w:val="4DCE82870A6445B2BFAAA355174E3E88"/>
          </w:pPr>
          <w:r w:rsidRPr="006B6ED7">
            <w:rPr>
              <w:rStyle w:val="PlaceholderText"/>
            </w:rPr>
            <w:t>(Select transformer)</w:t>
          </w:r>
        </w:p>
      </w:docPartBody>
    </w:docPart>
    <w:docPart>
      <w:docPartPr>
        <w:name w:val="EF0D60FD26E247AAA16D8606925F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7899-C9C4-4D97-BB97-3D20A711033F}"/>
      </w:docPartPr>
      <w:docPartBody>
        <w:p w:rsidR="00FC7C6D" w:rsidRDefault="00C77DA6">
          <w:r>
            <w:t>(Select UPS)</w:t>
          </w:r>
        </w:p>
      </w:docPartBody>
    </w:docPart>
    <w:docPart>
      <w:docPartPr>
        <w:name w:val="18858D4AC6874BC6AF47B957BDA7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4517-15AB-47F3-AFA5-73DF11988BA4}"/>
      </w:docPartPr>
      <w:docPartBody>
        <w:p w:rsidR="00FC7C6D" w:rsidRDefault="00C77DA6">
          <w:r>
            <w:t>(Select UPS operation)</w:t>
          </w:r>
        </w:p>
      </w:docPartBody>
    </w:docPart>
    <w:docPart>
      <w:docPartPr>
        <w:name w:val="4FB54F2D42B74B75A773A420AEC0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2866-F0DB-4CF8-B062-2BEE9A6251F0}"/>
      </w:docPartPr>
      <w:docPartBody>
        <w:p w:rsidR="001F4203" w:rsidRDefault="00C77DA6" w:rsidP="00691C28">
          <w:pPr>
            <w:pStyle w:val="4FB54F2D42B74B75A773A420AEC0A79B"/>
          </w:pPr>
          <w:r>
            <w:t>(Specify power factor correction)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A5"/>
    <w:rsid w:val="001F4203"/>
    <w:rsid w:val="00691C28"/>
    <w:rsid w:val="007420A5"/>
    <w:rsid w:val="00C77DA6"/>
    <w:rsid w:val="00E21B5D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DA6"/>
    <w:rPr>
      <w:color w:val="808080"/>
    </w:rPr>
  </w:style>
  <w:style w:type="paragraph" w:customStyle="1" w:styleId="4FB54F2D42B74B75A773A420AEC0A79B">
    <w:name w:val="4FB54F2D42B74B75A773A420AEC0A79B"/>
    <w:rsid w:val="00691C28"/>
    <w:pPr>
      <w:spacing w:after="0" w:line="240" w:lineRule="auto"/>
    </w:pPr>
    <w:rPr>
      <w:rFonts w:eastAsiaTheme="minorHAnsi"/>
    </w:rPr>
  </w:style>
  <w:style w:type="paragraph" w:customStyle="1" w:styleId="4DCE82870A6445B2BFAAA355174E3E88">
    <w:name w:val="4DCE82870A6445B2BFAAA355174E3E88"/>
    <w:rsid w:val="00C77DA6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CBCB-F9D5-4419-ABE6-AEE4FDA4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Jonathan</dc:creator>
  <cp:keywords/>
  <dc:description/>
  <cp:lastModifiedBy>Rose, Jonathan</cp:lastModifiedBy>
  <cp:revision>29</cp:revision>
  <dcterms:created xsi:type="dcterms:W3CDTF">2022-04-16T19:47:00Z</dcterms:created>
  <dcterms:modified xsi:type="dcterms:W3CDTF">2022-10-19T13:53:00Z</dcterms:modified>
</cp:coreProperties>
</file>