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6AF6" w14:textId="481096DC" w:rsidR="00EC2299" w:rsidRPr="008A691B" w:rsidRDefault="00EC2299" w:rsidP="00EC2299">
      <w:pPr>
        <w:pStyle w:val="NormalArial"/>
        <w:widowControl w:val="0"/>
        <w:spacing w:after="100" w:afterAutospacing="1"/>
        <w:outlineLvl w:val="0"/>
        <w:rPr>
          <w:rFonts w:ascii="Times New Roman" w:hAnsi="Times New Roman"/>
          <w:b/>
          <w:u w:val="single"/>
        </w:rPr>
      </w:pPr>
      <w:r>
        <w:rPr>
          <w:rFonts w:ascii="Times New Roman" w:hAnsi="Times New Roman"/>
          <w:b/>
          <w:u w:val="single"/>
        </w:rPr>
        <w:t xml:space="preserve">Section </w:t>
      </w:r>
      <w:r w:rsidR="00891DEF">
        <w:rPr>
          <w:rFonts w:ascii="Times New Roman" w:hAnsi="Times New Roman"/>
          <w:b/>
          <w:u w:val="single"/>
        </w:rPr>
        <w:t>1</w:t>
      </w:r>
      <w:r w:rsidRPr="008A691B">
        <w:rPr>
          <w:rFonts w:ascii="Times New Roman" w:hAnsi="Times New Roman"/>
          <w:b/>
          <w:u w:val="single"/>
        </w:rPr>
        <w:t>:</w:t>
      </w:r>
    </w:p>
    <w:p w14:paraId="09373DC8" w14:textId="3110CC17" w:rsidR="00EC2299" w:rsidRPr="008A691B" w:rsidRDefault="00EC2299" w:rsidP="00EC2299">
      <w:pPr>
        <w:pStyle w:val="PRRHeader"/>
        <w:widowControl w:val="0"/>
        <w:spacing w:after="100" w:afterAutospacing="1"/>
        <w:ind w:left="720" w:firstLine="0"/>
      </w:pPr>
      <w:r>
        <w:rPr>
          <w:lang w:val="en-US"/>
        </w:rPr>
        <w:t>NPRR</w:t>
      </w:r>
      <w:r w:rsidR="00ED0826">
        <w:rPr>
          <w:lang w:val="en-US"/>
        </w:rPr>
        <w:t>1</w:t>
      </w:r>
      <w:r w:rsidR="000B005B">
        <w:rPr>
          <w:lang w:val="en-US"/>
        </w:rPr>
        <w:t>1</w:t>
      </w:r>
      <w:r w:rsidR="00E30BB5">
        <w:rPr>
          <w:lang w:val="en-US"/>
        </w:rPr>
        <w:t>37</w:t>
      </w:r>
      <w:r w:rsidRPr="008A691B">
        <w:rPr>
          <w:lang w:val="en-US"/>
        </w:rPr>
        <w:t xml:space="preserve"> – </w:t>
      </w:r>
      <w:r w:rsidR="00E30BB5" w:rsidRPr="00E30BB5">
        <w:t>Updates to Section 1.1 to Modify the OBD List Review Timeline and Other Clarifications</w:t>
      </w:r>
    </w:p>
    <w:p w14:paraId="2749D00A" w14:textId="31D3F3B1" w:rsidR="00EC2299" w:rsidRDefault="00EC2299" w:rsidP="00EC2299">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00E30BB5" w:rsidRPr="00E30BB5">
        <w:rPr>
          <w:b w:val="0"/>
          <w:lang w:val="en-US"/>
        </w:rPr>
        <w:t>replaces the annual requirement to review the Other Binding Documents List with a four-year review cycle, and reflects additions of Protocol Sections.</w:t>
      </w:r>
    </w:p>
    <w:p w14:paraId="55BED3D1" w14:textId="5B58F030" w:rsidR="00EC2299" w:rsidRDefault="00EC2299" w:rsidP="00EC2299">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w:t>
      </w:r>
      <w:r w:rsidR="00891DEF">
        <w:rPr>
          <w:lang w:val="en-US"/>
        </w:rPr>
        <w:t>1.1</w:t>
      </w:r>
    </w:p>
    <w:p w14:paraId="30EEDF2C" w14:textId="57B934FA" w:rsidR="00891DEF" w:rsidRPr="008A691B" w:rsidRDefault="00891DEF" w:rsidP="00891DEF">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2</w:t>
      </w:r>
      <w:r w:rsidRPr="008A691B">
        <w:rPr>
          <w:rFonts w:ascii="Times New Roman" w:hAnsi="Times New Roman"/>
          <w:b/>
          <w:u w:val="single"/>
        </w:rPr>
        <w:t>:</w:t>
      </w:r>
    </w:p>
    <w:p w14:paraId="48C18602" w14:textId="0332D176" w:rsidR="00E30BB5" w:rsidRPr="008A691B" w:rsidRDefault="00E30BB5" w:rsidP="00E30BB5">
      <w:pPr>
        <w:pStyle w:val="PRRHeader"/>
        <w:widowControl w:val="0"/>
        <w:spacing w:after="100" w:afterAutospacing="1"/>
        <w:ind w:left="720" w:firstLine="0"/>
      </w:pPr>
      <w:r>
        <w:rPr>
          <w:lang w:val="en-US"/>
        </w:rPr>
        <w:t>NPRR1131</w:t>
      </w:r>
      <w:r w:rsidRPr="008A691B">
        <w:rPr>
          <w:lang w:val="en-US"/>
        </w:rPr>
        <w:t xml:space="preserve"> – </w:t>
      </w:r>
      <w:r w:rsidRPr="00963986">
        <w:t>Controllable Load Resource Participation in Non-Spin</w:t>
      </w:r>
    </w:p>
    <w:p w14:paraId="433EC85A" w14:textId="7AAEA2C8" w:rsidR="00E30BB5" w:rsidRDefault="00E30BB5" w:rsidP="00E30BB5">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E30BB5">
        <w:rPr>
          <w:b w:val="0"/>
          <w:lang w:val="en-US"/>
        </w:rPr>
        <w:t xml:space="preserve">changes Controllable Load Resource participation in Non-Spinning Reserve (Non-Spin) from Off-Line to On-Line Non-Spin. </w:t>
      </w:r>
      <w:r w:rsidR="00AC4B66">
        <w:rPr>
          <w:b w:val="0"/>
          <w:lang w:val="en-US"/>
        </w:rPr>
        <w:t xml:space="preserve"> </w:t>
      </w:r>
      <w:r w:rsidRPr="00E30BB5">
        <w:rPr>
          <w:b w:val="0"/>
          <w:lang w:val="en-US"/>
        </w:rPr>
        <w:t xml:space="preserve">Consistent with On-Line treatment, this NPRR also sets a bid floor of $75 per MWh for Controllable Load Resource capacity providing Non-Spin, equivalent to the offer floor for a Generation Resource providing On-Line Non-Spin and adds the requirement that if the Qualified Scheduling Entity (QSE) also assigns Responsive Reserve (RRS) and/or Regulation Up Service (Reg-Up) to a Controllable Load Resource that has been assigned Non-Spin, there will be a bid floor for the sum of the RRS, Reg-Up, and Non-Spin Ancillary Service Resource Responsibilities of $75 per MWh. </w:t>
      </w:r>
    </w:p>
    <w:p w14:paraId="5A99056D" w14:textId="4060E301" w:rsidR="00E30BB5" w:rsidRDefault="00E30BB5" w:rsidP="00E30BB5">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2.1  [effective upon system implementation]</w:t>
      </w:r>
    </w:p>
    <w:p w14:paraId="3EC0A28A" w14:textId="316249A3" w:rsidR="00ED0826" w:rsidRPr="008A691B" w:rsidRDefault="00ED0826" w:rsidP="004F787D">
      <w:pPr>
        <w:pStyle w:val="NormalArial"/>
        <w:widowControl w:val="0"/>
        <w:spacing w:after="100" w:afterAutospacing="1"/>
        <w:outlineLvl w:val="0"/>
        <w:rPr>
          <w:rFonts w:ascii="Times New Roman" w:hAnsi="Times New Roman"/>
          <w:b/>
          <w:u w:val="single"/>
        </w:rPr>
      </w:pPr>
      <w:r>
        <w:rPr>
          <w:rFonts w:ascii="Times New Roman" w:hAnsi="Times New Roman"/>
          <w:b/>
          <w:u w:val="single"/>
        </w:rPr>
        <w:t xml:space="preserve">Section </w:t>
      </w:r>
      <w:r w:rsidR="000B005B">
        <w:rPr>
          <w:rFonts w:ascii="Times New Roman" w:hAnsi="Times New Roman"/>
          <w:b/>
          <w:u w:val="single"/>
        </w:rPr>
        <w:t>3</w:t>
      </w:r>
      <w:r w:rsidRPr="008A691B">
        <w:rPr>
          <w:rFonts w:ascii="Times New Roman" w:hAnsi="Times New Roman"/>
          <w:b/>
          <w:u w:val="single"/>
        </w:rPr>
        <w:t>:</w:t>
      </w:r>
    </w:p>
    <w:p w14:paraId="2542CB01" w14:textId="12D3B0C9" w:rsidR="00E30BB5" w:rsidRPr="008A691B" w:rsidRDefault="00E30BB5" w:rsidP="00E30BB5">
      <w:pPr>
        <w:pStyle w:val="PRRHeader"/>
        <w:widowControl w:val="0"/>
        <w:spacing w:after="100" w:afterAutospacing="1"/>
        <w:ind w:left="720" w:firstLine="0"/>
      </w:pPr>
      <w:r>
        <w:rPr>
          <w:lang w:val="en-US"/>
        </w:rPr>
        <w:t>NPRR1085</w:t>
      </w:r>
      <w:r w:rsidRPr="008A691B">
        <w:rPr>
          <w:lang w:val="en-US"/>
        </w:rPr>
        <w:t xml:space="preserve"> – </w:t>
      </w:r>
      <w:r w:rsidRPr="00220F4F">
        <w:t>Ensuring Continuous Validity of Physical Responsive Capability (PRC) and Dispatch through Timely Changes to Resource Telemetry and Current Operating Plans (COPs)</w:t>
      </w:r>
    </w:p>
    <w:p w14:paraId="0E72B278" w14:textId="7BDBE1B4" w:rsidR="00E30BB5" w:rsidRDefault="00E30BB5" w:rsidP="00E30BB5">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E30BB5">
        <w:rPr>
          <w:b w:val="0"/>
          <w:lang w:val="en-US"/>
        </w:rPr>
        <w:t>improves the validity of the Physical Responsive Capability (PRC) calculation and dispatch by requiring quicker updates by Qualified Scheduling Entities (QSEs) to the telemetered Resource Status, High Sustained Limit (HSL), and other relevant information.</w:t>
      </w:r>
    </w:p>
    <w:p w14:paraId="6135558C" w14:textId="117A4E07" w:rsidR="00E30BB5" w:rsidRDefault="00E30BB5" w:rsidP="00E30BB5">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sidRPr="00E30BB5">
        <w:rPr>
          <w:lang w:val="en-US"/>
        </w:rPr>
        <w:t>3.1.4.4, 3.1.4.7, and 3.9.1</w:t>
      </w:r>
      <w:r>
        <w:rPr>
          <w:lang w:val="en-US"/>
        </w:rPr>
        <w:t xml:space="preserve">  [effective upon system implementation]</w:t>
      </w:r>
    </w:p>
    <w:p w14:paraId="2CE9E929" w14:textId="0B429660" w:rsidR="006934FA" w:rsidRPr="008A691B" w:rsidRDefault="006934FA" w:rsidP="006934FA">
      <w:pPr>
        <w:pStyle w:val="PRRHeader"/>
        <w:widowControl w:val="0"/>
        <w:spacing w:after="100" w:afterAutospacing="1"/>
        <w:ind w:left="720" w:firstLine="0"/>
      </w:pPr>
      <w:r>
        <w:rPr>
          <w:lang w:val="en-US"/>
        </w:rPr>
        <w:t>NPRR1133</w:t>
      </w:r>
      <w:r w:rsidRPr="008A691B">
        <w:rPr>
          <w:lang w:val="en-US"/>
        </w:rPr>
        <w:t xml:space="preserve"> – </w:t>
      </w:r>
      <w:r w:rsidRPr="00963986">
        <w:t>Clarify Responsibilities for Submission of Planning Model Data for DC Ties</w:t>
      </w:r>
    </w:p>
    <w:p w14:paraId="24A296C6" w14:textId="4C930D04" w:rsidR="006934FA" w:rsidRDefault="006934FA" w:rsidP="006934FA">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6934FA">
        <w:rPr>
          <w:b w:val="0"/>
          <w:lang w:val="en-US"/>
        </w:rPr>
        <w:t xml:space="preserve">clarifies the responsibilities of Direct Current Tie (DC Tie) Facility owners and DC Tie Operators (DCTOs) with respect </w:t>
      </w:r>
      <w:r w:rsidRPr="006934FA">
        <w:rPr>
          <w:b w:val="0"/>
          <w:lang w:val="en-US"/>
        </w:rPr>
        <w:lastRenderedPageBreak/>
        <w:t>to DC Tie model data.</w:t>
      </w:r>
    </w:p>
    <w:p w14:paraId="0C7EEB58" w14:textId="6F6CE2E1" w:rsidR="006934FA" w:rsidRDefault="006934FA" w:rsidP="006934FA">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w:t>
      </w:r>
      <w:r>
        <w:t>3.10.7.1</w:t>
      </w:r>
      <w:r>
        <w:rPr>
          <w:lang w:val="en-US"/>
        </w:rPr>
        <w:t xml:space="preserve">  [effective upon system implementation of NPRR857]</w:t>
      </w:r>
    </w:p>
    <w:p w14:paraId="0DA381C8" w14:textId="1FEDDAFC" w:rsidR="00A85B13" w:rsidRPr="008A691B" w:rsidRDefault="00A85B13" w:rsidP="00A85B13">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4</w:t>
      </w:r>
      <w:r w:rsidRPr="008A691B">
        <w:rPr>
          <w:rFonts w:ascii="Times New Roman" w:hAnsi="Times New Roman"/>
          <w:b/>
          <w:u w:val="single"/>
        </w:rPr>
        <w:t>:</w:t>
      </w:r>
    </w:p>
    <w:p w14:paraId="7C44B089" w14:textId="0B4E4169" w:rsidR="006934FA" w:rsidRPr="008A691B" w:rsidRDefault="006934FA" w:rsidP="006934FA">
      <w:pPr>
        <w:pStyle w:val="PRRHeader"/>
        <w:widowControl w:val="0"/>
        <w:spacing w:after="100" w:afterAutospacing="1"/>
        <w:ind w:left="720" w:firstLine="0"/>
      </w:pPr>
      <w:r>
        <w:rPr>
          <w:lang w:val="en-US"/>
        </w:rPr>
        <w:t>NPRR1136</w:t>
      </w:r>
      <w:r w:rsidRPr="008A691B">
        <w:rPr>
          <w:lang w:val="en-US"/>
        </w:rPr>
        <w:t xml:space="preserve"> – </w:t>
      </w:r>
      <w:r w:rsidRPr="002333C2">
        <w:t>Updates to Language Regarding a QSE Moving Ancillary Service Responsibility Between Resources</w:t>
      </w:r>
    </w:p>
    <w:p w14:paraId="72357F17" w14:textId="30494301" w:rsidR="006934FA" w:rsidRDefault="006934FA" w:rsidP="006934FA">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6934FA">
        <w:rPr>
          <w:b w:val="0"/>
          <w:lang w:val="en-US"/>
        </w:rPr>
        <w:t xml:space="preserve">makes changes to reflect the logic that will be in place after the implementation of </w:t>
      </w:r>
      <w:r w:rsidR="00AC4B66">
        <w:rPr>
          <w:b w:val="0"/>
          <w:lang w:val="en-US"/>
        </w:rPr>
        <w:t xml:space="preserve">the </w:t>
      </w:r>
      <w:r w:rsidRPr="006934FA">
        <w:rPr>
          <w:b w:val="0"/>
          <w:lang w:val="en-US"/>
        </w:rPr>
        <w:t xml:space="preserve">Fast Frequency Response (FFR) Advancement project, the next phase of implementation for NPRR863, Creation of ERCOT Contingency Reserve Service and Revisions to Responsive Reserve. Specifically, the NPRR adds </w:t>
      </w:r>
      <w:r w:rsidR="00AC4B66">
        <w:rPr>
          <w:b w:val="0"/>
          <w:lang w:val="en-US"/>
        </w:rPr>
        <w:t>alignment language and</w:t>
      </w:r>
      <w:r w:rsidRPr="006934FA">
        <w:rPr>
          <w:b w:val="0"/>
          <w:lang w:val="en-US"/>
        </w:rPr>
        <w:t xml:space="preserve"> an additional check to ensure a QSE does not replace a Regulation Service with Fast Responding Regulation Service (FRRS). </w:t>
      </w:r>
    </w:p>
    <w:p w14:paraId="09597C63" w14:textId="1E86D6CF" w:rsidR="006934FA" w:rsidRDefault="006934FA" w:rsidP="006934FA">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005D1952">
        <w:rPr>
          <w:lang w:val="en-US"/>
        </w:rPr>
        <w:t>s</w:t>
      </w:r>
      <w:r w:rsidRPr="008A691B">
        <w:t>:</w:t>
      </w:r>
      <w:r>
        <w:rPr>
          <w:lang w:val="en-US"/>
        </w:rPr>
        <w:t xml:space="preserve">  4.4.7.3</w:t>
      </w:r>
      <w:r w:rsidR="00ED2B74">
        <w:rPr>
          <w:lang w:val="en-US"/>
        </w:rPr>
        <w:t>(6)</w:t>
      </w:r>
      <w:r>
        <w:rPr>
          <w:lang w:val="en-US"/>
        </w:rPr>
        <w:t xml:space="preserve"> [effective upon system implementation]</w:t>
      </w:r>
      <w:r w:rsidR="00ED2B74">
        <w:rPr>
          <w:lang w:val="en-US"/>
        </w:rPr>
        <w:t xml:space="preserve"> and 4.4.7.3(5)</w:t>
      </w:r>
    </w:p>
    <w:p w14:paraId="7EEFE519" w14:textId="70F5AF58" w:rsidR="00891DEF" w:rsidRPr="008A691B" w:rsidRDefault="00891DEF" w:rsidP="00891DEF">
      <w:pPr>
        <w:pStyle w:val="NormalArial"/>
        <w:widowControl w:val="0"/>
        <w:spacing w:after="100" w:afterAutospacing="1"/>
        <w:outlineLvl w:val="0"/>
        <w:rPr>
          <w:rFonts w:ascii="Times New Roman" w:hAnsi="Times New Roman"/>
          <w:b/>
          <w:u w:val="single"/>
        </w:rPr>
      </w:pPr>
      <w:r>
        <w:rPr>
          <w:rFonts w:ascii="Times New Roman" w:hAnsi="Times New Roman"/>
          <w:b/>
          <w:u w:val="single"/>
        </w:rPr>
        <w:t xml:space="preserve">Section </w:t>
      </w:r>
      <w:r w:rsidR="00E30BB5">
        <w:rPr>
          <w:rFonts w:ascii="Times New Roman" w:hAnsi="Times New Roman"/>
          <w:b/>
          <w:u w:val="single"/>
        </w:rPr>
        <w:t>6</w:t>
      </w:r>
      <w:r w:rsidRPr="008A691B">
        <w:rPr>
          <w:rFonts w:ascii="Times New Roman" w:hAnsi="Times New Roman"/>
          <w:b/>
          <w:u w:val="single"/>
        </w:rPr>
        <w:t>:</w:t>
      </w:r>
    </w:p>
    <w:p w14:paraId="77B60E47" w14:textId="77777777" w:rsidR="006934FA" w:rsidRPr="008A691B" w:rsidRDefault="006934FA" w:rsidP="006934FA">
      <w:pPr>
        <w:pStyle w:val="PRRHeader"/>
        <w:widowControl w:val="0"/>
        <w:spacing w:after="100" w:afterAutospacing="1"/>
        <w:ind w:left="720" w:firstLine="0"/>
      </w:pPr>
      <w:r>
        <w:rPr>
          <w:lang w:val="en-US"/>
        </w:rPr>
        <w:t>NPRR1085</w:t>
      </w:r>
      <w:r w:rsidRPr="008A691B">
        <w:rPr>
          <w:lang w:val="en-US"/>
        </w:rPr>
        <w:t xml:space="preserve"> – </w:t>
      </w:r>
      <w:r w:rsidRPr="00220F4F">
        <w:t>Ensuring Continuous Validity of Physical Responsive Capability (PRC) and Dispatch through Timely Changes to Resource Telemetry and Current Operating Plans (COPs)</w:t>
      </w:r>
    </w:p>
    <w:p w14:paraId="1E4EC131" w14:textId="77777777" w:rsidR="006934FA" w:rsidRPr="008A691B" w:rsidRDefault="006934FA" w:rsidP="006934FA">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3</w:t>
      </w:r>
      <w:r w:rsidRPr="008A691B">
        <w:rPr>
          <w:b w:val="0"/>
          <w:i/>
          <w:lang w:val="en-US"/>
        </w:rPr>
        <w:t xml:space="preserve"> above.</w:t>
      </w:r>
    </w:p>
    <w:p w14:paraId="4E5630F8" w14:textId="77777777" w:rsidR="006934FA" w:rsidRPr="00ED0826" w:rsidRDefault="006934FA" w:rsidP="006934FA">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t>6.4.8, 6.5.5.1, 6.5.7.5, and 6.7.5</w:t>
      </w:r>
      <w:r>
        <w:rPr>
          <w:lang w:val="en-US"/>
        </w:rPr>
        <w:t xml:space="preserve">  [effective upon system implementation]</w:t>
      </w:r>
    </w:p>
    <w:p w14:paraId="348C9D74" w14:textId="77777777" w:rsidR="00E30BB5" w:rsidRPr="008A691B" w:rsidRDefault="00E30BB5" w:rsidP="00E30BB5">
      <w:pPr>
        <w:pStyle w:val="PRRHeader"/>
        <w:widowControl w:val="0"/>
        <w:spacing w:after="100" w:afterAutospacing="1"/>
        <w:ind w:left="720" w:firstLine="0"/>
      </w:pPr>
      <w:r>
        <w:rPr>
          <w:lang w:val="en-US"/>
        </w:rPr>
        <w:t>NPRR1131</w:t>
      </w:r>
      <w:r w:rsidRPr="008A691B">
        <w:rPr>
          <w:lang w:val="en-US"/>
        </w:rPr>
        <w:t xml:space="preserve"> – </w:t>
      </w:r>
      <w:r w:rsidRPr="00963986">
        <w:t>Controllable Load Resource Participation in Non-Spin</w:t>
      </w:r>
    </w:p>
    <w:p w14:paraId="0CAE20F5" w14:textId="22E7B4E8" w:rsidR="00891DEF" w:rsidRPr="008A691B" w:rsidRDefault="00891DEF" w:rsidP="00891DEF">
      <w:pPr>
        <w:pStyle w:val="PRRHeader"/>
        <w:widowControl w:val="0"/>
        <w:spacing w:after="100" w:afterAutospacing="1"/>
        <w:ind w:left="1152" w:firstLine="0"/>
        <w:rPr>
          <w:b w:val="0"/>
          <w:i/>
          <w:lang w:val="en-US"/>
        </w:rPr>
      </w:pPr>
      <w:r w:rsidRPr="008A691B">
        <w:rPr>
          <w:b w:val="0"/>
          <w:i/>
          <w:lang w:val="en-US"/>
        </w:rPr>
        <w:t xml:space="preserve">See Section </w:t>
      </w:r>
      <w:r w:rsidR="00E30BB5">
        <w:rPr>
          <w:b w:val="0"/>
          <w:i/>
          <w:lang w:val="en-US"/>
        </w:rPr>
        <w:t>2</w:t>
      </w:r>
      <w:r w:rsidRPr="008A691B">
        <w:rPr>
          <w:b w:val="0"/>
          <w:i/>
          <w:lang w:val="en-US"/>
        </w:rPr>
        <w:t xml:space="preserve"> above.</w:t>
      </w:r>
    </w:p>
    <w:p w14:paraId="0F331D4A" w14:textId="2C4724F0" w:rsidR="00891DEF" w:rsidRPr="00ED0826" w:rsidRDefault="00891DEF" w:rsidP="00891DEF">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00E30BB5">
        <w:rPr>
          <w:lang w:val="en-US"/>
        </w:rPr>
        <w:t>s</w:t>
      </w:r>
      <w:r w:rsidRPr="008A691B">
        <w:t>:</w:t>
      </w:r>
      <w:r>
        <w:rPr>
          <w:lang w:val="en-US"/>
        </w:rPr>
        <w:t xml:space="preserve">  </w:t>
      </w:r>
      <w:r w:rsidR="00E30BB5" w:rsidRPr="00E30BB5">
        <w:rPr>
          <w:lang w:val="en-US"/>
        </w:rPr>
        <w:t>6.4.4.1, 6.5.5.2, 6.5.7.6.2.3, and 6.7.5</w:t>
      </w:r>
      <w:r w:rsidR="00E30BB5">
        <w:rPr>
          <w:lang w:val="en-US"/>
        </w:rPr>
        <w:t xml:space="preserve">  [effective upon system implementation]</w:t>
      </w:r>
    </w:p>
    <w:p w14:paraId="03C3143D" w14:textId="73C081D4" w:rsidR="006934FA" w:rsidRPr="008A691B" w:rsidRDefault="006934FA" w:rsidP="006934FA">
      <w:pPr>
        <w:pStyle w:val="PRRHeader"/>
        <w:widowControl w:val="0"/>
        <w:spacing w:after="100" w:afterAutospacing="1"/>
        <w:ind w:left="720" w:firstLine="0"/>
      </w:pPr>
      <w:r>
        <w:rPr>
          <w:lang w:val="en-US"/>
        </w:rPr>
        <w:t>NPRR1135</w:t>
      </w:r>
      <w:r w:rsidRPr="008A691B">
        <w:rPr>
          <w:lang w:val="en-US"/>
        </w:rPr>
        <w:t xml:space="preserve"> – </w:t>
      </w:r>
      <w:r w:rsidRPr="002333C2">
        <w:t>Add On-Line Status Check for Resources Telemetering OFFNS for Ancillary Service Imbalance Settlements</w:t>
      </w:r>
    </w:p>
    <w:p w14:paraId="6DEC0FA5" w14:textId="4DD98956" w:rsidR="006934FA" w:rsidRDefault="006934FA" w:rsidP="006934FA">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6934FA">
        <w:rPr>
          <w:b w:val="0"/>
          <w:lang w:val="en-US"/>
        </w:rPr>
        <w:t xml:space="preserve">modifies the definition of the Real-Time Generation Resources with an Off-Line Non-Spin Schedule (RTOFFNSHSL) to allow non-zero values for this billing determinant only if the Resource was Off-Line when it telemetered OFFNS. </w:t>
      </w:r>
      <w:r w:rsidR="00AC4B66">
        <w:rPr>
          <w:b w:val="0"/>
          <w:lang w:val="en-US"/>
        </w:rPr>
        <w:t xml:space="preserve"> </w:t>
      </w:r>
      <w:r w:rsidRPr="006934FA">
        <w:rPr>
          <w:b w:val="0"/>
          <w:lang w:val="en-US"/>
        </w:rPr>
        <w:t>This is to ensure accurate Settlement in the scenario where an On-Line Resource erroneously telemetered OFFNS.</w:t>
      </w:r>
    </w:p>
    <w:p w14:paraId="14212295" w14:textId="2002C1BC" w:rsidR="006934FA" w:rsidRDefault="006934FA" w:rsidP="006934FA">
      <w:pPr>
        <w:pStyle w:val="PRRHeader"/>
        <w:widowControl w:val="0"/>
        <w:spacing w:after="100" w:afterAutospacing="1"/>
        <w:ind w:left="720" w:firstLine="0"/>
        <w:rPr>
          <w:lang w:val="en-US"/>
        </w:rPr>
      </w:pPr>
      <w:r w:rsidRPr="00B4530D">
        <w:rPr>
          <w:rFonts w:cs="Arial"/>
          <w:bCs w:val="0"/>
          <w:szCs w:val="20"/>
        </w:rPr>
        <w:lastRenderedPageBreak/>
        <w:t>Revised</w:t>
      </w:r>
      <w:r w:rsidRPr="008A691B">
        <w:t xml:space="preserve"> </w:t>
      </w:r>
      <w:r w:rsidRPr="00B4530D">
        <w:t>Subsection</w:t>
      </w:r>
      <w:r w:rsidRPr="008A691B">
        <w:t>:</w:t>
      </w:r>
      <w:r>
        <w:rPr>
          <w:lang w:val="en-US"/>
        </w:rPr>
        <w:t xml:space="preserve">  6.7.5  [effective upon system implementation]</w:t>
      </w:r>
    </w:p>
    <w:p w14:paraId="5ECA8883" w14:textId="43A8A059" w:rsidR="006934FA" w:rsidRPr="008A691B" w:rsidRDefault="006934FA" w:rsidP="006934FA">
      <w:pPr>
        <w:pStyle w:val="PRRHeader"/>
        <w:widowControl w:val="0"/>
        <w:spacing w:after="100" w:afterAutospacing="1"/>
        <w:ind w:left="720" w:firstLine="0"/>
      </w:pPr>
      <w:r>
        <w:rPr>
          <w:lang w:val="en-US"/>
        </w:rPr>
        <w:t>NPRR1136</w:t>
      </w:r>
      <w:r w:rsidRPr="008A691B">
        <w:rPr>
          <w:lang w:val="en-US"/>
        </w:rPr>
        <w:t xml:space="preserve"> – </w:t>
      </w:r>
      <w:r w:rsidRPr="002333C2">
        <w:t>Updates to Language Regarding a QSE Moving Ancillary Service Responsibility Between Resources</w:t>
      </w:r>
    </w:p>
    <w:p w14:paraId="1AE40094" w14:textId="71A56652" w:rsidR="006934FA" w:rsidRPr="008A691B" w:rsidRDefault="006934FA" w:rsidP="006934FA">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4</w:t>
      </w:r>
      <w:r w:rsidRPr="008A691B">
        <w:rPr>
          <w:b w:val="0"/>
          <w:i/>
          <w:lang w:val="en-US"/>
        </w:rPr>
        <w:t xml:space="preserve"> above.</w:t>
      </w:r>
    </w:p>
    <w:p w14:paraId="37F6F253" w14:textId="6E4EDE36" w:rsidR="006934FA" w:rsidRPr="00ED0826" w:rsidRDefault="006934FA" w:rsidP="00B60954">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w:t>
      </w:r>
      <w:r>
        <w:t>6.4</w:t>
      </w:r>
      <w:r>
        <w:rPr>
          <w:lang w:val="en-US"/>
        </w:rPr>
        <w:t>.7</w:t>
      </w:r>
    </w:p>
    <w:p w14:paraId="0AB7B744" w14:textId="12E13908" w:rsidR="00E30BB5" w:rsidRPr="008A691B" w:rsidRDefault="00E30BB5" w:rsidP="00E30BB5">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15</w:t>
      </w:r>
      <w:r w:rsidRPr="008A691B">
        <w:rPr>
          <w:rFonts w:ascii="Times New Roman" w:hAnsi="Times New Roman"/>
          <w:b/>
          <w:u w:val="single"/>
        </w:rPr>
        <w:t>:</w:t>
      </w:r>
    </w:p>
    <w:p w14:paraId="6750C1C9" w14:textId="6517A68D" w:rsidR="006934FA" w:rsidRPr="008A691B" w:rsidRDefault="006934FA" w:rsidP="006934FA">
      <w:pPr>
        <w:pStyle w:val="PRRHeader"/>
        <w:widowControl w:val="0"/>
        <w:spacing w:after="100" w:afterAutospacing="1"/>
        <w:ind w:left="720" w:firstLine="0"/>
      </w:pPr>
      <w:r>
        <w:rPr>
          <w:lang w:val="en-US"/>
        </w:rPr>
        <w:t>NPRR1134</w:t>
      </w:r>
      <w:r w:rsidRPr="008A691B">
        <w:rPr>
          <w:lang w:val="en-US"/>
        </w:rPr>
        <w:t xml:space="preserve"> – </w:t>
      </w:r>
      <w:r w:rsidRPr="00963986">
        <w:t>Related to RMGRR168, Modify ERCOT’s Mass Transition Responsibilities</w:t>
      </w:r>
    </w:p>
    <w:p w14:paraId="20273ABA" w14:textId="67BD0097" w:rsidR="006934FA" w:rsidRDefault="006934FA" w:rsidP="006934FA">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6934FA">
        <w:rPr>
          <w:b w:val="0"/>
          <w:lang w:val="en-US"/>
        </w:rPr>
        <w:t>synchronizes ERCOT’s role and responsibilities with current market transactional solutions by removing the negative impacts experienced by Customers when their switch transactions are executed within the 60 days following a Mass Transition event as described in the P.U.C. SUBST. R. 25.43, Provider of Last Resort (POLR).</w:t>
      </w:r>
    </w:p>
    <w:p w14:paraId="1C04AAF8" w14:textId="4123153B" w:rsidR="006934FA" w:rsidRDefault="006934FA" w:rsidP="006934FA">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15.1.3.1  [effective upon system implementation of Retail Market Guide Revision Request (RMGRR) 168]</w:t>
      </w:r>
    </w:p>
    <w:p w14:paraId="44FE6373" w14:textId="3AEC5D89" w:rsidR="00E30BB5" w:rsidRPr="008A691B" w:rsidRDefault="00E30BB5" w:rsidP="00E30BB5">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16</w:t>
      </w:r>
      <w:r w:rsidRPr="008A691B">
        <w:rPr>
          <w:rFonts w:ascii="Times New Roman" w:hAnsi="Times New Roman"/>
          <w:b/>
          <w:u w:val="single"/>
        </w:rPr>
        <w:t>:</w:t>
      </w:r>
    </w:p>
    <w:p w14:paraId="2519A2C9" w14:textId="0827ADDD" w:rsidR="00E30BB5" w:rsidRPr="008A691B" w:rsidRDefault="00E30BB5" w:rsidP="00E30BB5">
      <w:pPr>
        <w:pStyle w:val="PRRHeader"/>
        <w:widowControl w:val="0"/>
        <w:spacing w:after="100" w:afterAutospacing="1"/>
        <w:ind w:left="720" w:firstLine="0"/>
      </w:pPr>
      <w:r>
        <w:rPr>
          <w:lang w:val="en-US"/>
        </w:rPr>
        <w:t>NPRR1112</w:t>
      </w:r>
      <w:r w:rsidRPr="008A691B">
        <w:rPr>
          <w:lang w:val="en-US"/>
        </w:rPr>
        <w:t xml:space="preserve"> – </w:t>
      </w:r>
      <w:r w:rsidRPr="00220F4F">
        <w:t>Elimination of Unsecured Credit Limits</w:t>
      </w:r>
    </w:p>
    <w:p w14:paraId="6386AEF7" w14:textId="059C5D80" w:rsidR="00E30BB5" w:rsidRDefault="00E30BB5" w:rsidP="00E30BB5">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E30BB5">
        <w:rPr>
          <w:b w:val="0"/>
          <w:lang w:val="en-US"/>
        </w:rPr>
        <w:t>eliminates Unsecured Credit Limits. Unsecured Credit Limits are offset against Total Potential Exposure Any (TPEA) and thereby reduce</w:t>
      </w:r>
      <w:r w:rsidR="00AC4B66">
        <w:rPr>
          <w:b w:val="0"/>
          <w:lang w:val="en-US"/>
        </w:rPr>
        <w:t>s</w:t>
      </w:r>
      <w:r w:rsidRPr="00E30BB5">
        <w:rPr>
          <w:b w:val="0"/>
          <w:lang w:val="en-US"/>
        </w:rPr>
        <w:t xml:space="preserve"> the Financial Security available to offset potential future default uplift amounts. </w:t>
      </w:r>
      <w:r w:rsidR="00AC4B66">
        <w:rPr>
          <w:b w:val="0"/>
          <w:lang w:val="en-US"/>
        </w:rPr>
        <w:t xml:space="preserve"> </w:t>
      </w:r>
      <w:r w:rsidRPr="00E30BB5">
        <w:rPr>
          <w:b w:val="0"/>
          <w:lang w:val="en-US"/>
        </w:rPr>
        <w:t>Although Unsecured Credit Limits are deleted in this NPRR, acceptable guarantors</w:t>
      </w:r>
      <w:r w:rsidR="00AC4B66">
        <w:rPr>
          <w:b w:val="0"/>
          <w:lang w:val="en-US"/>
        </w:rPr>
        <w:t xml:space="preserve"> </w:t>
      </w:r>
      <w:r w:rsidRPr="00E30BB5">
        <w:rPr>
          <w:b w:val="0"/>
          <w:lang w:val="en-US"/>
        </w:rPr>
        <w:t xml:space="preserve">may still be used for provision of financial statements and determination of compliance with minimum capital requirements. </w:t>
      </w:r>
      <w:r w:rsidR="00AC4B66">
        <w:rPr>
          <w:b w:val="0"/>
          <w:lang w:val="en-US"/>
        </w:rPr>
        <w:t xml:space="preserve"> </w:t>
      </w:r>
      <w:r w:rsidRPr="00E30BB5">
        <w:rPr>
          <w:b w:val="0"/>
          <w:lang w:val="en-US"/>
        </w:rPr>
        <w:t>In addition, consistent with provisions for Securitization Default Charge escrow deposits, this NPRR clarifies that letters of credit used for Financial Security must be drawn on a U.S. domestic bank or a domestic office of a foreign bank.</w:t>
      </w:r>
    </w:p>
    <w:p w14:paraId="40F3318B" w14:textId="7D36917D" w:rsidR="00E30BB5" w:rsidRDefault="00E30BB5" w:rsidP="00E30BB5">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t xml:space="preserve">16.11, 16.11.1, 16.11.2 (delete), 16.11.3, </w:t>
      </w:r>
      <w:r w:rsidR="00600966">
        <w:rPr>
          <w:lang w:val="en-US"/>
        </w:rPr>
        <w:t xml:space="preserve">16.11.4.1, </w:t>
      </w:r>
      <w:r>
        <w:t>16.11.4.3, 16.11.4.6, 16.11.5, 16.11.6.2.5, 16.11.6.2.6, 16.11.6.2.7, 16.16.1, and 16.16.3</w:t>
      </w:r>
      <w:r>
        <w:rPr>
          <w:lang w:val="en-US"/>
        </w:rPr>
        <w:t xml:space="preserve">  [effective upon system implementation and October 1, 2023]</w:t>
      </w:r>
    </w:p>
    <w:p w14:paraId="6E3A1202" w14:textId="532F29E6" w:rsidR="00E30BB5" w:rsidRPr="008A691B" w:rsidRDefault="00E30BB5" w:rsidP="00E30BB5">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25</w:t>
      </w:r>
      <w:r w:rsidRPr="008A691B">
        <w:rPr>
          <w:rFonts w:ascii="Times New Roman" w:hAnsi="Times New Roman"/>
          <w:b/>
          <w:u w:val="single"/>
        </w:rPr>
        <w:t>:</w:t>
      </w:r>
    </w:p>
    <w:p w14:paraId="41FDBC79" w14:textId="77777777" w:rsidR="006934FA" w:rsidRPr="008A691B" w:rsidRDefault="006934FA" w:rsidP="006934FA">
      <w:pPr>
        <w:pStyle w:val="PRRHeader"/>
        <w:widowControl w:val="0"/>
        <w:spacing w:after="100" w:afterAutospacing="1"/>
        <w:ind w:left="720" w:firstLine="0"/>
      </w:pPr>
      <w:r>
        <w:rPr>
          <w:lang w:val="en-US"/>
        </w:rPr>
        <w:t>NPRR1112</w:t>
      </w:r>
      <w:r w:rsidRPr="008A691B">
        <w:rPr>
          <w:lang w:val="en-US"/>
        </w:rPr>
        <w:t xml:space="preserve"> – </w:t>
      </w:r>
      <w:r w:rsidRPr="00220F4F">
        <w:t>Elimination of Unsecured Credit Limits</w:t>
      </w:r>
    </w:p>
    <w:p w14:paraId="133F6BF1" w14:textId="5985E2E1" w:rsidR="006934FA" w:rsidRPr="008A691B" w:rsidRDefault="006934FA" w:rsidP="006934FA">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16</w:t>
      </w:r>
      <w:r w:rsidRPr="008A691B">
        <w:rPr>
          <w:b w:val="0"/>
          <w:i/>
          <w:lang w:val="en-US"/>
        </w:rPr>
        <w:t xml:space="preserve"> above.</w:t>
      </w:r>
    </w:p>
    <w:p w14:paraId="031CB8DF" w14:textId="0BB4987D" w:rsidR="006934FA" w:rsidRPr="00ED0826" w:rsidRDefault="006934FA" w:rsidP="006934FA">
      <w:pPr>
        <w:pStyle w:val="PRRHeader"/>
        <w:widowControl w:val="0"/>
        <w:spacing w:after="100" w:afterAutospacing="1"/>
        <w:ind w:left="720" w:firstLine="0"/>
        <w:rPr>
          <w:lang w:val="en-US"/>
        </w:rPr>
      </w:pPr>
      <w:r w:rsidRPr="00B4530D">
        <w:rPr>
          <w:rFonts w:cs="Arial"/>
          <w:bCs w:val="0"/>
          <w:szCs w:val="20"/>
        </w:rPr>
        <w:lastRenderedPageBreak/>
        <w:t>Revised</w:t>
      </w:r>
      <w:r w:rsidRPr="008A691B">
        <w:t xml:space="preserve"> </w:t>
      </w:r>
      <w:r w:rsidRPr="00B4530D">
        <w:t>Subsection</w:t>
      </w:r>
      <w:r w:rsidRPr="008A691B">
        <w:t>:</w:t>
      </w:r>
      <w:r>
        <w:rPr>
          <w:lang w:val="en-US"/>
        </w:rPr>
        <w:t xml:space="preserve">  25.4.2  [</w:t>
      </w:r>
      <w:r w:rsidR="00F47FEF">
        <w:rPr>
          <w:lang w:val="en-US"/>
        </w:rPr>
        <w:t>effective upon system implementation and October 1, 2023</w:t>
      </w:r>
      <w:r>
        <w:rPr>
          <w:lang w:val="en-US"/>
        </w:rPr>
        <w:t>]</w:t>
      </w:r>
    </w:p>
    <w:p w14:paraId="11E4236D" w14:textId="14BD3F14" w:rsidR="00564B9F" w:rsidRPr="00B520D5" w:rsidRDefault="00564B9F" w:rsidP="00F2264D">
      <w:pPr>
        <w:pStyle w:val="PRRHeader"/>
        <w:widowControl w:val="0"/>
        <w:spacing w:after="100" w:afterAutospacing="1"/>
        <w:ind w:left="720" w:firstLine="0"/>
        <w:rPr>
          <w:lang w:val="en-US"/>
        </w:rPr>
      </w:pPr>
    </w:p>
    <w:sectPr w:rsidR="00564B9F" w:rsidRPr="00B520D5">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2453" w14:textId="77777777" w:rsidR="003C6DFD" w:rsidRDefault="003C6DFD">
      <w:r>
        <w:separator/>
      </w:r>
    </w:p>
  </w:endnote>
  <w:endnote w:type="continuationSeparator" w:id="0">
    <w:p w14:paraId="34F4FFF4" w14:textId="77777777" w:rsidR="003C6DFD" w:rsidRDefault="003C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5A35B3">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5A35B3">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228E" w14:textId="77777777" w:rsidR="003C6DFD" w:rsidRDefault="003C6DFD">
      <w:r>
        <w:separator/>
      </w:r>
    </w:p>
  </w:footnote>
  <w:footnote w:type="continuationSeparator" w:id="0">
    <w:p w14:paraId="74A94744" w14:textId="77777777" w:rsidR="003C6DFD" w:rsidRDefault="003C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5F155A43"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E30BB5">
      <w:rPr>
        <w:rFonts w:ascii="Times New Roman Bold" w:hAnsi="Times New Roman Bold"/>
        <w:b w:val="0"/>
      </w:rPr>
      <w:t>October</w:t>
    </w:r>
    <w:r w:rsidR="001A5116">
      <w:rPr>
        <w:rFonts w:ascii="Times New Roman Bold" w:hAnsi="Times New Roman Bold"/>
        <w:b w:val="0"/>
      </w:rPr>
      <w:t xml:space="preserve"> 1</w:t>
    </w:r>
    <w:r>
      <w:rPr>
        <w:rFonts w:ascii="Times New Roman Bold" w:hAnsi="Times New Roman Bold"/>
        <w:b w:val="0"/>
      </w:rPr>
      <w:t>, 202</w:t>
    </w:r>
    <w:r w:rsidR="005E413C">
      <w:rPr>
        <w:rFonts w:ascii="Times New Roman Bold" w:hAnsi="Times New Roman Bold"/>
        <w:b w:val="0"/>
      </w:rPr>
      <w:t>2</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36"/>
  </w:num>
  <w:num w:numId="3">
    <w:abstractNumId w:val="18"/>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21"/>
  </w:num>
  <w:num w:numId="15">
    <w:abstractNumId w:val="30"/>
  </w:num>
  <w:num w:numId="16">
    <w:abstractNumId w:val="32"/>
  </w:num>
  <w:num w:numId="17">
    <w:abstractNumId w:val="27"/>
  </w:num>
  <w:num w:numId="18">
    <w:abstractNumId w:val="16"/>
  </w:num>
  <w:num w:numId="19">
    <w:abstractNumId w:val="14"/>
  </w:num>
  <w:num w:numId="20">
    <w:abstractNumId w:val="31"/>
  </w:num>
  <w:num w:numId="21">
    <w:abstractNumId w:val="23"/>
  </w:num>
  <w:num w:numId="22">
    <w:abstractNumId w:val="12"/>
  </w:num>
  <w:num w:numId="23">
    <w:abstractNumId w:val="38"/>
  </w:num>
  <w:num w:numId="24">
    <w:abstractNumId w:val="10"/>
  </w:num>
  <w:num w:numId="25">
    <w:abstractNumId w:val="33"/>
  </w:num>
  <w:num w:numId="26">
    <w:abstractNumId w:val="13"/>
  </w:num>
  <w:num w:numId="27">
    <w:abstractNumId w:val="29"/>
  </w:num>
  <w:num w:numId="28">
    <w:abstractNumId w:val="37"/>
  </w:num>
  <w:num w:numId="29">
    <w:abstractNumId w:val="15"/>
  </w:num>
  <w:num w:numId="30">
    <w:abstractNumId w:val="19"/>
  </w:num>
  <w:num w:numId="31">
    <w:abstractNumId w:val="22"/>
  </w:num>
  <w:num w:numId="32">
    <w:abstractNumId w:val="20"/>
  </w:num>
  <w:num w:numId="33">
    <w:abstractNumId w:val="35"/>
  </w:num>
  <w:num w:numId="34">
    <w:abstractNumId w:val="25"/>
  </w:num>
  <w:num w:numId="35">
    <w:abstractNumId w:val="17"/>
  </w:num>
  <w:num w:numId="36">
    <w:abstractNumId w:val="24"/>
  </w:num>
  <w:num w:numId="37">
    <w:abstractNumId w:val="26"/>
  </w:num>
  <w:num w:numId="38">
    <w:abstractNumId w:val="2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D01"/>
    <w:rsid w:val="00002284"/>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5F"/>
    <w:rsid w:val="00036B30"/>
    <w:rsid w:val="00037AC7"/>
    <w:rsid w:val="000400B1"/>
    <w:rsid w:val="000403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23F"/>
    <w:rsid w:val="00056000"/>
    <w:rsid w:val="0005640E"/>
    <w:rsid w:val="00056D63"/>
    <w:rsid w:val="00057869"/>
    <w:rsid w:val="00057FB3"/>
    <w:rsid w:val="000612AD"/>
    <w:rsid w:val="00062472"/>
    <w:rsid w:val="00062525"/>
    <w:rsid w:val="0006253B"/>
    <w:rsid w:val="00064304"/>
    <w:rsid w:val="0006562C"/>
    <w:rsid w:val="00067066"/>
    <w:rsid w:val="00067247"/>
    <w:rsid w:val="00067EE5"/>
    <w:rsid w:val="000714DA"/>
    <w:rsid w:val="0007377E"/>
    <w:rsid w:val="00073DB3"/>
    <w:rsid w:val="000751C1"/>
    <w:rsid w:val="0007536B"/>
    <w:rsid w:val="00075F6B"/>
    <w:rsid w:val="0007618B"/>
    <w:rsid w:val="00076CC4"/>
    <w:rsid w:val="000779EE"/>
    <w:rsid w:val="0008020D"/>
    <w:rsid w:val="0008023B"/>
    <w:rsid w:val="00081381"/>
    <w:rsid w:val="000815AE"/>
    <w:rsid w:val="00081715"/>
    <w:rsid w:val="00082A20"/>
    <w:rsid w:val="000837DD"/>
    <w:rsid w:val="000846D3"/>
    <w:rsid w:val="0008473D"/>
    <w:rsid w:val="0008515B"/>
    <w:rsid w:val="00090563"/>
    <w:rsid w:val="000910E8"/>
    <w:rsid w:val="000922DB"/>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005B"/>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868"/>
    <w:rsid w:val="00101302"/>
    <w:rsid w:val="00102F30"/>
    <w:rsid w:val="00104B56"/>
    <w:rsid w:val="00106474"/>
    <w:rsid w:val="001069A4"/>
    <w:rsid w:val="001071D5"/>
    <w:rsid w:val="00110B5F"/>
    <w:rsid w:val="00111EA9"/>
    <w:rsid w:val="00113DF5"/>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0C63"/>
    <w:rsid w:val="00141468"/>
    <w:rsid w:val="00141965"/>
    <w:rsid w:val="00142E7D"/>
    <w:rsid w:val="001434BB"/>
    <w:rsid w:val="00143A1C"/>
    <w:rsid w:val="00143DEB"/>
    <w:rsid w:val="00144CBA"/>
    <w:rsid w:val="00146653"/>
    <w:rsid w:val="00147741"/>
    <w:rsid w:val="0014776A"/>
    <w:rsid w:val="00147AEF"/>
    <w:rsid w:val="0015155D"/>
    <w:rsid w:val="001526E3"/>
    <w:rsid w:val="001575A6"/>
    <w:rsid w:val="001576DB"/>
    <w:rsid w:val="001602E0"/>
    <w:rsid w:val="0016078E"/>
    <w:rsid w:val="001616EF"/>
    <w:rsid w:val="00161798"/>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78E7"/>
    <w:rsid w:val="001A073D"/>
    <w:rsid w:val="001A0773"/>
    <w:rsid w:val="001A171D"/>
    <w:rsid w:val="001A1923"/>
    <w:rsid w:val="001A1F10"/>
    <w:rsid w:val="001A209E"/>
    <w:rsid w:val="001A2241"/>
    <w:rsid w:val="001A2534"/>
    <w:rsid w:val="001A25EB"/>
    <w:rsid w:val="001A2A4D"/>
    <w:rsid w:val="001A3418"/>
    <w:rsid w:val="001A5116"/>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E42"/>
    <w:rsid w:val="00245F5D"/>
    <w:rsid w:val="00246940"/>
    <w:rsid w:val="00247254"/>
    <w:rsid w:val="002507F9"/>
    <w:rsid w:val="00252378"/>
    <w:rsid w:val="002529AD"/>
    <w:rsid w:val="00252D62"/>
    <w:rsid w:val="002536D8"/>
    <w:rsid w:val="0025404A"/>
    <w:rsid w:val="00254C98"/>
    <w:rsid w:val="00255005"/>
    <w:rsid w:val="0025611C"/>
    <w:rsid w:val="00256C71"/>
    <w:rsid w:val="00257207"/>
    <w:rsid w:val="0025738F"/>
    <w:rsid w:val="00257F78"/>
    <w:rsid w:val="00260777"/>
    <w:rsid w:val="00261FA5"/>
    <w:rsid w:val="0026404D"/>
    <w:rsid w:val="002654AF"/>
    <w:rsid w:val="00266650"/>
    <w:rsid w:val="002701EE"/>
    <w:rsid w:val="002707FE"/>
    <w:rsid w:val="00270A6B"/>
    <w:rsid w:val="00275800"/>
    <w:rsid w:val="0027597B"/>
    <w:rsid w:val="00276064"/>
    <w:rsid w:val="002766F0"/>
    <w:rsid w:val="00277FA4"/>
    <w:rsid w:val="0028067D"/>
    <w:rsid w:val="002817B0"/>
    <w:rsid w:val="002819C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7D85"/>
    <w:rsid w:val="002A07EB"/>
    <w:rsid w:val="002A07FA"/>
    <w:rsid w:val="002A188C"/>
    <w:rsid w:val="002A19E1"/>
    <w:rsid w:val="002A2402"/>
    <w:rsid w:val="002A292E"/>
    <w:rsid w:val="002A3657"/>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15D5"/>
    <w:rsid w:val="002C3237"/>
    <w:rsid w:val="002C386F"/>
    <w:rsid w:val="002C4012"/>
    <w:rsid w:val="002C4F52"/>
    <w:rsid w:val="002C4F5A"/>
    <w:rsid w:val="002C614F"/>
    <w:rsid w:val="002C66E5"/>
    <w:rsid w:val="002C70CA"/>
    <w:rsid w:val="002C783F"/>
    <w:rsid w:val="002D02C8"/>
    <w:rsid w:val="002D4753"/>
    <w:rsid w:val="002D5669"/>
    <w:rsid w:val="002D6435"/>
    <w:rsid w:val="002D67CA"/>
    <w:rsid w:val="002D7289"/>
    <w:rsid w:val="002D7550"/>
    <w:rsid w:val="002D7AC2"/>
    <w:rsid w:val="002D7FB2"/>
    <w:rsid w:val="002E099C"/>
    <w:rsid w:val="002E606C"/>
    <w:rsid w:val="002E759A"/>
    <w:rsid w:val="002E7EBF"/>
    <w:rsid w:val="002F0FE9"/>
    <w:rsid w:val="002F11FA"/>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60D5"/>
    <w:rsid w:val="003174B8"/>
    <w:rsid w:val="0031782A"/>
    <w:rsid w:val="00317A61"/>
    <w:rsid w:val="00320177"/>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264"/>
    <w:rsid w:val="003A2425"/>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BCB"/>
    <w:rsid w:val="003D62AF"/>
    <w:rsid w:val="003D6450"/>
    <w:rsid w:val="003D745A"/>
    <w:rsid w:val="003E018B"/>
    <w:rsid w:val="003E2248"/>
    <w:rsid w:val="003E4470"/>
    <w:rsid w:val="003E5027"/>
    <w:rsid w:val="003E5C37"/>
    <w:rsid w:val="003E5F30"/>
    <w:rsid w:val="003E6407"/>
    <w:rsid w:val="003E6B54"/>
    <w:rsid w:val="003E7047"/>
    <w:rsid w:val="003E75B8"/>
    <w:rsid w:val="003E76A5"/>
    <w:rsid w:val="003F03C1"/>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CD6"/>
    <w:rsid w:val="00406919"/>
    <w:rsid w:val="00407563"/>
    <w:rsid w:val="00407EBB"/>
    <w:rsid w:val="00411324"/>
    <w:rsid w:val="00413E89"/>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94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6498"/>
    <w:rsid w:val="004625BD"/>
    <w:rsid w:val="004633DB"/>
    <w:rsid w:val="004645D0"/>
    <w:rsid w:val="004654F7"/>
    <w:rsid w:val="00467B28"/>
    <w:rsid w:val="00471C18"/>
    <w:rsid w:val="00472731"/>
    <w:rsid w:val="00472EBE"/>
    <w:rsid w:val="0047301C"/>
    <w:rsid w:val="00473DD1"/>
    <w:rsid w:val="004743F8"/>
    <w:rsid w:val="0047463E"/>
    <w:rsid w:val="00475073"/>
    <w:rsid w:val="0047668D"/>
    <w:rsid w:val="00477181"/>
    <w:rsid w:val="00477C6C"/>
    <w:rsid w:val="00477D21"/>
    <w:rsid w:val="0048008B"/>
    <w:rsid w:val="00480D5F"/>
    <w:rsid w:val="00483893"/>
    <w:rsid w:val="00483F6C"/>
    <w:rsid w:val="00484643"/>
    <w:rsid w:val="00484E5D"/>
    <w:rsid w:val="0048674A"/>
    <w:rsid w:val="00487552"/>
    <w:rsid w:val="00487661"/>
    <w:rsid w:val="004902B9"/>
    <w:rsid w:val="004905E0"/>
    <w:rsid w:val="00490B76"/>
    <w:rsid w:val="00491B50"/>
    <w:rsid w:val="004929C0"/>
    <w:rsid w:val="00495009"/>
    <w:rsid w:val="00496B31"/>
    <w:rsid w:val="004975DB"/>
    <w:rsid w:val="004A249F"/>
    <w:rsid w:val="004A25E9"/>
    <w:rsid w:val="004A2867"/>
    <w:rsid w:val="004A28E6"/>
    <w:rsid w:val="004A29D3"/>
    <w:rsid w:val="004A3C01"/>
    <w:rsid w:val="004A4CD9"/>
    <w:rsid w:val="004A6273"/>
    <w:rsid w:val="004B1288"/>
    <w:rsid w:val="004B45CE"/>
    <w:rsid w:val="004B538D"/>
    <w:rsid w:val="004B548C"/>
    <w:rsid w:val="004B5879"/>
    <w:rsid w:val="004B5C7A"/>
    <w:rsid w:val="004B5DE7"/>
    <w:rsid w:val="004B7462"/>
    <w:rsid w:val="004B7642"/>
    <w:rsid w:val="004C01A9"/>
    <w:rsid w:val="004C0291"/>
    <w:rsid w:val="004C100D"/>
    <w:rsid w:val="004C2C33"/>
    <w:rsid w:val="004C33B1"/>
    <w:rsid w:val="004C385E"/>
    <w:rsid w:val="004C3ECC"/>
    <w:rsid w:val="004C464B"/>
    <w:rsid w:val="004C70B2"/>
    <w:rsid w:val="004D01DD"/>
    <w:rsid w:val="004D0416"/>
    <w:rsid w:val="004D10F4"/>
    <w:rsid w:val="004D11EC"/>
    <w:rsid w:val="004D143E"/>
    <w:rsid w:val="004D1711"/>
    <w:rsid w:val="004D1C97"/>
    <w:rsid w:val="004D1D44"/>
    <w:rsid w:val="004D3369"/>
    <w:rsid w:val="004D5F38"/>
    <w:rsid w:val="004D64D5"/>
    <w:rsid w:val="004E0308"/>
    <w:rsid w:val="004E050E"/>
    <w:rsid w:val="004E0838"/>
    <w:rsid w:val="004E3235"/>
    <w:rsid w:val="004E44D0"/>
    <w:rsid w:val="004E4DC1"/>
    <w:rsid w:val="004E59EC"/>
    <w:rsid w:val="004E6509"/>
    <w:rsid w:val="004F09B7"/>
    <w:rsid w:val="004F25C3"/>
    <w:rsid w:val="004F2FCC"/>
    <w:rsid w:val="004F34D2"/>
    <w:rsid w:val="004F5BC4"/>
    <w:rsid w:val="004F787D"/>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8D9"/>
    <w:rsid w:val="00522FCB"/>
    <w:rsid w:val="00523B42"/>
    <w:rsid w:val="0052448A"/>
    <w:rsid w:val="005244E6"/>
    <w:rsid w:val="0052555D"/>
    <w:rsid w:val="00525FB6"/>
    <w:rsid w:val="00527336"/>
    <w:rsid w:val="00527587"/>
    <w:rsid w:val="00527656"/>
    <w:rsid w:val="005303F6"/>
    <w:rsid w:val="00530C63"/>
    <w:rsid w:val="00531AA3"/>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90F70"/>
    <w:rsid w:val="0059205B"/>
    <w:rsid w:val="00592086"/>
    <w:rsid w:val="00592837"/>
    <w:rsid w:val="00593B51"/>
    <w:rsid w:val="00594A2F"/>
    <w:rsid w:val="00595BED"/>
    <w:rsid w:val="0059718F"/>
    <w:rsid w:val="005A2537"/>
    <w:rsid w:val="005A2866"/>
    <w:rsid w:val="005A2CD1"/>
    <w:rsid w:val="005A3032"/>
    <w:rsid w:val="005A30DB"/>
    <w:rsid w:val="005A35B3"/>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983"/>
    <w:rsid w:val="005B7FEA"/>
    <w:rsid w:val="005C1D71"/>
    <w:rsid w:val="005C2234"/>
    <w:rsid w:val="005C2E06"/>
    <w:rsid w:val="005C388B"/>
    <w:rsid w:val="005C3896"/>
    <w:rsid w:val="005C5107"/>
    <w:rsid w:val="005C5A9C"/>
    <w:rsid w:val="005C60DE"/>
    <w:rsid w:val="005C62A4"/>
    <w:rsid w:val="005C6B60"/>
    <w:rsid w:val="005D013F"/>
    <w:rsid w:val="005D064C"/>
    <w:rsid w:val="005D1901"/>
    <w:rsid w:val="005D1952"/>
    <w:rsid w:val="005D206D"/>
    <w:rsid w:val="005D3344"/>
    <w:rsid w:val="005D7D7E"/>
    <w:rsid w:val="005E026F"/>
    <w:rsid w:val="005E0D02"/>
    <w:rsid w:val="005E2459"/>
    <w:rsid w:val="005E388D"/>
    <w:rsid w:val="005E3CE1"/>
    <w:rsid w:val="005E413C"/>
    <w:rsid w:val="005E52DB"/>
    <w:rsid w:val="005E535F"/>
    <w:rsid w:val="005E59D7"/>
    <w:rsid w:val="005F1BDE"/>
    <w:rsid w:val="005F270D"/>
    <w:rsid w:val="005F2C6A"/>
    <w:rsid w:val="005F31A8"/>
    <w:rsid w:val="005F3D3F"/>
    <w:rsid w:val="005F5954"/>
    <w:rsid w:val="005F6F02"/>
    <w:rsid w:val="005F7440"/>
    <w:rsid w:val="006003D3"/>
    <w:rsid w:val="00600847"/>
    <w:rsid w:val="00600966"/>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FAD"/>
    <w:rsid w:val="006409A7"/>
    <w:rsid w:val="00640F3B"/>
    <w:rsid w:val="00641AE9"/>
    <w:rsid w:val="00642BEF"/>
    <w:rsid w:val="006436B0"/>
    <w:rsid w:val="00643E5D"/>
    <w:rsid w:val="0064441D"/>
    <w:rsid w:val="00644B3C"/>
    <w:rsid w:val="00647B26"/>
    <w:rsid w:val="00647BF2"/>
    <w:rsid w:val="00647DF4"/>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26"/>
    <w:rsid w:val="0066344C"/>
    <w:rsid w:val="00663C67"/>
    <w:rsid w:val="0066426F"/>
    <w:rsid w:val="00664BAE"/>
    <w:rsid w:val="0066561B"/>
    <w:rsid w:val="00665928"/>
    <w:rsid w:val="00666902"/>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4FA"/>
    <w:rsid w:val="00693509"/>
    <w:rsid w:val="006935D7"/>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28F2"/>
    <w:rsid w:val="006C30EE"/>
    <w:rsid w:val="006C3F8F"/>
    <w:rsid w:val="006C451B"/>
    <w:rsid w:val="006C626B"/>
    <w:rsid w:val="006C67D1"/>
    <w:rsid w:val="006C6BA4"/>
    <w:rsid w:val="006C7D23"/>
    <w:rsid w:val="006D0231"/>
    <w:rsid w:val="006D22DD"/>
    <w:rsid w:val="006D245D"/>
    <w:rsid w:val="006D2705"/>
    <w:rsid w:val="006D2AD9"/>
    <w:rsid w:val="006D3B10"/>
    <w:rsid w:val="006D3C1F"/>
    <w:rsid w:val="006D493E"/>
    <w:rsid w:val="006D4B34"/>
    <w:rsid w:val="006D5999"/>
    <w:rsid w:val="006E0FAE"/>
    <w:rsid w:val="006E17F2"/>
    <w:rsid w:val="006E1E85"/>
    <w:rsid w:val="006E211D"/>
    <w:rsid w:val="006E3B9B"/>
    <w:rsid w:val="006E3BE1"/>
    <w:rsid w:val="006E403C"/>
    <w:rsid w:val="006E5335"/>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0E84"/>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3B24"/>
    <w:rsid w:val="00773BC5"/>
    <w:rsid w:val="00775165"/>
    <w:rsid w:val="00776148"/>
    <w:rsid w:val="00777152"/>
    <w:rsid w:val="00780EBC"/>
    <w:rsid w:val="007811F9"/>
    <w:rsid w:val="00781E0D"/>
    <w:rsid w:val="007850F9"/>
    <w:rsid w:val="00785C92"/>
    <w:rsid w:val="0078600A"/>
    <w:rsid w:val="00786904"/>
    <w:rsid w:val="00787519"/>
    <w:rsid w:val="00787DC9"/>
    <w:rsid w:val="00791155"/>
    <w:rsid w:val="00791183"/>
    <w:rsid w:val="007913CB"/>
    <w:rsid w:val="00791439"/>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C24E8"/>
    <w:rsid w:val="007C2A7E"/>
    <w:rsid w:val="007C2CC2"/>
    <w:rsid w:val="007C33F3"/>
    <w:rsid w:val="007C37FF"/>
    <w:rsid w:val="007C3B1A"/>
    <w:rsid w:val="007C41A7"/>
    <w:rsid w:val="007C42C4"/>
    <w:rsid w:val="007C5B8D"/>
    <w:rsid w:val="007C7143"/>
    <w:rsid w:val="007D0A2D"/>
    <w:rsid w:val="007D0F6D"/>
    <w:rsid w:val="007D3AE6"/>
    <w:rsid w:val="007D3DEF"/>
    <w:rsid w:val="007D423C"/>
    <w:rsid w:val="007D4420"/>
    <w:rsid w:val="007D453C"/>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2F8"/>
    <w:rsid w:val="00805ABC"/>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067"/>
    <w:rsid w:val="00836563"/>
    <w:rsid w:val="00837C77"/>
    <w:rsid w:val="00840375"/>
    <w:rsid w:val="00841EA4"/>
    <w:rsid w:val="008428E1"/>
    <w:rsid w:val="00842A58"/>
    <w:rsid w:val="00842D38"/>
    <w:rsid w:val="0084389E"/>
    <w:rsid w:val="00846B7F"/>
    <w:rsid w:val="00847F9E"/>
    <w:rsid w:val="008507FA"/>
    <w:rsid w:val="008516AF"/>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540F"/>
    <w:rsid w:val="008659EC"/>
    <w:rsid w:val="0086725C"/>
    <w:rsid w:val="008673CA"/>
    <w:rsid w:val="0086744F"/>
    <w:rsid w:val="00867C7B"/>
    <w:rsid w:val="00870739"/>
    <w:rsid w:val="008725AB"/>
    <w:rsid w:val="00872C55"/>
    <w:rsid w:val="00873204"/>
    <w:rsid w:val="00873AB8"/>
    <w:rsid w:val="00874E58"/>
    <w:rsid w:val="00876B5E"/>
    <w:rsid w:val="008800FE"/>
    <w:rsid w:val="008802DD"/>
    <w:rsid w:val="00880637"/>
    <w:rsid w:val="00880DD8"/>
    <w:rsid w:val="00882CF0"/>
    <w:rsid w:val="00884797"/>
    <w:rsid w:val="008852CD"/>
    <w:rsid w:val="00887110"/>
    <w:rsid w:val="008900B5"/>
    <w:rsid w:val="008906D9"/>
    <w:rsid w:val="00891DEF"/>
    <w:rsid w:val="00894EA1"/>
    <w:rsid w:val="00894FC2"/>
    <w:rsid w:val="00896491"/>
    <w:rsid w:val="008970DD"/>
    <w:rsid w:val="00897474"/>
    <w:rsid w:val="008978C1"/>
    <w:rsid w:val="00897CCF"/>
    <w:rsid w:val="00897D69"/>
    <w:rsid w:val="008A2F73"/>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9B8"/>
    <w:rsid w:val="008B7C3B"/>
    <w:rsid w:val="008B7EFD"/>
    <w:rsid w:val="008C264A"/>
    <w:rsid w:val="008C4371"/>
    <w:rsid w:val="008C4AEC"/>
    <w:rsid w:val="008C5697"/>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52CE"/>
    <w:rsid w:val="008E5D79"/>
    <w:rsid w:val="008E6242"/>
    <w:rsid w:val="008E68A2"/>
    <w:rsid w:val="008E6B7E"/>
    <w:rsid w:val="008E772A"/>
    <w:rsid w:val="008F1018"/>
    <w:rsid w:val="008F1EFC"/>
    <w:rsid w:val="008F2DC5"/>
    <w:rsid w:val="008F5055"/>
    <w:rsid w:val="008F565F"/>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EF1"/>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8A1"/>
    <w:rsid w:val="00981E39"/>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6E74"/>
    <w:rsid w:val="009A7794"/>
    <w:rsid w:val="009A7E7B"/>
    <w:rsid w:val="009B0C75"/>
    <w:rsid w:val="009B0CEB"/>
    <w:rsid w:val="009B101E"/>
    <w:rsid w:val="009B1C8E"/>
    <w:rsid w:val="009B1E75"/>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436"/>
    <w:rsid w:val="009D3E50"/>
    <w:rsid w:val="009D47F1"/>
    <w:rsid w:val="009D5708"/>
    <w:rsid w:val="009D648B"/>
    <w:rsid w:val="009E0D7A"/>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3087"/>
    <w:rsid w:val="009F3DEC"/>
    <w:rsid w:val="009F491A"/>
    <w:rsid w:val="009F4A62"/>
    <w:rsid w:val="009F5B37"/>
    <w:rsid w:val="009F6193"/>
    <w:rsid w:val="009F6663"/>
    <w:rsid w:val="009F67DC"/>
    <w:rsid w:val="009F78AB"/>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46989"/>
    <w:rsid w:val="00A46BF9"/>
    <w:rsid w:val="00A50695"/>
    <w:rsid w:val="00A50E17"/>
    <w:rsid w:val="00A51798"/>
    <w:rsid w:val="00A51FDD"/>
    <w:rsid w:val="00A52CED"/>
    <w:rsid w:val="00A54BD2"/>
    <w:rsid w:val="00A54E69"/>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680A"/>
    <w:rsid w:val="00A6729F"/>
    <w:rsid w:val="00A67D5C"/>
    <w:rsid w:val="00A71CDB"/>
    <w:rsid w:val="00A71DC3"/>
    <w:rsid w:val="00A729CD"/>
    <w:rsid w:val="00A73972"/>
    <w:rsid w:val="00A74A5C"/>
    <w:rsid w:val="00A74AE1"/>
    <w:rsid w:val="00A74EB0"/>
    <w:rsid w:val="00A75EE8"/>
    <w:rsid w:val="00A7667B"/>
    <w:rsid w:val="00A77D4B"/>
    <w:rsid w:val="00A82400"/>
    <w:rsid w:val="00A82F9A"/>
    <w:rsid w:val="00A842D8"/>
    <w:rsid w:val="00A8567C"/>
    <w:rsid w:val="00A85B13"/>
    <w:rsid w:val="00A86090"/>
    <w:rsid w:val="00A8663D"/>
    <w:rsid w:val="00A87920"/>
    <w:rsid w:val="00A87A2A"/>
    <w:rsid w:val="00A911DA"/>
    <w:rsid w:val="00A91BC3"/>
    <w:rsid w:val="00A91F43"/>
    <w:rsid w:val="00A93BB4"/>
    <w:rsid w:val="00A94AEB"/>
    <w:rsid w:val="00A964BB"/>
    <w:rsid w:val="00A976EF"/>
    <w:rsid w:val="00AA1966"/>
    <w:rsid w:val="00AA2015"/>
    <w:rsid w:val="00AA27D7"/>
    <w:rsid w:val="00AA4F64"/>
    <w:rsid w:val="00AA57D2"/>
    <w:rsid w:val="00AA6613"/>
    <w:rsid w:val="00AA7723"/>
    <w:rsid w:val="00AA7793"/>
    <w:rsid w:val="00AB0756"/>
    <w:rsid w:val="00AB2FAE"/>
    <w:rsid w:val="00AB4B36"/>
    <w:rsid w:val="00AB5334"/>
    <w:rsid w:val="00AB552F"/>
    <w:rsid w:val="00AB5DB1"/>
    <w:rsid w:val="00AB6269"/>
    <w:rsid w:val="00AC006E"/>
    <w:rsid w:val="00AC1B1C"/>
    <w:rsid w:val="00AC33DF"/>
    <w:rsid w:val="00AC48CF"/>
    <w:rsid w:val="00AC4939"/>
    <w:rsid w:val="00AC4B66"/>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B00106"/>
    <w:rsid w:val="00B01368"/>
    <w:rsid w:val="00B02788"/>
    <w:rsid w:val="00B02975"/>
    <w:rsid w:val="00B02BB0"/>
    <w:rsid w:val="00B02F35"/>
    <w:rsid w:val="00B030E2"/>
    <w:rsid w:val="00B04BCF"/>
    <w:rsid w:val="00B0534B"/>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20C8"/>
    <w:rsid w:val="00B32239"/>
    <w:rsid w:val="00B3306C"/>
    <w:rsid w:val="00B33795"/>
    <w:rsid w:val="00B33E0E"/>
    <w:rsid w:val="00B33F0D"/>
    <w:rsid w:val="00B34860"/>
    <w:rsid w:val="00B3560C"/>
    <w:rsid w:val="00B360F4"/>
    <w:rsid w:val="00B400F0"/>
    <w:rsid w:val="00B40ABA"/>
    <w:rsid w:val="00B40FF9"/>
    <w:rsid w:val="00B42B53"/>
    <w:rsid w:val="00B4306D"/>
    <w:rsid w:val="00B43BE9"/>
    <w:rsid w:val="00B43F73"/>
    <w:rsid w:val="00B4606A"/>
    <w:rsid w:val="00B46216"/>
    <w:rsid w:val="00B476A8"/>
    <w:rsid w:val="00B5071C"/>
    <w:rsid w:val="00B513C6"/>
    <w:rsid w:val="00B520D5"/>
    <w:rsid w:val="00B53B42"/>
    <w:rsid w:val="00B53B9E"/>
    <w:rsid w:val="00B54654"/>
    <w:rsid w:val="00B57C8A"/>
    <w:rsid w:val="00B57D46"/>
    <w:rsid w:val="00B60954"/>
    <w:rsid w:val="00B60B1D"/>
    <w:rsid w:val="00B60C4A"/>
    <w:rsid w:val="00B6154F"/>
    <w:rsid w:val="00B61CDE"/>
    <w:rsid w:val="00B6292D"/>
    <w:rsid w:val="00B6365A"/>
    <w:rsid w:val="00B643AB"/>
    <w:rsid w:val="00B64CE3"/>
    <w:rsid w:val="00B650A6"/>
    <w:rsid w:val="00B658A5"/>
    <w:rsid w:val="00B66083"/>
    <w:rsid w:val="00B67749"/>
    <w:rsid w:val="00B67771"/>
    <w:rsid w:val="00B67CB6"/>
    <w:rsid w:val="00B70BCE"/>
    <w:rsid w:val="00B7173D"/>
    <w:rsid w:val="00B73052"/>
    <w:rsid w:val="00B731E8"/>
    <w:rsid w:val="00B73962"/>
    <w:rsid w:val="00B7459D"/>
    <w:rsid w:val="00B7505A"/>
    <w:rsid w:val="00B75902"/>
    <w:rsid w:val="00B832A7"/>
    <w:rsid w:val="00B833F2"/>
    <w:rsid w:val="00B848FF"/>
    <w:rsid w:val="00B855C2"/>
    <w:rsid w:val="00B85950"/>
    <w:rsid w:val="00B864A5"/>
    <w:rsid w:val="00B86AF4"/>
    <w:rsid w:val="00B86F0A"/>
    <w:rsid w:val="00B90AF2"/>
    <w:rsid w:val="00B90B76"/>
    <w:rsid w:val="00B90D2A"/>
    <w:rsid w:val="00B90EF7"/>
    <w:rsid w:val="00B911E9"/>
    <w:rsid w:val="00B912F9"/>
    <w:rsid w:val="00B921C4"/>
    <w:rsid w:val="00B92332"/>
    <w:rsid w:val="00B92411"/>
    <w:rsid w:val="00B92F54"/>
    <w:rsid w:val="00B954AE"/>
    <w:rsid w:val="00BA0A65"/>
    <w:rsid w:val="00BA17A7"/>
    <w:rsid w:val="00BA1CA6"/>
    <w:rsid w:val="00BA2256"/>
    <w:rsid w:val="00BA4982"/>
    <w:rsid w:val="00BA4F6D"/>
    <w:rsid w:val="00BA586D"/>
    <w:rsid w:val="00BA5911"/>
    <w:rsid w:val="00BA6F52"/>
    <w:rsid w:val="00BA7B86"/>
    <w:rsid w:val="00BB05CE"/>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2F"/>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8D1"/>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0B6"/>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733"/>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817"/>
    <w:rsid w:val="00C75B30"/>
    <w:rsid w:val="00C760DB"/>
    <w:rsid w:val="00C773A1"/>
    <w:rsid w:val="00C77E6B"/>
    <w:rsid w:val="00C829C4"/>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4D42"/>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63EB"/>
    <w:rsid w:val="00CC79F3"/>
    <w:rsid w:val="00CC7B20"/>
    <w:rsid w:val="00CD0618"/>
    <w:rsid w:val="00CD16F8"/>
    <w:rsid w:val="00CD34FF"/>
    <w:rsid w:val="00CD4C85"/>
    <w:rsid w:val="00CD5002"/>
    <w:rsid w:val="00CD57D1"/>
    <w:rsid w:val="00CD5B0B"/>
    <w:rsid w:val="00CD6668"/>
    <w:rsid w:val="00CD76F2"/>
    <w:rsid w:val="00CD77B7"/>
    <w:rsid w:val="00CE2BC4"/>
    <w:rsid w:val="00CE35B4"/>
    <w:rsid w:val="00CE39D5"/>
    <w:rsid w:val="00CE3A97"/>
    <w:rsid w:val="00CE45FA"/>
    <w:rsid w:val="00CE7880"/>
    <w:rsid w:val="00CE7C61"/>
    <w:rsid w:val="00CF0E34"/>
    <w:rsid w:val="00CF2F4C"/>
    <w:rsid w:val="00CF3766"/>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7C2"/>
    <w:rsid w:val="00D1501D"/>
    <w:rsid w:val="00D15133"/>
    <w:rsid w:val="00D159A1"/>
    <w:rsid w:val="00D174FB"/>
    <w:rsid w:val="00D17602"/>
    <w:rsid w:val="00D17C8E"/>
    <w:rsid w:val="00D20FD0"/>
    <w:rsid w:val="00D23397"/>
    <w:rsid w:val="00D2442B"/>
    <w:rsid w:val="00D26792"/>
    <w:rsid w:val="00D30316"/>
    <w:rsid w:val="00D304EC"/>
    <w:rsid w:val="00D30521"/>
    <w:rsid w:val="00D30E97"/>
    <w:rsid w:val="00D3254A"/>
    <w:rsid w:val="00D32AB7"/>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BC8"/>
    <w:rsid w:val="00D46C7A"/>
    <w:rsid w:val="00D4734F"/>
    <w:rsid w:val="00D50091"/>
    <w:rsid w:val="00D51A47"/>
    <w:rsid w:val="00D53385"/>
    <w:rsid w:val="00D53A1C"/>
    <w:rsid w:val="00D54071"/>
    <w:rsid w:val="00D54ECF"/>
    <w:rsid w:val="00D55027"/>
    <w:rsid w:val="00D5795C"/>
    <w:rsid w:val="00D60BC3"/>
    <w:rsid w:val="00D64660"/>
    <w:rsid w:val="00D64A78"/>
    <w:rsid w:val="00D66B52"/>
    <w:rsid w:val="00D674AA"/>
    <w:rsid w:val="00D7374E"/>
    <w:rsid w:val="00D73F16"/>
    <w:rsid w:val="00D7549B"/>
    <w:rsid w:val="00D7700B"/>
    <w:rsid w:val="00D7709B"/>
    <w:rsid w:val="00D8172C"/>
    <w:rsid w:val="00D830F0"/>
    <w:rsid w:val="00D83C0C"/>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16F"/>
    <w:rsid w:val="00DB08C7"/>
    <w:rsid w:val="00DB1568"/>
    <w:rsid w:val="00DB2C6F"/>
    <w:rsid w:val="00DB2E47"/>
    <w:rsid w:val="00DB4B5B"/>
    <w:rsid w:val="00DB57D1"/>
    <w:rsid w:val="00DB69B1"/>
    <w:rsid w:val="00DB6EC9"/>
    <w:rsid w:val="00DB7080"/>
    <w:rsid w:val="00DB71DC"/>
    <w:rsid w:val="00DB76BB"/>
    <w:rsid w:val="00DC033C"/>
    <w:rsid w:val="00DC07A8"/>
    <w:rsid w:val="00DC16AA"/>
    <w:rsid w:val="00DC2E80"/>
    <w:rsid w:val="00DC332B"/>
    <w:rsid w:val="00DC3614"/>
    <w:rsid w:val="00DC4537"/>
    <w:rsid w:val="00DC4990"/>
    <w:rsid w:val="00DD0757"/>
    <w:rsid w:val="00DD0995"/>
    <w:rsid w:val="00DD17E0"/>
    <w:rsid w:val="00DD204D"/>
    <w:rsid w:val="00DD2A72"/>
    <w:rsid w:val="00DD2B25"/>
    <w:rsid w:val="00DD3030"/>
    <w:rsid w:val="00DD4C7C"/>
    <w:rsid w:val="00DD5A57"/>
    <w:rsid w:val="00DD656D"/>
    <w:rsid w:val="00DD70C1"/>
    <w:rsid w:val="00DE1413"/>
    <w:rsid w:val="00DE1D10"/>
    <w:rsid w:val="00DE2BCA"/>
    <w:rsid w:val="00DE2D80"/>
    <w:rsid w:val="00DE3205"/>
    <w:rsid w:val="00DE40E7"/>
    <w:rsid w:val="00DE4397"/>
    <w:rsid w:val="00DF0E45"/>
    <w:rsid w:val="00DF2F5C"/>
    <w:rsid w:val="00DF4F9C"/>
    <w:rsid w:val="00DF5D6F"/>
    <w:rsid w:val="00DF73BC"/>
    <w:rsid w:val="00DF7B5C"/>
    <w:rsid w:val="00DF7FDF"/>
    <w:rsid w:val="00E00ED5"/>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B7C"/>
    <w:rsid w:val="00E25E86"/>
    <w:rsid w:val="00E2748A"/>
    <w:rsid w:val="00E27E93"/>
    <w:rsid w:val="00E308D9"/>
    <w:rsid w:val="00E30BB5"/>
    <w:rsid w:val="00E30BC9"/>
    <w:rsid w:val="00E31B61"/>
    <w:rsid w:val="00E32656"/>
    <w:rsid w:val="00E32A5D"/>
    <w:rsid w:val="00E32CC6"/>
    <w:rsid w:val="00E32CD3"/>
    <w:rsid w:val="00E331E9"/>
    <w:rsid w:val="00E3320C"/>
    <w:rsid w:val="00E34182"/>
    <w:rsid w:val="00E34529"/>
    <w:rsid w:val="00E352ED"/>
    <w:rsid w:val="00E35E4B"/>
    <w:rsid w:val="00E37329"/>
    <w:rsid w:val="00E375C1"/>
    <w:rsid w:val="00E40120"/>
    <w:rsid w:val="00E41232"/>
    <w:rsid w:val="00E432A4"/>
    <w:rsid w:val="00E436C9"/>
    <w:rsid w:val="00E43703"/>
    <w:rsid w:val="00E43BA0"/>
    <w:rsid w:val="00E43E9D"/>
    <w:rsid w:val="00E440FA"/>
    <w:rsid w:val="00E44489"/>
    <w:rsid w:val="00E44D3F"/>
    <w:rsid w:val="00E4541C"/>
    <w:rsid w:val="00E46B42"/>
    <w:rsid w:val="00E46EFC"/>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638"/>
    <w:rsid w:val="00E6558F"/>
    <w:rsid w:val="00E65BBB"/>
    <w:rsid w:val="00E65BCD"/>
    <w:rsid w:val="00E6764C"/>
    <w:rsid w:val="00E677FF"/>
    <w:rsid w:val="00E67FF6"/>
    <w:rsid w:val="00E700A4"/>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299"/>
    <w:rsid w:val="00EC2EFD"/>
    <w:rsid w:val="00EC3D58"/>
    <w:rsid w:val="00EC4740"/>
    <w:rsid w:val="00EC4C91"/>
    <w:rsid w:val="00EC5FE7"/>
    <w:rsid w:val="00EC7F77"/>
    <w:rsid w:val="00ED0826"/>
    <w:rsid w:val="00ED14DF"/>
    <w:rsid w:val="00ED298F"/>
    <w:rsid w:val="00ED2B74"/>
    <w:rsid w:val="00ED2C99"/>
    <w:rsid w:val="00ED2CF7"/>
    <w:rsid w:val="00ED350E"/>
    <w:rsid w:val="00ED3B20"/>
    <w:rsid w:val="00ED3D99"/>
    <w:rsid w:val="00ED3EF2"/>
    <w:rsid w:val="00ED42B9"/>
    <w:rsid w:val="00ED5A7C"/>
    <w:rsid w:val="00ED5F36"/>
    <w:rsid w:val="00ED6E6D"/>
    <w:rsid w:val="00ED7114"/>
    <w:rsid w:val="00ED76A9"/>
    <w:rsid w:val="00EE0EE2"/>
    <w:rsid w:val="00EE14E2"/>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64D"/>
    <w:rsid w:val="00F22913"/>
    <w:rsid w:val="00F2383A"/>
    <w:rsid w:val="00F26C24"/>
    <w:rsid w:val="00F272D0"/>
    <w:rsid w:val="00F27410"/>
    <w:rsid w:val="00F27B45"/>
    <w:rsid w:val="00F27B80"/>
    <w:rsid w:val="00F27EB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5924"/>
    <w:rsid w:val="00F4617A"/>
    <w:rsid w:val="00F4676E"/>
    <w:rsid w:val="00F47710"/>
    <w:rsid w:val="00F47FEF"/>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04D"/>
    <w:rsid w:val="00F63C0C"/>
    <w:rsid w:val="00F65CE4"/>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907"/>
    <w:rsid w:val="00F83E7A"/>
    <w:rsid w:val="00F849E4"/>
    <w:rsid w:val="00F84F53"/>
    <w:rsid w:val="00F86069"/>
    <w:rsid w:val="00F90F7D"/>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2" ma:contentTypeDescription="Create a new document." ma:contentTypeScope="" ma:versionID="9b7cb8c140559a95372b5df8119a089c">
  <xsd:schema xmlns:xsd="http://www.w3.org/2001/XMLSchema" xmlns:xs="http://www.w3.org/2001/XMLSchema" xmlns:p="http://schemas.microsoft.com/office/2006/metadata/properties" xmlns:ns3="e50c2e4a-fb1d-4161-81b9-5623c3f0c82b" targetNamespace="http://schemas.microsoft.com/office/2006/metadata/properties" ma:root="true" ma:fieldsID="762ee7d1ad0a38d23041a82230935ad9" ns3:_="">
    <xsd:import namespace="e50c2e4a-fb1d-4161-81b9-5623c3f0c8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2A035A-C81B-41E0-B58B-DA54CB198198}">
  <ds:schemaRefs>
    <ds:schemaRef ds:uri="http://schemas.microsoft.com/office/2006/metadata/properties"/>
    <ds:schemaRef ds:uri="e50c2e4a-fb1d-4161-81b9-5623c3f0c8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E9BAEA5F-EA0D-43FC-8ABF-56636F68467D}">
  <ds:schemaRefs>
    <ds:schemaRef ds:uri="http://schemas.openxmlformats.org/officeDocument/2006/bibliography"/>
  </ds:schemaRefs>
</ds:datastoreItem>
</file>

<file path=customXml/itemProps3.xml><?xml version="1.0" encoding="utf-8"?>
<ds:datastoreItem xmlns:ds="http://schemas.openxmlformats.org/officeDocument/2006/customXml" ds:itemID="{D922ECC4-01A0-44B4-ABAA-F1432CF5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26E2B5-D064-4D7D-9B07-3CED2A659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783</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ERCOT</cp:lastModifiedBy>
  <cp:revision>3</cp:revision>
  <cp:lastPrinted>2019-12-18T16:51:00Z</cp:lastPrinted>
  <dcterms:created xsi:type="dcterms:W3CDTF">2022-09-29T13:36:00Z</dcterms:created>
  <dcterms:modified xsi:type="dcterms:W3CDTF">2022-09-29T21:49:00Z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0x0101009DE1FCA776AD4B44B81A57B059081B18</vt:lpwstr>
  </property>
</Properties>
</file>