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4DCEEB86" w:rsidR="005C30B8" w:rsidRPr="00F81B3A" w:rsidRDefault="005C30B8" w:rsidP="00971C0F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D6779D">
        <w:rPr>
          <w:rFonts w:ascii="Arial" w:hAnsi="Arial" w:cs="Arial"/>
          <w:color w:val="5B6770" w:themeColor="text2"/>
          <w:sz w:val="22"/>
          <w:szCs w:val="22"/>
        </w:rPr>
        <w:t>202.12</w:t>
      </w:r>
      <w:r w:rsidR="0044218E" w:rsidRPr="0044218E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B93FD3">
        <w:rPr>
          <w:rFonts w:ascii="Arial" w:hAnsi="Arial" w:cs="Arial"/>
          <w:color w:val="5B6770" w:themeColor="text2"/>
          <w:sz w:val="22"/>
          <w:szCs w:val="22"/>
        </w:rPr>
        <w:t>million</w:t>
      </w:r>
      <w:r w:rsidR="00B93FD3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D6779D">
        <w:rPr>
          <w:rFonts w:ascii="Arial" w:hAnsi="Arial" w:cs="Arial"/>
          <w:color w:val="5B6770" w:themeColor="text2"/>
          <w:sz w:val="22"/>
          <w:szCs w:val="22"/>
        </w:rPr>
        <w:t>September 30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4FF7AC34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total </w:t>
      </w:r>
      <w:r w:rsidR="00B93FD3" w:rsidRPr="00B93FD3">
        <w:rPr>
          <w:rFonts w:ascii="Arial" w:hAnsi="Arial" w:cs="Arial"/>
          <w:color w:val="5B6770" w:themeColor="text2"/>
          <w:sz w:val="22"/>
          <w:szCs w:val="22"/>
        </w:rPr>
        <w:t>$</w:t>
      </w:r>
      <w:r w:rsidR="00D6779D" w:rsidRPr="00D6779D">
        <w:rPr>
          <w:rFonts w:ascii="Arial" w:hAnsi="Arial" w:cs="Arial"/>
          <w:color w:val="5B6770" w:themeColor="text2"/>
          <w:sz w:val="22"/>
          <w:szCs w:val="22"/>
        </w:rPr>
        <w:t>2</w:t>
      </w:r>
      <w:r w:rsidR="006663DB">
        <w:rPr>
          <w:rFonts w:ascii="Arial" w:hAnsi="Arial" w:cs="Arial"/>
          <w:color w:val="5B6770" w:themeColor="text2"/>
          <w:sz w:val="22"/>
          <w:szCs w:val="22"/>
        </w:rPr>
        <w:t>.</w:t>
      </w:r>
      <w:r w:rsidR="00D6779D" w:rsidRPr="00D6779D">
        <w:rPr>
          <w:rFonts w:ascii="Arial" w:hAnsi="Arial" w:cs="Arial"/>
          <w:color w:val="5B6770" w:themeColor="text2"/>
          <w:sz w:val="22"/>
          <w:szCs w:val="22"/>
        </w:rPr>
        <w:t xml:space="preserve">505 </w:t>
      </w:r>
      <w:r w:rsidR="0022360E">
        <w:rPr>
          <w:rFonts w:ascii="Arial" w:hAnsi="Arial" w:cs="Arial"/>
          <w:color w:val="5B6770" w:themeColor="text2"/>
          <w:sz w:val="22"/>
          <w:szCs w:val="22"/>
        </w:rPr>
        <w:t>billion</w:t>
      </w:r>
      <w:r w:rsidR="0022360E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D6779D">
        <w:rPr>
          <w:rFonts w:ascii="Arial" w:hAnsi="Arial" w:cs="Arial"/>
          <w:color w:val="5B6770" w:themeColor="text2"/>
          <w:sz w:val="22"/>
          <w:szCs w:val="22"/>
        </w:rPr>
        <w:t xml:space="preserve">September </w:t>
      </w:r>
      <w:r w:rsidR="00B2028D">
        <w:rPr>
          <w:rFonts w:ascii="Arial" w:hAnsi="Arial" w:cs="Arial"/>
          <w:color w:val="5B6770" w:themeColor="text2"/>
          <w:sz w:val="22"/>
          <w:szCs w:val="22"/>
        </w:rPr>
        <w:t>3</w:t>
      </w:r>
      <w:r w:rsidR="00D6779D">
        <w:rPr>
          <w:rFonts w:ascii="Arial" w:hAnsi="Arial" w:cs="Arial"/>
          <w:color w:val="5B6770" w:themeColor="text2"/>
          <w:sz w:val="22"/>
          <w:szCs w:val="22"/>
        </w:rPr>
        <w:t>0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72E29AD1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BD3F3D">
        <w:rPr>
          <w:rFonts w:ascii="Arial" w:hAnsi="Arial" w:cs="Arial"/>
          <w:color w:val="5B6770" w:themeColor="text2"/>
          <w:sz w:val="22"/>
          <w:szCs w:val="22"/>
        </w:rPr>
        <w:t>9.275</w:t>
      </w:r>
      <w:r w:rsidR="009F174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BD3F3D">
        <w:rPr>
          <w:rFonts w:ascii="Arial" w:hAnsi="Arial" w:cs="Arial"/>
          <w:color w:val="5B6770" w:themeColor="text2"/>
          <w:sz w:val="22"/>
          <w:szCs w:val="22"/>
        </w:rPr>
        <w:t xml:space="preserve">June 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>1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, 202</w:t>
      </w:r>
      <w:r w:rsidR="009F1742">
        <w:rPr>
          <w:rFonts w:ascii="Arial" w:hAnsi="Arial" w:cs="Arial"/>
          <w:color w:val="5B6770" w:themeColor="text2"/>
          <w:sz w:val="22"/>
          <w:szCs w:val="22"/>
        </w:rPr>
        <w:t>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267C994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22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9F1742">
        <w:rPr>
          <w:rFonts w:cs="Arial"/>
          <w:sz w:val="22"/>
          <w:szCs w:val="22"/>
        </w:rPr>
        <w:t>1</w:t>
      </w:r>
      <w:r w:rsidR="00BD3F3D">
        <w:rPr>
          <w:rFonts w:cs="Arial"/>
          <w:sz w:val="22"/>
          <w:szCs w:val="22"/>
        </w:rPr>
        <w:t>.523</w:t>
      </w:r>
      <w:r w:rsidR="00D15440">
        <w:rPr>
          <w:rFonts w:cs="Arial"/>
          <w:sz w:val="22"/>
          <w:szCs w:val="22"/>
        </w:rPr>
        <w:t xml:space="preserve"> </w:t>
      </w:r>
      <w:r w:rsidR="00BD3F3D">
        <w:rPr>
          <w:rFonts w:cs="Arial"/>
          <w:sz w:val="22"/>
          <w:szCs w:val="22"/>
        </w:rPr>
        <w:t>b</w:t>
      </w:r>
      <w:r w:rsidR="009F1742">
        <w:rPr>
          <w:rFonts w:cs="Arial"/>
          <w:sz w:val="22"/>
          <w:szCs w:val="22"/>
        </w:rPr>
        <w:t>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BD3F3D">
        <w:rPr>
          <w:rFonts w:cs="Arial"/>
          <w:sz w:val="22"/>
          <w:szCs w:val="22"/>
        </w:rPr>
        <w:t xml:space="preserve">June </w:t>
      </w:r>
      <w:r w:rsidR="00834AF3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2022</w:t>
      </w:r>
      <w:r w:rsidR="00403DAB">
        <w:rPr>
          <w:rFonts w:cs="Arial"/>
          <w:sz w:val="22"/>
          <w:szCs w:val="22"/>
        </w:rPr>
        <w:t>)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326C2">
        <w:rPr>
          <w:rFonts w:asciiTheme="minorHAnsi" w:hAnsiTheme="minorHAnsi" w:cstheme="minorHAnsi"/>
          <w:sz w:val="22"/>
          <w:szCs w:val="22"/>
        </w:rPr>
        <w:t>RPG Project</w:t>
      </w:r>
      <w:r w:rsidR="00083110" w:rsidRPr="004326C2">
        <w:rPr>
          <w:rFonts w:asciiTheme="minorHAnsi" w:hAnsiTheme="minorHAnsi" w:cstheme="minorHAnsi"/>
          <w:sz w:val="22"/>
          <w:szCs w:val="22"/>
        </w:rPr>
        <w:t>s</w:t>
      </w:r>
      <w:r w:rsidRPr="004326C2">
        <w:rPr>
          <w:rFonts w:asciiTheme="minorHAnsi" w:hAnsiTheme="minorHAnsi" w:cstheme="minorHAnsi"/>
          <w:sz w:val="22"/>
          <w:szCs w:val="22"/>
        </w:rPr>
        <w:t xml:space="preserve"> under Review:</w:t>
      </w:r>
    </w:p>
    <w:p w14:paraId="4BB76EE5" w14:textId="77777777" w:rsidR="0044218E" w:rsidRDefault="0044218E" w:rsidP="0044218E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REC has submitted the </w:t>
      </w:r>
      <w:r w:rsidRPr="00D84425">
        <w:rPr>
          <w:sz w:val="22"/>
          <w:szCs w:val="22"/>
        </w:rPr>
        <w:t xml:space="preserve">Tawakoni Area Transmission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22RPG021</w:t>
      </w:r>
      <w:r>
        <w:rPr>
          <w:sz w:val="22"/>
          <w:szCs w:val="22"/>
        </w:rPr>
        <w:t>). This is a Tier 2 project that is estimated to cost $</w:t>
      </w:r>
      <w:r w:rsidRPr="00D84425">
        <w:rPr>
          <w:sz w:val="22"/>
          <w:szCs w:val="22"/>
        </w:rPr>
        <w:t>27.5</w:t>
      </w:r>
      <w:r>
        <w:rPr>
          <w:sz w:val="22"/>
          <w:szCs w:val="22"/>
        </w:rPr>
        <w:t xml:space="preserve"> million. This project is currently under </w:t>
      </w:r>
      <w:r w:rsidRPr="00933E55">
        <w:rPr>
          <w:sz w:val="22"/>
          <w:szCs w:val="22"/>
        </w:rPr>
        <w:t>ERCOT</w:t>
      </w:r>
      <w:r>
        <w:rPr>
          <w:sz w:val="22"/>
          <w:szCs w:val="22"/>
        </w:rPr>
        <w:t>’s</w:t>
      </w:r>
      <w:r w:rsidRPr="00933E5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33E55">
        <w:rPr>
          <w:sz w:val="22"/>
          <w:szCs w:val="22"/>
        </w:rPr>
        <w:t xml:space="preserve">ndependent </w:t>
      </w:r>
      <w:r>
        <w:rPr>
          <w:sz w:val="22"/>
          <w:szCs w:val="22"/>
        </w:rPr>
        <w:t>r</w:t>
      </w:r>
      <w:r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5726236D" w14:textId="77777777" w:rsidR="0044218E" w:rsidRDefault="0044218E" w:rsidP="0044218E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D84425">
        <w:rPr>
          <w:sz w:val="22"/>
          <w:szCs w:val="22"/>
        </w:rPr>
        <w:t xml:space="preserve">Hondo Creek to Pearson 69 kV Transmission Line Rebuild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</w:t>
      </w:r>
      <w:r>
        <w:rPr>
          <w:sz w:val="22"/>
          <w:szCs w:val="22"/>
        </w:rPr>
        <w:t>2). This is a Tier 2 project that is estimated to cost $</w:t>
      </w:r>
      <w:r w:rsidRPr="00D84425">
        <w:rPr>
          <w:sz w:val="22"/>
          <w:szCs w:val="22"/>
        </w:rPr>
        <w:t>37.5</w:t>
      </w:r>
      <w:r>
        <w:rPr>
          <w:sz w:val="22"/>
          <w:szCs w:val="22"/>
        </w:rPr>
        <w:t xml:space="preserve"> million. This project is currently under </w:t>
      </w:r>
      <w:r w:rsidRPr="00933E55">
        <w:rPr>
          <w:sz w:val="22"/>
          <w:szCs w:val="22"/>
        </w:rPr>
        <w:t>ERCOT</w:t>
      </w:r>
      <w:r>
        <w:rPr>
          <w:sz w:val="22"/>
          <w:szCs w:val="22"/>
        </w:rPr>
        <w:t>’s</w:t>
      </w:r>
      <w:r w:rsidRPr="00933E5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33E55">
        <w:rPr>
          <w:sz w:val="22"/>
          <w:szCs w:val="22"/>
        </w:rPr>
        <w:t xml:space="preserve">ndependent </w:t>
      </w:r>
      <w:r>
        <w:rPr>
          <w:sz w:val="22"/>
          <w:szCs w:val="22"/>
        </w:rPr>
        <w:t>r</w:t>
      </w:r>
      <w:r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7F1ECEF1" w14:textId="7B264FE4" w:rsidR="00D6779D" w:rsidRPr="006663DB" w:rsidRDefault="00D6779D" w:rsidP="00D6779D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PEC has submitted the </w:t>
      </w:r>
      <w:r w:rsidRPr="0044218E">
        <w:rPr>
          <w:sz w:val="22"/>
          <w:szCs w:val="22"/>
        </w:rPr>
        <w:t xml:space="preserve">Wimberley Loop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</w:t>
      </w:r>
      <w:r>
        <w:rPr>
          <w:sz w:val="22"/>
          <w:szCs w:val="22"/>
        </w:rPr>
        <w:t xml:space="preserve">6). This is a Tier 2 project that is estimated to cost $77.32 million. This project is currently under </w:t>
      </w:r>
      <w:r w:rsidRPr="00933E55">
        <w:rPr>
          <w:sz w:val="22"/>
          <w:szCs w:val="22"/>
        </w:rPr>
        <w:t>ERCOT</w:t>
      </w:r>
      <w:r>
        <w:rPr>
          <w:sz w:val="22"/>
          <w:szCs w:val="22"/>
        </w:rPr>
        <w:t>’s</w:t>
      </w:r>
      <w:r w:rsidRPr="00933E5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33E55">
        <w:rPr>
          <w:sz w:val="22"/>
          <w:szCs w:val="22"/>
        </w:rPr>
        <w:t xml:space="preserve">ndependent </w:t>
      </w:r>
      <w:r>
        <w:rPr>
          <w:sz w:val="22"/>
          <w:szCs w:val="22"/>
        </w:rPr>
        <w:t>r</w:t>
      </w:r>
      <w:r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4461B1EA" w14:textId="7CDA7E41" w:rsidR="00D6779D" w:rsidRPr="004326C2" w:rsidRDefault="00D6779D" w:rsidP="00D6779D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LCRA TSC has submitted the </w:t>
      </w:r>
      <w:r w:rsidRPr="00D6779D">
        <w:rPr>
          <w:sz w:val="22"/>
          <w:szCs w:val="22"/>
        </w:rPr>
        <w:t xml:space="preserve">Fairland – Lago Vista Transmission Line Rehabilitation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</w:t>
      </w:r>
      <w:r>
        <w:rPr>
          <w:sz w:val="22"/>
          <w:szCs w:val="22"/>
        </w:rPr>
        <w:t xml:space="preserve">9). This is a Tier 3 project that is estimated to cost $26.9 million. This project is currently in </w:t>
      </w:r>
      <w:r w:rsidRPr="00AF5DCD">
        <w:rPr>
          <w:sz w:val="22"/>
          <w:szCs w:val="22"/>
        </w:rPr>
        <w:t>the RPG comment period</w:t>
      </w:r>
      <w:r>
        <w:rPr>
          <w:sz w:val="22"/>
          <w:szCs w:val="22"/>
        </w:rPr>
        <w:t>.</w:t>
      </w:r>
    </w:p>
    <w:p w14:paraId="72F32410" w14:textId="2B6A93B4" w:rsidR="00D6779D" w:rsidRPr="004326C2" w:rsidRDefault="00D6779D" w:rsidP="00D6779D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LCRA TSC has submitted the </w:t>
      </w:r>
      <w:r w:rsidRPr="00D6779D">
        <w:rPr>
          <w:sz w:val="22"/>
          <w:szCs w:val="22"/>
        </w:rPr>
        <w:t xml:space="preserve">Buchanan CTEC – </w:t>
      </w:r>
      <w:proofErr w:type="spellStart"/>
      <w:r w:rsidRPr="00D6779D">
        <w:rPr>
          <w:sz w:val="22"/>
          <w:szCs w:val="22"/>
        </w:rPr>
        <w:t>Pitsburg</w:t>
      </w:r>
      <w:proofErr w:type="spellEnd"/>
      <w:r w:rsidRPr="00D6779D">
        <w:rPr>
          <w:sz w:val="22"/>
          <w:szCs w:val="22"/>
        </w:rPr>
        <w:t xml:space="preserve"> Transmission Line Overhaul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</w:t>
      </w:r>
      <w:r>
        <w:rPr>
          <w:sz w:val="22"/>
          <w:szCs w:val="22"/>
        </w:rPr>
        <w:t xml:space="preserve">30). This is a Tier 3 project that is estimated to cost $32.9 million. This project is currently in </w:t>
      </w:r>
      <w:r w:rsidRPr="00AF5DCD">
        <w:rPr>
          <w:sz w:val="22"/>
          <w:szCs w:val="22"/>
        </w:rPr>
        <w:t>the RPG comment period</w:t>
      </w:r>
      <w:r>
        <w:rPr>
          <w:sz w:val="22"/>
          <w:szCs w:val="22"/>
        </w:rPr>
        <w:t>.</w:t>
      </w:r>
    </w:p>
    <w:p w14:paraId="1B969191" w14:textId="22F2B78B" w:rsidR="0044218E" w:rsidRDefault="0044218E" w:rsidP="0044218E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Oncor has submitted the </w:t>
      </w:r>
      <w:r w:rsidRPr="00D84425">
        <w:rPr>
          <w:sz w:val="22"/>
          <w:szCs w:val="22"/>
        </w:rPr>
        <w:t xml:space="preserve">Wolf-General Tire-Odessa EHV 138 kV Line Rebuild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</w:t>
      </w:r>
      <w:r>
        <w:rPr>
          <w:sz w:val="22"/>
          <w:szCs w:val="22"/>
        </w:rPr>
        <w:t>4). This is a Tier 3 project that is estimated to cost $</w:t>
      </w:r>
      <w:r w:rsidRPr="00D84425">
        <w:rPr>
          <w:sz w:val="22"/>
          <w:szCs w:val="22"/>
        </w:rPr>
        <w:t>60.77</w:t>
      </w:r>
      <w:r>
        <w:rPr>
          <w:sz w:val="22"/>
          <w:szCs w:val="22"/>
        </w:rPr>
        <w:t xml:space="preserve"> million. </w:t>
      </w:r>
      <w:r w:rsidR="00D6779D" w:rsidRPr="00D6779D">
        <w:rPr>
          <w:sz w:val="22"/>
          <w:szCs w:val="22"/>
        </w:rPr>
        <w:t xml:space="preserve">The RPG review of this project was completed on </w:t>
      </w:r>
      <w:r w:rsidR="00ED0813">
        <w:rPr>
          <w:sz w:val="22"/>
          <w:szCs w:val="22"/>
        </w:rPr>
        <w:t>September 14</w:t>
      </w:r>
      <w:r w:rsidR="00D6779D" w:rsidRPr="00D6779D">
        <w:rPr>
          <w:sz w:val="22"/>
          <w:szCs w:val="22"/>
        </w:rPr>
        <w:t>. Pursuant to the Protocol Section 3.11.4.3.1 (d), this project has been reclassified as a Tier 4 neutral project</w:t>
      </w:r>
      <w:r>
        <w:rPr>
          <w:sz w:val="22"/>
          <w:szCs w:val="22"/>
        </w:rPr>
        <w:t>.</w:t>
      </w:r>
    </w:p>
    <w:p w14:paraId="3F557006" w14:textId="7874E26C" w:rsidR="0044218E" w:rsidRPr="004326C2" w:rsidRDefault="0044218E" w:rsidP="0044218E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Oncor has submitted the </w:t>
      </w:r>
      <w:r w:rsidRPr="00233945">
        <w:rPr>
          <w:sz w:val="22"/>
          <w:szCs w:val="22"/>
        </w:rPr>
        <w:t>Yucca Drive - Courtney Creek 69 kV Line Conversion to 138 kV</w:t>
      </w:r>
      <w:r>
        <w:rPr>
          <w:sz w:val="22"/>
          <w:szCs w:val="22"/>
        </w:rPr>
        <w:t xml:space="preserve"> </w:t>
      </w:r>
      <w:r w:rsidRPr="00D84425">
        <w:rPr>
          <w:sz w:val="22"/>
          <w:szCs w:val="22"/>
        </w:rPr>
        <w:t xml:space="preserve">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</w:t>
      </w:r>
      <w:r>
        <w:rPr>
          <w:sz w:val="22"/>
          <w:szCs w:val="22"/>
        </w:rPr>
        <w:t xml:space="preserve">5). This is a Tier 3 project that is estimated to cost $65 million. </w:t>
      </w:r>
      <w:r w:rsidR="00ED0813">
        <w:rPr>
          <w:sz w:val="22"/>
          <w:szCs w:val="22"/>
        </w:rPr>
        <w:t xml:space="preserve">The </w:t>
      </w:r>
      <w:r w:rsidR="00ED0813" w:rsidRPr="00ED0813">
        <w:rPr>
          <w:sz w:val="22"/>
          <w:szCs w:val="22"/>
        </w:rPr>
        <w:t xml:space="preserve">RPG review of this project was completed on </w:t>
      </w:r>
      <w:proofErr w:type="gramStart"/>
      <w:r w:rsidR="00ED0813">
        <w:rPr>
          <w:sz w:val="22"/>
          <w:szCs w:val="22"/>
        </w:rPr>
        <w:t xml:space="preserve">September </w:t>
      </w:r>
      <w:r w:rsidR="00ED0813" w:rsidRPr="00ED0813">
        <w:rPr>
          <w:sz w:val="22"/>
          <w:szCs w:val="22"/>
        </w:rPr>
        <w:t xml:space="preserve"> 1</w:t>
      </w:r>
      <w:r w:rsidR="00ED0813">
        <w:rPr>
          <w:sz w:val="22"/>
          <w:szCs w:val="22"/>
        </w:rPr>
        <w:t>6</w:t>
      </w:r>
      <w:proofErr w:type="gramEnd"/>
      <w:r w:rsidR="00ED0813" w:rsidRPr="00ED0813">
        <w:rPr>
          <w:sz w:val="22"/>
          <w:szCs w:val="22"/>
        </w:rPr>
        <w:t xml:space="preserve">, and ERCOT </w:t>
      </w:r>
      <w:r w:rsidR="00314FA1">
        <w:rPr>
          <w:sz w:val="22"/>
          <w:szCs w:val="22"/>
        </w:rPr>
        <w:t>has</w:t>
      </w:r>
      <w:r w:rsidR="00ED0813" w:rsidRPr="00ED0813">
        <w:rPr>
          <w:sz w:val="22"/>
          <w:szCs w:val="22"/>
        </w:rPr>
        <w:t xml:space="preserve"> issue</w:t>
      </w:r>
      <w:r w:rsidR="00314FA1">
        <w:rPr>
          <w:sz w:val="22"/>
          <w:szCs w:val="22"/>
        </w:rPr>
        <w:t>d</w:t>
      </w:r>
      <w:r w:rsidR="00ED0813" w:rsidRPr="00ED0813">
        <w:rPr>
          <w:sz w:val="22"/>
          <w:szCs w:val="22"/>
        </w:rPr>
        <w:t xml:space="preserve"> the acceptance letter.</w:t>
      </w:r>
    </w:p>
    <w:p w14:paraId="683F152C" w14:textId="7A332051" w:rsidR="0044218E" w:rsidRPr="00931029" w:rsidRDefault="0044218E" w:rsidP="0044218E">
      <w:pPr>
        <w:numPr>
          <w:ilvl w:val="0"/>
          <w:numId w:val="42"/>
        </w:numPr>
        <w:spacing w:after="240"/>
        <w:jc w:val="both"/>
        <w:rPr>
          <w:sz w:val="21"/>
          <w:szCs w:val="21"/>
        </w:rPr>
      </w:pPr>
      <w:r>
        <w:rPr>
          <w:sz w:val="22"/>
          <w:szCs w:val="22"/>
        </w:rPr>
        <w:t xml:space="preserve">Oncor and LCRA TSC have </w:t>
      </w:r>
      <w:r w:rsidR="00ED0813">
        <w:rPr>
          <w:sz w:val="22"/>
          <w:szCs w:val="22"/>
        </w:rPr>
        <w:t xml:space="preserve">jointly </w:t>
      </w:r>
      <w:r>
        <w:rPr>
          <w:sz w:val="22"/>
          <w:szCs w:val="22"/>
        </w:rPr>
        <w:t xml:space="preserve">submitted the </w:t>
      </w:r>
      <w:r w:rsidRPr="0044218E">
        <w:rPr>
          <w:sz w:val="22"/>
          <w:szCs w:val="22"/>
        </w:rPr>
        <w:t xml:space="preserve">East Hutto Area 345/138 kV Project </w:t>
      </w:r>
      <w:r>
        <w:rPr>
          <w:sz w:val="22"/>
          <w:szCs w:val="22"/>
        </w:rPr>
        <w:t xml:space="preserve">(RPG Project ID: </w:t>
      </w:r>
      <w:r w:rsidRPr="00D84425">
        <w:rPr>
          <w:sz w:val="22"/>
          <w:szCs w:val="22"/>
        </w:rPr>
        <w:t>22RPG02</w:t>
      </w:r>
      <w:r>
        <w:rPr>
          <w:sz w:val="22"/>
          <w:szCs w:val="22"/>
        </w:rPr>
        <w:t xml:space="preserve">7). This is a Tier 3 project that is estimated to cost $61.6 million. </w:t>
      </w:r>
      <w:r w:rsidR="00ED0813">
        <w:rPr>
          <w:sz w:val="22"/>
          <w:szCs w:val="22"/>
        </w:rPr>
        <w:t xml:space="preserve">The </w:t>
      </w:r>
      <w:r w:rsidR="00ED0813" w:rsidRPr="00ED0813">
        <w:rPr>
          <w:sz w:val="22"/>
          <w:szCs w:val="22"/>
        </w:rPr>
        <w:t xml:space="preserve">RPG review of this project was completed on </w:t>
      </w:r>
      <w:r w:rsidR="00ED0813">
        <w:rPr>
          <w:sz w:val="22"/>
          <w:szCs w:val="22"/>
        </w:rPr>
        <w:t>September 21</w:t>
      </w:r>
      <w:r w:rsidR="00ED0813" w:rsidRPr="00ED0813">
        <w:rPr>
          <w:sz w:val="22"/>
          <w:szCs w:val="22"/>
        </w:rPr>
        <w:t>, and ERCOT has issued the acceptance letter</w:t>
      </w:r>
      <w:r>
        <w:rPr>
          <w:sz w:val="22"/>
          <w:szCs w:val="22"/>
        </w:rPr>
        <w:t>.</w:t>
      </w:r>
    </w:p>
    <w:p w14:paraId="151B20B7" w14:textId="39D3078B" w:rsidR="00703F63" w:rsidRDefault="0044218E" w:rsidP="00BB3F24">
      <w:pPr>
        <w:pStyle w:val="ListParagraph"/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 w:rsidRPr="00BB3F24">
        <w:rPr>
          <w:sz w:val="22"/>
          <w:szCs w:val="22"/>
        </w:rPr>
        <w:t xml:space="preserve">AEPSC has submitted the Ballinger to Santa Anna 69 kV Transmission Line Rebuild Project (RPG Project ID: 22RPG028). This is a Tier 3 project that is estimated to cost $64.8 million. </w:t>
      </w:r>
      <w:r w:rsidR="00ED0813" w:rsidRPr="00D6779D">
        <w:rPr>
          <w:sz w:val="22"/>
          <w:szCs w:val="22"/>
        </w:rPr>
        <w:t xml:space="preserve">The RPG review of this project was completed on </w:t>
      </w:r>
      <w:r w:rsidR="00ED0813">
        <w:rPr>
          <w:sz w:val="22"/>
          <w:szCs w:val="22"/>
        </w:rPr>
        <w:t>September 21</w:t>
      </w:r>
      <w:r w:rsidR="00ED0813" w:rsidRPr="00D6779D">
        <w:rPr>
          <w:sz w:val="22"/>
          <w:szCs w:val="22"/>
        </w:rPr>
        <w:t>. Pursuant to the Protocol Section 3.11.4.3.1 (d), this project has been reclassified as a Tier 4 neutral project</w:t>
      </w:r>
      <w:r w:rsidR="00ED0813">
        <w:rPr>
          <w:sz w:val="22"/>
          <w:szCs w:val="22"/>
        </w:rPr>
        <w:t>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796C2DD1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RPG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2E6ECE">
        <w:rPr>
          <w:rFonts w:asciiTheme="minorHAnsi" w:hAnsiTheme="minorHAnsi" w:cstheme="minorHAnsi"/>
          <w:sz w:val="22"/>
          <w:szCs w:val="20"/>
        </w:rPr>
        <w:t>2022</w:t>
      </w:r>
      <w:r>
        <w:rPr>
          <w:rFonts w:asciiTheme="minorHAnsi" w:hAnsiTheme="minorHAnsi" w:cstheme="minorHAnsi"/>
          <w:sz w:val="22"/>
          <w:szCs w:val="20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00D16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2E6ECE" w:rsidRPr="00D422BE" w14:paraId="7B2AC459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86ADEE8" w14:textId="5D15A962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21RPG021</w:t>
            </w:r>
          </w:p>
        </w:tc>
        <w:tc>
          <w:tcPr>
            <w:tcW w:w="2183" w:type="dxa"/>
            <w:vAlign w:val="center"/>
          </w:tcPr>
          <w:p w14:paraId="56F6332F" w14:textId="1F000338" w:rsidR="002E6ECE" w:rsidRPr="00CB7FAD" w:rsidRDefault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Mulberry Creek 345 kV Station Improvements Project</w:t>
            </w:r>
          </w:p>
        </w:tc>
        <w:tc>
          <w:tcPr>
            <w:tcW w:w="1396" w:type="dxa"/>
            <w:vAlign w:val="center"/>
          </w:tcPr>
          <w:p w14:paraId="3E168829" w14:textId="097C5DA4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AEPSC/Oncor</w:t>
            </w:r>
          </w:p>
        </w:tc>
        <w:tc>
          <w:tcPr>
            <w:tcW w:w="1403" w:type="dxa"/>
            <w:vAlign w:val="center"/>
          </w:tcPr>
          <w:p w14:paraId="017270EE" w14:textId="32B8F8B3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E62FA62" w14:textId="0F433D18" w:rsidR="002E6ECE" w:rsidRPr="000B4656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49.2</w:t>
            </w:r>
          </w:p>
        </w:tc>
        <w:tc>
          <w:tcPr>
            <w:tcW w:w="1511" w:type="dxa"/>
            <w:vAlign w:val="center"/>
          </w:tcPr>
          <w:p w14:paraId="562C439D" w14:textId="7F9C7D08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0F612A4A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4FA877C" w14:textId="230FECCB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21RPG022</w:t>
            </w:r>
          </w:p>
        </w:tc>
        <w:tc>
          <w:tcPr>
            <w:tcW w:w="2183" w:type="dxa"/>
            <w:vAlign w:val="center"/>
          </w:tcPr>
          <w:p w14:paraId="7A2C8127" w14:textId="5E884958" w:rsidR="002E6ECE" w:rsidRPr="00CB7FAD" w:rsidRDefault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Marshall Ford-Ruther Ford 138 kV Line Rebuild Project</w:t>
            </w:r>
          </w:p>
        </w:tc>
        <w:tc>
          <w:tcPr>
            <w:tcW w:w="1396" w:type="dxa"/>
            <w:vAlign w:val="center"/>
          </w:tcPr>
          <w:p w14:paraId="18639E98" w14:textId="0321183A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PEC</w:t>
            </w:r>
          </w:p>
        </w:tc>
        <w:tc>
          <w:tcPr>
            <w:tcW w:w="1403" w:type="dxa"/>
            <w:vAlign w:val="center"/>
          </w:tcPr>
          <w:p w14:paraId="40C7F693" w14:textId="7D29B773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24B3892" w14:textId="218B6CF4" w:rsidR="002E6ECE" w:rsidRPr="000B4656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28.8</w:t>
            </w:r>
          </w:p>
        </w:tc>
        <w:tc>
          <w:tcPr>
            <w:tcW w:w="1511" w:type="dxa"/>
            <w:vAlign w:val="center"/>
          </w:tcPr>
          <w:p w14:paraId="2AC62AB5" w14:textId="05E1C7B8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544812E5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728EFA4" w14:textId="34FBF992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21RPG023</w:t>
            </w:r>
          </w:p>
        </w:tc>
        <w:tc>
          <w:tcPr>
            <w:tcW w:w="2183" w:type="dxa"/>
            <w:vAlign w:val="center"/>
          </w:tcPr>
          <w:p w14:paraId="487E23B8" w14:textId="2D72922E" w:rsidR="002E6ECE" w:rsidRPr="00CB7FAD" w:rsidRDefault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37F0B">
              <w:rPr>
                <w:sz w:val="18"/>
                <w:szCs w:val="18"/>
              </w:rPr>
              <w:t>Barrilla</w:t>
            </w:r>
            <w:proofErr w:type="spellEnd"/>
            <w:r w:rsidRPr="00137F0B">
              <w:rPr>
                <w:sz w:val="18"/>
                <w:szCs w:val="18"/>
              </w:rPr>
              <w:t xml:space="preserve"> Junction 69 kV loop Rebuild and Conversion Project</w:t>
            </w:r>
          </w:p>
        </w:tc>
        <w:tc>
          <w:tcPr>
            <w:tcW w:w="1396" w:type="dxa"/>
            <w:vAlign w:val="center"/>
          </w:tcPr>
          <w:p w14:paraId="2A2D2C14" w14:textId="27AB0CAA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2200B3C4" w14:textId="44332CC8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FFD1809" w14:textId="7CDF9F0F" w:rsidR="002E6ECE" w:rsidRPr="000B4656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44</w:t>
            </w:r>
          </w:p>
        </w:tc>
        <w:tc>
          <w:tcPr>
            <w:tcW w:w="1511" w:type="dxa"/>
            <w:vAlign w:val="center"/>
          </w:tcPr>
          <w:p w14:paraId="7B8FBCBA" w14:textId="41B78ED9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3BB3BCC5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600B12" w14:textId="41A21701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21RPG024</w:t>
            </w:r>
          </w:p>
        </w:tc>
        <w:tc>
          <w:tcPr>
            <w:tcW w:w="2183" w:type="dxa"/>
            <w:vAlign w:val="center"/>
          </w:tcPr>
          <w:p w14:paraId="499589CE" w14:textId="1F5EC70E" w:rsidR="002E6ECE" w:rsidRPr="00CB7FAD" w:rsidRDefault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Tungsten 138/69 kV Station Transmission Project</w:t>
            </w:r>
          </w:p>
        </w:tc>
        <w:tc>
          <w:tcPr>
            <w:tcW w:w="1396" w:type="dxa"/>
            <w:vAlign w:val="center"/>
          </w:tcPr>
          <w:p w14:paraId="08D47CA1" w14:textId="681193F3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ABDE954" w14:textId="446FC178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2AD283D" w14:textId="29E5FB29" w:rsidR="002E6ECE" w:rsidRPr="000B4656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34.9</w:t>
            </w:r>
          </w:p>
        </w:tc>
        <w:tc>
          <w:tcPr>
            <w:tcW w:w="1511" w:type="dxa"/>
            <w:vAlign w:val="center"/>
          </w:tcPr>
          <w:p w14:paraId="07ED7525" w14:textId="39EFECBB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0C0ABE" w:rsidRPr="00D422BE" w14:paraId="7D5C9E4E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2D6FC82" w14:textId="6D11B204" w:rsidR="000C0ABE" w:rsidRPr="00137F0B" w:rsidRDefault="000C0ABE" w:rsidP="000C0ABE">
            <w:pPr>
              <w:jc w:val="center"/>
              <w:rPr>
                <w:sz w:val="18"/>
                <w:szCs w:val="18"/>
              </w:rPr>
            </w:pPr>
            <w:r w:rsidRPr="00D136E0">
              <w:rPr>
                <w:sz w:val="18"/>
                <w:szCs w:val="18"/>
              </w:rPr>
              <w:t>22RPG001</w:t>
            </w:r>
          </w:p>
        </w:tc>
        <w:tc>
          <w:tcPr>
            <w:tcW w:w="2183" w:type="dxa"/>
            <w:vAlign w:val="center"/>
          </w:tcPr>
          <w:p w14:paraId="0CA1A820" w14:textId="3809342A" w:rsidR="000C0ABE" w:rsidRPr="00137F0B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36E0">
              <w:rPr>
                <w:sz w:val="18"/>
                <w:szCs w:val="18"/>
              </w:rPr>
              <w:t>Greens Bayou to Clinton 138</w:t>
            </w:r>
            <w:r w:rsidR="003A212B">
              <w:rPr>
                <w:sz w:val="18"/>
                <w:szCs w:val="18"/>
              </w:rPr>
              <w:t xml:space="preserve"> </w:t>
            </w:r>
            <w:r w:rsidRPr="00D136E0">
              <w:rPr>
                <w:sz w:val="18"/>
                <w:szCs w:val="18"/>
              </w:rPr>
              <w:t>kV Conversion Project</w:t>
            </w:r>
          </w:p>
        </w:tc>
        <w:tc>
          <w:tcPr>
            <w:tcW w:w="1396" w:type="dxa"/>
            <w:vAlign w:val="center"/>
          </w:tcPr>
          <w:p w14:paraId="30BB7D24" w14:textId="74663DD9" w:rsidR="000C0ABE" w:rsidRPr="00137F0B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3BC8A50" w14:textId="115FA4AC" w:rsidR="000C0ABE" w:rsidRPr="00D422BE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36E0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312EB28" w14:textId="1D3D1142" w:rsidR="000C0ABE" w:rsidRPr="00137F0B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88.5</w:t>
            </w:r>
          </w:p>
        </w:tc>
        <w:tc>
          <w:tcPr>
            <w:tcW w:w="1511" w:type="dxa"/>
            <w:vAlign w:val="center"/>
          </w:tcPr>
          <w:p w14:paraId="57D40F52" w14:textId="4ACBE259" w:rsidR="000C0ABE" w:rsidRDefault="000C0ABE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691F7C" w:rsidRPr="00D422BE" w14:paraId="24DCF50A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B82EDB8" w14:textId="122BE2BA" w:rsidR="00691F7C" w:rsidRPr="00D136E0" w:rsidRDefault="00C02B06" w:rsidP="000C0ABE">
            <w:pPr>
              <w:jc w:val="center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22RPG002</w:t>
            </w:r>
          </w:p>
        </w:tc>
        <w:tc>
          <w:tcPr>
            <w:tcW w:w="2183" w:type="dxa"/>
            <w:vAlign w:val="center"/>
          </w:tcPr>
          <w:p w14:paraId="68E6A932" w14:textId="1DCA6565" w:rsidR="00691F7C" w:rsidRPr="00D136E0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Abilene South to Putnam 138</w:t>
            </w:r>
            <w:r w:rsidR="00BE1952">
              <w:rPr>
                <w:sz w:val="18"/>
                <w:szCs w:val="18"/>
              </w:rPr>
              <w:t xml:space="preserve"> </w:t>
            </w:r>
            <w:r w:rsidRPr="00C02B06">
              <w:rPr>
                <w:sz w:val="18"/>
                <w:szCs w:val="18"/>
              </w:rPr>
              <w:t>kV Transmission Line Rebuild Project</w:t>
            </w:r>
          </w:p>
        </w:tc>
        <w:tc>
          <w:tcPr>
            <w:tcW w:w="1396" w:type="dxa"/>
            <w:vAlign w:val="center"/>
          </w:tcPr>
          <w:p w14:paraId="73F5DF05" w14:textId="64EBA8CC" w:rsidR="00691F7C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3A79A652" w14:textId="61E61D5E" w:rsidR="00691F7C" w:rsidRPr="00D136E0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7EE7A05" w14:textId="08F5856E" w:rsidR="00691F7C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31.5</w:t>
            </w:r>
          </w:p>
        </w:tc>
        <w:tc>
          <w:tcPr>
            <w:tcW w:w="1511" w:type="dxa"/>
            <w:vAlign w:val="center"/>
          </w:tcPr>
          <w:p w14:paraId="42CBF0AD" w14:textId="0803A016" w:rsidR="00691F7C" w:rsidRDefault="00C02B06" w:rsidP="000C0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C02B06" w:rsidRPr="00D422BE" w14:paraId="6E5ED67B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8FDD8BE" w14:textId="32B75664" w:rsidR="00C02B06" w:rsidRPr="00D136E0" w:rsidRDefault="00C02B06" w:rsidP="000C0ABE">
            <w:pPr>
              <w:jc w:val="center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22RPG00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183" w:type="dxa"/>
            <w:vAlign w:val="center"/>
          </w:tcPr>
          <w:p w14:paraId="0D70AEFE" w14:textId="74729AFE" w:rsidR="00C02B06" w:rsidRPr="00D136E0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 xml:space="preserve">Pulsar to Victoria 138 kV </w:t>
            </w:r>
            <w:r>
              <w:rPr>
                <w:sz w:val="18"/>
                <w:szCs w:val="18"/>
              </w:rPr>
              <w:t>L</w:t>
            </w:r>
            <w:r w:rsidRPr="00C02B06">
              <w:rPr>
                <w:sz w:val="18"/>
                <w:szCs w:val="18"/>
              </w:rPr>
              <w:t xml:space="preserve">ine </w:t>
            </w:r>
            <w:r>
              <w:rPr>
                <w:sz w:val="18"/>
                <w:szCs w:val="18"/>
              </w:rPr>
              <w:t>R</w:t>
            </w:r>
            <w:r w:rsidRPr="00C02B06">
              <w:rPr>
                <w:sz w:val="18"/>
                <w:szCs w:val="18"/>
              </w:rPr>
              <w:t>ebuild project</w:t>
            </w:r>
          </w:p>
        </w:tc>
        <w:tc>
          <w:tcPr>
            <w:tcW w:w="1396" w:type="dxa"/>
            <w:vAlign w:val="center"/>
          </w:tcPr>
          <w:p w14:paraId="36F60211" w14:textId="4C773F03" w:rsidR="00C02B06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6BA1E12" w14:textId="3A1977DE" w:rsidR="00C02B06" w:rsidRPr="00D136E0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D204E7C" w14:textId="463FCF50" w:rsidR="00C02B06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75.7</w:t>
            </w:r>
          </w:p>
        </w:tc>
        <w:tc>
          <w:tcPr>
            <w:tcW w:w="1511" w:type="dxa"/>
            <w:vAlign w:val="center"/>
          </w:tcPr>
          <w:p w14:paraId="5B6FE2DB" w14:textId="68E9DE78" w:rsidR="00C02B06" w:rsidRDefault="00C02B06" w:rsidP="000C0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D07151" w:rsidRPr="00D422BE" w14:paraId="53D77008" w14:textId="77777777" w:rsidTr="001F69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8CD80D8" w14:textId="02A92694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22RPG006</w:t>
            </w:r>
          </w:p>
        </w:tc>
        <w:tc>
          <w:tcPr>
            <w:tcW w:w="2183" w:type="dxa"/>
            <w:vAlign w:val="center"/>
          </w:tcPr>
          <w:p w14:paraId="5ED4C5B8" w14:textId="48F30402" w:rsidR="00D07151" w:rsidRPr="00C02B06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6398A">
              <w:rPr>
                <w:sz w:val="18"/>
                <w:szCs w:val="18"/>
              </w:rPr>
              <w:t>Consavvy</w:t>
            </w:r>
            <w:proofErr w:type="spellEnd"/>
            <w:r w:rsidRPr="0026398A">
              <w:rPr>
                <w:sz w:val="18"/>
                <w:szCs w:val="18"/>
              </w:rPr>
              <w:t xml:space="preserve"> 345/138 kV Switch Project</w:t>
            </w:r>
          </w:p>
        </w:tc>
        <w:tc>
          <w:tcPr>
            <w:tcW w:w="1396" w:type="dxa"/>
            <w:vAlign w:val="center"/>
          </w:tcPr>
          <w:p w14:paraId="23B20939" w14:textId="6DEC83EA" w:rsidR="00D07151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0018A056" w14:textId="648B37DA" w:rsidR="00D07151" w:rsidRPr="00C02B06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BCBA170" w14:textId="39F04DAF" w:rsidR="00D07151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90.2</w:t>
            </w:r>
          </w:p>
        </w:tc>
        <w:tc>
          <w:tcPr>
            <w:tcW w:w="1511" w:type="dxa"/>
            <w:vAlign w:val="center"/>
          </w:tcPr>
          <w:p w14:paraId="5DFD273E" w14:textId="5AA94348" w:rsidR="00D07151" w:rsidRPr="0026398A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D07151" w:rsidRPr="00D422BE" w14:paraId="53CC2200" w14:textId="77777777" w:rsidTr="001F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50B7F02" w14:textId="2E399CE3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22RPG007</w:t>
            </w:r>
          </w:p>
        </w:tc>
        <w:tc>
          <w:tcPr>
            <w:tcW w:w="2183" w:type="dxa"/>
            <w:vAlign w:val="center"/>
          </w:tcPr>
          <w:p w14:paraId="65144EC5" w14:textId="5E9D9213" w:rsidR="00D07151" w:rsidRPr="00C02B06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26398A">
              <w:rPr>
                <w:sz w:val="18"/>
                <w:szCs w:val="18"/>
              </w:rPr>
              <w:t>Lenorah</w:t>
            </w:r>
            <w:proofErr w:type="spellEnd"/>
            <w:r w:rsidRPr="0026398A">
              <w:rPr>
                <w:sz w:val="18"/>
                <w:szCs w:val="18"/>
              </w:rPr>
              <w:t xml:space="preserve"> Area 345/138 kV Project</w:t>
            </w:r>
          </w:p>
        </w:tc>
        <w:tc>
          <w:tcPr>
            <w:tcW w:w="1396" w:type="dxa"/>
            <w:vAlign w:val="center"/>
          </w:tcPr>
          <w:p w14:paraId="571ED865" w14:textId="258DAB22" w:rsidR="00D07151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Oncor/WETT</w:t>
            </w:r>
          </w:p>
        </w:tc>
        <w:tc>
          <w:tcPr>
            <w:tcW w:w="1403" w:type="dxa"/>
            <w:vAlign w:val="center"/>
          </w:tcPr>
          <w:p w14:paraId="55608C0F" w14:textId="4BEA8641" w:rsidR="00D07151" w:rsidRPr="00C02B06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3E9EE78" w14:textId="52E10C0A" w:rsidR="00D07151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45.2</w:t>
            </w:r>
          </w:p>
        </w:tc>
        <w:tc>
          <w:tcPr>
            <w:tcW w:w="1511" w:type="dxa"/>
            <w:vAlign w:val="center"/>
          </w:tcPr>
          <w:p w14:paraId="706E5552" w14:textId="3A076DF2" w:rsidR="00D07151" w:rsidRPr="0026398A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D07151" w:rsidRPr="00D422BE" w14:paraId="413BD161" w14:textId="77777777" w:rsidTr="001F69B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3AFC7A0" w14:textId="73446EE1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20RPG019</w:t>
            </w:r>
          </w:p>
        </w:tc>
        <w:tc>
          <w:tcPr>
            <w:tcW w:w="2183" w:type="dxa"/>
            <w:vAlign w:val="center"/>
          </w:tcPr>
          <w:p w14:paraId="798A1359" w14:textId="11C22228" w:rsidR="00D07151" w:rsidRPr="00C02B06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Nacogdoches Southeast Switch – Redland Switch – Lufkin Switch 345 kV Loop</w:t>
            </w:r>
          </w:p>
        </w:tc>
        <w:tc>
          <w:tcPr>
            <w:tcW w:w="1396" w:type="dxa"/>
            <w:vAlign w:val="center"/>
          </w:tcPr>
          <w:p w14:paraId="41152F73" w14:textId="46EB0C65" w:rsidR="00D07151" w:rsidRDefault="00D07151" w:rsidP="003C1EB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4CA1AD4" w14:textId="7F2D4034" w:rsidR="00D07151" w:rsidRPr="00C02B06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38741EDE" w14:textId="1E97B0D4" w:rsidR="00D07151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71.26</w:t>
            </w:r>
          </w:p>
        </w:tc>
        <w:tc>
          <w:tcPr>
            <w:tcW w:w="1511" w:type="dxa"/>
            <w:vAlign w:val="center"/>
          </w:tcPr>
          <w:p w14:paraId="59D0FB0C" w14:textId="7A7C8184" w:rsidR="00D07151" w:rsidRPr="0026398A" w:rsidRDefault="00D071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D07151" w:rsidRPr="00D422BE" w14:paraId="4D6C6172" w14:textId="77777777" w:rsidTr="001F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F4F88E9" w14:textId="2C77EB11" w:rsidR="00D07151" w:rsidRPr="00C02B06" w:rsidRDefault="00D07151" w:rsidP="003C1EB0">
            <w:pPr>
              <w:jc w:val="center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22RPG00</w:t>
            </w:r>
            <w:r w:rsidR="003C1EB0">
              <w:rPr>
                <w:sz w:val="18"/>
                <w:szCs w:val="18"/>
              </w:rPr>
              <w:t>8</w:t>
            </w:r>
          </w:p>
        </w:tc>
        <w:tc>
          <w:tcPr>
            <w:tcW w:w="2183" w:type="dxa"/>
            <w:vAlign w:val="center"/>
          </w:tcPr>
          <w:p w14:paraId="09444810" w14:textId="5D11D4A2" w:rsidR="00D07151" w:rsidRPr="00C02B06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Bowman Switch 345/138 kV Autotransformers Project</w:t>
            </w:r>
          </w:p>
        </w:tc>
        <w:tc>
          <w:tcPr>
            <w:tcW w:w="1396" w:type="dxa"/>
            <w:vAlign w:val="center"/>
          </w:tcPr>
          <w:p w14:paraId="1B8D3321" w14:textId="470AC058" w:rsidR="00D07151" w:rsidRDefault="00D07151" w:rsidP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2EF3E00" w14:textId="0AF1C49C" w:rsidR="00D07151" w:rsidRPr="00C02B06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6398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F2A44A3" w14:textId="29616F01" w:rsidR="00D07151" w:rsidRDefault="003C1EB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511" w:type="dxa"/>
            <w:vAlign w:val="center"/>
          </w:tcPr>
          <w:p w14:paraId="13981BBA" w14:textId="26A48425" w:rsidR="00D07151" w:rsidRPr="0026398A" w:rsidRDefault="00D071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3C1EB0" w:rsidRPr="00D422BE" w14:paraId="65F9CC1D" w14:textId="77777777" w:rsidTr="00CE1ADD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66A221D" w14:textId="03C025F3" w:rsidR="003C1EB0" w:rsidRPr="00C02B06" w:rsidRDefault="003C1EB0" w:rsidP="00CE1ADD">
            <w:pPr>
              <w:jc w:val="center"/>
              <w:rPr>
                <w:sz w:val="18"/>
                <w:szCs w:val="18"/>
              </w:rPr>
            </w:pPr>
            <w:r w:rsidRPr="00CE1ADD">
              <w:rPr>
                <w:sz w:val="18"/>
                <w:szCs w:val="18"/>
              </w:rPr>
              <w:t>22RPG00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183" w:type="dxa"/>
            <w:vAlign w:val="center"/>
          </w:tcPr>
          <w:p w14:paraId="10AB9F69" w14:textId="77777777" w:rsidR="003C1EB0" w:rsidRPr="00C02B06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1ADD">
              <w:rPr>
                <w:sz w:val="18"/>
                <w:szCs w:val="18"/>
              </w:rPr>
              <w:t>Eden to North Brady 69 kV Line Rebuild Project</w:t>
            </w:r>
          </w:p>
        </w:tc>
        <w:tc>
          <w:tcPr>
            <w:tcW w:w="1396" w:type="dxa"/>
            <w:vAlign w:val="center"/>
          </w:tcPr>
          <w:p w14:paraId="230F2FB3" w14:textId="77777777" w:rsidR="003C1EB0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E1ADD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8A5B47B" w14:textId="77777777" w:rsidR="003C1EB0" w:rsidRPr="00C02B06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02B06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8098CFB" w14:textId="4A10A0B5" w:rsidR="003C1EB0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511" w:type="dxa"/>
            <w:vAlign w:val="center"/>
          </w:tcPr>
          <w:p w14:paraId="117238CD" w14:textId="77777777" w:rsidR="003C1EB0" w:rsidRPr="00CE1ADD" w:rsidRDefault="003C1EB0" w:rsidP="00CE1A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</w:p>
        </w:tc>
      </w:tr>
      <w:tr w:rsidR="001F69BB" w:rsidRPr="00D422BE" w14:paraId="51BF315F" w14:textId="77777777" w:rsidTr="001F69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D2D0CDC" w14:textId="77777777" w:rsidR="001F69BB" w:rsidRPr="00CE1ADD" w:rsidRDefault="001F69BB" w:rsidP="001F69BB">
            <w:pPr>
              <w:jc w:val="center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22RPG011</w:t>
            </w:r>
          </w:p>
        </w:tc>
        <w:tc>
          <w:tcPr>
            <w:tcW w:w="2183" w:type="dxa"/>
            <w:vAlign w:val="center"/>
          </w:tcPr>
          <w:p w14:paraId="24534451" w14:textId="77777777" w:rsidR="001F69BB" w:rsidRPr="00CE1ADD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Fayetteville – Salem Transmission Line Rehabilitation Project</w:t>
            </w:r>
          </w:p>
        </w:tc>
        <w:tc>
          <w:tcPr>
            <w:tcW w:w="1396" w:type="dxa"/>
            <w:vAlign w:val="center"/>
          </w:tcPr>
          <w:p w14:paraId="29709C96" w14:textId="77777777" w:rsidR="001F69BB" w:rsidRPr="00CE1ADD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6033F311" w14:textId="77777777" w:rsidR="001F69BB" w:rsidRPr="00C02B06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12699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400C571" w14:textId="77777777" w:rsidR="001F69BB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77.8</w:t>
            </w:r>
          </w:p>
        </w:tc>
        <w:tc>
          <w:tcPr>
            <w:tcW w:w="1511" w:type="dxa"/>
            <w:vAlign w:val="center"/>
          </w:tcPr>
          <w:p w14:paraId="6CA359F6" w14:textId="77777777" w:rsidR="001F69BB" w:rsidRDefault="001F69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May</w:t>
            </w:r>
          </w:p>
        </w:tc>
      </w:tr>
      <w:tr w:rsidR="001F69BB" w:rsidRPr="00D422BE" w14:paraId="045452C5" w14:textId="77777777" w:rsidTr="00242491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ED5DEDB" w14:textId="77777777" w:rsidR="001F69BB" w:rsidRPr="00CE1ADD" w:rsidRDefault="001F69BB" w:rsidP="001F69BB">
            <w:pPr>
              <w:jc w:val="center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22RPG012</w:t>
            </w:r>
          </w:p>
        </w:tc>
        <w:tc>
          <w:tcPr>
            <w:tcW w:w="2183" w:type="dxa"/>
            <w:vAlign w:val="center"/>
          </w:tcPr>
          <w:p w14:paraId="5DD34D20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 xml:space="preserve">Partial Rebuild 69 kV Deepwater to Clinton </w:t>
            </w:r>
            <w:proofErr w:type="spellStart"/>
            <w:r w:rsidRPr="008C5C33">
              <w:rPr>
                <w:sz w:val="18"/>
                <w:szCs w:val="18"/>
              </w:rPr>
              <w:t>Ckt</w:t>
            </w:r>
            <w:proofErr w:type="spellEnd"/>
            <w:r w:rsidRPr="008C5C33">
              <w:rPr>
                <w:sz w:val="18"/>
                <w:szCs w:val="18"/>
              </w:rPr>
              <w:t xml:space="preserve"> 33 Project</w:t>
            </w:r>
          </w:p>
        </w:tc>
        <w:tc>
          <w:tcPr>
            <w:tcW w:w="1396" w:type="dxa"/>
            <w:vAlign w:val="center"/>
          </w:tcPr>
          <w:p w14:paraId="0E42AF1A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F443031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5F9A708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55.91</w:t>
            </w:r>
          </w:p>
        </w:tc>
        <w:tc>
          <w:tcPr>
            <w:tcW w:w="1511" w:type="dxa"/>
            <w:vAlign w:val="center"/>
          </w:tcPr>
          <w:p w14:paraId="3589D8F1" w14:textId="77777777" w:rsidR="001F69BB" w:rsidRPr="008C5C33" w:rsidRDefault="001F69B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C5C33">
              <w:rPr>
                <w:sz w:val="18"/>
                <w:szCs w:val="18"/>
              </w:rPr>
              <w:t>May</w:t>
            </w:r>
          </w:p>
        </w:tc>
      </w:tr>
      <w:tr w:rsidR="00242491" w:rsidRPr="00D422BE" w14:paraId="350C66D9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0B7BCE8" w14:textId="71E98635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lastRenderedPageBreak/>
              <w:t>22RPG013</w:t>
            </w:r>
          </w:p>
        </w:tc>
        <w:tc>
          <w:tcPr>
            <w:tcW w:w="2183" w:type="dxa"/>
            <w:vAlign w:val="center"/>
          </w:tcPr>
          <w:p w14:paraId="63D6D92F" w14:textId="0BA7BD50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Wolf Switch - Moss Switch 138 kV Line Rebuild Project</w:t>
            </w:r>
          </w:p>
        </w:tc>
        <w:tc>
          <w:tcPr>
            <w:tcW w:w="1396" w:type="dxa"/>
            <w:vAlign w:val="center"/>
          </w:tcPr>
          <w:p w14:paraId="4456D629" w14:textId="7B6E370D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262C6EC" w14:textId="61F51939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2763862" w14:textId="6BF137F9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56.2</w:t>
            </w:r>
          </w:p>
        </w:tc>
        <w:tc>
          <w:tcPr>
            <w:tcW w:w="1511" w:type="dxa"/>
            <w:vAlign w:val="center"/>
          </w:tcPr>
          <w:p w14:paraId="7C5DC99C" w14:textId="787CA7F4" w:rsidR="00242491" w:rsidRPr="008C5C33" w:rsidRDefault="00242491" w:rsidP="00242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242491" w:rsidRPr="00D422BE" w14:paraId="3417461E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6AF4884" w14:textId="26CE81B6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22RPG014</w:t>
            </w:r>
          </w:p>
        </w:tc>
        <w:tc>
          <w:tcPr>
            <w:tcW w:w="2183" w:type="dxa"/>
            <w:vAlign w:val="center"/>
          </w:tcPr>
          <w:p w14:paraId="4D7DBA6E" w14:textId="1A962E7D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Red Oak Area Upgrades project</w:t>
            </w:r>
          </w:p>
        </w:tc>
        <w:tc>
          <w:tcPr>
            <w:tcW w:w="1396" w:type="dxa"/>
            <w:vAlign w:val="center"/>
          </w:tcPr>
          <w:p w14:paraId="6B65FCED" w14:textId="4E42E96E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2A510AD" w14:textId="12D586F6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17D8AFF" w14:textId="1FFD2AEB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63</w:t>
            </w:r>
          </w:p>
        </w:tc>
        <w:tc>
          <w:tcPr>
            <w:tcW w:w="1511" w:type="dxa"/>
            <w:vAlign w:val="center"/>
          </w:tcPr>
          <w:p w14:paraId="584A43C8" w14:textId="5A62FB5B" w:rsidR="00242491" w:rsidRPr="008C5C33" w:rsidRDefault="00242491" w:rsidP="00242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242491" w:rsidRPr="00D422BE" w14:paraId="7BB70EBE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429A5D1" w14:textId="5B52F0AB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22RPG016</w:t>
            </w:r>
          </w:p>
        </w:tc>
        <w:tc>
          <w:tcPr>
            <w:tcW w:w="2183" w:type="dxa"/>
            <w:vAlign w:val="center"/>
          </w:tcPr>
          <w:p w14:paraId="2CCB2EFA" w14:textId="0E823FB7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Hutto East - Brushy Creek 138kV Line Project</w:t>
            </w:r>
          </w:p>
        </w:tc>
        <w:tc>
          <w:tcPr>
            <w:tcW w:w="1396" w:type="dxa"/>
            <w:vAlign w:val="center"/>
          </w:tcPr>
          <w:p w14:paraId="09D5F475" w14:textId="7801F69A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00FD27D" w14:textId="24A74A62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A0B0923" w14:textId="4E643CBB" w:rsidR="00242491" w:rsidRPr="008C5C33" w:rsidRDefault="00242491" w:rsidP="00184F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29.7</w:t>
            </w:r>
          </w:p>
        </w:tc>
        <w:tc>
          <w:tcPr>
            <w:tcW w:w="1511" w:type="dxa"/>
            <w:vAlign w:val="center"/>
          </w:tcPr>
          <w:p w14:paraId="046A43C8" w14:textId="0BE5DB5B" w:rsidR="00242491" w:rsidRPr="008C5C33" w:rsidRDefault="00242491" w:rsidP="002424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242491" w:rsidRPr="00D422BE" w14:paraId="251007FC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7CEE32F" w14:textId="17E7A9E3" w:rsidR="00242491" w:rsidRPr="008C5C33" w:rsidRDefault="00242491" w:rsidP="00184F89">
            <w:pPr>
              <w:jc w:val="center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22RPG017</w:t>
            </w:r>
          </w:p>
        </w:tc>
        <w:tc>
          <w:tcPr>
            <w:tcW w:w="2183" w:type="dxa"/>
            <w:vAlign w:val="center"/>
          </w:tcPr>
          <w:p w14:paraId="16EE4FA1" w14:textId="35D2FBD7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McGregor Phillips – Waco West 69 kV Line Conversion Project</w:t>
            </w:r>
          </w:p>
        </w:tc>
        <w:tc>
          <w:tcPr>
            <w:tcW w:w="1396" w:type="dxa"/>
            <w:vAlign w:val="center"/>
          </w:tcPr>
          <w:p w14:paraId="4F7186E3" w14:textId="7E5E6362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150A388" w14:textId="40DD623A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1D9E75EB" w14:textId="767AB715" w:rsidR="00242491" w:rsidRPr="008C5C33" w:rsidRDefault="00242491" w:rsidP="00184F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4252CA">
              <w:rPr>
                <w:sz w:val="18"/>
                <w:szCs w:val="18"/>
              </w:rPr>
              <w:t>38.8</w:t>
            </w:r>
          </w:p>
        </w:tc>
        <w:tc>
          <w:tcPr>
            <w:tcW w:w="1511" w:type="dxa"/>
            <w:vAlign w:val="center"/>
          </w:tcPr>
          <w:p w14:paraId="631E8638" w14:textId="4FF870A8" w:rsidR="00242491" w:rsidRPr="008C5C33" w:rsidRDefault="00242491" w:rsidP="0024249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</w:t>
            </w:r>
          </w:p>
        </w:tc>
      </w:tr>
      <w:tr w:rsidR="00821667" w:rsidRPr="00D422BE" w14:paraId="412DA15F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53DECD1" w14:textId="65C0C210" w:rsidR="00821667" w:rsidRPr="004252CA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22RPG018</w:t>
            </w:r>
          </w:p>
        </w:tc>
        <w:tc>
          <w:tcPr>
            <w:tcW w:w="2183" w:type="dxa"/>
            <w:vAlign w:val="center"/>
          </w:tcPr>
          <w:p w14:paraId="73B2EB5C" w14:textId="2EE1C09F" w:rsidR="00821667" w:rsidRPr="004252CA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Marshall Ford – McNeil Transmission Line Storm Hardening Project</w:t>
            </w:r>
          </w:p>
        </w:tc>
        <w:tc>
          <w:tcPr>
            <w:tcW w:w="1396" w:type="dxa"/>
            <w:vAlign w:val="center"/>
          </w:tcPr>
          <w:p w14:paraId="31FC15AB" w14:textId="25A76150" w:rsidR="00821667" w:rsidRPr="004252CA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2ED814AB" w14:textId="214D13D4" w:rsidR="00821667" w:rsidRPr="004252CA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29DABE7" w14:textId="24FE76B9" w:rsidR="00821667" w:rsidRPr="004252CA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34.1</w:t>
            </w:r>
          </w:p>
        </w:tc>
        <w:tc>
          <w:tcPr>
            <w:tcW w:w="1511" w:type="dxa"/>
            <w:vAlign w:val="center"/>
          </w:tcPr>
          <w:p w14:paraId="65D89734" w14:textId="511D4E5B" w:rsidR="00821667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</w:tc>
      </w:tr>
      <w:tr w:rsidR="00821667" w:rsidRPr="00D422BE" w14:paraId="1D39C8B3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527F69A" w14:textId="4CD52A9B" w:rsidR="00821667" w:rsidRPr="0036055E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22RPG019</w:t>
            </w:r>
          </w:p>
        </w:tc>
        <w:tc>
          <w:tcPr>
            <w:tcW w:w="2183" w:type="dxa"/>
            <w:vAlign w:val="center"/>
          </w:tcPr>
          <w:p w14:paraId="792C5047" w14:textId="28D06343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 xml:space="preserve">Partial Rebuild of 69 kV HOC to </w:t>
            </w:r>
            <w:proofErr w:type="spellStart"/>
            <w:r w:rsidRPr="0036055E">
              <w:rPr>
                <w:sz w:val="18"/>
                <w:szCs w:val="18"/>
              </w:rPr>
              <w:t>Dunlavy</w:t>
            </w:r>
            <w:proofErr w:type="spellEnd"/>
            <w:r w:rsidRPr="0036055E">
              <w:rPr>
                <w:sz w:val="18"/>
                <w:szCs w:val="18"/>
              </w:rPr>
              <w:t xml:space="preserve"> </w:t>
            </w:r>
            <w:proofErr w:type="spellStart"/>
            <w:r w:rsidRPr="0036055E">
              <w:rPr>
                <w:sz w:val="18"/>
                <w:szCs w:val="18"/>
              </w:rPr>
              <w:t>Ckt</w:t>
            </w:r>
            <w:proofErr w:type="spellEnd"/>
            <w:r w:rsidRPr="0036055E">
              <w:rPr>
                <w:sz w:val="18"/>
                <w:szCs w:val="18"/>
              </w:rPr>
              <w:t xml:space="preserve"> 40 Project</w:t>
            </w:r>
          </w:p>
        </w:tc>
        <w:tc>
          <w:tcPr>
            <w:tcW w:w="1396" w:type="dxa"/>
            <w:vAlign w:val="center"/>
          </w:tcPr>
          <w:p w14:paraId="3410A7EF" w14:textId="5D7CCAD8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7E074447" w14:textId="177EA194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77D34A6E" w14:textId="70096DD3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31.39</w:t>
            </w:r>
          </w:p>
        </w:tc>
        <w:tc>
          <w:tcPr>
            <w:tcW w:w="1511" w:type="dxa"/>
            <w:vAlign w:val="center"/>
          </w:tcPr>
          <w:p w14:paraId="7FDB5ADD" w14:textId="34C7274C" w:rsidR="00821667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0561">
              <w:rPr>
                <w:sz w:val="18"/>
                <w:szCs w:val="18"/>
              </w:rPr>
              <w:t>July</w:t>
            </w:r>
          </w:p>
        </w:tc>
      </w:tr>
      <w:tr w:rsidR="00821667" w:rsidRPr="00D422BE" w14:paraId="147E54ED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A58FAC" w14:textId="4D8CC144" w:rsidR="00821667" w:rsidRPr="0036055E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22RPG015</w:t>
            </w:r>
          </w:p>
        </w:tc>
        <w:tc>
          <w:tcPr>
            <w:tcW w:w="2183" w:type="dxa"/>
            <w:vAlign w:val="center"/>
          </w:tcPr>
          <w:p w14:paraId="3485A5AF" w14:textId="2BDF3E3F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Tyler Switch – Forest Grove Switch 138 kV Line Project</w:t>
            </w:r>
          </w:p>
        </w:tc>
        <w:tc>
          <w:tcPr>
            <w:tcW w:w="1396" w:type="dxa"/>
            <w:vAlign w:val="center"/>
          </w:tcPr>
          <w:p w14:paraId="0631E925" w14:textId="2E63C9FC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3C9D741" w14:textId="45488CE2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153B5E6" w14:textId="0B5186C2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62.7</w:t>
            </w:r>
          </w:p>
        </w:tc>
        <w:tc>
          <w:tcPr>
            <w:tcW w:w="1511" w:type="dxa"/>
            <w:vAlign w:val="center"/>
          </w:tcPr>
          <w:p w14:paraId="737617DC" w14:textId="51AB6CFC" w:rsidR="00821667" w:rsidRPr="00250561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0561">
              <w:rPr>
                <w:sz w:val="18"/>
                <w:szCs w:val="18"/>
              </w:rPr>
              <w:t>July</w:t>
            </w:r>
          </w:p>
        </w:tc>
      </w:tr>
      <w:tr w:rsidR="00821667" w:rsidRPr="00D422BE" w14:paraId="5C48B2B9" w14:textId="77777777" w:rsidTr="004252C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F172A93" w14:textId="6BFD4C1B" w:rsidR="00821667" w:rsidRPr="0036055E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22RPG005</w:t>
            </w:r>
          </w:p>
        </w:tc>
        <w:tc>
          <w:tcPr>
            <w:tcW w:w="2183" w:type="dxa"/>
            <w:vAlign w:val="center"/>
          </w:tcPr>
          <w:p w14:paraId="76C915C0" w14:textId="6F5D8D09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Hays Energy – Kendall Corridor Transmission Line Rehabilitation Projects</w:t>
            </w:r>
          </w:p>
        </w:tc>
        <w:tc>
          <w:tcPr>
            <w:tcW w:w="1396" w:type="dxa"/>
            <w:vAlign w:val="center"/>
          </w:tcPr>
          <w:p w14:paraId="1B546A7A" w14:textId="72F87B64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10858A63" w14:textId="41A2A589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1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6E1AB70D" w14:textId="17B55C80" w:rsidR="00821667" w:rsidRPr="0036055E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399.9</w:t>
            </w:r>
          </w:p>
        </w:tc>
        <w:tc>
          <w:tcPr>
            <w:tcW w:w="1511" w:type="dxa"/>
            <w:vAlign w:val="center"/>
          </w:tcPr>
          <w:p w14:paraId="11ED6BAE" w14:textId="23AA6B46" w:rsidR="00821667" w:rsidRPr="00250561" w:rsidRDefault="00821667" w:rsidP="008216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50561">
              <w:rPr>
                <w:sz w:val="18"/>
                <w:szCs w:val="18"/>
              </w:rPr>
              <w:t>July</w:t>
            </w:r>
          </w:p>
        </w:tc>
      </w:tr>
      <w:tr w:rsidR="00821667" w:rsidRPr="00D422BE" w14:paraId="56221E55" w14:textId="77777777" w:rsidTr="004252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E9D5DA" w14:textId="75F2907F" w:rsidR="00821667" w:rsidRPr="0036055E" w:rsidRDefault="00821667" w:rsidP="00821667">
            <w:pPr>
              <w:jc w:val="center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22RPG020</w:t>
            </w:r>
          </w:p>
        </w:tc>
        <w:tc>
          <w:tcPr>
            <w:tcW w:w="2183" w:type="dxa"/>
            <w:vAlign w:val="center"/>
          </w:tcPr>
          <w:p w14:paraId="25BDC511" w14:textId="759E4E5F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Belknap to Fort Griffin 69 kV Line Rebuild Project</w:t>
            </w:r>
          </w:p>
        </w:tc>
        <w:tc>
          <w:tcPr>
            <w:tcW w:w="1396" w:type="dxa"/>
            <w:vAlign w:val="center"/>
          </w:tcPr>
          <w:p w14:paraId="7C3DF1D8" w14:textId="553184A0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6F73DA8C" w14:textId="1A4CCF1E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4A9424D2" w14:textId="60E7F5FB" w:rsidR="00821667" w:rsidRPr="0036055E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27.6</w:t>
            </w:r>
          </w:p>
        </w:tc>
        <w:tc>
          <w:tcPr>
            <w:tcW w:w="1511" w:type="dxa"/>
            <w:vAlign w:val="center"/>
          </w:tcPr>
          <w:p w14:paraId="30555EC9" w14:textId="39F05660" w:rsidR="00821667" w:rsidRPr="00250561" w:rsidRDefault="00821667" w:rsidP="008216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</w:p>
        </w:tc>
      </w:tr>
      <w:tr w:rsidR="0044218E" w:rsidRPr="00D84425" w14:paraId="5E981828" w14:textId="77777777" w:rsidTr="00ED0813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1BBBBB4" w14:textId="77777777" w:rsidR="0044218E" w:rsidRPr="0036055E" w:rsidRDefault="0044218E" w:rsidP="0044218E">
            <w:pPr>
              <w:jc w:val="center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22RPG003</w:t>
            </w:r>
          </w:p>
        </w:tc>
        <w:tc>
          <w:tcPr>
            <w:tcW w:w="2183" w:type="dxa"/>
            <w:vAlign w:val="center"/>
          </w:tcPr>
          <w:p w14:paraId="1A1C9127" w14:textId="3F6AC72B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 xml:space="preserve">Roanoke Area Upgrades </w:t>
            </w:r>
            <w:r w:rsidR="00A247E8">
              <w:rPr>
                <w:sz w:val="18"/>
                <w:szCs w:val="18"/>
              </w:rPr>
              <w:t>P</w:t>
            </w:r>
            <w:r w:rsidRPr="00D84425">
              <w:rPr>
                <w:sz w:val="18"/>
                <w:szCs w:val="18"/>
              </w:rPr>
              <w:t>roject</w:t>
            </w:r>
          </w:p>
        </w:tc>
        <w:tc>
          <w:tcPr>
            <w:tcW w:w="1396" w:type="dxa"/>
            <w:vAlign w:val="center"/>
          </w:tcPr>
          <w:p w14:paraId="54F957D1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CAAC4D0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3E4D623D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285.9</w:t>
            </w:r>
          </w:p>
        </w:tc>
        <w:tc>
          <w:tcPr>
            <w:tcW w:w="1511" w:type="dxa"/>
            <w:vAlign w:val="center"/>
          </w:tcPr>
          <w:p w14:paraId="39BE8F9C" w14:textId="77777777" w:rsidR="0044218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</w:t>
            </w:r>
          </w:p>
        </w:tc>
      </w:tr>
      <w:tr w:rsidR="0044218E" w:rsidRPr="00D84425" w14:paraId="3E86B2F0" w14:textId="77777777" w:rsidTr="00ED0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BE39120" w14:textId="77777777" w:rsidR="0044218E" w:rsidRPr="0036055E" w:rsidRDefault="0044218E" w:rsidP="0044218E">
            <w:pPr>
              <w:jc w:val="center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22RPG010</w:t>
            </w:r>
          </w:p>
        </w:tc>
        <w:tc>
          <w:tcPr>
            <w:tcW w:w="2183" w:type="dxa"/>
            <w:vAlign w:val="center"/>
          </w:tcPr>
          <w:p w14:paraId="34431CE4" w14:textId="77777777" w:rsidR="0044218E" w:rsidRPr="0036055E" w:rsidRDefault="00442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Bearkat – North McCamey – Sand Lake 345-kV Transmission Line Addition Project</w:t>
            </w:r>
          </w:p>
        </w:tc>
        <w:tc>
          <w:tcPr>
            <w:tcW w:w="1396" w:type="dxa"/>
            <w:vAlign w:val="center"/>
          </w:tcPr>
          <w:p w14:paraId="0DB82D60" w14:textId="77777777" w:rsidR="0044218E" w:rsidRPr="0036055E" w:rsidRDefault="00442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LCRA TSC, Oncor, WETT</w:t>
            </w:r>
          </w:p>
        </w:tc>
        <w:tc>
          <w:tcPr>
            <w:tcW w:w="1403" w:type="dxa"/>
            <w:vAlign w:val="center"/>
          </w:tcPr>
          <w:p w14:paraId="6DB1677B" w14:textId="77777777" w:rsidR="0044218E" w:rsidRPr="0036055E" w:rsidRDefault="00442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49DBCEF2" w14:textId="77777777" w:rsidR="0044218E" w:rsidRPr="0036055E" w:rsidRDefault="00442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477.6</w:t>
            </w:r>
          </w:p>
        </w:tc>
        <w:tc>
          <w:tcPr>
            <w:tcW w:w="1511" w:type="dxa"/>
            <w:vAlign w:val="center"/>
          </w:tcPr>
          <w:p w14:paraId="109EFE19" w14:textId="77777777" w:rsidR="0044218E" w:rsidRDefault="004421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</w:t>
            </w:r>
          </w:p>
        </w:tc>
      </w:tr>
      <w:tr w:rsidR="0044218E" w:rsidRPr="00D84425" w14:paraId="3ED9C8E7" w14:textId="77777777" w:rsidTr="00ED0813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B14A3AF" w14:textId="77777777" w:rsidR="0044218E" w:rsidRDefault="0044218E" w:rsidP="0044218E">
            <w:pPr>
              <w:jc w:val="center"/>
              <w:rPr>
                <w:b w:val="0"/>
                <w:bCs w:val="0"/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22RPG023</w:t>
            </w:r>
          </w:p>
          <w:p w14:paraId="508B8152" w14:textId="3455CFE0" w:rsidR="00A247E8" w:rsidRPr="00A247E8" w:rsidRDefault="00A247E8" w:rsidP="006663DB">
            <w:pPr>
              <w:rPr>
                <w:sz w:val="18"/>
                <w:szCs w:val="18"/>
              </w:rPr>
            </w:pPr>
          </w:p>
        </w:tc>
        <w:tc>
          <w:tcPr>
            <w:tcW w:w="2183" w:type="dxa"/>
            <w:vAlign w:val="center"/>
          </w:tcPr>
          <w:p w14:paraId="12ED025B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Hill Country 345/138 kV Autotransformer Replacement Project</w:t>
            </w:r>
          </w:p>
        </w:tc>
        <w:tc>
          <w:tcPr>
            <w:tcW w:w="1396" w:type="dxa"/>
            <w:vAlign w:val="center"/>
          </w:tcPr>
          <w:p w14:paraId="29800F30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CPS</w:t>
            </w:r>
          </w:p>
        </w:tc>
        <w:tc>
          <w:tcPr>
            <w:tcW w:w="1403" w:type="dxa"/>
            <w:vAlign w:val="center"/>
          </w:tcPr>
          <w:p w14:paraId="30D36BC5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9DA3B69" w14:textId="77777777" w:rsidR="0044218E" w:rsidRPr="0036055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6.9</w:t>
            </w:r>
          </w:p>
        </w:tc>
        <w:tc>
          <w:tcPr>
            <w:tcW w:w="1511" w:type="dxa"/>
            <w:vAlign w:val="center"/>
          </w:tcPr>
          <w:p w14:paraId="0425F2A1" w14:textId="77777777" w:rsidR="0044218E" w:rsidRDefault="004421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August</w:t>
            </w:r>
          </w:p>
        </w:tc>
      </w:tr>
      <w:tr w:rsidR="00A247E8" w:rsidRPr="00D84425" w14:paraId="5E522D56" w14:textId="77777777" w:rsidTr="00666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1AD4BC5" w14:textId="433AED85" w:rsidR="00A247E8" w:rsidRPr="00D84425" w:rsidRDefault="00A247E8">
            <w:pPr>
              <w:jc w:val="center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22RPG024</w:t>
            </w:r>
          </w:p>
        </w:tc>
        <w:tc>
          <w:tcPr>
            <w:tcW w:w="2183" w:type="dxa"/>
            <w:vAlign w:val="center"/>
          </w:tcPr>
          <w:p w14:paraId="60408D8B" w14:textId="02633F8B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Wolf-General Tire-Odessa EHV 138 kV Line Rebuild Project</w:t>
            </w:r>
          </w:p>
        </w:tc>
        <w:tc>
          <w:tcPr>
            <w:tcW w:w="1396" w:type="dxa"/>
            <w:vAlign w:val="center"/>
          </w:tcPr>
          <w:p w14:paraId="27830A8E" w14:textId="5A505651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938A321" w14:textId="15A2EC52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3CD71602" w14:textId="4B6980AB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60.77</w:t>
            </w:r>
          </w:p>
        </w:tc>
        <w:tc>
          <w:tcPr>
            <w:tcW w:w="1511" w:type="dxa"/>
            <w:vAlign w:val="center"/>
          </w:tcPr>
          <w:p w14:paraId="22742F95" w14:textId="039C753F" w:rsidR="00A247E8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</w:t>
            </w:r>
          </w:p>
        </w:tc>
      </w:tr>
      <w:tr w:rsidR="00A247E8" w:rsidRPr="00D84425" w14:paraId="6C9A9045" w14:textId="77777777" w:rsidTr="006663D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AB10FE5" w14:textId="46B6E8B9" w:rsidR="00A247E8" w:rsidRPr="00D84425" w:rsidRDefault="00A247E8">
            <w:pPr>
              <w:jc w:val="center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22RPG025</w:t>
            </w:r>
          </w:p>
        </w:tc>
        <w:tc>
          <w:tcPr>
            <w:tcW w:w="2183" w:type="dxa"/>
            <w:vAlign w:val="center"/>
          </w:tcPr>
          <w:p w14:paraId="55BBB15C" w14:textId="2C2C3998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Yucca Drive - Courtney Creek 69 kV Line Conversion to 138 kV</w:t>
            </w:r>
            <w:r>
              <w:rPr>
                <w:sz w:val="18"/>
                <w:szCs w:val="18"/>
              </w:rPr>
              <w:t xml:space="preserve"> Project</w:t>
            </w:r>
          </w:p>
        </w:tc>
        <w:tc>
          <w:tcPr>
            <w:tcW w:w="1396" w:type="dxa"/>
            <w:vAlign w:val="center"/>
          </w:tcPr>
          <w:p w14:paraId="1C900937" w14:textId="570C4827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5CBE40F2" w14:textId="33081F1F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9CE6613" w14:textId="2979EB5A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65</w:t>
            </w:r>
          </w:p>
        </w:tc>
        <w:tc>
          <w:tcPr>
            <w:tcW w:w="1511" w:type="dxa"/>
            <w:vAlign w:val="center"/>
          </w:tcPr>
          <w:p w14:paraId="4E2E986E" w14:textId="2991DAE1" w:rsidR="00A247E8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</w:t>
            </w:r>
          </w:p>
        </w:tc>
      </w:tr>
      <w:tr w:rsidR="00A247E8" w:rsidRPr="00D84425" w14:paraId="11F15661" w14:textId="77777777" w:rsidTr="006663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DE78E9E" w14:textId="720AE023" w:rsidR="00A247E8" w:rsidRPr="00D84425" w:rsidRDefault="00A247E8">
            <w:pPr>
              <w:jc w:val="center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lastRenderedPageBreak/>
              <w:t>22RPG027</w:t>
            </w:r>
          </w:p>
        </w:tc>
        <w:tc>
          <w:tcPr>
            <w:tcW w:w="2183" w:type="dxa"/>
            <w:vAlign w:val="center"/>
          </w:tcPr>
          <w:p w14:paraId="5757014A" w14:textId="17525EB4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East Hutto Area 345/138 kV Project</w:t>
            </w:r>
          </w:p>
        </w:tc>
        <w:tc>
          <w:tcPr>
            <w:tcW w:w="1396" w:type="dxa"/>
            <w:vAlign w:val="center"/>
          </w:tcPr>
          <w:p w14:paraId="3FD94F12" w14:textId="6D93ACFB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Oncor</w:t>
            </w:r>
            <w:r>
              <w:rPr>
                <w:sz w:val="18"/>
                <w:szCs w:val="18"/>
              </w:rPr>
              <w:t xml:space="preserve">, </w:t>
            </w:r>
            <w:r w:rsidRPr="006663DB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0EBB418E" w14:textId="44E5861C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84425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0CE9A29" w14:textId="45469D42" w:rsidR="00A247E8" w:rsidRPr="00D84425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61.6</w:t>
            </w:r>
          </w:p>
        </w:tc>
        <w:tc>
          <w:tcPr>
            <w:tcW w:w="1511" w:type="dxa"/>
            <w:vAlign w:val="center"/>
          </w:tcPr>
          <w:p w14:paraId="50FCEBDD" w14:textId="5B86A84D" w:rsidR="00A247E8" w:rsidRDefault="00A247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</w:t>
            </w:r>
          </w:p>
        </w:tc>
      </w:tr>
      <w:tr w:rsidR="00A247E8" w:rsidRPr="00D84425" w14:paraId="5CB35DB6" w14:textId="77777777" w:rsidTr="006663DB">
        <w:trPr>
          <w:trHeight w:val="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7EF9960" w14:textId="2645A43D" w:rsidR="00A247E8" w:rsidRPr="00D84425" w:rsidRDefault="00A247E8">
            <w:pPr>
              <w:jc w:val="center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22RPG028</w:t>
            </w:r>
          </w:p>
        </w:tc>
        <w:tc>
          <w:tcPr>
            <w:tcW w:w="2183" w:type="dxa"/>
            <w:vAlign w:val="center"/>
          </w:tcPr>
          <w:p w14:paraId="5DDBAFD8" w14:textId="4E07D5CA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Ballinger to Santa Anna 69 kV Transmission Line Rebuild Project</w:t>
            </w:r>
          </w:p>
        </w:tc>
        <w:tc>
          <w:tcPr>
            <w:tcW w:w="1396" w:type="dxa"/>
            <w:vAlign w:val="center"/>
          </w:tcPr>
          <w:p w14:paraId="4FF5E59B" w14:textId="593B6E75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277659FB" w14:textId="32FB0A71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6055E">
              <w:rPr>
                <w:sz w:val="18"/>
                <w:szCs w:val="18"/>
              </w:rPr>
              <w:t>Tier 3 to Tier 4 Pursuant to the Protocol Section 3.11.4.3.1 (d)</w:t>
            </w:r>
          </w:p>
        </w:tc>
        <w:tc>
          <w:tcPr>
            <w:tcW w:w="1453" w:type="dxa"/>
            <w:vAlign w:val="center"/>
          </w:tcPr>
          <w:p w14:paraId="0266B087" w14:textId="410BC458" w:rsidR="00A247E8" w:rsidRPr="00D84425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663DB">
              <w:rPr>
                <w:sz w:val="18"/>
                <w:szCs w:val="18"/>
              </w:rPr>
              <w:t>64.8</w:t>
            </w:r>
          </w:p>
        </w:tc>
        <w:tc>
          <w:tcPr>
            <w:tcW w:w="1511" w:type="dxa"/>
            <w:vAlign w:val="center"/>
          </w:tcPr>
          <w:p w14:paraId="388EE351" w14:textId="57F38583" w:rsidR="00A247E8" w:rsidRDefault="00A247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September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6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2F8C4BBE" w14:textId="10B034C5" w:rsidR="005C30B8" w:rsidRDefault="005C30B8" w:rsidP="00CB1A09">
      <w:pPr>
        <w:pStyle w:val="EPHeading1"/>
        <w:numPr>
          <w:ilvl w:val="0"/>
          <w:numId w:val="0"/>
        </w:numPr>
      </w:pPr>
      <w:r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207166D9" w:rsidR="005C30B8" w:rsidRPr="00F81B3A" w:rsidRDefault="000B12E4" w:rsidP="00A30716">
      <w:pPr>
        <w:pStyle w:val="ListParagraph"/>
        <w:numPr>
          <w:ilvl w:val="0"/>
          <w:numId w:val="44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7E31EC">
        <w:rPr>
          <w:rFonts w:eastAsia="SymbolMT" w:cs="Arial"/>
          <w:sz w:val="22"/>
          <w:szCs w:val="22"/>
        </w:rPr>
        <w:t>October 15,</w:t>
      </w:r>
      <w:r w:rsidR="001A5CB3">
        <w:rPr>
          <w:rFonts w:eastAsia="SymbolMT" w:cs="Arial"/>
          <w:sz w:val="22"/>
          <w:szCs w:val="22"/>
        </w:rPr>
        <w:t xml:space="preserve"> </w:t>
      </w:r>
      <w:proofErr w:type="gramStart"/>
      <w:r w:rsidR="001A5CB3">
        <w:rPr>
          <w:rFonts w:eastAsia="SymbolMT" w:cs="Arial"/>
          <w:sz w:val="22"/>
          <w:szCs w:val="22"/>
        </w:rPr>
        <w:t>202</w:t>
      </w:r>
      <w:r w:rsidR="00575E88">
        <w:rPr>
          <w:rFonts w:eastAsia="SymbolMT" w:cs="Arial"/>
          <w:sz w:val="22"/>
          <w:szCs w:val="22"/>
        </w:rPr>
        <w:t>2</w:t>
      </w:r>
      <w:proofErr w:type="gramEnd"/>
      <w:r w:rsidR="00260589">
        <w:rPr>
          <w:rFonts w:eastAsia="SymbolMT" w:cs="Arial"/>
          <w:sz w:val="22"/>
          <w:szCs w:val="22"/>
        </w:rPr>
        <w:tab/>
      </w:r>
      <w:r w:rsidR="00B67964">
        <w:rPr>
          <w:rFonts w:eastAsia="SymbolMT" w:cs="Arial"/>
          <w:sz w:val="22"/>
          <w:szCs w:val="22"/>
        </w:rPr>
        <w:t>22SSWG</w:t>
      </w:r>
      <w:r w:rsidR="007E31EC">
        <w:rPr>
          <w:rFonts w:eastAsia="SymbolMT" w:cs="Arial"/>
          <w:sz w:val="22"/>
          <w:szCs w:val="22"/>
        </w:rPr>
        <w:t xml:space="preserve"> Update 1</w:t>
      </w:r>
      <w:r w:rsidR="00B67964" w:rsidRPr="00F81B3A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6C57B9">
        <w:rPr>
          <w:rFonts w:eastAsia="SymbolMT" w:cs="Arial"/>
          <w:sz w:val="22"/>
          <w:szCs w:val="22"/>
        </w:rPr>
        <w:t xml:space="preserve">, in PSS/E 35, </w:t>
      </w:r>
      <w:r w:rsidR="00472E4C">
        <w:rPr>
          <w:rFonts w:eastAsia="SymbolMT" w:cs="Arial"/>
          <w:sz w:val="22"/>
          <w:szCs w:val="22"/>
        </w:rPr>
        <w:t>and TPIT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>will be</w:t>
      </w:r>
      <w:r w:rsidR="00B43CA6" w:rsidRPr="00F81B3A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posted</w:t>
      </w:r>
    </w:p>
    <w:p w14:paraId="1213A5F5" w14:textId="39835AC4" w:rsidR="005C30B8" w:rsidRPr="00F81B3A" w:rsidRDefault="005C30B8" w:rsidP="00A30716">
      <w:pPr>
        <w:pStyle w:val="ListParagraph"/>
        <w:numPr>
          <w:ilvl w:val="0"/>
          <w:numId w:val="44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By</w:t>
      </w:r>
      <w:r w:rsidR="00091646">
        <w:rPr>
          <w:rFonts w:eastAsia="SymbolMT" w:cs="Arial"/>
          <w:sz w:val="22"/>
          <w:szCs w:val="22"/>
        </w:rPr>
        <w:t xml:space="preserve"> </w:t>
      </w:r>
      <w:r w:rsidR="007E31EC">
        <w:rPr>
          <w:rFonts w:eastAsia="SymbolMT" w:cs="Arial"/>
          <w:sz w:val="22"/>
          <w:szCs w:val="22"/>
        </w:rPr>
        <w:t xml:space="preserve">November </w:t>
      </w:r>
      <w:r w:rsidR="00B67964">
        <w:rPr>
          <w:rFonts w:eastAsia="SymbolMT" w:cs="Arial"/>
          <w:sz w:val="22"/>
          <w:szCs w:val="22"/>
        </w:rPr>
        <w:t>1</w:t>
      </w:r>
      <w:r w:rsidRPr="00F81B3A">
        <w:rPr>
          <w:rFonts w:eastAsia="SymbolMT" w:cs="Arial"/>
          <w:sz w:val="22"/>
          <w:szCs w:val="22"/>
        </w:rPr>
        <w:t xml:space="preserve">, </w:t>
      </w:r>
      <w:proofErr w:type="gramStart"/>
      <w:r w:rsidRPr="00F81B3A">
        <w:rPr>
          <w:rFonts w:eastAsia="SymbolMT" w:cs="Arial"/>
          <w:sz w:val="22"/>
          <w:szCs w:val="22"/>
        </w:rPr>
        <w:t>202</w:t>
      </w:r>
      <w:r w:rsidR="00575E88">
        <w:rPr>
          <w:rFonts w:eastAsia="SymbolMT" w:cs="Arial"/>
          <w:sz w:val="22"/>
          <w:szCs w:val="22"/>
        </w:rPr>
        <w:t>2</w:t>
      </w:r>
      <w:proofErr w:type="gramEnd"/>
      <w:r w:rsidR="00575E88">
        <w:rPr>
          <w:rFonts w:eastAsia="SymbolMT" w:cs="Arial"/>
          <w:sz w:val="22"/>
          <w:szCs w:val="22"/>
        </w:rPr>
        <w:tab/>
      </w:r>
      <w:r w:rsidR="00B67964">
        <w:rPr>
          <w:rFonts w:eastAsia="SymbolMT" w:cs="Arial"/>
          <w:sz w:val="22"/>
          <w:szCs w:val="22"/>
        </w:rPr>
        <w:t xml:space="preserve">22SSWG </w:t>
      </w:r>
      <w:r w:rsidR="007E31EC">
        <w:rPr>
          <w:rFonts w:eastAsia="SymbolMT" w:cs="Arial"/>
          <w:sz w:val="22"/>
          <w:szCs w:val="22"/>
        </w:rPr>
        <w:t xml:space="preserve">Update 1 </w:t>
      </w:r>
      <w:r w:rsidRPr="00F81B3A">
        <w:rPr>
          <w:rFonts w:eastAsia="SymbolMT" w:cs="Arial"/>
          <w:sz w:val="22"/>
          <w:szCs w:val="22"/>
        </w:rPr>
        <w:t xml:space="preserve">Contingency definitions </w:t>
      </w:r>
      <w:r w:rsidR="00575E88">
        <w:rPr>
          <w:rFonts w:eastAsia="SymbolMT" w:cs="Arial"/>
          <w:sz w:val="22"/>
          <w:szCs w:val="22"/>
        </w:rPr>
        <w:t>&amp;</w:t>
      </w:r>
      <w:r w:rsidR="00575E88" w:rsidRPr="00F81B3A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>Planning Data Dictionary</w:t>
      </w:r>
      <w:r w:rsidR="004B6A32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 xml:space="preserve">will be </w:t>
      </w:r>
      <w:r w:rsidR="004B6A32">
        <w:rPr>
          <w:rFonts w:eastAsia="SymbolMT" w:cs="Arial"/>
          <w:sz w:val="22"/>
          <w:szCs w:val="22"/>
        </w:rPr>
        <w:t>posted</w:t>
      </w:r>
    </w:p>
    <w:p w14:paraId="2956430A" w14:textId="4A588F9D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388ADB82" w14:textId="13FE9253" w:rsidR="00AF0BAC" w:rsidRDefault="00BD3F3D" w:rsidP="00137F0B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BD3F3D" w:rsidDel="00BD3F3D">
        <w:lastRenderedPageBreak/>
        <w:t xml:space="preserve"> </w:t>
      </w:r>
      <w:r w:rsidR="004173C9" w:rsidRPr="004173C9" w:rsidDel="004173C9">
        <w:t xml:space="preserve"> </w:t>
      </w:r>
      <w:r w:rsidR="00C71A4F" w:rsidRPr="00C71A4F">
        <w:rPr>
          <w:noProof/>
        </w:rPr>
        <w:drawing>
          <wp:inline distT="0" distB="0" distL="0" distR="0" wp14:anchorId="0A7C0054" wp14:editId="6B019012">
            <wp:extent cx="5093970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397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1F88E" w14:textId="1B9BF029" w:rsidR="00B273F5" w:rsidRPr="00E9072B" w:rsidRDefault="00352713" w:rsidP="00E9072B">
      <w:pPr>
        <w:pStyle w:val="EPHeading1"/>
        <w:numPr>
          <w:ilvl w:val="0"/>
          <w:numId w:val="0"/>
        </w:numPr>
      </w:pPr>
      <w:r w:rsidRPr="00DC76A5"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03014DF" wp14:editId="0541CD15">
            <wp:simplePos x="0" y="0"/>
            <wp:positionH relativeFrom="margin">
              <wp:posOffset>4237</wp:posOffset>
            </wp:positionH>
            <wp:positionV relativeFrom="paragraph">
              <wp:posOffset>0</wp:posOffset>
            </wp:positionV>
            <wp:extent cx="5300043" cy="397970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43" cy="397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</w:p>
    <w:p w14:paraId="4D022C83" w14:textId="0D5E4610" w:rsidR="00E9072B" w:rsidRDefault="00E9072B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DC76A5">
        <w:rPr>
          <w:noProof/>
        </w:rPr>
        <w:drawing>
          <wp:anchor distT="0" distB="0" distL="114300" distR="114300" simplePos="0" relativeHeight="251658240" behindDoc="0" locked="0" layoutInCell="1" allowOverlap="1" wp14:anchorId="658EDE0A" wp14:editId="7228662F">
            <wp:simplePos x="0" y="0"/>
            <wp:positionH relativeFrom="margin">
              <wp:posOffset>0</wp:posOffset>
            </wp:positionH>
            <wp:positionV relativeFrom="paragraph">
              <wp:posOffset>3415030</wp:posOffset>
            </wp:positionV>
            <wp:extent cx="5314309" cy="399041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09" cy="3990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6BA8B63" w14:textId="067127DC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5D4B7716" w14:textId="4AF41F51" w:rsidR="00637300" w:rsidRPr="00637300" w:rsidRDefault="00637300" w:rsidP="004252CA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45D4D847" w14:textId="3B1961DD" w:rsidR="00A833D7" w:rsidRPr="00A833D7" w:rsidRDefault="00A833D7" w:rsidP="00703F63">
      <w:pPr>
        <w:spacing w:after="120"/>
        <w:jc w:val="both"/>
        <w:rPr>
          <w:rFonts w:cs="Arial"/>
          <w:color w:val="5B6770"/>
        </w:rPr>
      </w:pPr>
    </w:p>
    <w:p w14:paraId="05810D28" w14:textId="3EA1B1C1" w:rsidR="00A833D7" w:rsidRPr="00A833D7" w:rsidRDefault="00A833D7" w:rsidP="00A833D7">
      <w:pPr>
        <w:spacing w:after="120"/>
        <w:ind w:left="720" w:hanging="360"/>
        <w:jc w:val="both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5BA86" w14:textId="77777777" w:rsidR="00212303" w:rsidRDefault="00212303" w:rsidP="0098347E">
      <w:r>
        <w:separator/>
      </w:r>
    </w:p>
  </w:endnote>
  <w:endnote w:type="continuationSeparator" w:id="0">
    <w:p w14:paraId="4C4690CD" w14:textId="77777777" w:rsidR="00212303" w:rsidRDefault="00212303" w:rsidP="0098347E">
      <w:r>
        <w:continuationSeparator/>
      </w:r>
    </w:p>
  </w:endnote>
  <w:endnote w:type="continuationNotice" w:id="1">
    <w:p w14:paraId="5D0AEBD6" w14:textId="77777777" w:rsidR="00212303" w:rsidRDefault="002123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1133C9D9" w:rsidR="00277F76" w:rsidRPr="006D7974" w:rsidRDefault="007F2B45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September</w:t>
          </w:r>
          <w:r w:rsidR="00277F76">
            <w:rPr>
              <w:rFonts w:cs="Arial"/>
              <w:iCs/>
              <w:color w:val="00ACC8" w:themeColor="accent1"/>
              <w:sz w:val="18"/>
            </w:rPr>
            <w:t xml:space="preserve"> 202</w:t>
          </w:r>
          <w:r w:rsidR="004109A8">
            <w:rPr>
              <w:rFonts w:cs="Arial"/>
              <w:iCs/>
              <w:color w:val="00ACC8" w:themeColor="accent1"/>
              <w:sz w:val="18"/>
            </w:rPr>
            <w:t>2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AC98F" w14:textId="77777777" w:rsidR="00212303" w:rsidRDefault="00212303" w:rsidP="0098347E">
      <w:r>
        <w:separator/>
      </w:r>
    </w:p>
  </w:footnote>
  <w:footnote w:type="continuationSeparator" w:id="0">
    <w:p w14:paraId="1D44B426" w14:textId="77777777" w:rsidR="00212303" w:rsidRDefault="00212303" w:rsidP="0098347E">
      <w:r>
        <w:continuationSeparator/>
      </w:r>
    </w:p>
  </w:footnote>
  <w:footnote w:type="continuationNotice" w:id="1">
    <w:p w14:paraId="2D686C02" w14:textId="77777777" w:rsidR="00212303" w:rsidRDefault="00212303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2EA58067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9F1742">
        <w:rPr>
          <w:sz w:val="16"/>
          <w:szCs w:val="16"/>
        </w:rPr>
        <w:t>2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552C5B64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352713">
        <w:rPr>
          <w:rFonts w:asciiTheme="minorHAnsi" w:hAnsiTheme="minorHAnsi" w:cstheme="minorHAnsi"/>
          <w:sz w:val="16"/>
          <w:szCs w:val="16"/>
        </w:rPr>
        <w:t>2</w:t>
      </w:r>
      <w:r w:rsidR="001A2DDB">
        <w:rPr>
          <w:rFonts w:asciiTheme="minorHAnsi" w:hAnsiTheme="minorHAnsi" w:cstheme="minorHAnsi"/>
          <w:sz w:val="16"/>
          <w:szCs w:val="16"/>
        </w:rPr>
        <w:t>3</w:t>
      </w:r>
      <w:r w:rsidR="001812DF">
        <w:rPr>
          <w:rFonts w:asciiTheme="minorHAnsi" w:hAnsiTheme="minorHAnsi" w:cstheme="minorHAnsi"/>
          <w:sz w:val="16"/>
          <w:szCs w:val="16"/>
        </w:rPr>
        <w:t>0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r w:rsidR="00FA73C4">
        <w:rPr>
          <w:rFonts w:asciiTheme="minorHAnsi" w:hAnsiTheme="minorHAnsi" w:cstheme="minorHAnsi"/>
          <w:sz w:val="16"/>
          <w:szCs w:val="16"/>
        </w:rPr>
        <w:t>a</w:t>
      </w:r>
      <w:r w:rsidR="008A3492">
        <w:rPr>
          <w:rFonts w:asciiTheme="minorHAnsi" w:hAnsiTheme="minorHAnsi" w:cstheme="minorHAnsi"/>
          <w:sz w:val="16"/>
          <w:szCs w:val="16"/>
        </w:rPr>
        <w:t xml:space="preserve"> </w:t>
      </w:r>
      <w:r w:rsidR="001A2DDB">
        <w:rPr>
          <w:rFonts w:asciiTheme="minorHAnsi" w:hAnsiTheme="minorHAnsi" w:cstheme="minorHAnsi"/>
          <w:sz w:val="16"/>
          <w:szCs w:val="16"/>
        </w:rPr>
        <w:t>de</w:t>
      </w:r>
      <w:r w:rsidR="008A3492">
        <w:rPr>
          <w:rFonts w:asciiTheme="minorHAnsi" w:hAnsiTheme="minorHAnsi" w:cstheme="minorHAnsi"/>
          <w:sz w:val="16"/>
          <w:szCs w:val="16"/>
        </w:rPr>
        <w:t xml:space="preserve">crease </w:t>
      </w:r>
      <w:r w:rsidR="005718F0">
        <w:rPr>
          <w:rFonts w:asciiTheme="minorHAnsi" w:hAnsiTheme="minorHAnsi" w:cstheme="minorHAnsi"/>
          <w:sz w:val="16"/>
          <w:szCs w:val="16"/>
        </w:rPr>
        <w:t>o</w:t>
      </w:r>
      <w:r w:rsidR="00FA73C4">
        <w:rPr>
          <w:rFonts w:asciiTheme="minorHAnsi" w:hAnsiTheme="minorHAnsi" w:cstheme="minorHAnsi"/>
          <w:sz w:val="16"/>
          <w:szCs w:val="16"/>
        </w:rPr>
        <w:t>f</w:t>
      </w:r>
      <w:r w:rsidR="006E6B1B">
        <w:rPr>
          <w:rFonts w:asciiTheme="minorHAnsi" w:hAnsiTheme="minorHAnsi" w:cstheme="minorHAnsi"/>
          <w:sz w:val="16"/>
          <w:szCs w:val="16"/>
        </w:rPr>
        <w:t xml:space="preserve"> </w:t>
      </w:r>
      <w:r w:rsidR="001A2DDB">
        <w:rPr>
          <w:rFonts w:asciiTheme="minorHAnsi" w:hAnsiTheme="minorHAnsi" w:cstheme="minorHAnsi"/>
          <w:sz w:val="16"/>
          <w:szCs w:val="16"/>
        </w:rPr>
        <w:t>5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184D83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3D45C2">
        <w:rPr>
          <w:rFonts w:asciiTheme="minorHAnsi" w:hAnsiTheme="minorHAnsi" w:cstheme="minorHAnsi"/>
          <w:sz w:val="16"/>
          <w:szCs w:val="16"/>
        </w:rPr>
        <w:t xml:space="preserve"> </w:t>
      </w:r>
      <w:r w:rsidR="001A2DDB">
        <w:rPr>
          <w:rFonts w:asciiTheme="minorHAnsi" w:hAnsiTheme="minorHAnsi" w:cstheme="minorHAnsi"/>
          <w:sz w:val="16"/>
          <w:szCs w:val="16"/>
        </w:rPr>
        <w:t>August</w:t>
      </w:r>
      <w:r w:rsidR="001812DF">
        <w:rPr>
          <w:rFonts w:asciiTheme="minorHAnsi" w:hAnsiTheme="minorHAnsi" w:cstheme="minorHAnsi"/>
          <w:sz w:val="16"/>
          <w:szCs w:val="16"/>
        </w:rPr>
        <w:t xml:space="preserve"> to September</w:t>
      </w:r>
      <w:r w:rsidR="00DA5A09">
        <w:rPr>
          <w:rFonts w:asciiTheme="minorHAnsi" w:hAnsiTheme="minorHAnsi" w:cstheme="minorHAnsi"/>
          <w:sz w:val="16"/>
          <w:szCs w:val="16"/>
        </w:rPr>
        <w:t xml:space="preserve"> </w:t>
      </w:r>
      <w:r w:rsidR="00352713">
        <w:rPr>
          <w:rFonts w:asciiTheme="minorHAnsi" w:hAnsiTheme="minorHAnsi" w:cstheme="minorHAnsi"/>
          <w:sz w:val="16"/>
          <w:szCs w:val="16"/>
        </w:rPr>
        <w:t>2022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1019B"/>
    <w:rsid w:val="000118A5"/>
    <w:rsid w:val="0001446F"/>
    <w:rsid w:val="000168C0"/>
    <w:rsid w:val="000202D5"/>
    <w:rsid w:val="00024F2A"/>
    <w:rsid w:val="00026CC3"/>
    <w:rsid w:val="00034DE0"/>
    <w:rsid w:val="00035A12"/>
    <w:rsid w:val="00036E4D"/>
    <w:rsid w:val="00045C42"/>
    <w:rsid w:val="00047A4B"/>
    <w:rsid w:val="00055674"/>
    <w:rsid w:val="0007244C"/>
    <w:rsid w:val="0007478B"/>
    <w:rsid w:val="00083110"/>
    <w:rsid w:val="0008688F"/>
    <w:rsid w:val="00091646"/>
    <w:rsid w:val="000A0B33"/>
    <w:rsid w:val="000A20EA"/>
    <w:rsid w:val="000A4973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F0E97"/>
    <w:rsid w:val="000F28EA"/>
    <w:rsid w:val="000F3345"/>
    <w:rsid w:val="00103EB9"/>
    <w:rsid w:val="0010485B"/>
    <w:rsid w:val="00107455"/>
    <w:rsid w:val="00126F8A"/>
    <w:rsid w:val="00137F0B"/>
    <w:rsid w:val="00142B7A"/>
    <w:rsid w:val="00151786"/>
    <w:rsid w:val="00151FDD"/>
    <w:rsid w:val="00152012"/>
    <w:rsid w:val="00164C11"/>
    <w:rsid w:val="0017564C"/>
    <w:rsid w:val="00176CA4"/>
    <w:rsid w:val="001812DF"/>
    <w:rsid w:val="00184D83"/>
    <w:rsid w:val="00184F89"/>
    <w:rsid w:val="00191C31"/>
    <w:rsid w:val="0019468F"/>
    <w:rsid w:val="001A255A"/>
    <w:rsid w:val="001A2DDB"/>
    <w:rsid w:val="001A5CB3"/>
    <w:rsid w:val="001A6B26"/>
    <w:rsid w:val="001B020D"/>
    <w:rsid w:val="001B075E"/>
    <w:rsid w:val="001B15D1"/>
    <w:rsid w:val="001B4993"/>
    <w:rsid w:val="001B5B0D"/>
    <w:rsid w:val="001B7DC3"/>
    <w:rsid w:val="001C0366"/>
    <w:rsid w:val="001D1DB0"/>
    <w:rsid w:val="001D1ECB"/>
    <w:rsid w:val="001D2EB2"/>
    <w:rsid w:val="001D6BD7"/>
    <w:rsid w:val="001E08A3"/>
    <w:rsid w:val="001E728A"/>
    <w:rsid w:val="001E7374"/>
    <w:rsid w:val="001F55C6"/>
    <w:rsid w:val="001F69BB"/>
    <w:rsid w:val="00202BA3"/>
    <w:rsid w:val="00212303"/>
    <w:rsid w:val="00217357"/>
    <w:rsid w:val="00222BCF"/>
    <w:rsid w:val="0022360E"/>
    <w:rsid w:val="00226149"/>
    <w:rsid w:val="00237F2F"/>
    <w:rsid w:val="00242491"/>
    <w:rsid w:val="00245ED7"/>
    <w:rsid w:val="00247018"/>
    <w:rsid w:val="00250F09"/>
    <w:rsid w:val="00250F28"/>
    <w:rsid w:val="002527C7"/>
    <w:rsid w:val="002577C5"/>
    <w:rsid w:val="00260589"/>
    <w:rsid w:val="0026398A"/>
    <w:rsid w:val="00267B12"/>
    <w:rsid w:val="0027122F"/>
    <w:rsid w:val="0027600E"/>
    <w:rsid w:val="00277F76"/>
    <w:rsid w:val="00283188"/>
    <w:rsid w:val="00283E64"/>
    <w:rsid w:val="00293640"/>
    <w:rsid w:val="0029769E"/>
    <w:rsid w:val="002A7343"/>
    <w:rsid w:val="002B7906"/>
    <w:rsid w:val="002C07E3"/>
    <w:rsid w:val="002C118B"/>
    <w:rsid w:val="002C71D1"/>
    <w:rsid w:val="002C7A02"/>
    <w:rsid w:val="002D2655"/>
    <w:rsid w:val="002E60F8"/>
    <w:rsid w:val="002E6ECE"/>
    <w:rsid w:val="002F4FA7"/>
    <w:rsid w:val="002F61DD"/>
    <w:rsid w:val="00301F40"/>
    <w:rsid w:val="00311E89"/>
    <w:rsid w:val="00314FA1"/>
    <w:rsid w:val="00320C40"/>
    <w:rsid w:val="003313D1"/>
    <w:rsid w:val="00342A6F"/>
    <w:rsid w:val="003458EB"/>
    <w:rsid w:val="003468A9"/>
    <w:rsid w:val="00352713"/>
    <w:rsid w:val="003546B8"/>
    <w:rsid w:val="003550EE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5CF3"/>
    <w:rsid w:val="003C1EB0"/>
    <w:rsid w:val="003C2AB8"/>
    <w:rsid w:val="003C5ED1"/>
    <w:rsid w:val="003C60FB"/>
    <w:rsid w:val="003D07E2"/>
    <w:rsid w:val="003D45C2"/>
    <w:rsid w:val="003D4F77"/>
    <w:rsid w:val="003E3F40"/>
    <w:rsid w:val="003E5D1A"/>
    <w:rsid w:val="003F1C4D"/>
    <w:rsid w:val="00400CFA"/>
    <w:rsid w:val="00403DAB"/>
    <w:rsid w:val="00405B9B"/>
    <w:rsid w:val="004109A8"/>
    <w:rsid w:val="00413A57"/>
    <w:rsid w:val="004173C9"/>
    <w:rsid w:val="0041748E"/>
    <w:rsid w:val="004252CA"/>
    <w:rsid w:val="00425B76"/>
    <w:rsid w:val="004326C2"/>
    <w:rsid w:val="0044096E"/>
    <w:rsid w:val="00441C81"/>
    <w:rsid w:val="0044218E"/>
    <w:rsid w:val="004462FF"/>
    <w:rsid w:val="00447D03"/>
    <w:rsid w:val="00457313"/>
    <w:rsid w:val="00461BC3"/>
    <w:rsid w:val="00466A4D"/>
    <w:rsid w:val="004719D2"/>
    <w:rsid w:val="00472B18"/>
    <w:rsid w:val="00472E4C"/>
    <w:rsid w:val="004737D5"/>
    <w:rsid w:val="0047622E"/>
    <w:rsid w:val="004807A9"/>
    <w:rsid w:val="00482384"/>
    <w:rsid w:val="00484C95"/>
    <w:rsid w:val="004B6A32"/>
    <w:rsid w:val="004C7869"/>
    <w:rsid w:val="004E4AA0"/>
    <w:rsid w:val="004E5EB5"/>
    <w:rsid w:val="004E7DA4"/>
    <w:rsid w:val="004F225C"/>
    <w:rsid w:val="004F46BA"/>
    <w:rsid w:val="00505AAB"/>
    <w:rsid w:val="00510F4B"/>
    <w:rsid w:val="00524917"/>
    <w:rsid w:val="00546422"/>
    <w:rsid w:val="00546441"/>
    <w:rsid w:val="0055122F"/>
    <w:rsid w:val="005566B5"/>
    <w:rsid w:val="005718F0"/>
    <w:rsid w:val="00575E88"/>
    <w:rsid w:val="0058776A"/>
    <w:rsid w:val="00594A91"/>
    <w:rsid w:val="00594C78"/>
    <w:rsid w:val="005A138F"/>
    <w:rsid w:val="005A67C9"/>
    <w:rsid w:val="005A758D"/>
    <w:rsid w:val="005B1767"/>
    <w:rsid w:val="005B55BE"/>
    <w:rsid w:val="005B5C9C"/>
    <w:rsid w:val="005B7EA0"/>
    <w:rsid w:val="005C1AA9"/>
    <w:rsid w:val="005C30B8"/>
    <w:rsid w:val="005C51A7"/>
    <w:rsid w:val="005D2BEB"/>
    <w:rsid w:val="005D59CB"/>
    <w:rsid w:val="005D7166"/>
    <w:rsid w:val="005E03B5"/>
    <w:rsid w:val="005E51AA"/>
    <w:rsid w:val="005F6348"/>
    <w:rsid w:val="00614611"/>
    <w:rsid w:val="0061588B"/>
    <w:rsid w:val="0063465D"/>
    <w:rsid w:val="00637300"/>
    <w:rsid w:val="00637986"/>
    <w:rsid w:val="0064482E"/>
    <w:rsid w:val="006465DE"/>
    <w:rsid w:val="00650FD9"/>
    <w:rsid w:val="00651034"/>
    <w:rsid w:val="006534DC"/>
    <w:rsid w:val="006563AC"/>
    <w:rsid w:val="00656A7B"/>
    <w:rsid w:val="006663DB"/>
    <w:rsid w:val="00671E29"/>
    <w:rsid w:val="0068061B"/>
    <w:rsid w:val="00691F7C"/>
    <w:rsid w:val="006920DC"/>
    <w:rsid w:val="006936D9"/>
    <w:rsid w:val="006B68D7"/>
    <w:rsid w:val="006B6E0E"/>
    <w:rsid w:val="006C57B9"/>
    <w:rsid w:val="006C7B5E"/>
    <w:rsid w:val="006D07E3"/>
    <w:rsid w:val="006D7974"/>
    <w:rsid w:val="006E048F"/>
    <w:rsid w:val="006E1DB0"/>
    <w:rsid w:val="006E4C53"/>
    <w:rsid w:val="006E6B1B"/>
    <w:rsid w:val="00700285"/>
    <w:rsid w:val="007005A7"/>
    <w:rsid w:val="00702B73"/>
    <w:rsid w:val="00703F63"/>
    <w:rsid w:val="0071495D"/>
    <w:rsid w:val="007156DA"/>
    <w:rsid w:val="007170DA"/>
    <w:rsid w:val="00717687"/>
    <w:rsid w:val="00722174"/>
    <w:rsid w:val="00730AB3"/>
    <w:rsid w:val="0073383F"/>
    <w:rsid w:val="007357F6"/>
    <w:rsid w:val="00765777"/>
    <w:rsid w:val="00771C09"/>
    <w:rsid w:val="007743AB"/>
    <w:rsid w:val="00776EFC"/>
    <w:rsid w:val="007771C5"/>
    <w:rsid w:val="007940A9"/>
    <w:rsid w:val="0079637D"/>
    <w:rsid w:val="007A56DF"/>
    <w:rsid w:val="007B0274"/>
    <w:rsid w:val="007B1A2A"/>
    <w:rsid w:val="007D0EED"/>
    <w:rsid w:val="007D3BEE"/>
    <w:rsid w:val="007D520E"/>
    <w:rsid w:val="007D531B"/>
    <w:rsid w:val="007E19E7"/>
    <w:rsid w:val="007E31EC"/>
    <w:rsid w:val="007E3606"/>
    <w:rsid w:val="007F2B45"/>
    <w:rsid w:val="007F7756"/>
    <w:rsid w:val="00803F6E"/>
    <w:rsid w:val="00805C5B"/>
    <w:rsid w:val="00810119"/>
    <w:rsid w:val="00814D4F"/>
    <w:rsid w:val="00821667"/>
    <w:rsid w:val="00834AF3"/>
    <w:rsid w:val="00836C57"/>
    <w:rsid w:val="008400D6"/>
    <w:rsid w:val="0084112D"/>
    <w:rsid w:val="00846A97"/>
    <w:rsid w:val="008472F8"/>
    <w:rsid w:val="008476E0"/>
    <w:rsid w:val="00853245"/>
    <w:rsid w:val="00853C09"/>
    <w:rsid w:val="00867200"/>
    <w:rsid w:val="0087099C"/>
    <w:rsid w:val="008828F2"/>
    <w:rsid w:val="00885237"/>
    <w:rsid w:val="008863DE"/>
    <w:rsid w:val="0088788B"/>
    <w:rsid w:val="00897F3A"/>
    <w:rsid w:val="008A3492"/>
    <w:rsid w:val="008A3F96"/>
    <w:rsid w:val="008A5804"/>
    <w:rsid w:val="008A5B21"/>
    <w:rsid w:val="008D5551"/>
    <w:rsid w:val="008E4D37"/>
    <w:rsid w:val="008E7B0D"/>
    <w:rsid w:val="008F1169"/>
    <w:rsid w:val="008F1416"/>
    <w:rsid w:val="008F1E26"/>
    <w:rsid w:val="008F29FA"/>
    <w:rsid w:val="008F46EC"/>
    <w:rsid w:val="00917EC0"/>
    <w:rsid w:val="00927FB3"/>
    <w:rsid w:val="009304B1"/>
    <w:rsid w:val="0093089B"/>
    <w:rsid w:val="00931ECF"/>
    <w:rsid w:val="00934F4F"/>
    <w:rsid w:val="0095508F"/>
    <w:rsid w:val="009615FB"/>
    <w:rsid w:val="00971C0F"/>
    <w:rsid w:val="009765A6"/>
    <w:rsid w:val="0098056A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E544E"/>
    <w:rsid w:val="009F1742"/>
    <w:rsid w:val="009F7A6F"/>
    <w:rsid w:val="00A01D90"/>
    <w:rsid w:val="00A021A2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532EC"/>
    <w:rsid w:val="00A56056"/>
    <w:rsid w:val="00A628E9"/>
    <w:rsid w:val="00A62CE7"/>
    <w:rsid w:val="00A65528"/>
    <w:rsid w:val="00A6620C"/>
    <w:rsid w:val="00A7079E"/>
    <w:rsid w:val="00A7721F"/>
    <w:rsid w:val="00A77DE0"/>
    <w:rsid w:val="00A833D7"/>
    <w:rsid w:val="00A8503F"/>
    <w:rsid w:val="00A9290C"/>
    <w:rsid w:val="00A963F6"/>
    <w:rsid w:val="00AA0B9F"/>
    <w:rsid w:val="00AB1B5D"/>
    <w:rsid w:val="00AB24AA"/>
    <w:rsid w:val="00AB5541"/>
    <w:rsid w:val="00AC0847"/>
    <w:rsid w:val="00AC3368"/>
    <w:rsid w:val="00AC5662"/>
    <w:rsid w:val="00AC661A"/>
    <w:rsid w:val="00AD7377"/>
    <w:rsid w:val="00AF0BAC"/>
    <w:rsid w:val="00AF439D"/>
    <w:rsid w:val="00AF5DCD"/>
    <w:rsid w:val="00AF6435"/>
    <w:rsid w:val="00B02A88"/>
    <w:rsid w:val="00B0539D"/>
    <w:rsid w:val="00B059CE"/>
    <w:rsid w:val="00B07A0B"/>
    <w:rsid w:val="00B122A8"/>
    <w:rsid w:val="00B167C4"/>
    <w:rsid w:val="00B2028D"/>
    <w:rsid w:val="00B21567"/>
    <w:rsid w:val="00B273F5"/>
    <w:rsid w:val="00B32440"/>
    <w:rsid w:val="00B355BE"/>
    <w:rsid w:val="00B43025"/>
    <w:rsid w:val="00B43CA6"/>
    <w:rsid w:val="00B46617"/>
    <w:rsid w:val="00B545BF"/>
    <w:rsid w:val="00B627A1"/>
    <w:rsid w:val="00B67964"/>
    <w:rsid w:val="00B70409"/>
    <w:rsid w:val="00B72030"/>
    <w:rsid w:val="00B807F4"/>
    <w:rsid w:val="00B934C6"/>
    <w:rsid w:val="00B93FD3"/>
    <w:rsid w:val="00B94FE8"/>
    <w:rsid w:val="00B97133"/>
    <w:rsid w:val="00BA6A4A"/>
    <w:rsid w:val="00BB3F24"/>
    <w:rsid w:val="00BB60F2"/>
    <w:rsid w:val="00BB625A"/>
    <w:rsid w:val="00BB6435"/>
    <w:rsid w:val="00BC3B6C"/>
    <w:rsid w:val="00BC5C28"/>
    <w:rsid w:val="00BD3F3D"/>
    <w:rsid w:val="00BD418F"/>
    <w:rsid w:val="00BD7A13"/>
    <w:rsid w:val="00BE1952"/>
    <w:rsid w:val="00BE1AA7"/>
    <w:rsid w:val="00BE1EFA"/>
    <w:rsid w:val="00BF25D6"/>
    <w:rsid w:val="00BF7C2A"/>
    <w:rsid w:val="00C02B06"/>
    <w:rsid w:val="00C1316E"/>
    <w:rsid w:val="00C131D6"/>
    <w:rsid w:val="00C2059E"/>
    <w:rsid w:val="00C40BC3"/>
    <w:rsid w:val="00C53AF0"/>
    <w:rsid w:val="00C553B3"/>
    <w:rsid w:val="00C5695A"/>
    <w:rsid w:val="00C56B29"/>
    <w:rsid w:val="00C60C53"/>
    <w:rsid w:val="00C712B5"/>
    <w:rsid w:val="00C71A4F"/>
    <w:rsid w:val="00C726D1"/>
    <w:rsid w:val="00C862CE"/>
    <w:rsid w:val="00C91210"/>
    <w:rsid w:val="00C918B4"/>
    <w:rsid w:val="00C94AC6"/>
    <w:rsid w:val="00CA024B"/>
    <w:rsid w:val="00CB1A09"/>
    <w:rsid w:val="00CB7330"/>
    <w:rsid w:val="00CC5E94"/>
    <w:rsid w:val="00CD110F"/>
    <w:rsid w:val="00CD77BC"/>
    <w:rsid w:val="00CE09E7"/>
    <w:rsid w:val="00CF7687"/>
    <w:rsid w:val="00D07151"/>
    <w:rsid w:val="00D15440"/>
    <w:rsid w:val="00D1665F"/>
    <w:rsid w:val="00D21A82"/>
    <w:rsid w:val="00D360F9"/>
    <w:rsid w:val="00D36E2C"/>
    <w:rsid w:val="00D422BE"/>
    <w:rsid w:val="00D4590C"/>
    <w:rsid w:val="00D51084"/>
    <w:rsid w:val="00D577C8"/>
    <w:rsid w:val="00D6779D"/>
    <w:rsid w:val="00D7570F"/>
    <w:rsid w:val="00D763ED"/>
    <w:rsid w:val="00D9389C"/>
    <w:rsid w:val="00D94505"/>
    <w:rsid w:val="00DA5A09"/>
    <w:rsid w:val="00DA6A59"/>
    <w:rsid w:val="00DB714D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6721"/>
    <w:rsid w:val="00DF7CF9"/>
    <w:rsid w:val="00E00C63"/>
    <w:rsid w:val="00E04A00"/>
    <w:rsid w:val="00E04D96"/>
    <w:rsid w:val="00E0618B"/>
    <w:rsid w:val="00E069F2"/>
    <w:rsid w:val="00E078D8"/>
    <w:rsid w:val="00E10723"/>
    <w:rsid w:val="00E2105A"/>
    <w:rsid w:val="00E2379B"/>
    <w:rsid w:val="00E308D5"/>
    <w:rsid w:val="00E310DE"/>
    <w:rsid w:val="00E326E6"/>
    <w:rsid w:val="00E32771"/>
    <w:rsid w:val="00E34F78"/>
    <w:rsid w:val="00E4095C"/>
    <w:rsid w:val="00E428C1"/>
    <w:rsid w:val="00E532C3"/>
    <w:rsid w:val="00E558A6"/>
    <w:rsid w:val="00E62CA7"/>
    <w:rsid w:val="00E67C79"/>
    <w:rsid w:val="00E70B7E"/>
    <w:rsid w:val="00E74AAC"/>
    <w:rsid w:val="00E77059"/>
    <w:rsid w:val="00E80782"/>
    <w:rsid w:val="00E84186"/>
    <w:rsid w:val="00E9072B"/>
    <w:rsid w:val="00E91521"/>
    <w:rsid w:val="00EA2AA4"/>
    <w:rsid w:val="00EA7D60"/>
    <w:rsid w:val="00EB105C"/>
    <w:rsid w:val="00EB2C58"/>
    <w:rsid w:val="00EC1203"/>
    <w:rsid w:val="00EC1BE5"/>
    <w:rsid w:val="00ED0813"/>
    <w:rsid w:val="00ED40B7"/>
    <w:rsid w:val="00EF1DB5"/>
    <w:rsid w:val="00EF2E5E"/>
    <w:rsid w:val="00EF2EBF"/>
    <w:rsid w:val="00F1043A"/>
    <w:rsid w:val="00F130EF"/>
    <w:rsid w:val="00F22764"/>
    <w:rsid w:val="00F22FF0"/>
    <w:rsid w:val="00F355D9"/>
    <w:rsid w:val="00F35CBE"/>
    <w:rsid w:val="00F4019C"/>
    <w:rsid w:val="00F42583"/>
    <w:rsid w:val="00F4606C"/>
    <w:rsid w:val="00F57DD5"/>
    <w:rsid w:val="00F57F3B"/>
    <w:rsid w:val="00F62FE5"/>
    <w:rsid w:val="00F6430C"/>
    <w:rsid w:val="00F67E96"/>
    <w:rsid w:val="00F70FE9"/>
    <w:rsid w:val="00F81B3A"/>
    <w:rsid w:val="00F83199"/>
    <w:rsid w:val="00F85D62"/>
    <w:rsid w:val="00F970D6"/>
    <w:rsid w:val="00FA0FFA"/>
    <w:rsid w:val="00FA1029"/>
    <w:rsid w:val="00FA73C4"/>
    <w:rsid w:val="00FC4550"/>
    <w:rsid w:val="00FC5B98"/>
    <w:rsid w:val="00FD2C2B"/>
    <w:rsid w:val="00FE1965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lists.ercot.com/scripts/wa-ERCOT.exe?A0=REGPLANGROUP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2" ma:contentTypeDescription="Create a new document." ma:contentTypeScope="" ma:versionID="5e2427eb875e56bb9e75baa8e42f2f54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8253abbbd05adeb7e3989f93aea15ad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19D1A-C4FE-4B33-937D-C32CE406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3F2B6-C431-4051-8C7E-AD5F51C2E153}">
  <ds:schemaRefs>
    <ds:schemaRef ds:uri="http://purl.org/dc/elements/1.1/"/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4</cp:revision>
  <dcterms:created xsi:type="dcterms:W3CDTF">2022-10-11T15:00:00Z</dcterms:created>
  <dcterms:modified xsi:type="dcterms:W3CDTF">2022-10-11T15:02:00Z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