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09EDF987" w:rsidR="0016529C" w:rsidRDefault="00E92ED3" w:rsidP="0016529C">
      <w:pPr>
        <w:spacing w:before="360"/>
        <w:jc w:val="center"/>
        <w:rPr>
          <w:b/>
          <w:szCs w:val="24"/>
        </w:rPr>
      </w:pPr>
      <w:r>
        <w:rPr>
          <w:b/>
          <w:szCs w:val="24"/>
        </w:rPr>
        <w:t>July 15</w:t>
      </w:r>
      <w:r w:rsidR="0016529C">
        <w:rPr>
          <w:b/>
          <w:szCs w:val="24"/>
        </w:rPr>
        <w:t>, 20</w:t>
      </w:r>
      <w:r w:rsidR="00A65E1E">
        <w:rPr>
          <w:b/>
          <w:szCs w:val="24"/>
        </w:rPr>
        <w:t>2</w:t>
      </w:r>
      <w:r w:rsidR="00E95E54">
        <w:rPr>
          <w:b/>
          <w:szCs w:val="24"/>
        </w:rPr>
        <w:t>2</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733AB2B6"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C26A04">
          <w:rPr>
            <w:webHidden/>
          </w:rPr>
          <w:t>25-1</w:t>
        </w:r>
        <w:r w:rsidR="00424F6A">
          <w:rPr>
            <w:webHidden/>
          </w:rPr>
          <w:fldChar w:fldCharType="end"/>
        </w:r>
      </w:hyperlink>
    </w:p>
    <w:p w14:paraId="343A7A4F" w14:textId="0F1FD13B" w:rsidR="00424F6A" w:rsidRPr="00936F53" w:rsidRDefault="00EA1878">
      <w:pPr>
        <w:pStyle w:val="TOC2"/>
        <w:rPr>
          <w:rFonts w:ascii="Calibri" w:hAnsi="Calibri"/>
          <w:noProof/>
          <w:sz w:val="22"/>
          <w:szCs w:val="22"/>
        </w:rPr>
      </w:pPr>
      <w:hyperlink w:anchor="_Toc181584" w:history="1">
        <w:r w:rsidR="00424F6A" w:rsidRPr="0016529C">
          <w:rPr>
            <w:rStyle w:val="Hyperlink"/>
            <w:noProof/>
          </w:rPr>
          <w:t>25.1</w:t>
        </w:r>
        <w:r w:rsidR="00424F6A" w:rsidRPr="00936F53">
          <w:rPr>
            <w:rFonts w:ascii="Calibri" w:hAnsi="Calibri"/>
            <w:noProof/>
            <w:sz w:val="22"/>
            <w:szCs w:val="22"/>
          </w:rPr>
          <w:tab/>
        </w:r>
        <w:r w:rsidR="00424F6A" w:rsidRPr="0016529C">
          <w:rPr>
            <w:rStyle w:val="Hyperlink"/>
            <w:noProof/>
          </w:rPr>
          <w:t>Introduction</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_Toc181584 \h </w:instrText>
        </w:r>
        <w:r w:rsidR="00424F6A" w:rsidRPr="0016529C">
          <w:rPr>
            <w:noProof/>
            <w:webHidden/>
          </w:rPr>
        </w:r>
        <w:r w:rsidR="00424F6A" w:rsidRPr="0016529C">
          <w:rPr>
            <w:noProof/>
            <w:webHidden/>
          </w:rPr>
          <w:fldChar w:fldCharType="separate"/>
        </w:r>
        <w:r w:rsidR="00C26A04">
          <w:rPr>
            <w:noProof/>
            <w:webHidden/>
          </w:rPr>
          <w:t>25-1</w:t>
        </w:r>
        <w:r w:rsidR="00424F6A" w:rsidRPr="0016529C">
          <w:rPr>
            <w:noProof/>
            <w:webHidden/>
          </w:rPr>
          <w:fldChar w:fldCharType="end"/>
        </w:r>
      </w:hyperlink>
    </w:p>
    <w:p w14:paraId="4272FF2B" w14:textId="702E9E2B" w:rsidR="00424F6A" w:rsidRPr="00936F53" w:rsidRDefault="00EA1878">
      <w:pPr>
        <w:pStyle w:val="TOC2"/>
        <w:rPr>
          <w:rFonts w:ascii="Calibri" w:hAnsi="Calibri"/>
          <w:noProof/>
          <w:sz w:val="22"/>
          <w:szCs w:val="22"/>
        </w:rPr>
      </w:pPr>
      <w:hyperlink w:anchor="_Toc181585" w:history="1">
        <w:r w:rsidR="00424F6A" w:rsidRPr="0016529C">
          <w:rPr>
            <w:rStyle w:val="Hyperlink"/>
            <w:iCs/>
            <w:noProof/>
          </w:rPr>
          <w:t>25.2</w:t>
        </w:r>
        <w:r w:rsidR="00424F6A" w:rsidRPr="00936F53">
          <w:rPr>
            <w:rFonts w:ascii="Calibri" w:hAnsi="Calibri"/>
            <w:noProof/>
            <w:sz w:val="22"/>
            <w:szCs w:val="22"/>
          </w:rPr>
          <w:tab/>
        </w:r>
        <w:r w:rsidR="00424F6A" w:rsidRPr="0016529C">
          <w:rPr>
            <w:rStyle w:val="Hyperlink"/>
            <w:noProof/>
          </w:rPr>
          <w:t>Market</w:t>
        </w:r>
        <w:r w:rsidR="00424F6A" w:rsidRPr="0016529C">
          <w:rPr>
            <w:rStyle w:val="Hyperlink"/>
            <w:iCs/>
            <w:noProof/>
          </w:rPr>
          <w:t xml:space="preserve"> Suspension Principles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_Toc181585 \h </w:instrText>
        </w:r>
        <w:r w:rsidR="00424F6A" w:rsidRPr="0016529C">
          <w:rPr>
            <w:noProof/>
            <w:webHidden/>
          </w:rPr>
        </w:r>
        <w:r w:rsidR="00424F6A" w:rsidRPr="0016529C">
          <w:rPr>
            <w:noProof/>
            <w:webHidden/>
          </w:rPr>
          <w:fldChar w:fldCharType="separate"/>
        </w:r>
        <w:r w:rsidR="00C26A04">
          <w:rPr>
            <w:noProof/>
            <w:webHidden/>
          </w:rPr>
          <w:t>25-1</w:t>
        </w:r>
        <w:r w:rsidR="00424F6A" w:rsidRPr="0016529C">
          <w:rPr>
            <w:noProof/>
            <w:webHidden/>
          </w:rPr>
          <w:fldChar w:fldCharType="end"/>
        </w:r>
      </w:hyperlink>
    </w:p>
    <w:p w14:paraId="50B3DFA0" w14:textId="336E0068" w:rsidR="00424F6A" w:rsidRPr="00936F53" w:rsidRDefault="00EA1878">
      <w:pPr>
        <w:pStyle w:val="TOC2"/>
        <w:rPr>
          <w:rFonts w:ascii="Calibri" w:hAnsi="Calibri"/>
          <w:noProof/>
          <w:sz w:val="22"/>
          <w:szCs w:val="22"/>
        </w:rPr>
      </w:pPr>
      <w:hyperlink w:anchor="_Toc181586" w:history="1">
        <w:r w:rsidR="00424F6A" w:rsidRPr="0016529C">
          <w:rPr>
            <w:rStyle w:val="Hyperlink"/>
            <w:noProof/>
          </w:rPr>
          <w:t>25.3</w:t>
        </w:r>
        <w:r w:rsidR="00424F6A" w:rsidRPr="00936F53">
          <w:rPr>
            <w:rFonts w:ascii="Calibri" w:hAnsi="Calibri"/>
            <w:noProof/>
            <w:sz w:val="22"/>
            <w:szCs w:val="22"/>
          </w:rPr>
          <w:tab/>
        </w:r>
        <w:r w:rsidR="00424F6A" w:rsidRPr="0016529C">
          <w:rPr>
            <w:rStyle w:val="Hyperlink"/>
            <w:noProof/>
          </w:rPr>
          <w:t>Market Restart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_Toc181586 \h </w:instrText>
        </w:r>
        <w:r w:rsidR="00424F6A" w:rsidRPr="0016529C">
          <w:rPr>
            <w:noProof/>
            <w:webHidden/>
          </w:rPr>
        </w:r>
        <w:r w:rsidR="00424F6A" w:rsidRPr="0016529C">
          <w:rPr>
            <w:noProof/>
            <w:webHidden/>
          </w:rPr>
          <w:fldChar w:fldCharType="separate"/>
        </w:r>
        <w:r w:rsidR="00C26A04">
          <w:rPr>
            <w:noProof/>
            <w:webHidden/>
          </w:rPr>
          <w:t>25-3</w:t>
        </w:r>
        <w:r w:rsidR="00424F6A" w:rsidRPr="0016529C">
          <w:rPr>
            <w:noProof/>
            <w:webHidden/>
          </w:rPr>
          <w:fldChar w:fldCharType="end"/>
        </w:r>
      </w:hyperlink>
    </w:p>
    <w:p w14:paraId="1F96D026" w14:textId="416E39AC" w:rsidR="00424F6A" w:rsidRPr="00936F53" w:rsidRDefault="00EA1878">
      <w:pPr>
        <w:pStyle w:val="TOC2"/>
        <w:rPr>
          <w:rFonts w:ascii="Calibri" w:hAnsi="Calibri"/>
          <w:noProof/>
          <w:sz w:val="22"/>
          <w:szCs w:val="22"/>
        </w:rPr>
      </w:pPr>
      <w:hyperlink w:anchor="_Toc181587" w:history="1">
        <w:r w:rsidR="00424F6A" w:rsidRPr="0016529C">
          <w:rPr>
            <w:rStyle w:val="Hyperlink"/>
            <w:noProof/>
          </w:rPr>
          <w:t>25.4</w:t>
        </w:r>
        <w:r w:rsidR="00424F6A" w:rsidRPr="00936F53">
          <w:rPr>
            <w:rFonts w:ascii="Calibri" w:hAnsi="Calibri"/>
            <w:noProof/>
            <w:sz w:val="22"/>
            <w:szCs w:val="22"/>
          </w:rPr>
          <w:tab/>
        </w:r>
        <w:r w:rsidR="00424F6A" w:rsidRPr="0016529C">
          <w:rPr>
            <w:rStyle w:val="Hyperlink"/>
            <w:noProof/>
          </w:rPr>
          <w:t>Market Suspension Credit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_Toc181587 \h </w:instrText>
        </w:r>
        <w:r w:rsidR="00424F6A" w:rsidRPr="0016529C">
          <w:rPr>
            <w:noProof/>
            <w:webHidden/>
          </w:rPr>
        </w:r>
        <w:r w:rsidR="00424F6A" w:rsidRPr="0016529C">
          <w:rPr>
            <w:noProof/>
            <w:webHidden/>
          </w:rPr>
          <w:fldChar w:fldCharType="separate"/>
        </w:r>
        <w:r w:rsidR="00C26A04">
          <w:rPr>
            <w:noProof/>
            <w:webHidden/>
          </w:rPr>
          <w:t>25-4</w:t>
        </w:r>
        <w:r w:rsidR="00424F6A" w:rsidRPr="0016529C">
          <w:rPr>
            <w:noProof/>
            <w:webHidden/>
          </w:rPr>
          <w:fldChar w:fldCharType="end"/>
        </w:r>
      </w:hyperlink>
    </w:p>
    <w:p w14:paraId="77BBFF2B" w14:textId="782E1D97" w:rsidR="00424F6A" w:rsidRPr="00936F53" w:rsidRDefault="00EA1878">
      <w:pPr>
        <w:pStyle w:val="TOC3"/>
        <w:rPr>
          <w:rFonts w:ascii="Calibri" w:hAnsi="Calibri"/>
          <w:i w:val="0"/>
          <w:iCs w:val="0"/>
          <w:noProof/>
          <w:sz w:val="22"/>
          <w:szCs w:val="22"/>
        </w:rPr>
      </w:pPr>
      <w:hyperlink w:anchor="_Toc181588" w:history="1">
        <w:r w:rsidR="00424F6A" w:rsidRPr="0016529C">
          <w:rPr>
            <w:rStyle w:val="Hyperlink"/>
            <w:bCs/>
            <w:i w:val="0"/>
            <w:noProof/>
          </w:rPr>
          <w:t>25.4.1</w:t>
        </w:r>
        <w:r w:rsidR="00424F6A" w:rsidRPr="00936F53">
          <w:rPr>
            <w:rFonts w:ascii="Calibri" w:hAnsi="Calibri"/>
            <w:i w:val="0"/>
            <w:iCs w:val="0"/>
            <w:noProof/>
            <w:sz w:val="22"/>
            <w:szCs w:val="22"/>
          </w:rPr>
          <w:tab/>
        </w:r>
        <w:r w:rsidR="00424F6A" w:rsidRPr="0016529C">
          <w:rPr>
            <w:rStyle w:val="Hyperlink"/>
            <w:bCs/>
            <w:i w:val="0"/>
            <w:noProof/>
          </w:rPr>
          <w:t>Market Suspension Credit Assumptions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_Toc181588 \h </w:instrText>
        </w:r>
        <w:r w:rsidR="00424F6A" w:rsidRPr="0016529C">
          <w:rPr>
            <w:i w:val="0"/>
            <w:noProof/>
            <w:webHidden/>
          </w:rPr>
        </w:r>
        <w:r w:rsidR="00424F6A" w:rsidRPr="0016529C">
          <w:rPr>
            <w:i w:val="0"/>
            <w:noProof/>
            <w:webHidden/>
          </w:rPr>
          <w:fldChar w:fldCharType="separate"/>
        </w:r>
        <w:r w:rsidR="00C26A04">
          <w:rPr>
            <w:i w:val="0"/>
            <w:noProof/>
            <w:webHidden/>
          </w:rPr>
          <w:t>25-4</w:t>
        </w:r>
        <w:r w:rsidR="00424F6A" w:rsidRPr="0016529C">
          <w:rPr>
            <w:i w:val="0"/>
            <w:noProof/>
            <w:webHidden/>
          </w:rPr>
          <w:fldChar w:fldCharType="end"/>
        </w:r>
      </w:hyperlink>
    </w:p>
    <w:p w14:paraId="02390BC3" w14:textId="4CCEE466" w:rsidR="00424F6A" w:rsidRPr="00936F53" w:rsidRDefault="00EA1878">
      <w:pPr>
        <w:pStyle w:val="TOC3"/>
        <w:rPr>
          <w:rFonts w:ascii="Calibri" w:hAnsi="Calibri"/>
          <w:i w:val="0"/>
          <w:iCs w:val="0"/>
          <w:noProof/>
          <w:sz w:val="22"/>
          <w:szCs w:val="22"/>
        </w:rPr>
      </w:pPr>
      <w:hyperlink w:anchor="_Toc181589" w:history="1">
        <w:r w:rsidR="00424F6A" w:rsidRPr="0016529C">
          <w:rPr>
            <w:rStyle w:val="Hyperlink"/>
            <w:bCs/>
            <w:i w:val="0"/>
            <w:noProof/>
          </w:rPr>
          <w:t>25.4.2</w:t>
        </w:r>
        <w:r w:rsidR="00424F6A" w:rsidRPr="00936F53">
          <w:rPr>
            <w:rFonts w:ascii="Calibri" w:hAnsi="Calibri"/>
            <w:i w:val="0"/>
            <w:iCs w:val="0"/>
            <w:noProof/>
            <w:sz w:val="22"/>
            <w:szCs w:val="22"/>
          </w:rPr>
          <w:tab/>
        </w:r>
        <w:r w:rsidR="00424F6A" w:rsidRPr="0016529C">
          <w:rPr>
            <w:rStyle w:val="Hyperlink"/>
            <w:bCs/>
            <w:i w:val="0"/>
            <w:noProof/>
          </w:rPr>
          <w:t>Determination of Counter-Party Available Credit Limits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_Toc181589 \h </w:instrText>
        </w:r>
        <w:r w:rsidR="00424F6A" w:rsidRPr="0016529C">
          <w:rPr>
            <w:i w:val="0"/>
            <w:noProof/>
            <w:webHidden/>
          </w:rPr>
        </w:r>
        <w:r w:rsidR="00424F6A" w:rsidRPr="0016529C">
          <w:rPr>
            <w:i w:val="0"/>
            <w:noProof/>
            <w:webHidden/>
          </w:rPr>
          <w:fldChar w:fldCharType="separate"/>
        </w:r>
        <w:r w:rsidR="00C26A04">
          <w:rPr>
            <w:i w:val="0"/>
            <w:noProof/>
            <w:webHidden/>
          </w:rPr>
          <w:t>25-5</w:t>
        </w:r>
        <w:r w:rsidR="00424F6A" w:rsidRPr="0016529C">
          <w:rPr>
            <w:i w:val="0"/>
            <w:noProof/>
            <w:webHidden/>
          </w:rPr>
          <w:fldChar w:fldCharType="end"/>
        </w:r>
      </w:hyperlink>
    </w:p>
    <w:p w14:paraId="6184E41F" w14:textId="4A35A0FE" w:rsidR="00424F6A" w:rsidRPr="00936F53" w:rsidRDefault="00EA1878">
      <w:pPr>
        <w:pStyle w:val="TOC3"/>
        <w:rPr>
          <w:rFonts w:ascii="Calibri" w:hAnsi="Calibri"/>
          <w:i w:val="0"/>
          <w:iCs w:val="0"/>
          <w:noProof/>
          <w:sz w:val="22"/>
          <w:szCs w:val="22"/>
        </w:rPr>
      </w:pPr>
      <w:hyperlink w:anchor="_Toc181590" w:history="1">
        <w:r w:rsidR="00424F6A" w:rsidRPr="0016529C">
          <w:rPr>
            <w:rStyle w:val="Hyperlink"/>
            <w:bCs/>
            <w:i w:val="0"/>
            <w:noProof/>
          </w:rPr>
          <w:t>25.4.3</w:t>
        </w:r>
        <w:r w:rsidR="00424F6A" w:rsidRPr="00936F53">
          <w:rPr>
            <w:rFonts w:ascii="Calibri" w:hAnsi="Calibri"/>
            <w:i w:val="0"/>
            <w:iCs w:val="0"/>
            <w:noProof/>
            <w:sz w:val="22"/>
            <w:szCs w:val="22"/>
          </w:rPr>
          <w:tab/>
        </w:r>
        <w:r w:rsidR="00424F6A" w:rsidRPr="0016529C">
          <w:rPr>
            <w:rStyle w:val="Hyperlink"/>
            <w:bCs/>
            <w:i w:val="0"/>
            <w:noProof/>
          </w:rPr>
          <w:t>Collateral Management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_Toc181590 \h </w:instrText>
        </w:r>
        <w:r w:rsidR="00424F6A" w:rsidRPr="0016529C">
          <w:rPr>
            <w:i w:val="0"/>
            <w:noProof/>
            <w:webHidden/>
          </w:rPr>
        </w:r>
        <w:r w:rsidR="00424F6A" w:rsidRPr="0016529C">
          <w:rPr>
            <w:i w:val="0"/>
            <w:noProof/>
            <w:webHidden/>
          </w:rPr>
          <w:fldChar w:fldCharType="separate"/>
        </w:r>
        <w:r w:rsidR="00C26A04">
          <w:rPr>
            <w:i w:val="0"/>
            <w:noProof/>
            <w:webHidden/>
          </w:rPr>
          <w:t>25-5</w:t>
        </w:r>
        <w:r w:rsidR="00424F6A" w:rsidRPr="0016529C">
          <w:rPr>
            <w:i w:val="0"/>
            <w:noProof/>
            <w:webHidden/>
          </w:rPr>
          <w:fldChar w:fldCharType="end"/>
        </w:r>
      </w:hyperlink>
    </w:p>
    <w:p w14:paraId="42306084" w14:textId="4713A5DF" w:rsidR="00424F6A" w:rsidRPr="00936F53" w:rsidRDefault="00EA1878">
      <w:pPr>
        <w:pStyle w:val="TOC2"/>
        <w:rPr>
          <w:rFonts w:ascii="Calibri" w:hAnsi="Calibri"/>
          <w:noProof/>
          <w:sz w:val="22"/>
          <w:szCs w:val="22"/>
        </w:rPr>
      </w:pPr>
      <w:hyperlink w:anchor="_Toc181591" w:history="1">
        <w:r w:rsidR="00424F6A" w:rsidRPr="0016529C">
          <w:rPr>
            <w:rStyle w:val="Hyperlink"/>
            <w:noProof/>
          </w:rPr>
          <w:t>25.5</w:t>
        </w:r>
        <w:r w:rsidR="00424F6A" w:rsidRPr="00936F53">
          <w:rPr>
            <w:rFonts w:ascii="Calibri" w:hAnsi="Calibri"/>
            <w:noProof/>
            <w:sz w:val="22"/>
            <w:szCs w:val="22"/>
          </w:rPr>
          <w:tab/>
        </w:r>
        <w:r w:rsidR="00424F6A" w:rsidRPr="0016529C">
          <w:rPr>
            <w:rStyle w:val="Hyperlink"/>
            <w:noProof/>
          </w:rPr>
          <w:t>Market Suspension and Market Restart Settlement</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_Toc181591 \h </w:instrText>
        </w:r>
        <w:r w:rsidR="00424F6A" w:rsidRPr="0016529C">
          <w:rPr>
            <w:noProof/>
            <w:webHidden/>
          </w:rPr>
        </w:r>
        <w:r w:rsidR="00424F6A" w:rsidRPr="0016529C">
          <w:rPr>
            <w:noProof/>
            <w:webHidden/>
          </w:rPr>
          <w:fldChar w:fldCharType="separate"/>
        </w:r>
        <w:r w:rsidR="00C26A04">
          <w:rPr>
            <w:noProof/>
            <w:webHidden/>
          </w:rPr>
          <w:t>25-6</w:t>
        </w:r>
        <w:r w:rsidR="00424F6A" w:rsidRPr="0016529C">
          <w:rPr>
            <w:noProof/>
            <w:webHidden/>
          </w:rPr>
          <w:fldChar w:fldCharType="end"/>
        </w:r>
      </w:hyperlink>
    </w:p>
    <w:p w14:paraId="54F37DF8" w14:textId="41BC701A" w:rsidR="00424F6A" w:rsidRPr="00936F53" w:rsidRDefault="00EA1878">
      <w:pPr>
        <w:pStyle w:val="TOC3"/>
        <w:rPr>
          <w:rFonts w:ascii="Calibri" w:hAnsi="Calibri"/>
          <w:i w:val="0"/>
          <w:iCs w:val="0"/>
          <w:noProof/>
          <w:sz w:val="22"/>
          <w:szCs w:val="22"/>
        </w:rPr>
      </w:pPr>
      <w:hyperlink w:anchor="_Toc181592" w:history="1">
        <w:r w:rsidR="00424F6A" w:rsidRPr="0016529C">
          <w:rPr>
            <w:rStyle w:val="Hyperlink"/>
            <w:bCs/>
            <w:i w:val="0"/>
            <w:noProof/>
          </w:rPr>
          <w:t>25.5.1</w:t>
        </w:r>
        <w:r w:rsidR="00424F6A" w:rsidRPr="00936F53">
          <w:rPr>
            <w:rFonts w:ascii="Calibri" w:hAnsi="Calibri"/>
            <w:i w:val="0"/>
            <w:iCs w:val="0"/>
            <w:noProof/>
            <w:sz w:val="22"/>
            <w:szCs w:val="22"/>
          </w:rPr>
          <w:tab/>
        </w:r>
        <w:r w:rsidR="00424F6A" w:rsidRPr="0016529C">
          <w:rPr>
            <w:rStyle w:val="Hyperlink"/>
            <w:bCs/>
            <w:i w:val="0"/>
            <w:noProof/>
          </w:rPr>
          <w:t>Settlement Activity for a Market Suspension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_Toc181592 \h </w:instrText>
        </w:r>
        <w:r w:rsidR="00424F6A" w:rsidRPr="0016529C">
          <w:rPr>
            <w:i w:val="0"/>
            <w:noProof/>
            <w:webHidden/>
          </w:rPr>
        </w:r>
        <w:r w:rsidR="00424F6A" w:rsidRPr="0016529C">
          <w:rPr>
            <w:i w:val="0"/>
            <w:noProof/>
            <w:webHidden/>
          </w:rPr>
          <w:fldChar w:fldCharType="separate"/>
        </w:r>
        <w:r w:rsidR="00C26A04">
          <w:rPr>
            <w:i w:val="0"/>
            <w:noProof/>
            <w:webHidden/>
          </w:rPr>
          <w:t>25-6</w:t>
        </w:r>
        <w:r w:rsidR="00424F6A" w:rsidRPr="0016529C">
          <w:rPr>
            <w:i w:val="0"/>
            <w:noProof/>
            <w:webHidden/>
          </w:rPr>
          <w:fldChar w:fldCharType="end"/>
        </w:r>
      </w:hyperlink>
    </w:p>
    <w:p w14:paraId="1C348104" w14:textId="38F16C45" w:rsidR="00424F6A" w:rsidRPr="00936F53" w:rsidRDefault="00EA1878">
      <w:pPr>
        <w:pStyle w:val="TOC3"/>
        <w:rPr>
          <w:rFonts w:ascii="Calibri" w:hAnsi="Calibri"/>
          <w:i w:val="0"/>
          <w:iCs w:val="0"/>
          <w:noProof/>
          <w:sz w:val="22"/>
          <w:szCs w:val="22"/>
        </w:rPr>
      </w:pPr>
      <w:hyperlink w:anchor="_Toc181593" w:history="1">
        <w:r w:rsidR="00424F6A" w:rsidRPr="0016529C">
          <w:rPr>
            <w:rStyle w:val="Hyperlink"/>
            <w:bCs/>
            <w:i w:val="0"/>
            <w:noProof/>
          </w:rPr>
          <w:t>25.5.2</w:t>
        </w:r>
        <w:r w:rsidR="00424F6A" w:rsidRPr="00936F53">
          <w:rPr>
            <w:rFonts w:ascii="Calibri" w:hAnsi="Calibri"/>
            <w:i w:val="0"/>
            <w:iCs w:val="0"/>
            <w:noProof/>
            <w:sz w:val="22"/>
            <w:szCs w:val="22"/>
          </w:rPr>
          <w:tab/>
        </w:r>
        <w:r w:rsidR="00424F6A" w:rsidRPr="0016529C">
          <w:rPr>
            <w:rStyle w:val="Hyperlink"/>
            <w:bCs/>
            <w:i w:val="0"/>
            <w:noProof/>
          </w:rPr>
          <w:t>Market Suspension Make-Whole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_Toc181593 \h </w:instrText>
        </w:r>
        <w:r w:rsidR="00424F6A" w:rsidRPr="0016529C">
          <w:rPr>
            <w:i w:val="0"/>
            <w:noProof/>
            <w:webHidden/>
          </w:rPr>
        </w:r>
        <w:r w:rsidR="00424F6A" w:rsidRPr="0016529C">
          <w:rPr>
            <w:i w:val="0"/>
            <w:noProof/>
            <w:webHidden/>
          </w:rPr>
          <w:fldChar w:fldCharType="separate"/>
        </w:r>
        <w:r w:rsidR="00C26A04">
          <w:rPr>
            <w:i w:val="0"/>
            <w:noProof/>
            <w:webHidden/>
          </w:rPr>
          <w:t>25-8</w:t>
        </w:r>
        <w:r w:rsidR="00424F6A" w:rsidRPr="0016529C">
          <w:rPr>
            <w:i w:val="0"/>
            <w:noProof/>
            <w:webHidden/>
          </w:rPr>
          <w:fldChar w:fldCharType="end"/>
        </w:r>
      </w:hyperlink>
    </w:p>
    <w:p w14:paraId="25463BD7" w14:textId="6798EDE3" w:rsidR="00424F6A" w:rsidRPr="00936F53" w:rsidRDefault="00EA1878">
      <w:pPr>
        <w:pStyle w:val="TOC3"/>
        <w:rPr>
          <w:rFonts w:ascii="Calibri" w:hAnsi="Calibri"/>
          <w:i w:val="0"/>
          <w:iCs w:val="0"/>
          <w:noProof/>
          <w:sz w:val="22"/>
          <w:szCs w:val="22"/>
        </w:rPr>
      </w:pPr>
      <w:hyperlink w:anchor="_Toc181594" w:history="1">
        <w:r w:rsidR="00424F6A" w:rsidRPr="0016529C">
          <w:rPr>
            <w:rStyle w:val="Hyperlink"/>
            <w:bCs/>
            <w:i w:val="0"/>
            <w:noProof/>
          </w:rPr>
          <w:t>25.5.3</w:t>
        </w:r>
        <w:r w:rsidR="00424F6A" w:rsidRPr="00936F53">
          <w:rPr>
            <w:rFonts w:ascii="Calibri" w:hAnsi="Calibri"/>
            <w:i w:val="0"/>
            <w:iCs w:val="0"/>
            <w:noProof/>
            <w:sz w:val="22"/>
            <w:szCs w:val="22"/>
          </w:rPr>
          <w:tab/>
        </w:r>
        <w:r w:rsidR="00424F6A" w:rsidRPr="0016529C">
          <w:rPr>
            <w:rStyle w:val="Hyperlink"/>
            <w:bCs/>
            <w:i w:val="0"/>
            <w:noProof/>
          </w:rPr>
          <w:t>Market Suspension DC Tie Import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_Toc181594 \h </w:instrText>
        </w:r>
        <w:r w:rsidR="00424F6A" w:rsidRPr="0016529C">
          <w:rPr>
            <w:i w:val="0"/>
            <w:noProof/>
            <w:webHidden/>
          </w:rPr>
        </w:r>
        <w:r w:rsidR="00424F6A" w:rsidRPr="0016529C">
          <w:rPr>
            <w:i w:val="0"/>
            <w:noProof/>
            <w:webHidden/>
          </w:rPr>
          <w:fldChar w:fldCharType="separate"/>
        </w:r>
        <w:r w:rsidR="00C26A04">
          <w:rPr>
            <w:i w:val="0"/>
            <w:noProof/>
            <w:webHidden/>
          </w:rPr>
          <w:t>25-13</w:t>
        </w:r>
        <w:r w:rsidR="00424F6A" w:rsidRPr="0016529C">
          <w:rPr>
            <w:i w:val="0"/>
            <w:noProof/>
            <w:webHidden/>
          </w:rPr>
          <w:fldChar w:fldCharType="end"/>
        </w:r>
      </w:hyperlink>
    </w:p>
    <w:p w14:paraId="1272623A" w14:textId="0237F057" w:rsidR="00424F6A" w:rsidRPr="00936F53" w:rsidRDefault="00EA1878">
      <w:pPr>
        <w:pStyle w:val="TOC3"/>
        <w:rPr>
          <w:rFonts w:ascii="Calibri" w:hAnsi="Calibri"/>
          <w:i w:val="0"/>
          <w:iCs w:val="0"/>
          <w:noProof/>
          <w:sz w:val="22"/>
          <w:szCs w:val="22"/>
        </w:rPr>
      </w:pPr>
      <w:hyperlink w:anchor="_Toc181595" w:history="1">
        <w:r w:rsidR="00424F6A" w:rsidRPr="0016529C">
          <w:rPr>
            <w:rStyle w:val="Hyperlink"/>
            <w:bCs/>
            <w:i w:val="0"/>
            <w:noProof/>
          </w:rPr>
          <w:t>25.5.4</w:t>
        </w:r>
        <w:r w:rsidR="00424F6A" w:rsidRPr="00936F53">
          <w:rPr>
            <w:rFonts w:ascii="Calibri" w:hAnsi="Calibri"/>
            <w:i w:val="0"/>
            <w:iCs w:val="0"/>
            <w:noProof/>
            <w:sz w:val="22"/>
            <w:szCs w:val="22"/>
          </w:rPr>
          <w:tab/>
        </w:r>
        <w:r w:rsidR="00424F6A" w:rsidRPr="0016529C">
          <w:rPr>
            <w:rStyle w:val="Hyperlink"/>
            <w:bCs/>
            <w:i w:val="0"/>
            <w:noProof/>
          </w:rPr>
          <w:t>Market Suspension Block Load Transfer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_Toc181595 \h </w:instrText>
        </w:r>
        <w:r w:rsidR="00424F6A" w:rsidRPr="0016529C">
          <w:rPr>
            <w:i w:val="0"/>
            <w:noProof/>
            <w:webHidden/>
          </w:rPr>
        </w:r>
        <w:r w:rsidR="00424F6A" w:rsidRPr="0016529C">
          <w:rPr>
            <w:i w:val="0"/>
            <w:noProof/>
            <w:webHidden/>
          </w:rPr>
          <w:fldChar w:fldCharType="separate"/>
        </w:r>
        <w:r w:rsidR="00C26A04">
          <w:rPr>
            <w:i w:val="0"/>
            <w:noProof/>
            <w:webHidden/>
          </w:rPr>
          <w:t>25-14</w:t>
        </w:r>
        <w:r w:rsidR="00424F6A" w:rsidRPr="0016529C">
          <w:rPr>
            <w:i w:val="0"/>
            <w:noProof/>
            <w:webHidden/>
          </w:rPr>
          <w:fldChar w:fldCharType="end"/>
        </w:r>
      </w:hyperlink>
    </w:p>
    <w:p w14:paraId="492F0A9C" w14:textId="5C79B3FF" w:rsidR="00424F6A" w:rsidRPr="00936F53" w:rsidRDefault="00EA1878">
      <w:pPr>
        <w:pStyle w:val="TOC3"/>
        <w:rPr>
          <w:rFonts w:ascii="Calibri" w:hAnsi="Calibri"/>
          <w:i w:val="0"/>
          <w:iCs w:val="0"/>
          <w:noProof/>
          <w:sz w:val="22"/>
          <w:szCs w:val="22"/>
        </w:rPr>
      </w:pPr>
      <w:hyperlink w:anchor="_Toc181596" w:history="1">
        <w:r w:rsidR="00424F6A" w:rsidRPr="0016529C">
          <w:rPr>
            <w:rStyle w:val="Hyperlink"/>
            <w:bCs/>
            <w:i w:val="0"/>
            <w:noProof/>
          </w:rPr>
          <w:t>25.5.5</w:t>
        </w:r>
        <w:r w:rsidR="00424F6A" w:rsidRPr="00936F53">
          <w:rPr>
            <w:rFonts w:ascii="Calibri" w:hAnsi="Calibri"/>
            <w:i w:val="0"/>
            <w:iCs w:val="0"/>
            <w:noProof/>
            <w:sz w:val="22"/>
            <w:szCs w:val="22"/>
          </w:rPr>
          <w:tab/>
        </w:r>
        <w:r w:rsidR="00424F6A" w:rsidRPr="0016529C">
          <w:rPr>
            <w:rStyle w:val="Hyperlink"/>
            <w:bCs/>
            <w:i w:val="0"/>
            <w:noProof/>
          </w:rPr>
          <w:t>Market Suspension Charge Allocation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_Toc181596 \h </w:instrText>
        </w:r>
        <w:r w:rsidR="00424F6A" w:rsidRPr="0016529C">
          <w:rPr>
            <w:i w:val="0"/>
            <w:noProof/>
            <w:webHidden/>
          </w:rPr>
        </w:r>
        <w:r w:rsidR="00424F6A" w:rsidRPr="0016529C">
          <w:rPr>
            <w:i w:val="0"/>
            <w:noProof/>
            <w:webHidden/>
          </w:rPr>
          <w:fldChar w:fldCharType="separate"/>
        </w:r>
        <w:r w:rsidR="00C26A04">
          <w:rPr>
            <w:i w:val="0"/>
            <w:noProof/>
            <w:webHidden/>
          </w:rPr>
          <w:t>25-16</w:t>
        </w:r>
        <w:r w:rsidR="00424F6A" w:rsidRPr="0016529C">
          <w:rPr>
            <w:i w:val="0"/>
            <w:noProof/>
            <w:webHidden/>
          </w:rPr>
          <w:fldChar w:fldCharType="end"/>
        </w:r>
      </w:hyperlink>
    </w:p>
    <w:p w14:paraId="2CB6DDB6" w14:textId="141C4559" w:rsidR="00424F6A" w:rsidRPr="00936F53" w:rsidRDefault="00EA1878">
      <w:pPr>
        <w:pStyle w:val="TOC3"/>
        <w:rPr>
          <w:rFonts w:ascii="Calibri" w:hAnsi="Calibri"/>
          <w:i w:val="0"/>
          <w:iCs w:val="0"/>
          <w:noProof/>
          <w:sz w:val="22"/>
          <w:szCs w:val="22"/>
        </w:rPr>
      </w:pPr>
      <w:hyperlink w:anchor="_Toc181597" w:history="1">
        <w:r w:rsidR="00424F6A" w:rsidRPr="0016529C">
          <w:rPr>
            <w:rStyle w:val="Hyperlink"/>
            <w:bCs/>
            <w:i w:val="0"/>
            <w:noProof/>
          </w:rPr>
          <w:t>25.5.6</w:t>
        </w:r>
        <w:r w:rsidR="00424F6A" w:rsidRPr="00936F53">
          <w:rPr>
            <w:rFonts w:ascii="Calibri" w:hAnsi="Calibri"/>
            <w:i w:val="0"/>
            <w:iCs w:val="0"/>
            <w:noProof/>
            <w:sz w:val="22"/>
            <w:szCs w:val="22"/>
          </w:rPr>
          <w:tab/>
        </w:r>
        <w:r w:rsidR="00424F6A" w:rsidRPr="0016529C">
          <w:rPr>
            <w:rStyle w:val="Hyperlink"/>
            <w:bCs/>
            <w:i w:val="0"/>
            <w:noProof/>
          </w:rPr>
          <w:t>Market Suspension Data Submissions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_Toc181597 \h </w:instrText>
        </w:r>
        <w:r w:rsidR="00424F6A" w:rsidRPr="0016529C">
          <w:rPr>
            <w:i w:val="0"/>
            <w:noProof/>
            <w:webHidden/>
          </w:rPr>
        </w:r>
        <w:r w:rsidR="00424F6A" w:rsidRPr="0016529C">
          <w:rPr>
            <w:i w:val="0"/>
            <w:noProof/>
            <w:webHidden/>
          </w:rPr>
          <w:fldChar w:fldCharType="separate"/>
        </w:r>
        <w:r w:rsidR="00C26A04">
          <w:rPr>
            <w:i w:val="0"/>
            <w:noProof/>
            <w:webHidden/>
          </w:rPr>
          <w:t>25-19</w:t>
        </w:r>
        <w:r w:rsidR="00424F6A" w:rsidRPr="0016529C">
          <w:rPr>
            <w:i w:val="0"/>
            <w:noProof/>
            <w:webHidden/>
          </w:rPr>
          <w:fldChar w:fldCharType="end"/>
        </w:r>
      </w:hyperlink>
    </w:p>
    <w:p w14:paraId="7E645D30" w14:textId="750BE984" w:rsidR="00424F6A" w:rsidRPr="00936F53" w:rsidRDefault="00EA1878">
      <w:pPr>
        <w:pStyle w:val="TOC3"/>
        <w:rPr>
          <w:rFonts w:ascii="Calibri" w:hAnsi="Calibri"/>
          <w:i w:val="0"/>
          <w:iCs w:val="0"/>
          <w:noProof/>
          <w:sz w:val="22"/>
          <w:szCs w:val="22"/>
        </w:rPr>
      </w:pPr>
      <w:hyperlink w:anchor="_Toc181598" w:history="1">
        <w:r w:rsidR="00424F6A" w:rsidRPr="0016529C">
          <w:rPr>
            <w:rStyle w:val="Hyperlink"/>
            <w:bCs/>
            <w:i w:val="0"/>
            <w:noProof/>
          </w:rPr>
          <w:t>25.5.7</w:t>
        </w:r>
        <w:r w:rsidR="00424F6A" w:rsidRPr="00936F53">
          <w:rPr>
            <w:rFonts w:ascii="Calibri" w:hAnsi="Calibri"/>
            <w:i w:val="0"/>
            <w:iCs w:val="0"/>
            <w:noProof/>
            <w:sz w:val="22"/>
            <w:szCs w:val="22"/>
          </w:rPr>
          <w:tab/>
        </w:r>
        <w:r w:rsidR="00424F6A" w:rsidRPr="0016529C">
          <w:rPr>
            <w:rStyle w:val="Hyperlink"/>
            <w:bCs/>
            <w:i w:val="0"/>
            <w:noProof/>
          </w:rPr>
          <w:t>Invoice Payment and Charges Schedule</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_Toc181598 \h </w:instrText>
        </w:r>
        <w:r w:rsidR="00424F6A" w:rsidRPr="0016529C">
          <w:rPr>
            <w:i w:val="0"/>
            <w:noProof/>
            <w:webHidden/>
          </w:rPr>
        </w:r>
        <w:r w:rsidR="00424F6A" w:rsidRPr="0016529C">
          <w:rPr>
            <w:i w:val="0"/>
            <w:noProof/>
            <w:webHidden/>
          </w:rPr>
          <w:fldChar w:fldCharType="separate"/>
        </w:r>
        <w:r w:rsidR="00C26A04">
          <w:rPr>
            <w:i w:val="0"/>
            <w:noProof/>
            <w:webHidden/>
          </w:rPr>
          <w:t>25-21</w:t>
        </w:r>
        <w:r w:rsidR="00424F6A" w:rsidRPr="0016529C">
          <w:rPr>
            <w:i w:val="0"/>
            <w:noProof/>
            <w:webHidden/>
          </w:rPr>
          <w:fldChar w:fldCharType="end"/>
        </w:r>
      </w:hyperlink>
    </w:p>
    <w:p w14:paraId="6B5804FA" w14:textId="594FE8A1" w:rsidR="00424F6A" w:rsidRPr="00936F53" w:rsidRDefault="00EA1878">
      <w:pPr>
        <w:pStyle w:val="TOC3"/>
        <w:rPr>
          <w:rFonts w:ascii="Calibri" w:hAnsi="Calibri"/>
          <w:i w:val="0"/>
          <w:iCs w:val="0"/>
          <w:noProof/>
          <w:sz w:val="22"/>
          <w:szCs w:val="22"/>
        </w:rPr>
      </w:pPr>
      <w:hyperlink w:anchor="_Toc181599" w:history="1">
        <w:r w:rsidR="00424F6A" w:rsidRPr="0016529C">
          <w:rPr>
            <w:rStyle w:val="Hyperlink"/>
            <w:bCs/>
            <w:i w:val="0"/>
            <w:noProof/>
          </w:rPr>
          <w:t>25.5.8</w:t>
        </w:r>
        <w:r w:rsidR="00424F6A" w:rsidRPr="00936F53">
          <w:rPr>
            <w:rFonts w:ascii="Calibri" w:hAnsi="Calibri"/>
            <w:i w:val="0"/>
            <w:iCs w:val="0"/>
            <w:noProof/>
            <w:sz w:val="22"/>
            <w:szCs w:val="22"/>
          </w:rPr>
          <w:tab/>
        </w:r>
        <w:r w:rsidR="00424F6A" w:rsidRPr="0016529C">
          <w:rPr>
            <w:rStyle w:val="Hyperlink"/>
            <w:bCs/>
            <w:i w:val="0"/>
            <w:noProof/>
          </w:rPr>
          <w:t>RMR Settlements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_Toc181599 \h </w:instrText>
        </w:r>
        <w:r w:rsidR="00424F6A" w:rsidRPr="0016529C">
          <w:rPr>
            <w:i w:val="0"/>
            <w:noProof/>
            <w:webHidden/>
          </w:rPr>
        </w:r>
        <w:r w:rsidR="00424F6A" w:rsidRPr="0016529C">
          <w:rPr>
            <w:i w:val="0"/>
            <w:noProof/>
            <w:webHidden/>
          </w:rPr>
          <w:fldChar w:fldCharType="separate"/>
        </w:r>
        <w:r w:rsidR="00C26A04">
          <w:rPr>
            <w:i w:val="0"/>
            <w:noProof/>
            <w:webHidden/>
          </w:rPr>
          <w:t>25-22</w:t>
        </w:r>
        <w:r w:rsidR="00424F6A" w:rsidRPr="0016529C">
          <w:rPr>
            <w:i w:val="0"/>
            <w:noProof/>
            <w:webHidden/>
          </w:rPr>
          <w:fldChar w:fldCharType="end"/>
        </w:r>
      </w:hyperlink>
    </w:p>
    <w:p w14:paraId="2AC3E57B" w14:textId="2B307C1C" w:rsidR="00424F6A" w:rsidRPr="00936F53" w:rsidRDefault="00EA1878">
      <w:pPr>
        <w:pStyle w:val="TOC2"/>
        <w:rPr>
          <w:rFonts w:ascii="Calibri" w:hAnsi="Calibri"/>
          <w:noProof/>
          <w:sz w:val="22"/>
          <w:szCs w:val="22"/>
        </w:rPr>
      </w:pPr>
      <w:hyperlink w:anchor="_Toc181600" w:history="1">
        <w:r w:rsidR="00424F6A" w:rsidRPr="0016529C">
          <w:rPr>
            <w:rStyle w:val="Hyperlink"/>
            <w:noProof/>
          </w:rPr>
          <w:t>25.6</w:t>
        </w:r>
        <w:r w:rsidR="00424F6A" w:rsidRPr="00936F53">
          <w:rPr>
            <w:rFonts w:ascii="Calibri" w:hAnsi="Calibri"/>
            <w:noProof/>
            <w:sz w:val="22"/>
            <w:szCs w:val="22"/>
          </w:rPr>
          <w:tab/>
        </w:r>
        <w:r w:rsidR="00424F6A" w:rsidRPr="0016529C">
          <w:rPr>
            <w:rStyle w:val="Hyperlink"/>
            <w:noProof/>
          </w:rPr>
          <w:t>ERCOT Retail Operations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_Toc181600 \h </w:instrText>
        </w:r>
        <w:r w:rsidR="00424F6A" w:rsidRPr="0016529C">
          <w:rPr>
            <w:noProof/>
            <w:webHidden/>
          </w:rPr>
        </w:r>
        <w:r w:rsidR="00424F6A" w:rsidRPr="0016529C">
          <w:rPr>
            <w:noProof/>
            <w:webHidden/>
          </w:rPr>
          <w:fldChar w:fldCharType="separate"/>
        </w:r>
        <w:r w:rsidR="00C26A04">
          <w:rPr>
            <w:noProof/>
            <w:webHidden/>
          </w:rPr>
          <w:t>25-22</w:t>
        </w:r>
        <w:r w:rsidR="00424F6A" w:rsidRPr="0016529C">
          <w:rPr>
            <w:noProof/>
            <w:webHidden/>
          </w:rPr>
          <w:fldChar w:fldCharType="end"/>
        </w:r>
      </w:hyperlink>
    </w:p>
    <w:p w14:paraId="3847607F" w14:textId="304AE0C6" w:rsidR="00424F6A" w:rsidRPr="00936F53" w:rsidRDefault="00EA1878">
      <w:pPr>
        <w:pStyle w:val="TOC3"/>
        <w:rPr>
          <w:rFonts w:ascii="Calibri" w:hAnsi="Calibri"/>
          <w:i w:val="0"/>
          <w:iCs w:val="0"/>
          <w:noProof/>
          <w:sz w:val="22"/>
          <w:szCs w:val="22"/>
        </w:rPr>
      </w:pPr>
      <w:hyperlink w:anchor="_Toc181601" w:history="1">
        <w:r w:rsidR="00424F6A" w:rsidRPr="0016529C">
          <w:rPr>
            <w:rStyle w:val="Hyperlink"/>
            <w:bCs/>
            <w:i w:val="0"/>
            <w:noProof/>
          </w:rPr>
          <w:t>25.6.1</w:t>
        </w:r>
        <w:r w:rsidR="00424F6A" w:rsidRPr="00936F53">
          <w:rPr>
            <w:rFonts w:ascii="Calibri" w:hAnsi="Calibri"/>
            <w:i w:val="0"/>
            <w:iCs w:val="0"/>
            <w:noProof/>
            <w:sz w:val="22"/>
            <w:szCs w:val="22"/>
          </w:rPr>
          <w:tab/>
        </w:r>
        <w:r w:rsidR="00424F6A" w:rsidRPr="0016529C">
          <w:rPr>
            <w:rStyle w:val="Hyperlink"/>
            <w:bCs/>
            <w:i w:val="0"/>
            <w:noProof/>
          </w:rPr>
          <w:t>ERCOT Retail Operations Market Suspension Procedures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_Toc181601 \h </w:instrText>
        </w:r>
        <w:r w:rsidR="00424F6A" w:rsidRPr="0016529C">
          <w:rPr>
            <w:i w:val="0"/>
            <w:noProof/>
            <w:webHidden/>
          </w:rPr>
        </w:r>
        <w:r w:rsidR="00424F6A" w:rsidRPr="0016529C">
          <w:rPr>
            <w:i w:val="0"/>
            <w:noProof/>
            <w:webHidden/>
          </w:rPr>
          <w:fldChar w:fldCharType="separate"/>
        </w:r>
        <w:r w:rsidR="00C26A04">
          <w:rPr>
            <w:i w:val="0"/>
            <w:noProof/>
            <w:webHidden/>
          </w:rPr>
          <w:t>25-22</w:t>
        </w:r>
        <w:r w:rsidR="00424F6A"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11569B54" w14:textId="77777777" w:rsidR="00424F6A" w:rsidRDefault="00424F6A" w:rsidP="00424F6A">
      <w:pPr>
        <w:spacing w:after="240"/>
        <w:ind w:left="1440" w:hanging="720"/>
        <w:rPr>
          <w:iCs/>
        </w:rPr>
      </w:pPr>
      <w:r>
        <w:rPr>
          <w:iCs/>
        </w:rPr>
        <w:t>(d)</w:t>
      </w:r>
      <w:r>
        <w:rPr>
          <w:iCs/>
        </w:rPr>
        <w:tab/>
        <w:t>ERCOT has satisfied paragraph (6) below</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68450752" w14:textId="77777777" w:rsidR="00424F6A" w:rsidRDefault="00424F6A" w:rsidP="00424F6A">
      <w:pPr>
        <w:spacing w:after="240"/>
        <w:ind w:left="1440" w:hanging="720"/>
        <w:rPr>
          <w:iCs/>
        </w:rPr>
      </w:pPr>
      <w:r>
        <w:rPr>
          <w:iCs/>
        </w:rPr>
        <w:t>(a)</w:t>
      </w:r>
      <w:r>
        <w:rPr>
          <w:iCs/>
        </w:rPr>
        <w:tab/>
        <w:t>The ERCOT Board has approved the restart and ERCOT has issued a Market Notice stating that the ERCOT Board has approved the restart; or</w:t>
      </w:r>
    </w:p>
    <w:p w14:paraId="3B36C28F" w14:textId="77777777" w:rsidR="00424F6A" w:rsidRDefault="00424F6A" w:rsidP="00424F6A">
      <w:pPr>
        <w:spacing w:after="240"/>
        <w:ind w:left="1440" w:hanging="720"/>
        <w:rPr>
          <w:iCs/>
        </w:rPr>
      </w:pPr>
      <w:r>
        <w:rPr>
          <w:iCs/>
        </w:rPr>
        <w:t>(b)</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3ED2C5C3" w14:textId="77777777" w:rsidR="00424F6A" w:rsidRDefault="00424F6A" w:rsidP="00424F6A">
      <w:pPr>
        <w:spacing w:after="240"/>
        <w:ind w:left="2160" w:hanging="720"/>
        <w:rPr>
          <w:iCs/>
        </w:rPr>
      </w:pPr>
      <w:r>
        <w:rPr>
          <w:iCs/>
        </w:rPr>
        <w:t>(i)</w:t>
      </w:r>
      <w:r>
        <w:rPr>
          <w:iCs/>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36F98D34" w14:textId="77777777" w:rsidR="00424F6A" w:rsidRPr="0086627E" w:rsidRDefault="00424F6A" w:rsidP="00424F6A">
      <w:pPr>
        <w:spacing w:after="240"/>
        <w:ind w:left="2160" w:hanging="720"/>
        <w:rPr>
          <w:iCs/>
        </w:rPr>
      </w:pPr>
      <w:r>
        <w:rPr>
          <w:iCs/>
        </w:rPr>
        <w:t>(ii)</w:t>
      </w:r>
      <w:r>
        <w:rPr>
          <w:iCs/>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1EAAC2AF" w14:textId="77777777" w:rsidR="00424F6A" w:rsidRPr="0086627E" w:rsidRDefault="00424F6A" w:rsidP="00424F6A">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Adequate means of communication with Counter-Parties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0089495E" w14:textId="77777777" w:rsidR="00424F6A" w:rsidRPr="0086627E" w:rsidRDefault="00424F6A" w:rsidP="00424F6A">
      <w:pPr>
        <w:spacing w:after="240"/>
        <w:ind w:left="720" w:hanging="720"/>
      </w:pPr>
      <w:r w:rsidRPr="0086627E">
        <w:t>(2)</w:t>
      </w:r>
      <w:r w:rsidRPr="0086627E">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p>
    <w:p w14:paraId="2DD03A52" w14:textId="77777777" w:rsidR="00424F6A" w:rsidRPr="0086627E" w:rsidRDefault="00424F6A" w:rsidP="00424F6A">
      <w:pPr>
        <w:spacing w:after="240"/>
        <w:ind w:left="720" w:hanging="720"/>
      </w:pPr>
      <w:r w:rsidRPr="0086627E">
        <w:t>(3)</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285A24D9" w14:textId="77777777" w:rsidR="00424F6A" w:rsidRPr="0086627E" w:rsidRDefault="00424F6A" w:rsidP="00424F6A">
      <w:pPr>
        <w:spacing w:after="240"/>
        <w:ind w:left="720" w:hanging="720"/>
      </w:pPr>
      <w:r w:rsidRPr="0086627E">
        <w:t>(4)</w:t>
      </w:r>
      <w:r w:rsidRPr="0086627E">
        <w:tab/>
        <w:t>The exercise of any measures described in paragraphs (2) and (3) above shall be reflected in the estimated ACLC and/or ACLD values provided to Counter-Parties pursuant to Section 16.11.4.6.</w:t>
      </w:r>
    </w:p>
    <w:p w14:paraId="25445BA2" w14:textId="77777777" w:rsidR="00424F6A" w:rsidRPr="0086627E" w:rsidRDefault="00424F6A" w:rsidP="00424F6A">
      <w:pPr>
        <w:tabs>
          <w:tab w:val="left" w:pos="1080"/>
        </w:tabs>
        <w:spacing w:before="240" w:after="240"/>
        <w:ind w:left="1080" w:hanging="1080"/>
        <w:outlineLvl w:val="2"/>
        <w:rPr>
          <w:b/>
          <w:bCs/>
          <w:i/>
        </w:rPr>
      </w:pPr>
      <w:bookmarkStart w:id="14" w:name="_Toc181492"/>
      <w:bookmarkStart w:id="15" w:name="_Toc181590"/>
      <w:bookmarkStart w:id="16" w:name="_Toc493250754"/>
      <w:bookmarkEnd w:id="9"/>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During a Market Suspension, and for no more than two Bank Business Days following restart of the DAM, ERCOT may, at its sole discretion, extend the timelines in paragraph (6) of Section 16.11.5 to allow Counter-Parties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lastRenderedPageBreak/>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77777777" w:rsidR="00424F6A" w:rsidRPr="0086627E" w:rsidRDefault="00424F6A" w:rsidP="00424F6A">
      <w:pPr>
        <w:spacing w:after="240"/>
        <w:ind w:left="1440" w:hanging="720"/>
        <w:rPr>
          <w:iCs/>
        </w:rPr>
      </w:pPr>
      <w:r w:rsidRPr="0086627E">
        <w:rPr>
          <w:iCs/>
        </w:rPr>
        <w:t>(f)</w:t>
      </w:r>
      <w:r w:rsidRPr="0086627E">
        <w:rPr>
          <w:iCs/>
        </w:rPr>
        <w:tab/>
        <w:t>Black Start Hourly Standby Fee Payment;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95E54" w:rsidRPr="00DE2E54" w14:paraId="1D930C30" w14:textId="77777777" w:rsidTr="00D860AF">
        <w:tc>
          <w:tcPr>
            <w:tcW w:w="9576" w:type="dxa"/>
            <w:shd w:val="clear" w:color="auto" w:fill="E0E0E0"/>
          </w:tcPr>
          <w:p w14:paraId="04417CF9" w14:textId="77777777" w:rsidR="00E95E54" w:rsidRPr="00DE2E54" w:rsidRDefault="00E95E54" w:rsidP="00D860AF">
            <w:pPr>
              <w:spacing w:before="120" w:after="240"/>
              <w:rPr>
                <w:b/>
                <w:i/>
                <w:iCs/>
              </w:rPr>
            </w:pPr>
            <w:r>
              <w:rPr>
                <w:b/>
                <w:i/>
                <w:iCs/>
              </w:rPr>
              <w:t>[NPRR1120</w:t>
            </w:r>
            <w:r w:rsidRPr="00DE2E54">
              <w:rPr>
                <w:b/>
                <w:i/>
                <w:iCs/>
              </w:rPr>
              <w:t xml:space="preserve">:  </w:t>
            </w:r>
            <w:r>
              <w:rPr>
                <w:b/>
                <w:i/>
                <w:iCs/>
              </w:rPr>
              <w:t>Insert</w:t>
            </w:r>
            <w:r w:rsidRPr="00DE2E54">
              <w:rPr>
                <w:b/>
                <w:i/>
                <w:iCs/>
              </w:rPr>
              <w:t xml:space="preserve"> paragraph (</w:t>
            </w:r>
            <w:r>
              <w:rPr>
                <w:b/>
                <w:i/>
                <w:iCs/>
              </w:rPr>
              <w:t>g</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5F641553" w14:textId="77777777" w:rsidR="00E95E54" w:rsidRPr="00E95E54" w:rsidRDefault="00E95E54" w:rsidP="00E95E54">
            <w:pPr>
              <w:spacing w:after="240"/>
              <w:ind w:left="1440" w:hanging="720"/>
              <w:rPr>
                <w:iCs/>
              </w:rPr>
            </w:pPr>
            <w:r>
              <w:rPr>
                <w:iCs/>
              </w:rPr>
              <w:t>(g)</w:t>
            </w:r>
            <w:r>
              <w:rPr>
                <w:iCs/>
              </w:rPr>
              <w:tab/>
            </w:r>
            <w:r>
              <w:t>Firm Fuel Supply Service Hourly Standby Fee Payment and Fuel Replacement Cost Recovery;</w:t>
            </w:r>
          </w:p>
        </w:tc>
      </w:tr>
    </w:tbl>
    <w:p w14:paraId="2D474AA8" w14:textId="77777777" w:rsidR="00424F6A" w:rsidRPr="0086627E" w:rsidRDefault="00424F6A" w:rsidP="00C26A04">
      <w:pPr>
        <w:spacing w:before="240" w:after="240"/>
        <w:ind w:left="1440" w:hanging="720"/>
        <w:rPr>
          <w:iCs/>
        </w:rPr>
      </w:pPr>
      <w:r w:rsidRPr="0086627E">
        <w:rPr>
          <w:iCs/>
        </w:rPr>
        <w:t>(g)</w:t>
      </w:r>
      <w:r w:rsidRPr="0086627E">
        <w:rPr>
          <w:iCs/>
        </w:rPr>
        <w:tab/>
        <w:t>Market Suspension Charge Allocation; and</w:t>
      </w:r>
    </w:p>
    <w:p w14:paraId="2307D1DF" w14:textId="77777777" w:rsidR="00424F6A" w:rsidRPr="0086627E" w:rsidRDefault="00424F6A" w:rsidP="00424F6A">
      <w:pPr>
        <w:spacing w:after="240"/>
        <w:ind w:left="1440" w:hanging="720"/>
        <w:rPr>
          <w:iCs/>
        </w:rPr>
      </w:pPr>
      <w:r w:rsidRPr="0086627E">
        <w:rPr>
          <w:iCs/>
        </w:rPr>
        <w:t>(h)</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lastRenderedPageBreak/>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23EB3B62" w14:textId="77777777" w:rsidR="00424F6A" w:rsidRPr="0086627E" w:rsidRDefault="00424F6A" w:rsidP="00424F6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lastRenderedPageBreak/>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r w:rsidRPr="0086627E">
        <w:t xml:space="preserve">Where,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018EE3BF" w14:textId="77777777" w:rsidR="00424F6A" w:rsidRPr="0086627E" w:rsidRDefault="00424F6A" w:rsidP="0016529C">
      <w:pPr>
        <w:spacing w:after="240"/>
        <w:ind w:left="3690"/>
      </w:pPr>
      <w:r w:rsidRPr="0086627E">
        <w:t xml:space="preserve">MSSUPR </w:t>
      </w:r>
      <w:r w:rsidRPr="0086627E">
        <w:rPr>
          <w:vertAlign w:val="subscript"/>
        </w:rPr>
        <w:t>beforeCCGR</w:t>
      </w:r>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lastRenderedPageBreak/>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r w:rsidRPr="0086627E">
        <w:rPr>
          <w:bCs/>
          <w:i/>
          <w:vertAlign w:val="subscript"/>
        </w:rPr>
        <w:t>rc</w:t>
      </w:r>
      <w:r w:rsidRPr="0086627E">
        <w:rPr>
          <w:bCs/>
        </w:rPr>
        <w:t>) + STOM</w:t>
      </w:r>
      <w:r w:rsidR="0016529C">
        <w:rPr>
          <w:bCs/>
        </w:rPr>
        <w:t xml:space="preserve"> </w:t>
      </w:r>
      <w:r w:rsidRPr="0086627E">
        <w:rPr>
          <w:bCs/>
          <w:i/>
          <w:vertAlign w:val="subscript"/>
        </w:rPr>
        <w:t>rc</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07F91" w:rsidRPr="00DE2E54" w14:paraId="5A041E32" w14:textId="77777777" w:rsidTr="00D860AF">
        <w:tc>
          <w:tcPr>
            <w:tcW w:w="9576" w:type="dxa"/>
            <w:shd w:val="clear" w:color="auto" w:fill="E0E0E0"/>
          </w:tcPr>
          <w:p w14:paraId="04BC3C66" w14:textId="6C8506E9" w:rsidR="00907F91" w:rsidRPr="00DE2E54" w:rsidRDefault="00AC0159" w:rsidP="00D860AF">
            <w:pPr>
              <w:spacing w:before="120" w:after="240"/>
              <w:rPr>
                <w:b/>
                <w:i/>
                <w:iCs/>
              </w:rPr>
            </w:pPr>
            <w:r>
              <w:rPr>
                <w:b/>
                <w:i/>
                <w:iCs/>
              </w:rPr>
              <w:t>[NPRR1120</w:t>
            </w:r>
            <w:r w:rsidRPr="00DE2E54">
              <w:rPr>
                <w:b/>
                <w:i/>
                <w:iCs/>
              </w:rPr>
              <w:t xml:space="preserve">:  </w:t>
            </w:r>
            <w:r>
              <w:rPr>
                <w:b/>
                <w:i/>
                <w:iCs/>
              </w:rPr>
              <w:t xml:space="preserve">Replace the language above associated with MSSUPR </w:t>
            </w:r>
            <w:r>
              <w:rPr>
                <w:b/>
                <w:i/>
                <w:iCs/>
                <w:vertAlign w:val="subscript"/>
              </w:rPr>
              <w:t>q, r, s</w:t>
            </w:r>
            <w:r>
              <w:rPr>
                <w:b/>
                <w:i/>
                <w:iCs/>
              </w:rPr>
              <w:t xml:space="preserve"> and MSOC </w:t>
            </w:r>
            <w:r>
              <w:rPr>
                <w:b/>
                <w:i/>
                <w:iCs/>
                <w:vertAlign w:val="subscript"/>
              </w:rPr>
              <w:t>q, r, d</w:t>
            </w:r>
            <w:r>
              <w:rPr>
                <w:b/>
                <w:i/>
                <w:iCs/>
              </w:rPr>
              <w:t xml:space="preserve"> with the following upon system implementation</w:t>
            </w:r>
            <w:r w:rsidR="00907F91" w:rsidRPr="00DE2E54">
              <w:rPr>
                <w:b/>
                <w:i/>
                <w:iCs/>
              </w:rPr>
              <w:t>:]</w:t>
            </w:r>
          </w:p>
          <w:p w14:paraId="4465C9A8" w14:textId="77777777" w:rsidR="00907F91" w:rsidRDefault="00907F91" w:rsidP="00907F91">
            <w:pPr>
              <w:spacing w:after="240"/>
              <w:ind w:left="1440" w:hanging="720"/>
              <w:rPr>
                <w:iCs/>
              </w:rPr>
            </w:pPr>
            <w:r>
              <w:rPr>
                <w:iCs/>
              </w:rPr>
              <w:t>For Firm Fuel Supply Resources (FFSRs) starting with a reserved fuel</w:t>
            </w:r>
          </w:p>
          <w:p w14:paraId="0FF5F924" w14:textId="77777777" w:rsidR="00907F91" w:rsidRDefault="00907F91" w:rsidP="00907F91">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A639C03" w14:textId="2B295201"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2C7304AA" wp14:editId="251B80CF">
                  <wp:extent cx="182880" cy="270510"/>
                  <wp:effectExtent l="0" t="0" r="0" b="0"/>
                  <wp:docPr id="6"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0A65194D" w14:textId="77777777" w:rsidR="00907F91" w:rsidRPr="0086627E" w:rsidRDefault="00907F91" w:rsidP="00907F91">
            <w:pPr>
              <w:spacing w:after="240"/>
              <w:ind w:left="1440" w:hanging="720"/>
              <w:rPr>
                <w:iCs/>
              </w:rPr>
            </w:pPr>
            <w:r>
              <w:rPr>
                <w:iCs/>
              </w:rPr>
              <w:t xml:space="preserve">Otherwise, </w:t>
            </w:r>
          </w:p>
          <w:p w14:paraId="63885C43" w14:textId="77777777" w:rsidR="00907F91" w:rsidRPr="0086627E" w:rsidRDefault="00907F91" w:rsidP="00907F91">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01486683" w14:textId="3B400D23"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5386BF6E" wp14:editId="1F41D2C8">
                  <wp:extent cx="182880" cy="270510"/>
                  <wp:effectExtent l="0" t="0" r="0" b="0"/>
                  <wp:docPr id="7"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51915FD8" w14:textId="77777777" w:rsidR="00907F91" w:rsidRDefault="00907F91" w:rsidP="00907F91">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5116BA69" w14:textId="77777777" w:rsidR="00907F91" w:rsidRDefault="00907F91" w:rsidP="00907F91">
            <w:pPr>
              <w:spacing w:after="240"/>
              <w:ind w:left="1440" w:hanging="720"/>
              <w:rPr>
                <w:iCs/>
              </w:rPr>
            </w:pPr>
            <w:r>
              <w:rPr>
                <w:iCs/>
              </w:rPr>
              <w:t>For FFSRs starting with a reserved fuel</w:t>
            </w:r>
          </w:p>
          <w:p w14:paraId="6FFA2462" w14:textId="77777777" w:rsidR="00907F91" w:rsidRPr="0086627E" w:rsidRDefault="00907F91" w:rsidP="00907F91">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A52C66D" w14:textId="6AC09009"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36AB859" wp14:editId="6CCC0AA0">
                  <wp:extent cx="182880" cy="270510"/>
                  <wp:effectExtent l="0" t="0" r="0" b="0"/>
                  <wp:docPr id="8"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04932323" w14:textId="77777777" w:rsidR="00907F91" w:rsidRPr="0086627E" w:rsidRDefault="00907F91" w:rsidP="00907F91">
            <w:pPr>
              <w:spacing w:after="240"/>
              <w:ind w:left="1440" w:hanging="720"/>
              <w:rPr>
                <w:iCs/>
              </w:rPr>
            </w:pPr>
            <w:r>
              <w:rPr>
                <w:iCs/>
              </w:rPr>
              <w:t xml:space="preserve">Otherwise, </w:t>
            </w:r>
          </w:p>
          <w:p w14:paraId="1BB79988" w14:textId="77777777" w:rsidR="00907F91" w:rsidRPr="0086627E" w:rsidRDefault="00907F91" w:rsidP="00907F91">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D89C980" w14:textId="7E0B76CA" w:rsidR="00907F91" w:rsidRPr="00907F91"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02F22EB" wp14:editId="6E0CD9C6">
                  <wp:extent cx="182880" cy="270510"/>
                  <wp:effectExtent l="0" t="0" r="0" b="0"/>
                  <wp:docPr id="9"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r w:rsidRPr="0086627E">
              <w:rPr>
                <w:bCs/>
                <w:i/>
                <w:vertAlign w:val="subscript"/>
              </w:rPr>
              <w:t>rc</w:t>
            </w:r>
            <w:r w:rsidRPr="0086627E">
              <w:rPr>
                <w:bCs/>
              </w:rPr>
              <w:t>) + 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tc>
      </w:tr>
    </w:tbl>
    <w:p w14:paraId="6B07572D" w14:textId="77777777" w:rsidR="00424F6A" w:rsidRPr="0086627E" w:rsidRDefault="00424F6A" w:rsidP="00C26A04">
      <w:pPr>
        <w:tabs>
          <w:tab w:val="left" w:pos="1440"/>
          <w:tab w:val="left" w:pos="3420"/>
        </w:tabs>
        <w:spacing w:before="240" w:after="240"/>
        <w:ind w:left="3420" w:hanging="2700"/>
        <w:rPr>
          <w:bCs/>
        </w:rPr>
      </w:pPr>
      <w:r w:rsidRPr="0086627E">
        <w:rPr>
          <w:bCs/>
        </w:rPr>
        <w:t xml:space="preserve">Where, </w:t>
      </w:r>
    </w:p>
    <w:p w14:paraId="13A85296" w14:textId="77777777" w:rsidR="00424F6A" w:rsidRPr="0086627E" w:rsidRDefault="00424F6A" w:rsidP="0016529C">
      <w:pPr>
        <w:spacing w:after="240"/>
        <w:ind w:left="1440"/>
        <w:rPr>
          <w:bCs/>
          <w:iCs/>
        </w:rPr>
      </w:pPr>
      <w:r w:rsidRPr="0086627E">
        <w:rPr>
          <w:iCs/>
        </w:rPr>
        <w:lastRenderedPageBreak/>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lastRenderedPageBreak/>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lastRenderedPageBreak/>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lastRenderedPageBreak/>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During a Market Suspension, ERCOT may cease making payments in accordance with this Section in the event that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00F617A5">
        <w:rPr>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lastRenderedPageBreak/>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00F617A5">
        <w:rPr>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00F617A5">
        <w:rPr>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(MSVEEPBLTP</w:t>
      </w:r>
      <w:r w:rsidR="0016529C">
        <w:rPr>
          <w:bCs/>
        </w:rPr>
        <w:t xml:space="preserve"> </w:t>
      </w:r>
      <w:r w:rsidRPr="0086627E">
        <w:rPr>
          <w:bCs/>
          <w:i/>
          <w:vertAlign w:val="subscript"/>
        </w:rPr>
        <w:t>q, bltp,</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r w:rsidR="00424F6A" w:rsidRPr="0086627E">
        <w:rPr>
          <w:bCs/>
          <w:i/>
          <w:vertAlign w:val="subscript"/>
        </w:rPr>
        <w:t>bltp,</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lastRenderedPageBreak/>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q, bltp,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r w:rsidRPr="0086627E">
              <w:rPr>
                <w:i/>
                <w:iCs/>
                <w:sz w:val="20"/>
              </w:rPr>
              <w:t xml:space="preserve">bltp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q, bltp,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q, p, bltp,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r w:rsidRPr="0086627E">
              <w:rPr>
                <w:i/>
                <w:iCs/>
                <w:sz w:val="20"/>
              </w:rPr>
              <w:t>bltp</w:t>
            </w:r>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86627E" w:rsidRDefault="00424F6A" w:rsidP="00424F6A">
      <w:pPr>
        <w:tabs>
          <w:tab w:val="left" w:pos="1440"/>
          <w:tab w:val="left" w:pos="3420"/>
        </w:tabs>
        <w:spacing w:before="240" w:after="240"/>
        <w:ind w:left="3420" w:hanging="2700"/>
        <w:rPr>
          <w:bCs/>
          <w:i/>
          <w:vertAlign w:val="subscript"/>
        </w:rPr>
      </w:pPr>
      <w:r w:rsidRPr="0086627E">
        <w:rPr>
          <w:bCs/>
        </w:rPr>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00F617A5">
        <w:rPr>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Pr>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q, bltp,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r w:rsidRPr="0086627E">
              <w:rPr>
                <w:i/>
                <w:iCs/>
                <w:sz w:val="20"/>
              </w:rPr>
              <w:t xml:space="preserve">bltp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lastRenderedPageBreak/>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r>
              <w:rPr>
                <w:i/>
                <w:iCs/>
                <w:sz w:val="20"/>
              </w:rPr>
              <w:t>b</w:t>
            </w:r>
            <w:r w:rsidRPr="0086627E">
              <w:rPr>
                <w:i/>
                <w:iCs/>
                <w:sz w:val="20"/>
              </w:rPr>
              <w:t>ltp</w:t>
            </w:r>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77777777" w:rsidR="00424F6A" w:rsidRPr="0086627E" w:rsidRDefault="00424F6A" w:rsidP="00424F6A">
      <w:pPr>
        <w:spacing w:after="240"/>
        <w:ind w:left="1440" w:hanging="720"/>
      </w:pPr>
      <w:r w:rsidRPr="0086627E">
        <w:t>(e)</w:t>
      </w:r>
      <w:r w:rsidRPr="0086627E">
        <w:tab/>
        <w:t>Reimburse QSEs for Market Suspension RMR Payment for Energy in accordance with Section 6.6.6.2, RMR Payment for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07F91" w:rsidRPr="00DE2E54" w14:paraId="2B730FB4" w14:textId="77777777" w:rsidTr="00D860AF">
        <w:tc>
          <w:tcPr>
            <w:tcW w:w="9576" w:type="dxa"/>
            <w:shd w:val="clear" w:color="auto" w:fill="E0E0E0"/>
          </w:tcPr>
          <w:p w14:paraId="37D749CC" w14:textId="77777777" w:rsidR="00907F91" w:rsidRPr="00DE2E54" w:rsidRDefault="00907F91" w:rsidP="00D860AF">
            <w:pPr>
              <w:spacing w:before="120" w:after="240"/>
              <w:rPr>
                <w:b/>
                <w:i/>
                <w:iCs/>
              </w:rPr>
            </w:pPr>
            <w:r>
              <w:rPr>
                <w:b/>
                <w:i/>
                <w:iCs/>
              </w:rPr>
              <w:t>[NPRR1120</w:t>
            </w:r>
            <w:r w:rsidRPr="00DE2E54">
              <w:rPr>
                <w:b/>
                <w:i/>
                <w:iCs/>
              </w:rPr>
              <w:t xml:space="preserve">:  </w:t>
            </w:r>
            <w:r>
              <w:rPr>
                <w:b/>
                <w:i/>
                <w:iCs/>
              </w:rPr>
              <w:t>Insert</w:t>
            </w:r>
            <w:r w:rsidRPr="00DE2E54">
              <w:rPr>
                <w:b/>
                <w:i/>
                <w:iCs/>
              </w:rPr>
              <w:t xml:space="preserve"> paragraph (</w:t>
            </w:r>
            <w:r>
              <w:rPr>
                <w:b/>
                <w:i/>
                <w:iCs/>
              </w:rPr>
              <w:t>f</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5936EEC6" w14:textId="098A7847" w:rsidR="00907F91" w:rsidRPr="00907F91" w:rsidRDefault="00907F91" w:rsidP="00907F91">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w:t>
            </w:r>
            <w:r w:rsidR="00E92ED3">
              <w:t>4</w:t>
            </w:r>
            <w:r w:rsidRPr="0086627E">
              <w:t>.</w:t>
            </w:r>
            <w:r>
              <w:t>2</w:t>
            </w:r>
            <w:r w:rsidRPr="0086627E">
              <w:t xml:space="preserve">, </w:t>
            </w:r>
            <w:r w:rsidRPr="00F777AB">
              <w:t>Firm Fuel Supply Service Hourly Standby Fee Payment and Fuel Replacement Cost Recovery</w:t>
            </w:r>
            <w:r>
              <w:t>;</w:t>
            </w:r>
          </w:p>
        </w:tc>
      </w:tr>
    </w:tbl>
    <w:p w14:paraId="782E23D6" w14:textId="77777777" w:rsidR="00424F6A" w:rsidRPr="0086627E" w:rsidRDefault="00424F6A" w:rsidP="00C26A04">
      <w:pPr>
        <w:spacing w:before="240" w:after="240"/>
        <w:ind w:left="1440" w:hanging="720"/>
      </w:pPr>
      <w:r w:rsidRPr="0086627E">
        <w:t>(f)</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B1CA7" w:rsidRPr="00DE2E54" w14:paraId="12C2C58E" w14:textId="77777777" w:rsidTr="00253557">
        <w:tc>
          <w:tcPr>
            <w:tcW w:w="9576" w:type="dxa"/>
            <w:shd w:val="clear" w:color="auto" w:fill="E0E0E0"/>
          </w:tcPr>
          <w:p w14:paraId="1D21B278" w14:textId="77777777"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Pr>
                <w:b/>
                <w:i/>
                <w:iCs/>
              </w:rPr>
              <w:t>g</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77777777" w:rsidR="005B1CA7" w:rsidRPr="00E774AE" w:rsidRDefault="005B1CA7" w:rsidP="005B1CA7">
            <w:pPr>
              <w:spacing w:after="240"/>
              <w:ind w:left="1440" w:hanging="720"/>
            </w:pPr>
            <w:r>
              <w:t xml:space="preserve">(g)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77777777" w:rsidR="00424F6A" w:rsidRPr="0086627E" w:rsidRDefault="00424F6A" w:rsidP="0003274B">
      <w:pPr>
        <w:spacing w:before="240" w:after="240"/>
        <w:ind w:left="1440" w:hanging="720"/>
      </w:pPr>
      <w:r w:rsidRPr="0086627E">
        <w:lastRenderedPageBreak/>
        <w:t>(g)</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00F617A5">
        <w:rPr>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RMRSBAMTTOT + </w:t>
      </w:r>
      <w:r w:rsidR="00F617A5">
        <w:rPr>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RMREAMTTOT + </w:t>
      </w:r>
      <w:r w:rsidR="00F617A5">
        <w:rPr>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lastRenderedPageBreak/>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00F617A5">
        <w:rPr>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27" o:title=""/>
          </v:shape>
          <o:OLEObject Type="Embed" ProgID="Equation.3" ShapeID="_x0000_i1025" DrawAspect="Content" ObjectID="_1719327273"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00F617A5">
        <w:rPr>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RMRSBAMTTOT +</w:t>
      </w:r>
      <w:r w:rsidR="00F617A5">
        <w:rPr>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00F617A5">
        <w:rPr>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4F10B04B">
          <v:shape id="_x0000_i1026" type="#_x0000_t75" style="width:12pt;height:21pt" o:ole="">
            <v:imagedata r:id="rId27" o:title=""/>
          </v:shape>
          <o:OLEObject Type="Embed" ProgID="Equation.3" ShapeID="_x0000_i1026" DrawAspect="Content" ObjectID="_1719327274"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F617A5">
        <w:rPr>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13CC3AB2"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lastRenderedPageBreak/>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F63206D" w14:textId="50F3210D"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00F617A5">
              <w:rPr>
                <w:noProof/>
                <w:position w:val="-22"/>
              </w:rPr>
              <w:drawing>
                <wp:inline distT="0" distB="0" distL="0" distR="0" wp14:anchorId="45F104B6" wp14:editId="6B37A649">
                  <wp:extent cx="142875" cy="302260"/>
                  <wp:effectExtent l="0" t="0" r="0" b="0"/>
                  <wp:docPr id="3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4A4E9F92">
                <v:shape id="_x0000_i1027" type="#_x0000_t75" style="width:14.25pt;height:21.75pt" o:ole="">
                  <v:imagedata r:id="rId27" o:title=""/>
                </v:shape>
                <o:OLEObject Type="Embed" ProgID="Equation.3" ShapeID="_x0000_i1027" DrawAspect="Content" ObjectID="_1719327275"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00F617A5">
              <w:rPr>
                <w:noProof/>
                <w:position w:val="-20"/>
              </w:rPr>
              <w:drawing>
                <wp:inline distT="0" distB="0" distL="0" distR="0" wp14:anchorId="454C7BA1" wp14:editId="4D38E771">
                  <wp:extent cx="142875" cy="278130"/>
                  <wp:effectExtent l="0" t="0" r="0" b="0"/>
                  <wp:docPr id="3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RMRSBAMTTOT +</w:t>
            </w:r>
            <w:r w:rsidR="00F617A5">
              <w:rPr>
                <w:noProof/>
                <w:position w:val="-20"/>
              </w:rPr>
              <w:drawing>
                <wp:inline distT="0" distB="0" distL="0" distR="0" wp14:anchorId="222FB64B" wp14:editId="3EA802A0">
                  <wp:extent cx="142875" cy="278130"/>
                  <wp:effectExtent l="0" t="0" r="0" b="0"/>
                  <wp:docPr id="4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w:t>
            </w:r>
            <w:r w:rsidRPr="003C2A11">
              <w:rPr>
                <w:iCs/>
              </w:rPr>
              <w:lastRenderedPageBreak/>
              <w:t>[MSMWAMTTOT</w:t>
            </w:r>
            <w:r w:rsidRPr="003C2A11">
              <w:rPr>
                <w:i/>
                <w:iCs/>
                <w:vertAlign w:val="subscript"/>
              </w:rPr>
              <w:t xml:space="preserve"> d</w:t>
            </w:r>
            <w:r w:rsidRPr="003C2A11">
              <w:rPr>
                <w:iCs/>
              </w:rPr>
              <w:t xml:space="preserve"> - </w:t>
            </w:r>
            <w:r w:rsidR="00F617A5">
              <w:rPr>
                <w:noProof/>
                <w:position w:val="-22"/>
              </w:rPr>
              <w:drawing>
                <wp:inline distT="0" distB="0" distL="0" distR="0" wp14:anchorId="1B7116D1" wp14:editId="6401C622">
                  <wp:extent cx="142875" cy="3022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5C8512E9">
                <v:shape id="_x0000_i1028" type="#_x0000_t75" style="width:14.25pt;height:21.75pt" o:ole="">
                  <v:imagedata r:id="rId27" o:title=""/>
                </v:shape>
                <o:OLEObject Type="Embed" ProgID="Equation.3" ShapeID="_x0000_i1028" DrawAspect="Content" ObjectID="_1719327276"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00F617A5">
              <w:rPr>
                <w:noProof/>
                <w:position w:val="-20"/>
              </w:rPr>
              <w:drawing>
                <wp:inline distT="0" distB="0" distL="0" distR="0" wp14:anchorId="78335D51" wp14:editId="08524ECA">
                  <wp:extent cx="142875" cy="278130"/>
                  <wp:effectExtent l="0" t="0" r="0" b="0"/>
                  <wp:docPr id="4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t>Where:</w:t>
            </w:r>
          </w:p>
          <w:p w14:paraId="4FF18D28" w14:textId="52B875FD"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00F617A5">
              <w:rPr>
                <w:noProof/>
                <w:position w:val="-22"/>
              </w:rPr>
              <w:drawing>
                <wp:inline distT="0" distB="0" distL="0" distR="0" wp14:anchorId="658FE31C" wp14:editId="003A2C0C">
                  <wp:extent cx="142875" cy="302260"/>
                  <wp:effectExtent l="0" t="0" r="0" b="0"/>
                  <wp:docPr id="4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lastRenderedPageBreak/>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lastRenderedPageBreak/>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lastRenderedPageBreak/>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lastRenderedPageBreak/>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68BFBB17" w:rsidR="00424F6A" w:rsidRDefault="00424F6A">
    <w:pPr>
      <w:pStyle w:val="Footer"/>
      <w:spacing w:before="0" w:after="0"/>
    </w:pPr>
    <w:r>
      <w:t xml:space="preserve">ERCOT Nodal Protocols – </w:t>
    </w:r>
    <w:r w:rsidR="00E92ED3">
      <w:t>July 15</w:t>
    </w:r>
    <w:r>
      <w:t>, 20</w:t>
    </w:r>
    <w:r w:rsidR="00A65E1E">
      <w:t>2</w:t>
    </w:r>
    <w:r w:rsidR="00E95E54">
      <w:t>2</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3113A2F6" w:rsidR="00424F6A" w:rsidRDefault="00424F6A">
    <w:pPr>
      <w:pStyle w:val="Footer"/>
      <w:spacing w:before="0" w:after="0"/>
      <w:rPr>
        <w:rStyle w:val="PageNumber"/>
      </w:rPr>
    </w:pPr>
    <w:r>
      <w:t xml:space="preserve">ERCOT Nodal Protocols – </w:t>
    </w:r>
    <w:r w:rsidR="00E92ED3">
      <w:t>July 15</w:t>
    </w:r>
    <w:r>
      <w:t>, 20</w:t>
    </w:r>
    <w:r w:rsidR="00A65E1E">
      <w:t>2</w:t>
    </w:r>
    <w:r w:rsidR="00E95E54">
      <w:t>2</w:t>
    </w:r>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25</Pages>
  <Words>7462</Words>
  <Characters>40288</Characters>
  <Application>Microsoft Office Word</Application>
  <DocSecurity>0</DocSecurity>
  <Lines>335</Lines>
  <Paragraphs>95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47655</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2019-02-26T20:05:00Z</cp:lastPrinted>
  <dcterms:created xsi:type="dcterms:W3CDTF">2022-07-14T23:08:00Z</dcterms:created>
  <dcterms:modified xsi:type="dcterms:W3CDTF">2022-07-14T23:08:00Z</dcterms:modified>
</cp:coreProperties>
</file>