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04052" w:rsidRPr="00504052" w14:paraId="68528866" w14:textId="77777777" w:rsidTr="3833BF44">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08C344D4" w14:textId="77777777" w:rsidR="00504052" w:rsidRPr="003B67DA" w:rsidRDefault="00504052" w:rsidP="003B67DA">
            <w:pPr>
              <w:pStyle w:val="HBbj"/>
              <w:ind w:firstLine="0"/>
              <w:jc w:val="left"/>
              <w:rPr>
                <w:rFonts w:ascii="Arial" w:hAnsi="Arial" w:cs="Arial"/>
                <w:b/>
                <w:bCs/>
              </w:rPr>
            </w:pPr>
            <w:bookmarkStart w:id="0" w:name="_Hlk114583177"/>
            <w:r w:rsidRPr="003B67DA">
              <w:rPr>
                <w:rFonts w:ascii="Arial" w:hAnsi="Arial" w:cs="Arial"/>
                <w:b/>
                <w:bCs/>
              </w:rPr>
              <w:t>Title</w:t>
            </w:r>
          </w:p>
        </w:tc>
        <w:tc>
          <w:tcPr>
            <w:tcW w:w="7560" w:type="dxa"/>
            <w:tcBorders>
              <w:top w:val="single" w:sz="4" w:space="0" w:color="auto"/>
              <w:left w:val="single" w:sz="4" w:space="0" w:color="auto"/>
              <w:bottom w:val="single" w:sz="4" w:space="0" w:color="auto"/>
              <w:right w:val="single" w:sz="4" w:space="0" w:color="auto"/>
            </w:tcBorders>
            <w:vAlign w:val="center"/>
          </w:tcPr>
          <w:p w14:paraId="4634200E" w14:textId="77777777" w:rsidR="00504052" w:rsidRPr="00504052" w:rsidRDefault="00504052" w:rsidP="00504052">
            <w:pPr>
              <w:suppressAutoHyphens w:val="0"/>
              <w:rPr>
                <w:rFonts w:ascii="Arial" w:hAnsi="Arial"/>
              </w:rPr>
            </w:pPr>
          </w:p>
          <w:p w14:paraId="58BE84EA" w14:textId="0F428C57" w:rsidR="00504052" w:rsidRPr="00504052" w:rsidRDefault="003B67DA" w:rsidP="00504052">
            <w:pPr>
              <w:suppressAutoHyphens w:val="0"/>
              <w:rPr>
                <w:rFonts w:ascii="Arial" w:hAnsi="Arial"/>
              </w:rPr>
            </w:pPr>
            <w:r>
              <w:rPr>
                <w:rFonts w:ascii="Arial" w:hAnsi="Arial"/>
              </w:rPr>
              <w:t xml:space="preserve">Municipal Joint Commenters’ </w:t>
            </w:r>
            <w:r w:rsidR="00504052" w:rsidRPr="3833BF44">
              <w:rPr>
                <w:rFonts w:ascii="Arial" w:hAnsi="Arial"/>
              </w:rPr>
              <w:t xml:space="preserve">Comments on ERCOT’s September 9, </w:t>
            </w:r>
            <w:bookmarkStart w:id="1" w:name="_Int_T8X60N4a"/>
            <w:proofErr w:type="gramStart"/>
            <w:r w:rsidR="00504052" w:rsidRPr="3833BF44">
              <w:rPr>
                <w:rFonts w:ascii="Arial" w:hAnsi="Arial"/>
              </w:rPr>
              <w:t>2022</w:t>
            </w:r>
            <w:bookmarkEnd w:id="1"/>
            <w:proofErr w:type="gramEnd"/>
            <w:r w:rsidR="00504052" w:rsidRPr="3833BF44">
              <w:rPr>
                <w:rFonts w:ascii="Arial" w:hAnsi="Arial"/>
              </w:rPr>
              <w:t xml:space="preserve"> Proposed Bylaws Amendment</w:t>
            </w:r>
          </w:p>
          <w:p w14:paraId="1FFDD7F5" w14:textId="77777777" w:rsidR="00504052" w:rsidRPr="00504052" w:rsidRDefault="00504052" w:rsidP="00504052">
            <w:pPr>
              <w:suppressAutoHyphens w:val="0"/>
              <w:rPr>
                <w:rFonts w:ascii="Arial" w:hAnsi="Arial"/>
              </w:rPr>
            </w:pPr>
          </w:p>
        </w:tc>
      </w:tr>
      <w:tr w:rsidR="00504052" w:rsidRPr="00504052" w14:paraId="211326EA" w14:textId="77777777" w:rsidTr="3833BF44">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4147AC50" w14:textId="77777777" w:rsidR="00504052" w:rsidRPr="00504052" w:rsidRDefault="00504052" w:rsidP="00504052">
            <w:pPr>
              <w:tabs>
                <w:tab w:val="center" w:pos="4320"/>
                <w:tab w:val="right" w:pos="8640"/>
              </w:tabs>
              <w:suppressAutoHyphens w:val="0"/>
              <w:rPr>
                <w:rFonts w:ascii="Arial" w:hAnsi="Arial"/>
                <w:b/>
                <w:bCs/>
              </w:rPr>
            </w:pPr>
            <w:r w:rsidRPr="00504052">
              <w:rPr>
                <w:rFonts w:ascii="Arial" w:hAnsi="Arial"/>
                <w:b/>
                <w:bCs/>
              </w:rPr>
              <w:t>Date</w:t>
            </w:r>
          </w:p>
        </w:tc>
        <w:tc>
          <w:tcPr>
            <w:tcW w:w="7560" w:type="dxa"/>
            <w:tcBorders>
              <w:top w:val="single" w:sz="4" w:space="0" w:color="auto"/>
              <w:left w:val="single" w:sz="4" w:space="0" w:color="auto"/>
              <w:bottom w:val="single" w:sz="4" w:space="0" w:color="auto"/>
              <w:right w:val="single" w:sz="4" w:space="0" w:color="auto"/>
            </w:tcBorders>
            <w:vAlign w:val="center"/>
          </w:tcPr>
          <w:p w14:paraId="75AA4B2E" w14:textId="77777777" w:rsidR="00504052" w:rsidRPr="00504052" w:rsidRDefault="00504052" w:rsidP="00504052">
            <w:pPr>
              <w:suppressAutoHyphens w:val="0"/>
              <w:rPr>
                <w:rFonts w:ascii="Arial" w:hAnsi="Arial"/>
              </w:rPr>
            </w:pPr>
            <w:r w:rsidRPr="00504052">
              <w:rPr>
                <w:rFonts w:ascii="Arial" w:hAnsi="Arial"/>
              </w:rPr>
              <w:t>September 30, 2022</w:t>
            </w:r>
          </w:p>
        </w:tc>
      </w:tr>
      <w:tr w:rsidR="00504052" w:rsidRPr="00504052" w14:paraId="73ACB152" w14:textId="77777777" w:rsidTr="3833BF44">
        <w:trPr>
          <w:trHeight w:val="467"/>
        </w:trPr>
        <w:tc>
          <w:tcPr>
            <w:tcW w:w="2880" w:type="dxa"/>
            <w:tcBorders>
              <w:top w:val="single" w:sz="4" w:space="0" w:color="auto"/>
              <w:left w:val="nil"/>
              <w:bottom w:val="nil"/>
              <w:right w:val="nil"/>
            </w:tcBorders>
            <w:shd w:val="clear" w:color="auto" w:fill="FFFFFF" w:themeFill="background1"/>
            <w:vAlign w:val="center"/>
          </w:tcPr>
          <w:p w14:paraId="76C89494" w14:textId="77777777" w:rsidR="00504052" w:rsidRPr="00504052" w:rsidRDefault="00504052" w:rsidP="00504052">
            <w:pPr>
              <w:suppressAutoHyphens w:val="0"/>
              <w:rPr>
                <w:rFonts w:ascii="Arial" w:hAnsi="Arial"/>
              </w:rPr>
            </w:pPr>
          </w:p>
        </w:tc>
        <w:tc>
          <w:tcPr>
            <w:tcW w:w="7560" w:type="dxa"/>
            <w:tcBorders>
              <w:top w:val="nil"/>
              <w:left w:val="nil"/>
              <w:bottom w:val="nil"/>
              <w:right w:val="nil"/>
            </w:tcBorders>
            <w:vAlign w:val="center"/>
          </w:tcPr>
          <w:p w14:paraId="07F8ED1A" w14:textId="77777777" w:rsidR="00504052" w:rsidRPr="00504052" w:rsidRDefault="00504052" w:rsidP="00504052">
            <w:pPr>
              <w:suppressAutoHyphens w:val="0"/>
              <w:rPr>
                <w:rFonts w:ascii="Arial" w:hAnsi="Arial"/>
              </w:rPr>
            </w:pPr>
          </w:p>
        </w:tc>
      </w:tr>
      <w:tr w:rsidR="00504052" w:rsidRPr="00504052" w14:paraId="10A82C33" w14:textId="77777777" w:rsidTr="3833BF44">
        <w:trPr>
          <w:trHeight w:val="440"/>
        </w:trPr>
        <w:tc>
          <w:tcPr>
            <w:tcW w:w="10440" w:type="dxa"/>
            <w:gridSpan w:val="2"/>
            <w:tcBorders>
              <w:top w:val="single" w:sz="4" w:space="0" w:color="auto"/>
            </w:tcBorders>
            <w:shd w:val="clear" w:color="auto" w:fill="FFFFFF" w:themeFill="background1"/>
            <w:vAlign w:val="center"/>
          </w:tcPr>
          <w:p w14:paraId="431B7D71" w14:textId="77777777" w:rsidR="00504052" w:rsidRPr="00504052" w:rsidRDefault="00504052" w:rsidP="00504052">
            <w:pPr>
              <w:tabs>
                <w:tab w:val="center" w:pos="4320"/>
                <w:tab w:val="right" w:pos="8640"/>
              </w:tabs>
              <w:suppressAutoHyphens w:val="0"/>
              <w:jc w:val="center"/>
              <w:rPr>
                <w:rFonts w:ascii="Arial" w:hAnsi="Arial"/>
                <w:b/>
                <w:bCs/>
              </w:rPr>
            </w:pPr>
            <w:r w:rsidRPr="00504052">
              <w:rPr>
                <w:rFonts w:ascii="Arial" w:hAnsi="Arial"/>
                <w:b/>
                <w:bCs/>
              </w:rPr>
              <w:t>Submitter’s Information</w:t>
            </w:r>
          </w:p>
        </w:tc>
      </w:tr>
      <w:tr w:rsidR="00504052" w:rsidRPr="00504052" w14:paraId="64B485A4" w14:textId="77777777" w:rsidTr="3833BF44">
        <w:trPr>
          <w:trHeight w:val="350"/>
        </w:trPr>
        <w:tc>
          <w:tcPr>
            <w:tcW w:w="2880" w:type="dxa"/>
            <w:shd w:val="clear" w:color="auto" w:fill="FFFFFF" w:themeFill="background1"/>
            <w:vAlign w:val="center"/>
          </w:tcPr>
          <w:p w14:paraId="1EB45355" w14:textId="77777777" w:rsidR="00504052" w:rsidRPr="00504052" w:rsidRDefault="00504052" w:rsidP="00504052">
            <w:pPr>
              <w:tabs>
                <w:tab w:val="center" w:pos="4320"/>
                <w:tab w:val="right" w:pos="8640"/>
              </w:tabs>
              <w:suppressAutoHyphens w:val="0"/>
              <w:rPr>
                <w:rFonts w:ascii="Arial" w:hAnsi="Arial"/>
                <w:b/>
                <w:bCs/>
              </w:rPr>
            </w:pPr>
            <w:r w:rsidRPr="00504052">
              <w:rPr>
                <w:rFonts w:ascii="Arial" w:hAnsi="Arial"/>
                <w:b/>
                <w:bCs/>
              </w:rPr>
              <w:t>Name</w:t>
            </w:r>
          </w:p>
        </w:tc>
        <w:tc>
          <w:tcPr>
            <w:tcW w:w="7560" w:type="dxa"/>
            <w:vAlign w:val="center"/>
          </w:tcPr>
          <w:p w14:paraId="06ED9D34" w14:textId="4470AAB0" w:rsidR="00504052" w:rsidRPr="00504052" w:rsidRDefault="00C70262" w:rsidP="00504052">
            <w:pPr>
              <w:suppressAutoHyphens w:val="0"/>
              <w:rPr>
                <w:rFonts w:ascii="Arial" w:hAnsi="Arial"/>
              </w:rPr>
            </w:pPr>
            <w:r>
              <w:rPr>
                <w:rFonts w:ascii="Arial" w:hAnsi="Arial"/>
              </w:rPr>
              <w:t xml:space="preserve">Tammy Cooper, </w:t>
            </w:r>
            <w:r w:rsidR="0043105A">
              <w:rPr>
                <w:rFonts w:ascii="Arial" w:hAnsi="Arial"/>
              </w:rPr>
              <w:t xml:space="preserve">Debra </w:t>
            </w:r>
            <w:proofErr w:type="spellStart"/>
            <w:r w:rsidR="0043105A">
              <w:rPr>
                <w:rFonts w:ascii="Arial" w:hAnsi="Arial"/>
              </w:rPr>
              <w:t>Gaffey</w:t>
            </w:r>
            <w:proofErr w:type="spellEnd"/>
            <w:r w:rsidR="0043105A">
              <w:rPr>
                <w:rFonts w:ascii="Arial" w:hAnsi="Arial"/>
              </w:rPr>
              <w:t xml:space="preserve">, </w:t>
            </w:r>
            <w:r w:rsidR="00092168">
              <w:rPr>
                <w:rFonts w:ascii="Arial" w:hAnsi="Arial"/>
              </w:rPr>
              <w:t xml:space="preserve">Gary Miller, </w:t>
            </w:r>
            <w:r w:rsidR="002B3D5B">
              <w:rPr>
                <w:rFonts w:ascii="Arial" w:hAnsi="Arial"/>
              </w:rPr>
              <w:t xml:space="preserve">Timothy Crabb, </w:t>
            </w:r>
            <w:r w:rsidR="003F0F62">
              <w:rPr>
                <w:rFonts w:ascii="Arial" w:hAnsi="Arial"/>
              </w:rPr>
              <w:t xml:space="preserve">David Kee, </w:t>
            </w:r>
            <w:r w:rsidR="00B94598">
              <w:rPr>
                <w:rFonts w:ascii="Arial" w:hAnsi="Arial"/>
              </w:rPr>
              <w:t xml:space="preserve">Antonio Puente, </w:t>
            </w:r>
            <w:r w:rsidR="005A3FCC">
              <w:rPr>
                <w:rFonts w:ascii="Arial" w:hAnsi="Arial"/>
              </w:rPr>
              <w:t xml:space="preserve">Darrell Cline, </w:t>
            </w:r>
            <w:r w:rsidR="00D43F6D">
              <w:rPr>
                <w:rFonts w:ascii="Arial" w:hAnsi="Arial"/>
              </w:rPr>
              <w:t xml:space="preserve">Daniel Bethapudi, </w:t>
            </w:r>
            <w:r w:rsidR="00AA5B96">
              <w:rPr>
                <w:rFonts w:ascii="Arial" w:hAnsi="Arial"/>
              </w:rPr>
              <w:t xml:space="preserve">Alicia Hooks, </w:t>
            </w:r>
            <w:r w:rsidR="009875A1">
              <w:rPr>
                <w:rFonts w:ascii="Arial" w:hAnsi="Arial"/>
              </w:rPr>
              <w:t xml:space="preserve">Mike Wittler, </w:t>
            </w:r>
            <w:r w:rsidR="00750CDC">
              <w:rPr>
                <w:rFonts w:ascii="Arial" w:hAnsi="Arial"/>
              </w:rPr>
              <w:t>Joel Ivy</w:t>
            </w:r>
            <w:r w:rsidR="003F0F62">
              <w:rPr>
                <w:rFonts w:ascii="Arial" w:hAnsi="Arial"/>
              </w:rPr>
              <w:t>, Bob Kahn</w:t>
            </w:r>
          </w:p>
        </w:tc>
      </w:tr>
      <w:tr w:rsidR="00504052" w:rsidRPr="00504052" w14:paraId="06141BED" w14:textId="77777777" w:rsidTr="3833BF44">
        <w:trPr>
          <w:trHeight w:val="350"/>
        </w:trPr>
        <w:tc>
          <w:tcPr>
            <w:tcW w:w="2880" w:type="dxa"/>
            <w:shd w:val="clear" w:color="auto" w:fill="FFFFFF" w:themeFill="background1"/>
            <w:vAlign w:val="center"/>
          </w:tcPr>
          <w:p w14:paraId="7C77D5CB" w14:textId="77777777" w:rsidR="00504052" w:rsidRPr="00C70262" w:rsidRDefault="00504052" w:rsidP="00504052">
            <w:pPr>
              <w:tabs>
                <w:tab w:val="center" w:pos="4320"/>
                <w:tab w:val="right" w:pos="8640"/>
              </w:tabs>
              <w:suppressAutoHyphens w:val="0"/>
              <w:rPr>
                <w:rFonts w:ascii="Arial" w:hAnsi="Arial" w:cs="Arial"/>
                <w:b/>
                <w:bCs/>
              </w:rPr>
            </w:pPr>
            <w:r w:rsidRPr="00C70262">
              <w:rPr>
                <w:rFonts w:ascii="Arial" w:hAnsi="Arial" w:cs="Arial"/>
                <w:b/>
                <w:bCs/>
              </w:rPr>
              <w:t>E-mail Address</w:t>
            </w:r>
          </w:p>
        </w:tc>
        <w:tc>
          <w:tcPr>
            <w:tcW w:w="7560" w:type="dxa"/>
            <w:vAlign w:val="center"/>
          </w:tcPr>
          <w:p w14:paraId="1C51B832" w14:textId="22C3C5A5" w:rsidR="00504052" w:rsidRPr="00C70262" w:rsidRDefault="00CE4067" w:rsidP="00504052">
            <w:pPr>
              <w:suppressAutoHyphens w:val="0"/>
              <w:rPr>
                <w:rFonts w:ascii="Arial" w:hAnsi="Arial" w:cs="Arial"/>
                <w:color w:val="000000"/>
              </w:rPr>
            </w:pPr>
            <w:hyperlink r:id="rId11" w:history="1">
              <w:r w:rsidR="00C70262" w:rsidRPr="00C70262">
                <w:rPr>
                  <w:rStyle w:val="Hyperlink"/>
                  <w:rFonts w:ascii="Arial" w:hAnsi="Arial" w:cs="Arial"/>
                </w:rPr>
                <w:t>Tammy.cooper@austinenergy.com</w:t>
              </w:r>
            </w:hyperlink>
            <w:r w:rsidR="00C70262" w:rsidRPr="00C70262">
              <w:rPr>
                <w:rFonts w:ascii="Arial" w:hAnsi="Arial" w:cs="Arial"/>
              </w:rPr>
              <w:t xml:space="preserve">, </w:t>
            </w:r>
            <w:hyperlink r:id="rId12" w:history="1">
              <w:r w:rsidR="008B7D5A" w:rsidRPr="002945B1">
                <w:rPr>
                  <w:rStyle w:val="Hyperlink"/>
                  <w:rFonts w:ascii="Arial" w:hAnsi="Arial" w:cs="Arial"/>
                </w:rPr>
                <w:t>dgaffey@cityofbrenham.org</w:t>
              </w:r>
            </w:hyperlink>
            <w:r w:rsidR="008B7D5A">
              <w:rPr>
                <w:rFonts w:ascii="Arial" w:hAnsi="Arial" w:cs="Arial"/>
              </w:rPr>
              <w:t xml:space="preserve">, </w:t>
            </w:r>
            <w:hyperlink r:id="rId13" w:history="1">
              <w:r w:rsidR="00092168" w:rsidRPr="00C70262">
                <w:rPr>
                  <w:rStyle w:val="Hyperlink"/>
                  <w:rFonts w:ascii="Arial" w:hAnsi="Arial" w:cs="Arial"/>
                </w:rPr>
                <w:t>gmiller@btutilities.com</w:t>
              </w:r>
            </w:hyperlink>
            <w:r w:rsidR="00092168" w:rsidRPr="00C70262">
              <w:rPr>
                <w:rFonts w:ascii="Arial" w:hAnsi="Arial" w:cs="Arial"/>
              </w:rPr>
              <w:t xml:space="preserve">, </w:t>
            </w:r>
            <w:hyperlink r:id="rId14" w:history="1">
              <w:r w:rsidR="002B3D5B" w:rsidRPr="00C70262">
                <w:rPr>
                  <w:rStyle w:val="Hyperlink"/>
                  <w:rFonts w:ascii="Arial" w:hAnsi="Arial" w:cs="Arial"/>
                </w:rPr>
                <w:t>tcrabb@cstx.gov</w:t>
              </w:r>
            </w:hyperlink>
            <w:r w:rsidR="002B3D5B" w:rsidRPr="00C70262">
              <w:rPr>
                <w:rFonts w:ascii="Arial" w:hAnsi="Arial" w:cs="Arial"/>
              </w:rPr>
              <w:t xml:space="preserve">, </w:t>
            </w:r>
            <w:hyperlink r:id="rId15" w:history="1">
              <w:r w:rsidR="009875A1" w:rsidRPr="00C70262">
                <w:rPr>
                  <w:rStyle w:val="Hyperlink"/>
                  <w:rFonts w:ascii="Arial" w:hAnsi="Arial" w:cs="Arial"/>
                </w:rPr>
                <w:t>dekee@cpsenergy.com</w:t>
              </w:r>
            </w:hyperlink>
            <w:r w:rsidR="009875A1" w:rsidRPr="00C70262">
              <w:rPr>
                <w:rFonts w:ascii="Arial" w:hAnsi="Arial" w:cs="Arial"/>
              </w:rPr>
              <w:t xml:space="preserve">, </w:t>
            </w:r>
            <w:hyperlink r:id="rId16" w:history="1">
              <w:r w:rsidR="00A96672" w:rsidRPr="00C70262">
                <w:rPr>
                  <w:rStyle w:val="Hyperlink"/>
                  <w:rFonts w:ascii="Arial" w:hAnsi="Arial" w:cs="Arial"/>
                </w:rPr>
                <w:t>antonio.puente@cityofdenton.com</w:t>
              </w:r>
            </w:hyperlink>
            <w:r w:rsidR="00A96672" w:rsidRPr="00C70262">
              <w:rPr>
                <w:rFonts w:ascii="Arial" w:hAnsi="Arial" w:cs="Arial"/>
              </w:rPr>
              <w:t xml:space="preserve">, </w:t>
            </w:r>
            <w:hyperlink r:id="rId17" w:history="1">
              <w:r w:rsidR="005A3FCC" w:rsidRPr="00C70262">
                <w:rPr>
                  <w:rStyle w:val="Hyperlink"/>
                  <w:rFonts w:ascii="Arial" w:hAnsi="Arial" w:cs="Arial"/>
                </w:rPr>
                <w:t>dcline@gpltexas.org</w:t>
              </w:r>
            </w:hyperlink>
            <w:r w:rsidR="005A3FCC" w:rsidRPr="00C70262">
              <w:rPr>
                <w:rFonts w:ascii="Arial" w:hAnsi="Arial" w:cs="Arial"/>
              </w:rPr>
              <w:t xml:space="preserve">, </w:t>
            </w:r>
            <w:hyperlink r:id="rId18" w:history="1">
              <w:r w:rsidR="00D43F6D" w:rsidRPr="00C70262">
                <w:rPr>
                  <w:rStyle w:val="Hyperlink"/>
                  <w:rFonts w:ascii="Arial" w:hAnsi="Arial" w:cs="Arial"/>
                </w:rPr>
                <w:t>daniel.bethapudi@georgetown.org</w:t>
              </w:r>
            </w:hyperlink>
            <w:r w:rsidR="00D43F6D" w:rsidRPr="00C70262">
              <w:rPr>
                <w:rFonts w:ascii="Arial" w:hAnsi="Arial" w:cs="Arial"/>
              </w:rPr>
              <w:t xml:space="preserve">, </w:t>
            </w:r>
            <w:hyperlink r:id="rId19" w:history="1">
              <w:r w:rsidR="005C62FB" w:rsidRPr="00C70262">
                <w:rPr>
                  <w:rStyle w:val="Hyperlink"/>
                  <w:rFonts w:ascii="Arial" w:hAnsi="Arial" w:cs="Arial"/>
                </w:rPr>
                <w:t>ahooks@geus.org</w:t>
              </w:r>
            </w:hyperlink>
            <w:r w:rsidR="005C62FB" w:rsidRPr="00C70262">
              <w:rPr>
                <w:rFonts w:ascii="Arial" w:hAnsi="Arial" w:cs="Arial"/>
              </w:rPr>
              <w:t xml:space="preserve">, </w:t>
            </w:r>
            <w:hyperlink r:id="rId20" w:history="1">
              <w:r w:rsidR="00441F40" w:rsidRPr="00C70262">
                <w:rPr>
                  <w:rStyle w:val="Hyperlink"/>
                  <w:rFonts w:ascii="Arial" w:hAnsi="Arial" w:cs="Arial"/>
                </w:rPr>
                <w:t>mwittler@kpub.com</w:t>
              </w:r>
            </w:hyperlink>
            <w:r w:rsidR="00441F40" w:rsidRPr="00C70262">
              <w:rPr>
                <w:rFonts w:ascii="Arial" w:hAnsi="Arial" w:cs="Arial"/>
              </w:rPr>
              <w:t xml:space="preserve">, </w:t>
            </w:r>
            <w:hyperlink r:id="rId21" w:history="1">
              <w:r w:rsidR="00BF455E" w:rsidRPr="00BE6254">
                <w:rPr>
                  <w:rStyle w:val="Hyperlink"/>
                  <w:rFonts w:ascii="Arial" w:hAnsi="Arial" w:cs="Arial"/>
                </w:rPr>
                <w:t>jivy@mail.ci.lubbock.tx.us</w:t>
              </w:r>
            </w:hyperlink>
            <w:r w:rsidR="003F0F62" w:rsidRPr="00C70262">
              <w:rPr>
                <w:rFonts w:ascii="Arial" w:hAnsi="Arial" w:cs="Arial"/>
              </w:rPr>
              <w:t xml:space="preserve">, </w:t>
            </w:r>
            <w:hyperlink r:id="rId22" w:history="1">
              <w:r w:rsidR="009875A1" w:rsidRPr="00C70262">
                <w:rPr>
                  <w:rStyle w:val="Hyperlink"/>
                  <w:rFonts w:ascii="Arial" w:hAnsi="Arial" w:cs="Arial"/>
                </w:rPr>
                <w:t>bkahn@tmpa.com</w:t>
              </w:r>
            </w:hyperlink>
            <w:r w:rsidR="009875A1" w:rsidRPr="00C70262">
              <w:rPr>
                <w:rFonts w:ascii="Arial" w:hAnsi="Arial" w:cs="Arial"/>
                <w:color w:val="000000"/>
              </w:rPr>
              <w:t xml:space="preserve"> </w:t>
            </w:r>
          </w:p>
        </w:tc>
      </w:tr>
      <w:tr w:rsidR="00504052" w:rsidRPr="00504052" w14:paraId="6301FD47" w14:textId="77777777" w:rsidTr="3833BF44">
        <w:trPr>
          <w:trHeight w:val="350"/>
        </w:trPr>
        <w:tc>
          <w:tcPr>
            <w:tcW w:w="2880" w:type="dxa"/>
            <w:shd w:val="clear" w:color="auto" w:fill="FFFFFF" w:themeFill="background1"/>
            <w:vAlign w:val="center"/>
          </w:tcPr>
          <w:p w14:paraId="4C800AB2" w14:textId="77777777" w:rsidR="00504052" w:rsidRPr="00504052" w:rsidRDefault="00504052" w:rsidP="00504052">
            <w:pPr>
              <w:tabs>
                <w:tab w:val="center" w:pos="4320"/>
                <w:tab w:val="right" w:pos="8640"/>
              </w:tabs>
              <w:suppressAutoHyphens w:val="0"/>
              <w:rPr>
                <w:rFonts w:ascii="Arial" w:hAnsi="Arial"/>
                <w:b/>
                <w:bCs/>
              </w:rPr>
            </w:pPr>
            <w:r w:rsidRPr="00504052">
              <w:rPr>
                <w:rFonts w:ascii="Arial" w:hAnsi="Arial"/>
                <w:b/>
                <w:bCs/>
              </w:rPr>
              <w:t>Company</w:t>
            </w:r>
          </w:p>
        </w:tc>
        <w:tc>
          <w:tcPr>
            <w:tcW w:w="7560" w:type="dxa"/>
            <w:vAlign w:val="center"/>
          </w:tcPr>
          <w:p w14:paraId="1CD6ED4B" w14:textId="24569EE7" w:rsidR="00BF7B6E" w:rsidRDefault="00C70262" w:rsidP="00BF7B6E">
            <w:pPr>
              <w:suppressAutoHyphens w:val="0"/>
              <w:rPr>
                <w:rFonts w:ascii="Arial" w:hAnsi="Arial"/>
              </w:rPr>
            </w:pPr>
            <w:r>
              <w:rPr>
                <w:rFonts w:ascii="Arial" w:hAnsi="Arial"/>
              </w:rPr>
              <w:t xml:space="preserve">Austin Energy, </w:t>
            </w:r>
            <w:r w:rsidR="008B7D5A">
              <w:rPr>
                <w:rFonts w:ascii="Arial" w:hAnsi="Arial"/>
              </w:rPr>
              <w:t xml:space="preserve">City of Brenham; </w:t>
            </w:r>
            <w:r w:rsidR="00092168">
              <w:rPr>
                <w:rFonts w:ascii="Arial" w:hAnsi="Arial"/>
              </w:rPr>
              <w:t xml:space="preserve">Bryan Texas Utilities; </w:t>
            </w:r>
            <w:r w:rsidR="002B3D5B">
              <w:rPr>
                <w:rFonts w:ascii="Arial" w:hAnsi="Arial"/>
              </w:rPr>
              <w:t>City of College Station</w:t>
            </w:r>
            <w:r w:rsidR="00092168">
              <w:rPr>
                <w:rFonts w:ascii="Arial" w:hAnsi="Arial"/>
              </w:rPr>
              <w:t>;</w:t>
            </w:r>
            <w:r w:rsidR="00BF7B6E">
              <w:rPr>
                <w:rFonts w:ascii="Arial" w:hAnsi="Arial"/>
              </w:rPr>
              <w:t xml:space="preserve"> </w:t>
            </w:r>
            <w:r w:rsidR="009875A1">
              <w:rPr>
                <w:rFonts w:ascii="Arial" w:hAnsi="Arial"/>
              </w:rPr>
              <w:t>CPS Energy</w:t>
            </w:r>
            <w:r w:rsidR="00441F40">
              <w:rPr>
                <w:rFonts w:ascii="Arial" w:hAnsi="Arial"/>
              </w:rPr>
              <w:t>;</w:t>
            </w:r>
            <w:r w:rsidR="009875A1">
              <w:rPr>
                <w:rFonts w:ascii="Arial" w:hAnsi="Arial"/>
              </w:rPr>
              <w:t xml:space="preserve"> </w:t>
            </w:r>
            <w:r w:rsidR="000A5AAD">
              <w:rPr>
                <w:rFonts w:ascii="Arial" w:hAnsi="Arial"/>
              </w:rPr>
              <w:t>Denton Municipal Electric;</w:t>
            </w:r>
            <w:r w:rsidR="00BF7B6E">
              <w:rPr>
                <w:rFonts w:ascii="Arial" w:hAnsi="Arial"/>
              </w:rPr>
              <w:t xml:space="preserve"> </w:t>
            </w:r>
            <w:r w:rsidR="00F15CBB">
              <w:rPr>
                <w:rFonts w:ascii="Arial" w:hAnsi="Arial"/>
              </w:rPr>
              <w:t xml:space="preserve">Garland Power and Light; </w:t>
            </w:r>
            <w:r w:rsidR="00D43F6D">
              <w:rPr>
                <w:rFonts w:ascii="Arial" w:hAnsi="Arial"/>
              </w:rPr>
              <w:t>City of Georgetown</w:t>
            </w:r>
            <w:r w:rsidR="00690F98">
              <w:rPr>
                <w:rFonts w:ascii="Arial" w:hAnsi="Arial"/>
              </w:rPr>
              <w:t>;</w:t>
            </w:r>
            <w:r w:rsidR="00D43F6D">
              <w:rPr>
                <w:rFonts w:ascii="Arial" w:hAnsi="Arial"/>
              </w:rPr>
              <w:t xml:space="preserve"> </w:t>
            </w:r>
            <w:r w:rsidR="00FA469B">
              <w:rPr>
                <w:rFonts w:ascii="Arial" w:hAnsi="Arial"/>
              </w:rPr>
              <w:t>Greenville Electric Utility System</w:t>
            </w:r>
            <w:r w:rsidR="000A5AAD">
              <w:rPr>
                <w:rFonts w:ascii="Arial" w:hAnsi="Arial"/>
              </w:rPr>
              <w:t>;</w:t>
            </w:r>
            <w:r w:rsidR="00BF7B6E">
              <w:rPr>
                <w:rFonts w:ascii="Arial" w:hAnsi="Arial"/>
              </w:rPr>
              <w:t xml:space="preserve"> </w:t>
            </w:r>
            <w:r w:rsidR="00441F40">
              <w:rPr>
                <w:rFonts w:ascii="Arial" w:hAnsi="Arial"/>
              </w:rPr>
              <w:t xml:space="preserve">Kerrville Public Utility Board; </w:t>
            </w:r>
            <w:r w:rsidR="003F0F62">
              <w:rPr>
                <w:rFonts w:ascii="Arial" w:hAnsi="Arial"/>
              </w:rPr>
              <w:t>City of Lubbock</w:t>
            </w:r>
            <w:r w:rsidR="00441F40">
              <w:rPr>
                <w:rFonts w:ascii="Arial" w:hAnsi="Arial"/>
              </w:rPr>
              <w:t>,</w:t>
            </w:r>
            <w:r w:rsidR="003F0F62">
              <w:rPr>
                <w:rFonts w:ascii="Arial" w:hAnsi="Arial"/>
              </w:rPr>
              <w:t xml:space="preserve"> by and through Lubbock Power </w:t>
            </w:r>
            <w:r w:rsidR="00B54A4B">
              <w:rPr>
                <w:rFonts w:ascii="Arial" w:hAnsi="Arial"/>
              </w:rPr>
              <w:t>and</w:t>
            </w:r>
            <w:r w:rsidR="003F0F62">
              <w:rPr>
                <w:rFonts w:ascii="Arial" w:hAnsi="Arial"/>
              </w:rPr>
              <w:t xml:space="preserve"> Light</w:t>
            </w:r>
            <w:r w:rsidR="00441F40">
              <w:rPr>
                <w:rFonts w:ascii="Arial" w:hAnsi="Arial"/>
              </w:rPr>
              <w:t>;</w:t>
            </w:r>
            <w:r w:rsidR="003F0F62">
              <w:rPr>
                <w:rFonts w:ascii="Arial" w:hAnsi="Arial"/>
              </w:rPr>
              <w:t xml:space="preserve"> Texas Municipal Power Agency</w:t>
            </w:r>
            <w:r w:rsidR="00872B11">
              <w:rPr>
                <w:rFonts w:ascii="Arial" w:hAnsi="Arial"/>
              </w:rPr>
              <w:t xml:space="preserve"> </w:t>
            </w:r>
          </w:p>
          <w:p w14:paraId="600877B2" w14:textId="77777777" w:rsidR="008B7D5A" w:rsidRDefault="008B7D5A" w:rsidP="00BF7B6E">
            <w:pPr>
              <w:suppressAutoHyphens w:val="0"/>
              <w:rPr>
                <w:rFonts w:ascii="Arial" w:hAnsi="Arial"/>
              </w:rPr>
            </w:pPr>
          </w:p>
          <w:p w14:paraId="67271FF6" w14:textId="6F68A6E1" w:rsidR="00504052" w:rsidRPr="00504052" w:rsidRDefault="00327B18" w:rsidP="00BF7B6E">
            <w:pPr>
              <w:suppressAutoHyphens w:val="0"/>
              <w:rPr>
                <w:rFonts w:ascii="Arial" w:hAnsi="Arial"/>
              </w:rPr>
            </w:pPr>
            <w:r>
              <w:rPr>
                <w:rFonts w:ascii="Arial" w:hAnsi="Arial"/>
              </w:rPr>
              <w:t>(</w:t>
            </w:r>
            <w:proofErr w:type="gramStart"/>
            <w:r w:rsidR="00D244F0">
              <w:rPr>
                <w:rFonts w:ascii="Arial" w:hAnsi="Arial"/>
              </w:rPr>
              <w:t>collectively</w:t>
            </w:r>
            <w:proofErr w:type="gramEnd"/>
            <w:r w:rsidR="00D244F0">
              <w:rPr>
                <w:rFonts w:ascii="Arial" w:hAnsi="Arial"/>
              </w:rPr>
              <w:t xml:space="preserve">, </w:t>
            </w:r>
            <w:r>
              <w:rPr>
                <w:rFonts w:ascii="Arial" w:hAnsi="Arial"/>
              </w:rPr>
              <w:t>Municipal Joint Commenters)</w:t>
            </w:r>
          </w:p>
        </w:tc>
      </w:tr>
      <w:tr w:rsidR="00504052" w:rsidRPr="00504052" w14:paraId="0D985EF4" w14:textId="77777777" w:rsidTr="3833BF44">
        <w:trPr>
          <w:trHeight w:val="350"/>
        </w:trPr>
        <w:tc>
          <w:tcPr>
            <w:tcW w:w="2880" w:type="dxa"/>
            <w:tcBorders>
              <w:bottom w:val="single" w:sz="4" w:space="0" w:color="auto"/>
            </w:tcBorders>
            <w:shd w:val="clear" w:color="auto" w:fill="FFFFFF" w:themeFill="background1"/>
            <w:vAlign w:val="center"/>
          </w:tcPr>
          <w:p w14:paraId="5E5E6F9F" w14:textId="77777777" w:rsidR="00504052" w:rsidRPr="00504052" w:rsidRDefault="00504052" w:rsidP="00504052">
            <w:pPr>
              <w:tabs>
                <w:tab w:val="center" w:pos="4320"/>
                <w:tab w:val="right" w:pos="8640"/>
              </w:tabs>
              <w:suppressAutoHyphens w:val="0"/>
              <w:rPr>
                <w:rFonts w:ascii="Arial" w:hAnsi="Arial"/>
                <w:b/>
                <w:bCs/>
              </w:rPr>
            </w:pPr>
            <w:r w:rsidRPr="00504052">
              <w:rPr>
                <w:rFonts w:ascii="Arial" w:hAnsi="Arial"/>
                <w:b/>
                <w:bCs/>
              </w:rPr>
              <w:t>Phone Number</w:t>
            </w:r>
          </w:p>
        </w:tc>
        <w:tc>
          <w:tcPr>
            <w:tcW w:w="7560" w:type="dxa"/>
            <w:tcBorders>
              <w:bottom w:val="single" w:sz="4" w:space="0" w:color="auto"/>
            </w:tcBorders>
            <w:vAlign w:val="center"/>
          </w:tcPr>
          <w:p w14:paraId="67ED1701" w14:textId="07348C5F" w:rsidR="00504052" w:rsidRPr="00504052" w:rsidRDefault="009F6F9F" w:rsidP="00504052">
            <w:pPr>
              <w:suppressAutoHyphens w:val="0"/>
              <w:rPr>
                <w:rFonts w:ascii="Arial" w:hAnsi="Arial"/>
              </w:rPr>
            </w:pPr>
            <w:r>
              <w:rPr>
                <w:rFonts w:ascii="Arial" w:hAnsi="Arial"/>
              </w:rPr>
              <w:t>512</w:t>
            </w:r>
            <w:r w:rsidR="00E62C2F">
              <w:rPr>
                <w:rFonts w:ascii="Arial" w:hAnsi="Arial"/>
              </w:rPr>
              <w:t>-</w:t>
            </w:r>
            <w:r>
              <w:rPr>
                <w:rFonts w:ascii="Arial" w:hAnsi="Arial"/>
              </w:rPr>
              <w:t xml:space="preserve">505-3901, </w:t>
            </w:r>
            <w:r w:rsidR="00E62C2F">
              <w:rPr>
                <w:rFonts w:ascii="Arial" w:hAnsi="Arial"/>
              </w:rPr>
              <w:t>979-337-7510, 979-</w:t>
            </w:r>
            <w:r w:rsidR="000C3769">
              <w:rPr>
                <w:rFonts w:ascii="Arial" w:hAnsi="Arial"/>
              </w:rPr>
              <w:t xml:space="preserve">821-5621, 979-764-3439, 210-353-6912, </w:t>
            </w:r>
            <w:r w:rsidR="0091373D">
              <w:rPr>
                <w:rFonts w:ascii="Arial" w:hAnsi="Arial"/>
              </w:rPr>
              <w:t xml:space="preserve">940-349-7565, </w:t>
            </w:r>
            <w:r w:rsidR="005E7CB7">
              <w:rPr>
                <w:rFonts w:ascii="Arial" w:hAnsi="Arial"/>
              </w:rPr>
              <w:t xml:space="preserve">972-205-2000, </w:t>
            </w:r>
            <w:r w:rsidR="00824F3C">
              <w:rPr>
                <w:rFonts w:ascii="Arial" w:hAnsi="Arial"/>
              </w:rPr>
              <w:t>512-930-2584, 903-457-2887</w:t>
            </w:r>
            <w:r w:rsidR="00D47A0E">
              <w:rPr>
                <w:rFonts w:ascii="Arial" w:hAnsi="Arial"/>
              </w:rPr>
              <w:t xml:space="preserve">, 830-792-8270, </w:t>
            </w:r>
            <w:r w:rsidR="001E5C3B">
              <w:rPr>
                <w:rFonts w:ascii="Arial" w:hAnsi="Arial"/>
              </w:rPr>
              <w:t xml:space="preserve">806-775-2501, </w:t>
            </w:r>
            <w:r w:rsidR="00CA452C">
              <w:rPr>
                <w:rFonts w:ascii="Arial" w:hAnsi="Arial"/>
              </w:rPr>
              <w:t>936-873-1100</w:t>
            </w:r>
          </w:p>
        </w:tc>
      </w:tr>
      <w:tr w:rsidR="00504052" w:rsidRPr="00504052" w14:paraId="25DFB80C" w14:textId="77777777" w:rsidTr="3833BF44">
        <w:trPr>
          <w:trHeight w:val="350"/>
        </w:trPr>
        <w:tc>
          <w:tcPr>
            <w:tcW w:w="2880" w:type="dxa"/>
            <w:tcBorders>
              <w:bottom w:val="single" w:sz="4" w:space="0" w:color="auto"/>
            </w:tcBorders>
            <w:shd w:val="clear" w:color="auto" w:fill="FFFFFF" w:themeFill="background1"/>
            <w:vAlign w:val="center"/>
          </w:tcPr>
          <w:p w14:paraId="3252C09A" w14:textId="77777777" w:rsidR="00504052" w:rsidRPr="00504052" w:rsidDel="00075A94" w:rsidRDefault="00504052" w:rsidP="00504052">
            <w:pPr>
              <w:tabs>
                <w:tab w:val="center" w:pos="4320"/>
                <w:tab w:val="right" w:pos="8640"/>
              </w:tabs>
              <w:suppressAutoHyphens w:val="0"/>
              <w:rPr>
                <w:rFonts w:ascii="Arial" w:hAnsi="Arial"/>
                <w:b/>
                <w:bCs/>
              </w:rPr>
            </w:pPr>
            <w:r w:rsidRPr="00504052">
              <w:rPr>
                <w:rFonts w:ascii="Arial" w:hAnsi="Arial"/>
                <w:b/>
                <w:bCs/>
              </w:rPr>
              <w:t>Market Segment</w:t>
            </w:r>
          </w:p>
        </w:tc>
        <w:tc>
          <w:tcPr>
            <w:tcW w:w="7560" w:type="dxa"/>
            <w:tcBorders>
              <w:bottom w:val="single" w:sz="4" w:space="0" w:color="auto"/>
            </w:tcBorders>
            <w:vAlign w:val="center"/>
          </w:tcPr>
          <w:p w14:paraId="2BB3A578" w14:textId="072A667A" w:rsidR="00504052" w:rsidRPr="00504052" w:rsidRDefault="00AA1D7B" w:rsidP="00504052">
            <w:pPr>
              <w:suppressAutoHyphens w:val="0"/>
              <w:rPr>
                <w:rFonts w:ascii="Arial" w:hAnsi="Arial"/>
              </w:rPr>
            </w:pPr>
            <w:r>
              <w:rPr>
                <w:rFonts w:ascii="Arial" w:hAnsi="Arial"/>
              </w:rPr>
              <w:t>Municipal</w:t>
            </w:r>
          </w:p>
        </w:tc>
      </w:tr>
    </w:tbl>
    <w:p w14:paraId="12A47AD4" w14:textId="77777777" w:rsidR="00504052" w:rsidRPr="00504052" w:rsidRDefault="00504052" w:rsidP="00504052">
      <w:pPr>
        <w:suppressAutoHyphens w:val="0"/>
        <w:rPr>
          <w:rFonts w:ascii="Arial" w:hAnsi="Arial"/>
        </w:rPr>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504052" w:rsidRPr="00504052" w14:paraId="2ED3ACD7" w14:textId="77777777" w:rsidTr="007918AB">
        <w:trPr>
          <w:trHeight w:val="422"/>
          <w:jc w:val="center"/>
        </w:trPr>
        <w:tc>
          <w:tcPr>
            <w:tcW w:w="10440" w:type="dxa"/>
            <w:vAlign w:val="center"/>
          </w:tcPr>
          <w:p w14:paraId="4B08E205" w14:textId="77777777" w:rsidR="00504052" w:rsidRPr="00504052" w:rsidRDefault="00504052" w:rsidP="00504052">
            <w:pPr>
              <w:tabs>
                <w:tab w:val="center" w:pos="4320"/>
                <w:tab w:val="right" w:pos="8640"/>
              </w:tabs>
              <w:suppressAutoHyphens w:val="0"/>
              <w:jc w:val="center"/>
              <w:rPr>
                <w:rFonts w:ascii="Arial" w:hAnsi="Arial"/>
                <w:b/>
                <w:bCs/>
              </w:rPr>
            </w:pPr>
            <w:r w:rsidRPr="00504052">
              <w:rPr>
                <w:rFonts w:ascii="Arial" w:hAnsi="Arial"/>
                <w:b/>
                <w:bCs/>
              </w:rPr>
              <w:t>Comments</w:t>
            </w:r>
          </w:p>
        </w:tc>
      </w:tr>
    </w:tbl>
    <w:p w14:paraId="099A717A" w14:textId="77777777" w:rsidR="00504052" w:rsidRPr="00504052" w:rsidRDefault="00504052" w:rsidP="00504052">
      <w:pPr>
        <w:suppressAutoHyphens w:val="0"/>
        <w:spacing w:before="120" w:after="120"/>
        <w:jc w:val="both"/>
        <w:rPr>
          <w:rFonts w:ascii="Arial" w:hAnsi="Arial" w:cs="Arial"/>
          <w:b/>
          <w:bCs/>
          <w:u w:val="single"/>
        </w:rPr>
      </w:pPr>
    </w:p>
    <w:p w14:paraId="3CE0DFF5" w14:textId="153C788F" w:rsidR="00C63C21" w:rsidRDefault="00327B18" w:rsidP="00996D75">
      <w:pPr>
        <w:suppressAutoHyphens w:val="0"/>
        <w:spacing w:before="120" w:after="120"/>
        <w:jc w:val="both"/>
        <w:rPr>
          <w:rFonts w:ascii="Arial" w:hAnsi="Arial" w:cs="Arial"/>
        </w:rPr>
      </w:pPr>
      <w:r w:rsidRPr="3833BF44">
        <w:rPr>
          <w:rFonts w:ascii="Arial" w:hAnsi="Arial" w:cs="Arial"/>
        </w:rPr>
        <w:t xml:space="preserve">Municipal Joint Commenters </w:t>
      </w:r>
      <w:r w:rsidR="00B53B0E">
        <w:rPr>
          <w:rFonts w:ascii="Arial" w:hAnsi="Arial" w:cs="Arial"/>
        </w:rPr>
        <w:t>respect</w:t>
      </w:r>
      <w:r w:rsidR="002D7ACA">
        <w:rPr>
          <w:rFonts w:ascii="Arial" w:hAnsi="Arial" w:cs="Arial"/>
        </w:rPr>
        <w:t xml:space="preserve">fully </w:t>
      </w:r>
      <w:r w:rsidRPr="3833BF44">
        <w:rPr>
          <w:rFonts w:ascii="Arial" w:hAnsi="Arial" w:cs="Arial"/>
        </w:rPr>
        <w:t>submit these comments in opposition to the 9/9/2022 proposed Bylaws Amendment</w:t>
      </w:r>
      <w:r w:rsidR="00996D75" w:rsidRPr="3833BF44">
        <w:rPr>
          <w:rFonts w:ascii="Arial" w:hAnsi="Arial" w:cs="Arial"/>
        </w:rPr>
        <w:t>s</w:t>
      </w:r>
      <w:r w:rsidRPr="3833BF44">
        <w:rPr>
          <w:rFonts w:ascii="Arial" w:hAnsi="Arial" w:cs="Arial"/>
        </w:rPr>
        <w:t xml:space="preserve"> (“Bylaws Amendment</w:t>
      </w:r>
      <w:r w:rsidR="00996D75" w:rsidRPr="3833BF44">
        <w:rPr>
          <w:rFonts w:ascii="Arial" w:hAnsi="Arial" w:cs="Arial"/>
        </w:rPr>
        <w:t>s</w:t>
      </w:r>
      <w:r w:rsidRPr="3833BF44">
        <w:rPr>
          <w:rFonts w:ascii="Arial" w:hAnsi="Arial" w:cs="Arial"/>
        </w:rPr>
        <w:t xml:space="preserve">”).  </w:t>
      </w:r>
      <w:r w:rsidR="002D7ACA" w:rsidRPr="002D7ACA">
        <w:rPr>
          <w:rFonts w:ascii="Arial" w:hAnsi="Arial" w:cs="Arial"/>
        </w:rPr>
        <w:t>The proposed Bylaws Amendment</w:t>
      </w:r>
      <w:r w:rsidR="002D7ACA">
        <w:rPr>
          <w:rFonts w:ascii="Arial" w:hAnsi="Arial" w:cs="Arial"/>
        </w:rPr>
        <w:t>s</w:t>
      </w:r>
      <w:r w:rsidR="002D7ACA" w:rsidRPr="002D7ACA">
        <w:rPr>
          <w:rFonts w:ascii="Arial" w:hAnsi="Arial" w:cs="Arial"/>
        </w:rPr>
        <w:t xml:space="preserve"> remove corporate members’ voting rights</w:t>
      </w:r>
      <w:r w:rsidR="00AD1E54">
        <w:rPr>
          <w:rFonts w:ascii="Arial" w:hAnsi="Arial" w:cs="Arial"/>
        </w:rPr>
        <w:t>, which</w:t>
      </w:r>
      <w:r w:rsidR="002D7ACA" w:rsidRPr="002D7ACA">
        <w:rPr>
          <w:rFonts w:ascii="Arial" w:hAnsi="Arial" w:cs="Arial"/>
        </w:rPr>
        <w:t xml:space="preserve"> impairs the highly valuable participation and perspective that corporate members provide in ERCOT’s decision-making process.</w:t>
      </w:r>
      <w:r w:rsidR="002D7ACA">
        <w:rPr>
          <w:rFonts w:ascii="Arial" w:hAnsi="Arial" w:cs="Arial"/>
        </w:rPr>
        <w:t xml:space="preserve">  Additionally, the proposed Bylaws Amendments reduce </w:t>
      </w:r>
      <w:r w:rsidR="002D7ACA" w:rsidRPr="002D7ACA">
        <w:rPr>
          <w:rFonts w:ascii="Arial" w:hAnsi="Arial" w:cs="Arial"/>
        </w:rPr>
        <w:t>the transparency</w:t>
      </w:r>
      <w:r w:rsidR="002D7ACA">
        <w:rPr>
          <w:rFonts w:ascii="Arial" w:hAnsi="Arial" w:cs="Arial"/>
        </w:rPr>
        <w:t xml:space="preserve"> in the ERCOT decision-making process </w:t>
      </w:r>
      <w:r w:rsidR="002D7ACA" w:rsidRPr="002D7ACA">
        <w:rPr>
          <w:rFonts w:ascii="Arial" w:hAnsi="Arial" w:cs="Arial"/>
        </w:rPr>
        <w:t xml:space="preserve">and </w:t>
      </w:r>
      <w:r w:rsidR="00C63C21">
        <w:rPr>
          <w:rFonts w:ascii="Arial" w:hAnsi="Arial" w:cs="Arial"/>
        </w:rPr>
        <w:t xml:space="preserve">the </w:t>
      </w:r>
      <w:r w:rsidR="002D7ACA" w:rsidRPr="002D7ACA">
        <w:rPr>
          <w:rFonts w:ascii="Arial" w:hAnsi="Arial" w:cs="Arial"/>
        </w:rPr>
        <w:t>accountability of ERCOT</w:t>
      </w:r>
      <w:r w:rsidR="002D7ACA">
        <w:rPr>
          <w:rFonts w:ascii="Arial" w:hAnsi="Arial" w:cs="Arial"/>
        </w:rPr>
        <w:t xml:space="preserve"> to</w:t>
      </w:r>
      <w:r w:rsidR="00C63C21">
        <w:rPr>
          <w:rFonts w:ascii="Arial" w:hAnsi="Arial" w:cs="Arial"/>
        </w:rPr>
        <w:t xml:space="preserve"> the Public Utility Commission of Texas (PUC).  Further,</w:t>
      </w:r>
      <w:r w:rsidR="00C63C21" w:rsidRPr="00C63C21">
        <w:t xml:space="preserve"> </w:t>
      </w:r>
      <w:r w:rsidR="00C63C21">
        <w:rPr>
          <w:rFonts w:ascii="Arial" w:hAnsi="Arial" w:cs="Arial"/>
        </w:rPr>
        <w:t>w</w:t>
      </w:r>
      <w:r w:rsidR="00C63C21" w:rsidRPr="00C63C21">
        <w:rPr>
          <w:rFonts w:ascii="Arial" w:hAnsi="Arial" w:cs="Arial"/>
        </w:rPr>
        <w:t xml:space="preserve">e believe the </w:t>
      </w:r>
      <w:r w:rsidR="00C63C21">
        <w:rPr>
          <w:rFonts w:ascii="Arial" w:hAnsi="Arial" w:cs="Arial"/>
        </w:rPr>
        <w:t xml:space="preserve">proposed adoption of the </w:t>
      </w:r>
      <w:r w:rsidR="00C63C21" w:rsidRPr="00C63C21">
        <w:rPr>
          <w:rFonts w:ascii="Arial" w:hAnsi="Arial" w:cs="Arial"/>
        </w:rPr>
        <w:t xml:space="preserve">Bylaws Amendments </w:t>
      </w:r>
      <w:r w:rsidR="00C63C21">
        <w:rPr>
          <w:rFonts w:ascii="Arial" w:hAnsi="Arial" w:cs="Arial"/>
        </w:rPr>
        <w:t xml:space="preserve">by the ERCOT Board and the proposed Bylaws Amendments themselves </w:t>
      </w:r>
      <w:r w:rsidR="00C63C21" w:rsidRPr="00C63C21">
        <w:rPr>
          <w:rFonts w:ascii="Arial" w:hAnsi="Arial" w:cs="Arial"/>
        </w:rPr>
        <w:t>are inconsistent with state law and PUC rules</w:t>
      </w:r>
      <w:r w:rsidR="00C63C21">
        <w:rPr>
          <w:rFonts w:ascii="Arial" w:hAnsi="Arial" w:cs="Arial"/>
        </w:rPr>
        <w:t xml:space="preserve">. </w:t>
      </w:r>
      <w:r w:rsidR="002D7ACA">
        <w:rPr>
          <w:rFonts w:ascii="Arial" w:hAnsi="Arial" w:cs="Arial"/>
        </w:rPr>
        <w:t xml:space="preserve">    </w:t>
      </w:r>
      <w:r w:rsidR="005361CE">
        <w:rPr>
          <w:rFonts w:ascii="Arial" w:hAnsi="Arial" w:cs="Arial"/>
        </w:rPr>
        <w:t xml:space="preserve">The Municipal Joint Commenters appreciate the opportunity to comment on ERCOT’s </w:t>
      </w:r>
      <w:r w:rsidR="006471DD">
        <w:rPr>
          <w:rFonts w:ascii="Arial" w:hAnsi="Arial" w:cs="Arial"/>
        </w:rPr>
        <w:t>Bylaws Amendments.</w:t>
      </w:r>
    </w:p>
    <w:p w14:paraId="0989F99A" w14:textId="21D4F11D" w:rsidR="00C63C21" w:rsidRDefault="00C63C21" w:rsidP="00996D75">
      <w:pPr>
        <w:suppressAutoHyphens w:val="0"/>
        <w:spacing w:before="120" w:after="120"/>
        <w:jc w:val="both"/>
        <w:rPr>
          <w:rFonts w:ascii="Arial" w:hAnsi="Arial" w:cs="Arial"/>
        </w:rPr>
      </w:pPr>
    </w:p>
    <w:p w14:paraId="1646ECFD" w14:textId="77777777" w:rsidR="008A6802" w:rsidRDefault="008A6802">
      <w:pPr>
        <w:suppressAutoHyphens w:val="0"/>
        <w:spacing w:after="160" w:line="259" w:lineRule="auto"/>
        <w:rPr>
          <w:rFonts w:ascii="Arial" w:hAnsi="Arial" w:cs="Arial"/>
          <w:b/>
          <w:bCs/>
          <w:u w:val="single"/>
        </w:rPr>
      </w:pPr>
      <w:r>
        <w:rPr>
          <w:rFonts w:ascii="Arial" w:hAnsi="Arial" w:cs="Arial"/>
          <w:b/>
          <w:bCs/>
          <w:u w:val="single"/>
        </w:rPr>
        <w:br w:type="page"/>
      </w:r>
    </w:p>
    <w:p w14:paraId="0132981E" w14:textId="200260C3" w:rsidR="00C63C21" w:rsidRPr="00AD1E54" w:rsidRDefault="00C63C21" w:rsidP="00996D75">
      <w:pPr>
        <w:suppressAutoHyphens w:val="0"/>
        <w:spacing w:before="120" w:after="120"/>
        <w:jc w:val="both"/>
        <w:rPr>
          <w:rFonts w:ascii="Arial" w:hAnsi="Arial" w:cs="Arial"/>
          <w:b/>
          <w:bCs/>
          <w:u w:val="single"/>
        </w:rPr>
      </w:pPr>
      <w:r w:rsidRPr="00C63C21">
        <w:rPr>
          <w:rFonts w:ascii="Arial" w:hAnsi="Arial" w:cs="Arial"/>
          <w:b/>
          <w:bCs/>
          <w:u w:val="single"/>
        </w:rPr>
        <w:lastRenderedPageBreak/>
        <w:t>Introduction</w:t>
      </w:r>
    </w:p>
    <w:p w14:paraId="17234F06" w14:textId="23EABE7C" w:rsidR="00C63C21" w:rsidRDefault="00C63C21" w:rsidP="00996D75">
      <w:pPr>
        <w:suppressAutoHyphens w:val="0"/>
        <w:spacing w:before="120" w:after="120"/>
        <w:jc w:val="both"/>
        <w:rPr>
          <w:rFonts w:ascii="Arial" w:hAnsi="Arial" w:cs="Arial"/>
        </w:rPr>
      </w:pPr>
      <w:r w:rsidRPr="000724D6">
        <w:rPr>
          <w:rFonts w:ascii="Arial" w:hAnsi="Arial" w:cs="Arial"/>
        </w:rPr>
        <w:t>The Texas power market was established through a rigorous process that equally valued the input, expertise, and knowledge of all stakeholders</w:t>
      </w:r>
      <w:proofErr w:type="gramStart"/>
      <w:r w:rsidRPr="000724D6">
        <w:rPr>
          <w:rFonts w:ascii="Arial" w:hAnsi="Arial" w:cs="Arial"/>
        </w:rPr>
        <w:t xml:space="preserve">. </w:t>
      </w:r>
      <w:proofErr w:type="gramEnd"/>
      <w:r w:rsidRPr="000724D6">
        <w:rPr>
          <w:rFonts w:ascii="Arial" w:hAnsi="Arial" w:cs="Arial"/>
        </w:rPr>
        <w:t xml:space="preserve">Active involvement by the </w:t>
      </w:r>
      <w:r w:rsidR="003E2936">
        <w:rPr>
          <w:rFonts w:ascii="Arial" w:hAnsi="Arial" w:cs="Arial"/>
        </w:rPr>
        <w:t>c</w:t>
      </w:r>
      <w:r w:rsidRPr="000724D6">
        <w:rPr>
          <w:rFonts w:ascii="Arial" w:hAnsi="Arial" w:cs="Arial"/>
        </w:rPr>
        <w:t xml:space="preserve">orporate </w:t>
      </w:r>
      <w:r w:rsidR="003E2936">
        <w:rPr>
          <w:rFonts w:ascii="Arial" w:hAnsi="Arial" w:cs="Arial"/>
        </w:rPr>
        <w:t>m</w:t>
      </w:r>
      <w:r w:rsidRPr="000724D6">
        <w:rPr>
          <w:rFonts w:ascii="Arial" w:hAnsi="Arial" w:cs="Arial"/>
        </w:rPr>
        <w:t xml:space="preserve">embers is the vehicle through which stakeholder technical input is sought, vetted, and ultimately either fails or passes to the </w:t>
      </w:r>
      <w:r w:rsidR="003E2936">
        <w:rPr>
          <w:rFonts w:ascii="Arial" w:hAnsi="Arial" w:cs="Arial"/>
        </w:rPr>
        <w:t xml:space="preserve">ERCOT </w:t>
      </w:r>
      <w:r w:rsidRPr="000724D6">
        <w:rPr>
          <w:rFonts w:ascii="Arial" w:hAnsi="Arial" w:cs="Arial"/>
        </w:rPr>
        <w:t>Board</w:t>
      </w:r>
      <w:proofErr w:type="gramStart"/>
      <w:r w:rsidRPr="000724D6">
        <w:rPr>
          <w:rFonts w:ascii="Arial" w:hAnsi="Arial" w:cs="Arial"/>
        </w:rPr>
        <w:t xml:space="preserve">. </w:t>
      </w:r>
      <w:proofErr w:type="gramEnd"/>
      <w:r w:rsidRPr="000724D6">
        <w:rPr>
          <w:rFonts w:ascii="Arial" w:hAnsi="Arial" w:cs="Arial"/>
        </w:rPr>
        <w:t>The highly technical nature of the policies, rules, and protocols demand rigorous debate and consideration by all stakeholders throughout this process, and with their votes, each participant’s input carries similar weight.</w:t>
      </w:r>
    </w:p>
    <w:p w14:paraId="0269C953" w14:textId="60F9B3BC" w:rsidR="00996D75" w:rsidRPr="00996D75" w:rsidRDefault="00C63C21" w:rsidP="00996D75">
      <w:pPr>
        <w:suppressAutoHyphens w:val="0"/>
        <w:spacing w:before="120" w:after="120"/>
        <w:jc w:val="both"/>
        <w:rPr>
          <w:rFonts w:ascii="Arial" w:hAnsi="Arial" w:cs="Arial"/>
        </w:rPr>
      </w:pPr>
      <w:r>
        <w:rPr>
          <w:rFonts w:ascii="Arial" w:hAnsi="Arial" w:cs="Arial"/>
        </w:rPr>
        <w:t>This long-established process provides for</w:t>
      </w:r>
      <w:r w:rsidR="007D4036">
        <w:rPr>
          <w:rFonts w:ascii="Arial" w:hAnsi="Arial" w:cs="Arial"/>
        </w:rPr>
        <w:t xml:space="preserve"> and promotes</w:t>
      </w:r>
      <w:r>
        <w:rPr>
          <w:rFonts w:ascii="Arial" w:hAnsi="Arial" w:cs="Arial"/>
        </w:rPr>
        <w:t xml:space="preserve"> open and transparent dialogue and debate</w:t>
      </w:r>
      <w:r w:rsidR="003E2936">
        <w:rPr>
          <w:rFonts w:ascii="Arial" w:hAnsi="Arial" w:cs="Arial"/>
        </w:rPr>
        <w:t xml:space="preserve"> amongst corporate members, ERCOT staff, and the ERCOT Board</w:t>
      </w:r>
      <w:proofErr w:type="gramStart"/>
      <w:r w:rsidR="003E2936">
        <w:rPr>
          <w:rFonts w:ascii="Arial" w:hAnsi="Arial" w:cs="Arial"/>
        </w:rPr>
        <w:t xml:space="preserve">. </w:t>
      </w:r>
      <w:proofErr w:type="gramEnd"/>
      <w:r w:rsidR="005D66A6" w:rsidRPr="3833BF44">
        <w:rPr>
          <w:rFonts w:ascii="Arial" w:hAnsi="Arial" w:cs="Arial"/>
        </w:rPr>
        <w:t xml:space="preserve">As </w:t>
      </w:r>
      <w:bookmarkStart w:id="2" w:name="_Int_5YAPaACL"/>
      <w:proofErr w:type="gramStart"/>
      <w:r w:rsidR="005D66A6" w:rsidRPr="3833BF44">
        <w:rPr>
          <w:rFonts w:ascii="Arial" w:hAnsi="Arial" w:cs="Arial"/>
        </w:rPr>
        <w:t>municipally-owned</w:t>
      </w:r>
      <w:bookmarkEnd w:id="2"/>
      <w:proofErr w:type="gramEnd"/>
      <w:r w:rsidR="005D66A6" w:rsidRPr="3833BF44">
        <w:rPr>
          <w:rFonts w:ascii="Arial" w:hAnsi="Arial" w:cs="Arial"/>
        </w:rPr>
        <w:t xml:space="preserve"> utilities, we </w:t>
      </w:r>
      <w:r w:rsidR="00996D75" w:rsidRPr="3833BF44">
        <w:rPr>
          <w:rFonts w:ascii="Arial" w:hAnsi="Arial" w:cs="Arial"/>
        </w:rPr>
        <w:t>are deeply committed to transparency</w:t>
      </w:r>
      <w:r w:rsidR="003E2936">
        <w:rPr>
          <w:rFonts w:ascii="Arial" w:hAnsi="Arial" w:cs="Arial"/>
        </w:rPr>
        <w:t>, as well as</w:t>
      </w:r>
      <w:r w:rsidR="00996D75" w:rsidRPr="3833BF44">
        <w:rPr>
          <w:rFonts w:ascii="Arial" w:hAnsi="Arial" w:cs="Arial"/>
        </w:rPr>
        <w:t xml:space="preserve"> accountability.  Each of us is required to comply with the Public Information Act and the Open Meetings Act.  We are subject to </w:t>
      </w:r>
      <w:r w:rsidR="00B06889" w:rsidRPr="3833BF44">
        <w:rPr>
          <w:rFonts w:ascii="Arial" w:hAnsi="Arial" w:cs="Arial"/>
        </w:rPr>
        <w:t>Public Utility Commission of Texas (PUC)</w:t>
      </w:r>
      <w:r w:rsidR="00996D75" w:rsidRPr="3833BF44">
        <w:rPr>
          <w:rFonts w:ascii="Arial" w:hAnsi="Arial" w:cs="Arial"/>
        </w:rPr>
        <w:t xml:space="preserve"> regulation of transmission siting and </w:t>
      </w:r>
      <w:r w:rsidR="00F86571">
        <w:rPr>
          <w:rFonts w:ascii="Arial" w:hAnsi="Arial" w:cs="Arial"/>
        </w:rPr>
        <w:t xml:space="preserve">transmission </w:t>
      </w:r>
      <w:r w:rsidR="00996D75" w:rsidRPr="3833BF44">
        <w:rPr>
          <w:rFonts w:ascii="Arial" w:hAnsi="Arial" w:cs="Arial"/>
        </w:rPr>
        <w:t>rates, as well as any actions in the wholesale power market.  We are also fully accountable to our citizen owners and the communities we serve.  We take our obligations to serve our stakeholders seriously.</w:t>
      </w:r>
    </w:p>
    <w:p w14:paraId="61F56BEB" w14:textId="5A2B25C6" w:rsidR="000065C3" w:rsidRDefault="00996D75" w:rsidP="00996D75">
      <w:pPr>
        <w:suppressAutoHyphens w:val="0"/>
        <w:spacing w:before="120" w:after="120"/>
        <w:jc w:val="both"/>
        <w:rPr>
          <w:rFonts w:ascii="Arial" w:hAnsi="Arial" w:cs="Arial"/>
        </w:rPr>
      </w:pPr>
      <w:r w:rsidRPr="00996D75">
        <w:rPr>
          <w:rFonts w:ascii="Arial" w:hAnsi="Arial" w:cs="Arial"/>
        </w:rPr>
        <w:t xml:space="preserve">We trust that the ERCOT Board also recognizes the importance of transparency and accountability.  </w:t>
      </w:r>
      <w:r w:rsidR="00E874B0">
        <w:rPr>
          <w:rFonts w:ascii="Arial" w:hAnsi="Arial" w:cs="Arial"/>
        </w:rPr>
        <w:t xml:space="preserve">We were </w:t>
      </w:r>
      <w:r w:rsidR="007D4036">
        <w:rPr>
          <w:rFonts w:ascii="Arial" w:hAnsi="Arial" w:cs="Arial"/>
        </w:rPr>
        <w:t>troubled</w:t>
      </w:r>
      <w:r w:rsidR="00E874B0">
        <w:rPr>
          <w:rFonts w:ascii="Arial" w:hAnsi="Arial" w:cs="Arial"/>
        </w:rPr>
        <w:t xml:space="preserve"> to see that the Bylaws Amendments </w:t>
      </w:r>
      <w:r w:rsidR="0062454C">
        <w:rPr>
          <w:rFonts w:ascii="Arial" w:hAnsi="Arial" w:cs="Arial"/>
        </w:rPr>
        <w:t xml:space="preserve">would </w:t>
      </w:r>
      <w:r w:rsidR="00E874B0">
        <w:rPr>
          <w:rFonts w:ascii="Arial" w:hAnsi="Arial" w:cs="Arial"/>
        </w:rPr>
        <w:t xml:space="preserve">make several changes that </w:t>
      </w:r>
      <w:r w:rsidR="00C531CF">
        <w:rPr>
          <w:rFonts w:ascii="Arial" w:hAnsi="Arial" w:cs="Arial"/>
        </w:rPr>
        <w:t xml:space="preserve">do not uphold these values.  </w:t>
      </w:r>
      <w:r w:rsidR="00CE333B">
        <w:rPr>
          <w:rFonts w:ascii="Arial" w:hAnsi="Arial" w:cs="Arial"/>
        </w:rPr>
        <w:t>W</w:t>
      </w:r>
      <w:r w:rsidR="00C531CF">
        <w:rPr>
          <w:rFonts w:ascii="Arial" w:hAnsi="Arial" w:cs="Arial"/>
        </w:rPr>
        <w:t>e note particularly</w:t>
      </w:r>
      <w:r w:rsidR="000065C3">
        <w:rPr>
          <w:rFonts w:ascii="Arial" w:hAnsi="Arial" w:cs="Arial"/>
        </w:rPr>
        <w:t xml:space="preserve"> that the Bylaws Amendments contain provisions that:</w:t>
      </w:r>
      <w:r w:rsidR="00CE333B">
        <w:rPr>
          <w:rStyle w:val="FootnoteReference"/>
          <w:rFonts w:ascii="Arial" w:hAnsi="Arial" w:cs="Arial"/>
        </w:rPr>
        <w:footnoteReference w:id="2"/>
      </w:r>
    </w:p>
    <w:p w14:paraId="271D9319" w14:textId="4C3637A9" w:rsidR="00E874B0" w:rsidRDefault="00C531CF" w:rsidP="000065C3">
      <w:pPr>
        <w:pStyle w:val="ListParagraph"/>
        <w:numPr>
          <w:ilvl w:val="0"/>
          <w:numId w:val="5"/>
        </w:numPr>
        <w:suppressAutoHyphens w:val="0"/>
        <w:spacing w:before="120" w:after="120"/>
        <w:jc w:val="both"/>
        <w:rPr>
          <w:rFonts w:ascii="Arial" w:hAnsi="Arial" w:cs="Arial"/>
        </w:rPr>
      </w:pPr>
      <w:r w:rsidRPr="127CB50A">
        <w:rPr>
          <w:rFonts w:ascii="Arial" w:hAnsi="Arial" w:cs="Arial"/>
        </w:rPr>
        <w:t>remove the requirement that ERCOT’s corporate members approv</w:t>
      </w:r>
      <w:r w:rsidR="3F930399" w:rsidRPr="127CB50A">
        <w:rPr>
          <w:rFonts w:ascii="Arial" w:hAnsi="Arial" w:cs="Arial"/>
        </w:rPr>
        <w:t>e</w:t>
      </w:r>
      <w:r w:rsidRPr="127CB50A">
        <w:rPr>
          <w:rFonts w:ascii="Arial" w:hAnsi="Arial" w:cs="Arial"/>
        </w:rPr>
        <w:t xml:space="preserve"> changes to ERCOT’s Certificate of Formation and </w:t>
      </w:r>
      <w:r w:rsidR="00985CFE">
        <w:rPr>
          <w:rFonts w:ascii="Arial" w:hAnsi="Arial" w:cs="Arial"/>
        </w:rPr>
        <w:t>B</w:t>
      </w:r>
      <w:r w:rsidRPr="127CB50A">
        <w:rPr>
          <w:rFonts w:ascii="Arial" w:hAnsi="Arial" w:cs="Arial"/>
        </w:rPr>
        <w:t>ylaws</w:t>
      </w:r>
      <w:r w:rsidR="000065C3" w:rsidRPr="127CB50A">
        <w:rPr>
          <w:rFonts w:ascii="Arial" w:hAnsi="Arial" w:cs="Arial"/>
        </w:rPr>
        <w:t>,</w:t>
      </w:r>
    </w:p>
    <w:p w14:paraId="1182121C" w14:textId="7D717D91" w:rsidR="000065C3" w:rsidRDefault="00DC7C81" w:rsidP="000065C3">
      <w:pPr>
        <w:pStyle w:val="ListParagraph"/>
        <w:numPr>
          <w:ilvl w:val="0"/>
          <w:numId w:val="5"/>
        </w:numPr>
        <w:suppressAutoHyphens w:val="0"/>
        <w:spacing w:before="120" w:after="120"/>
        <w:jc w:val="both"/>
        <w:rPr>
          <w:rFonts w:ascii="Arial" w:hAnsi="Arial" w:cs="Arial"/>
        </w:rPr>
      </w:pPr>
      <w:r>
        <w:rPr>
          <w:rFonts w:ascii="Arial" w:hAnsi="Arial" w:cs="Arial"/>
        </w:rPr>
        <w:t xml:space="preserve">remove </w:t>
      </w:r>
      <w:r w:rsidR="00463C72">
        <w:rPr>
          <w:rFonts w:ascii="Arial" w:hAnsi="Arial" w:cs="Arial"/>
        </w:rPr>
        <w:t>provisions related to PUC oversight of ERCOT’s operations</w:t>
      </w:r>
      <w:r w:rsidR="00C97FC9">
        <w:rPr>
          <w:rFonts w:ascii="Arial" w:hAnsi="Arial" w:cs="Arial"/>
        </w:rPr>
        <w:t>, and</w:t>
      </w:r>
    </w:p>
    <w:p w14:paraId="2AD147BF" w14:textId="32BAB4CE" w:rsidR="00463C72" w:rsidRPr="000065C3" w:rsidRDefault="00463C72" w:rsidP="000065C3">
      <w:pPr>
        <w:pStyle w:val="ListParagraph"/>
        <w:numPr>
          <w:ilvl w:val="0"/>
          <w:numId w:val="5"/>
        </w:numPr>
        <w:suppressAutoHyphens w:val="0"/>
        <w:spacing w:before="120" w:after="120"/>
        <w:jc w:val="both"/>
        <w:rPr>
          <w:rFonts w:ascii="Arial" w:hAnsi="Arial" w:cs="Arial"/>
        </w:rPr>
      </w:pPr>
      <w:r>
        <w:rPr>
          <w:rFonts w:ascii="Arial" w:hAnsi="Arial" w:cs="Arial"/>
        </w:rPr>
        <w:t xml:space="preserve">fail to include statutory requirements on ERCOT Board service and </w:t>
      </w:r>
      <w:r w:rsidR="00C97FC9">
        <w:rPr>
          <w:rFonts w:ascii="Arial" w:hAnsi="Arial" w:cs="Arial"/>
        </w:rPr>
        <w:t>loosen controls on ERCOT Board members.</w:t>
      </w:r>
      <w:r>
        <w:rPr>
          <w:rFonts w:ascii="Arial" w:hAnsi="Arial" w:cs="Arial"/>
        </w:rPr>
        <w:t xml:space="preserve"> </w:t>
      </w:r>
    </w:p>
    <w:p w14:paraId="7ECBAA49" w14:textId="0B45C136" w:rsidR="007D4036" w:rsidRDefault="003222C2" w:rsidP="00996D75">
      <w:pPr>
        <w:suppressAutoHyphens w:val="0"/>
        <w:spacing w:before="120" w:after="120"/>
        <w:jc w:val="both"/>
        <w:rPr>
          <w:rFonts w:ascii="Arial" w:hAnsi="Arial" w:cs="Arial"/>
        </w:rPr>
      </w:pPr>
      <w:r>
        <w:rPr>
          <w:rFonts w:ascii="Arial" w:hAnsi="Arial" w:cs="Arial"/>
        </w:rPr>
        <w:t xml:space="preserve">Taken together, the Bylaws Amendments </w:t>
      </w:r>
      <w:r w:rsidR="00A13178">
        <w:rPr>
          <w:rFonts w:ascii="Arial" w:hAnsi="Arial" w:cs="Arial"/>
        </w:rPr>
        <w:t xml:space="preserve">reduce the transparency and accountability of </w:t>
      </w:r>
      <w:r w:rsidR="00797F60">
        <w:rPr>
          <w:rFonts w:ascii="Arial" w:hAnsi="Arial" w:cs="Arial"/>
        </w:rPr>
        <w:t xml:space="preserve">ERCOT as a nonprofit and remove the voice of the </w:t>
      </w:r>
      <w:r w:rsidR="007C0AA5">
        <w:rPr>
          <w:rFonts w:ascii="Arial" w:hAnsi="Arial" w:cs="Arial"/>
        </w:rPr>
        <w:t>entities that are</w:t>
      </w:r>
      <w:r w:rsidR="00797F60">
        <w:rPr>
          <w:rFonts w:ascii="Arial" w:hAnsi="Arial" w:cs="Arial"/>
        </w:rPr>
        <w:t xml:space="preserve"> </w:t>
      </w:r>
      <w:r w:rsidR="003712C6" w:rsidRPr="003712C6">
        <w:rPr>
          <w:rFonts w:ascii="Arial" w:hAnsi="Arial" w:cs="Arial"/>
        </w:rPr>
        <w:t>needed to maintain grid reliability, serve customers, and make the investments necessary to keep up with the growing demand for electric service that new and existing Texans require.</w:t>
      </w:r>
      <w:r w:rsidR="00981F06">
        <w:rPr>
          <w:rFonts w:ascii="Arial" w:hAnsi="Arial" w:cs="Arial"/>
        </w:rPr>
        <w:t xml:space="preserve">  Further, t</w:t>
      </w:r>
      <w:r w:rsidR="007D4036">
        <w:rPr>
          <w:rFonts w:ascii="Arial" w:hAnsi="Arial" w:cs="Arial"/>
        </w:rPr>
        <w:t>he proposed Bylaws Amendments do not conform with ERCOT’s</w:t>
      </w:r>
      <w:r w:rsidR="00981F06">
        <w:rPr>
          <w:rFonts w:ascii="Arial" w:hAnsi="Arial" w:cs="Arial"/>
        </w:rPr>
        <w:t xml:space="preserve"> Certificate of Formation and</w:t>
      </w:r>
      <w:r w:rsidR="007D4036">
        <w:rPr>
          <w:rFonts w:ascii="Arial" w:hAnsi="Arial" w:cs="Arial"/>
        </w:rPr>
        <w:t xml:space="preserve"> duly approved </w:t>
      </w:r>
      <w:r w:rsidR="00981F06">
        <w:rPr>
          <w:rFonts w:ascii="Arial" w:hAnsi="Arial" w:cs="Arial"/>
        </w:rPr>
        <w:t xml:space="preserve">Bylaws and conflict with state law and PUC rule. </w:t>
      </w:r>
      <w:r w:rsidR="007D4036">
        <w:rPr>
          <w:rFonts w:ascii="Arial" w:hAnsi="Arial" w:cs="Arial"/>
        </w:rPr>
        <w:t xml:space="preserve"> </w:t>
      </w:r>
    </w:p>
    <w:p w14:paraId="5D5068C0" w14:textId="7CCB6B09" w:rsidR="005D66A6" w:rsidRDefault="00A13178" w:rsidP="00996D75">
      <w:pPr>
        <w:suppressAutoHyphens w:val="0"/>
        <w:spacing w:before="120" w:after="120"/>
        <w:jc w:val="both"/>
        <w:rPr>
          <w:rFonts w:ascii="Arial" w:hAnsi="Arial" w:cs="Arial"/>
        </w:rPr>
      </w:pPr>
      <w:r>
        <w:rPr>
          <w:rFonts w:ascii="Arial" w:hAnsi="Arial" w:cs="Arial"/>
        </w:rPr>
        <w:t>We</w:t>
      </w:r>
      <w:r w:rsidR="00996D75">
        <w:rPr>
          <w:rFonts w:ascii="Arial" w:hAnsi="Arial" w:cs="Arial"/>
        </w:rPr>
        <w:t xml:space="preserve"> </w:t>
      </w:r>
      <w:r w:rsidR="00996D75" w:rsidRPr="00996D75">
        <w:rPr>
          <w:rFonts w:ascii="Arial" w:hAnsi="Arial" w:cs="Arial"/>
        </w:rPr>
        <w:t xml:space="preserve">ask the </w:t>
      </w:r>
      <w:r w:rsidR="00637A6A">
        <w:rPr>
          <w:rFonts w:ascii="Arial" w:hAnsi="Arial" w:cs="Arial"/>
        </w:rPr>
        <w:t xml:space="preserve">ERCOT </w:t>
      </w:r>
      <w:r w:rsidR="00996D75" w:rsidRPr="00996D75">
        <w:rPr>
          <w:rFonts w:ascii="Arial" w:hAnsi="Arial" w:cs="Arial"/>
        </w:rPr>
        <w:t xml:space="preserve">Board to </w:t>
      </w:r>
      <w:r w:rsidR="007D4036">
        <w:rPr>
          <w:rFonts w:ascii="Arial" w:hAnsi="Arial" w:cs="Arial"/>
        </w:rPr>
        <w:t xml:space="preserve">reconsider this action and </w:t>
      </w:r>
      <w:r w:rsidR="00996D75" w:rsidRPr="00996D75">
        <w:rPr>
          <w:rFonts w:ascii="Arial" w:hAnsi="Arial" w:cs="Arial"/>
        </w:rPr>
        <w:t>reject the proposed changes.</w:t>
      </w:r>
    </w:p>
    <w:p w14:paraId="4C3E8FCA" w14:textId="77777777" w:rsidR="009C678D" w:rsidRDefault="009C678D" w:rsidP="00996D75">
      <w:pPr>
        <w:suppressAutoHyphens w:val="0"/>
        <w:spacing w:before="120" w:after="120"/>
        <w:jc w:val="both"/>
        <w:rPr>
          <w:rFonts w:ascii="Arial" w:hAnsi="Arial" w:cs="Arial"/>
        </w:rPr>
      </w:pPr>
    </w:p>
    <w:p w14:paraId="051FA0DF" w14:textId="77777777" w:rsidR="008A6802" w:rsidRDefault="008A6802">
      <w:pPr>
        <w:suppressAutoHyphens w:val="0"/>
        <w:spacing w:after="160" w:line="259" w:lineRule="auto"/>
        <w:rPr>
          <w:rFonts w:ascii="Arial" w:hAnsi="Arial" w:cs="Arial"/>
          <w:b/>
          <w:bCs/>
          <w:u w:val="single"/>
        </w:rPr>
      </w:pPr>
      <w:r>
        <w:rPr>
          <w:rFonts w:ascii="Arial" w:hAnsi="Arial" w:cs="Arial"/>
          <w:b/>
          <w:bCs/>
          <w:u w:val="single"/>
        </w:rPr>
        <w:br w:type="page"/>
      </w:r>
    </w:p>
    <w:p w14:paraId="655B70F5" w14:textId="2B08A145" w:rsidR="00404BEC" w:rsidRPr="00504052" w:rsidRDefault="00404BEC" w:rsidP="00404BEC">
      <w:pPr>
        <w:spacing w:before="120" w:after="120"/>
        <w:jc w:val="both"/>
        <w:rPr>
          <w:rFonts w:ascii="Arial" w:hAnsi="Arial" w:cs="Arial"/>
          <w:b/>
          <w:bCs/>
          <w:u w:val="single"/>
        </w:rPr>
      </w:pPr>
      <w:r w:rsidRPr="00504052">
        <w:rPr>
          <w:rFonts w:ascii="Arial" w:hAnsi="Arial" w:cs="Arial"/>
          <w:b/>
          <w:bCs/>
          <w:u w:val="single"/>
        </w:rPr>
        <w:lastRenderedPageBreak/>
        <w:t xml:space="preserve">The </w:t>
      </w:r>
      <w:r>
        <w:rPr>
          <w:rFonts w:ascii="Arial" w:hAnsi="Arial" w:cs="Arial"/>
          <w:b/>
          <w:bCs/>
          <w:u w:val="single"/>
        </w:rPr>
        <w:t>Bylaws Amendments Remove the Voice of Stakeholders, Dampening Investment Incentives and Reducing the Expertise Available to ERCOT</w:t>
      </w:r>
    </w:p>
    <w:p w14:paraId="7E53E1D0" w14:textId="0DA66AEA" w:rsidR="00DD7C06" w:rsidRDefault="00404BEC" w:rsidP="00404BEC">
      <w:pPr>
        <w:spacing w:before="120" w:after="120"/>
        <w:jc w:val="both"/>
        <w:rPr>
          <w:rFonts w:ascii="Arial" w:hAnsi="Arial" w:cs="Arial"/>
        </w:rPr>
      </w:pPr>
      <w:r w:rsidRPr="127CB50A">
        <w:rPr>
          <w:rFonts w:ascii="Arial" w:hAnsi="Arial" w:cs="Arial"/>
        </w:rPr>
        <w:t>ERCOT does not own any physical assets for the generation, transmission, distribution, or sale of electricity.  It does not have any direct interaction with end-use customers, nor does it have the authority to order new investment or construction</w:t>
      </w:r>
      <w:r w:rsidR="4FD60E52" w:rsidRPr="127CB50A">
        <w:rPr>
          <w:rFonts w:ascii="Arial" w:hAnsi="Arial" w:cs="Arial"/>
        </w:rPr>
        <w:t xml:space="preserve"> and bears no financial risk in the administration of the market</w:t>
      </w:r>
      <w:r w:rsidRPr="127CB50A">
        <w:rPr>
          <w:rFonts w:ascii="Arial" w:hAnsi="Arial" w:cs="Arial"/>
        </w:rPr>
        <w:t>.  As a matter of statutory requirement, the ERCOT Board has no financial stake in the success of the ERCOT market.</w:t>
      </w:r>
    </w:p>
    <w:p w14:paraId="016AA938" w14:textId="25901811" w:rsidR="00404BEC" w:rsidRDefault="00BF0F03" w:rsidP="00404BEC">
      <w:pPr>
        <w:spacing w:before="120" w:after="120"/>
        <w:jc w:val="both"/>
        <w:rPr>
          <w:rFonts w:ascii="Arial" w:hAnsi="Arial" w:cs="Arial"/>
        </w:rPr>
      </w:pPr>
      <w:r>
        <w:rPr>
          <w:rFonts w:ascii="Arial" w:hAnsi="Arial" w:cs="Arial"/>
        </w:rPr>
        <w:t>These</w:t>
      </w:r>
      <w:r w:rsidR="00404BEC" w:rsidRPr="127CB50A">
        <w:rPr>
          <w:rFonts w:ascii="Arial" w:hAnsi="Arial" w:cs="Arial"/>
        </w:rPr>
        <w:t xml:space="preserve"> </w:t>
      </w:r>
      <w:r w:rsidR="00B82566">
        <w:rPr>
          <w:rFonts w:ascii="Arial" w:hAnsi="Arial" w:cs="Arial"/>
        </w:rPr>
        <w:t xml:space="preserve">physical </w:t>
      </w:r>
      <w:r w:rsidR="00404BEC" w:rsidRPr="127CB50A">
        <w:rPr>
          <w:rFonts w:ascii="Arial" w:hAnsi="Arial" w:cs="Arial"/>
        </w:rPr>
        <w:t xml:space="preserve">assets are owned by third-party stakeholders that have collectively invested </w:t>
      </w:r>
      <w:r w:rsidR="4996E123" w:rsidRPr="127CB50A">
        <w:rPr>
          <w:rFonts w:ascii="Arial" w:hAnsi="Arial" w:cs="Arial"/>
        </w:rPr>
        <w:t xml:space="preserve">hundreds of </w:t>
      </w:r>
      <w:r w:rsidR="00404BEC" w:rsidRPr="127CB50A">
        <w:rPr>
          <w:rFonts w:ascii="Arial" w:hAnsi="Arial" w:cs="Arial"/>
        </w:rPr>
        <w:t xml:space="preserve">billions of dollars into the ERCOT market – investments that are expected to be functional for decades into the future.  Stakeholders have a vested interest in the overall market’s success – and bear tremendous risk if the market fails.  </w:t>
      </w:r>
      <w:r w:rsidR="009E716A">
        <w:rPr>
          <w:rFonts w:ascii="Arial" w:hAnsi="Arial" w:cs="Arial"/>
        </w:rPr>
        <w:t xml:space="preserve">In addition, we are concerned that </w:t>
      </w:r>
      <w:r>
        <w:rPr>
          <w:rFonts w:ascii="Arial" w:hAnsi="Arial" w:cs="Arial"/>
        </w:rPr>
        <w:t>the proposed changes would remove any ability of corporate members to vote in a dissolution winding up, distribution, plan of merger, or any sale of substantially all the assets of ERCOT.</w:t>
      </w:r>
    </w:p>
    <w:p w14:paraId="76A929E7" w14:textId="7528AFBC" w:rsidR="00AA3292" w:rsidRDefault="0076601B" w:rsidP="00404BEC">
      <w:pPr>
        <w:spacing w:before="120" w:after="120"/>
        <w:jc w:val="both"/>
        <w:rPr>
          <w:rFonts w:ascii="Arial" w:hAnsi="Arial" w:cs="Arial"/>
        </w:rPr>
      </w:pPr>
      <w:r w:rsidRPr="1523EA44">
        <w:rPr>
          <w:rFonts w:ascii="Arial" w:hAnsi="Arial" w:cs="Arial"/>
        </w:rPr>
        <w:t xml:space="preserve">ERCOT’s corporate membership includes more than 150 customers and consumer groups in addition to the entities that own the generation that powers the grid, the transmission and distribution networks that </w:t>
      </w:r>
      <w:r w:rsidR="004E4625" w:rsidRPr="1523EA44">
        <w:rPr>
          <w:rFonts w:ascii="Arial" w:hAnsi="Arial" w:cs="Arial"/>
        </w:rPr>
        <w:t>carry that power</w:t>
      </w:r>
      <w:r w:rsidR="00AA3292" w:rsidRPr="1523EA44">
        <w:rPr>
          <w:rFonts w:ascii="Arial" w:hAnsi="Arial" w:cs="Arial"/>
        </w:rPr>
        <w:t xml:space="preserve"> across the state</w:t>
      </w:r>
      <w:r w:rsidR="004E4625" w:rsidRPr="1523EA44">
        <w:rPr>
          <w:rFonts w:ascii="Arial" w:hAnsi="Arial" w:cs="Arial"/>
        </w:rPr>
        <w:t xml:space="preserve">, and the retail operations that serve </w:t>
      </w:r>
      <w:r w:rsidR="00AA3292" w:rsidRPr="1523EA44">
        <w:rPr>
          <w:rFonts w:ascii="Arial" w:hAnsi="Arial" w:cs="Arial"/>
        </w:rPr>
        <w:t xml:space="preserve">millions of </w:t>
      </w:r>
      <w:r w:rsidR="004E4625" w:rsidRPr="1523EA44">
        <w:rPr>
          <w:rFonts w:ascii="Arial" w:hAnsi="Arial" w:cs="Arial"/>
        </w:rPr>
        <w:t xml:space="preserve">end-use </w:t>
      </w:r>
      <w:r w:rsidR="00AA3292" w:rsidRPr="1523EA44">
        <w:rPr>
          <w:rFonts w:ascii="Arial" w:hAnsi="Arial" w:cs="Arial"/>
        </w:rPr>
        <w:t>consumers</w:t>
      </w:r>
      <w:r w:rsidR="004E4625" w:rsidRPr="1523EA44">
        <w:rPr>
          <w:rFonts w:ascii="Arial" w:hAnsi="Arial" w:cs="Arial"/>
        </w:rPr>
        <w:t xml:space="preserve">.  </w:t>
      </w:r>
      <w:r w:rsidR="00253A0C" w:rsidRPr="1523EA44">
        <w:rPr>
          <w:rFonts w:ascii="Arial" w:hAnsi="Arial" w:cs="Arial"/>
        </w:rPr>
        <w:t xml:space="preserve">These stakeholders bring diverse perspectives to the table.  </w:t>
      </w:r>
      <w:r w:rsidR="003C2DF4" w:rsidRPr="003C2DF4">
        <w:rPr>
          <w:rFonts w:ascii="Arial" w:hAnsi="Arial" w:cs="Arial"/>
        </w:rPr>
        <w:t xml:space="preserve">The current ERCOT Bylaws promote robust discussion, negotiation, and compromise between </w:t>
      </w:r>
      <w:r w:rsidR="003C2DF4">
        <w:rPr>
          <w:rFonts w:ascii="Arial" w:hAnsi="Arial" w:cs="Arial"/>
        </w:rPr>
        <w:t>c</w:t>
      </w:r>
      <w:r w:rsidR="003C2DF4" w:rsidRPr="003C2DF4">
        <w:rPr>
          <w:rFonts w:ascii="Arial" w:hAnsi="Arial" w:cs="Arial"/>
        </w:rPr>
        <w:t xml:space="preserve">orporate </w:t>
      </w:r>
      <w:r w:rsidR="003C2DF4">
        <w:rPr>
          <w:rFonts w:ascii="Arial" w:hAnsi="Arial" w:cs="Arial"/>
        </w:rPr>
        <w:t>m</w:t>
      </w:r>
      <w:r w:rsidR="003C2DF4" w:rsidRPr="003C2DF4">
        <w:rPr>
          <w:rFonts w:ascii="Arial" w:hAnsi="Arial" w:cs="Arial"/>
        </w:rPr>
        <w:t xml:space="preserve">embers. </w:t>
      </w:r>
      <w:r w:rsidR="00B82566">
        <w:rPr>
          <w:rFonts w:ascii="Arial" w:hAnsi="Arial" w:cs="Arial"/>
        </w:rPr>
        <w:t xml:space="preserve"> </w:t>
      </w:r>
      <w:r w:rsidR="003C2DF4" w:rsidRPr="003C2DF4">
        <w:rPr>
          <w:rFonts w:ascii="Arial" w:hAnsi="Arial" w:cs="Arial"/>
        </w:rPr>
        <w:t xml:space="preserve">That vote forces different groups with disparate positions and interests to the table, which most often </w:t>
      </w:r>
      <w:bookmarkStart w:id="3" w:name="_Hlk115167059"/>
      <w:r w:rsidR="003C2DF4" w:rsidRPr="003C2DF4">
        <w:rPr>
          <w:rFonts w:ascii="Arial" w:hAnsi="Arial" w:cs="Arial"/>
        </w:rPr>
        <w:t xml:space="preserve">leads to more </w:t>
      </w:r>
      <w:r w:rsidR="00BC2201">
        <w:rPr>
          <w:rFonts w:ascii="Arial" w:hAnsi="Arial" w:cs="Arial"/>
        </w:rPr>
        <w:t>thorough</w:t>
      </w:r>
      <w:r w:rsidR="003C2DF4" w:rsidRPr="003C2DF4">
        <w:rPr>
          <w:rFonts w:ascii="Arial" w:hAnsi="Arial" w:cs="Arial"/>
        </w:rPr>
        <w:t xml:space="preserve"> and better policies</w:t>
      </w:r>
      <w:bookmarkEnd w:id="3"/>
      <w:r w:rsidR="003C2DF4">
        <w:rPr>
          <w:rFonts w:ascii="Arial" w:hAnsi="Arial" w:cs="Arial"/>
        </w:rPr>
        <w:t xml:space="preserve">.  </w:t>
      </w:r>
      <w:r w:rsidR="003C2DF4" w:rsidRPr="003C2DF4">
        <w:rPr>
          <w:rFonts w:ascii="Arial" w:hAnsi="Arial" w:cs="Arial"/>
        </w:rPr>
        <w:t xml:space="preserve">Eliminating </w:t>
      </w:r>
      <w:r w:rsidR="003C2DF4">
        <w:rPr>
          <w:rFonts w:ascii="Arial" w:hAnsi="Arial" w:cs="Arial"/>
        </w:rPr>
        <w:t>c</w:t>
      </w:r>
      <w:r w:rsidR="003C2DF4" w:rsidRPr="003C2DF4">
        <w:rPr>
          <w:rFonts w:ascii="Arial" w:hAnsi="Arial" w:cs="Arial"/>
        </w:rPr>
        <w:t xml:space="preserve">orporate </w:t>
      </w:r>
      <w:r w:rsidR="003C2DF4">
        <w:rPr>
          <w:rFonts w:ascii="Arial" w:hAnsi="Arial" w:cs="Arial"/>
        </w:rPr>
        <w:t>m</w:t>
      </w:r>
      <w:r w:rsidR="003C2DF4" w:rsidRPr="003C2DF4">
        <w:rPr>
          <w:rFonts w:ascii="Arial" w:hAnsi="Arial" w:cs="Arial"/>
        </w:rPr>
        <w:t xml:space="preserve">ember voting rights will diminish the weight of their </w:t>
      </w:r>
      <w:r w:rsidR="00F86571" w:rsidRPr="003C2DF4">
        <w:rPr>
          <w:rFonts w:ascii="Arial" w:hAnsi="Arial" w:cs="Arial"/>
        </w:rPr>
        <w:t>input and</w:t>
      </w:r>
      <w:r w:rsidR="003C2DF4" w:rsidRPr="003C2DF4">
        <w:rPr>
          <w:rFonts w:ascii="Arial" w:hAnsi="Arial" w:cs="Arial"/>
        </w:rPr>
        <w:t xml:space="preserve"> relegate </w:t>
      </w:r>
      <w:r w:rsidR="003C2DF4">
        <w:rPr>
          <w:rFonts w:ascii="Arial" w:hAnsi="Arial" w:cs="Arial"/>
        </w:rPr>
        <w:t>c</w:t>
      </w:r>
      <w:r w:rsidR="003C2DF4" w:rsidRPr="003C2DF4">
        <w:rPr>
          <w:rFonts w:ascii="Arial" w:hAnsi="Arial" w:cs="Arial"/>
        </w:rPr>
        <w:t xml:space="preserve">orporate </w:t>
      </w:r>
      <w:r w:rsidR="003C2DF4">
        <w:rPr>
          <w:rFonts w:ascii="Arial" w:hAnsi="Arial" w:cs="Arial"/>
        </w:rPr>
        <w:t>m</w:t>
      </w:r>
      <w:r w:rsidR="003C2DF4" w:rsidRPr="003C2DF4">
        <w:rPr>
          <w:rFonts w:ascii="Arial" w:hAnsi="Arial" w:cs="Arial"/>
        </w:rPr>
        <w:t>embers to an advisory-only role</w:t>
      </w:r>
      <w:r w:rsidR="003C2DF4">
        <w:rPr>
          <w:rFonts w:ascii="Arial" w:hAnsi="Arial" w:cs="Arial"/>
        </w:rPr>
        <w:t xml:space="preserve">, thus </w:t>
      </w:r>
      <w:r w:rsidR="005E63AE" w:rsidRPr="005E63AE">
        <w:rPr>
          <w:rFonts w:ascii="Arial" w:hAnsi="Arial" w:cs="Arial"/>
        </w:rPr>
        <w:t>impair</w:t>
      </w:r>
      <w:r w:rsidR="005E63AE">
        <w:rPr>
          <w:rFonts w:ascii="Arial" w:hAnsi="Arial" w:cs="Arial"/>
        </w:rPr>
        <w:t>ing</w:t>
      </w:r>
      <w:r w:rsidR="005E63AE" w:rsidRPr="005E63AE">
        <w:rPr>
          <w:rFonts w:ascii="Arial" w:hAnsi="Arial" w:cs="Arial"/>
        </w:rPr>
        <w:t xml:space="preserve"> the highly valuable participation and perspective that corporate members provide in ERCOT’s decision-making process.</w:t>
      </w:r>
      <w:r w:rsidR="00E6327E" w:rsidRPr="1523EA44">
        <w:rPr>
          <w:rFonts w:ascii="Arial" w:hAnsi="Arial" w:cs="Arial"/>
        </w:rPr>
        <w:t xml:space="preserve">  </w:t>
      </w:r>
    </w:p>
    <w:p w14:paraId="18182453" w14:textId="34EAB190" w:rsidR="0076601B" w:rsidRDefault="001B0B29" w:rsidP="00404BEC">
      <w:pPr>
        <w:spacing w:before="120" w:after="120"/>
        <w:jc w:val="both"/>
        <w:rPr>
          <w:rFonts w:ascii="Arial" w:hAnsi="Arial" w:cs="Arial"/>
        </w:rPr>
      </w:pPr>
      <w:r>
        <w:rPr>
          <w:rFonts w:ascii="Arial" w:hAnsi="Arial" w:cs="Arial"/>
        </w:rPr>
        <w:t xml:space="preserve">Grid operations are </w:t>
      </w:r>
      <w:r w:rsidR="0065108E">
        <w:rPr>
          <w:rFonts w:ascii="Arial" w:hAnsi="Arial" w:cs="Arial"/>
        </w:rPr>
        <w:t>extraordinarily</w:t>
      </w:r>
      <w:r>
        <w:rPr>
          <w:rFonts w:ascii="Arial" w:hAnsi="Arial" w:cs="Arial"/>
        </w:rPr>
        <w:t xml:space="preserve"> technical, and no grid operator </w:t>
      </w:r>
      <w:proofErr w:type="gramStart"/>
      <w:r>
        <w:rPr>
          <w:rFonts w:ascii="Arial" w:hAnsi="Arial" w:cs="Arial"/>
        </w:rPr>
        <w:t>is able to</w:t>
      </w:r>
      <w:proofErr w:type="gramEnd"/>
      <w:r>
        <w:rPr>
          <w:rFonts w:ascii="Arial" w:hAnsi="Arial" w:cs="Arial"/>
        </w:rPr>
        <w:t xml:space="preserve"> </w:t>
      </w:r>
      <w:r w:rsidR="0065108E">
        <w:rPr>
          <w:rFonts w:ascii="Arial" w:hAnsi="Arial" w:cs="Arial"/>
        </w:rPr>
        <w:t xml:space="preserve">develop </w:t>
      </w:r>
      <w:r w:rsidR="00393F1E">
        <w:rPr>
          <w:rFonts w:ascii="Arial" w:hAnsi="Arial" w:cs="Arial"/>
        </w:rPr>
        <w:t xml:space="preserve">in a vacuum </w:t>
      </w:r>
      <w:r w:rsidR="0065108E">
        <w:rPr>
          <w:rFonts w:ascii="Arial" w:hAnsi="Arial" w:cs="Arial"/>
        </w:rPr>
        <w:t>th</w:t>
      </w:r>
      <w:r w:rsidR="00393F1E">
        <w:rPr>
          <w:rFonts w:ascii="Arial" w:hAnsi="Arial" w:cs="Arial"/>
        </w:rPr>
        <w:t>e</w:t>
      </w:r>
      <w:r w:rsidR="0065108E">
        <w:rPr>
          <w:rFonts w:ascii="Arial" w:hAnsi="Arial" w:cs="Arial"/>
        </w:rPr>
        <w:t xml:space="preserve"> rules, policies, and protocols that </w:t>
      </w:r>
      <w:r w:rsidR="00A032E9">
        <w:rPr>
          <w:rFonts w:ascii="Arial" w:hAnsi="Arial" w:cs="Arial"/>
        </w:rPr>
        <w:t xml:space="preserve">allow it to incorporate </w:t>
      </w:r>
      <w:r w:rsidR="00EF5ED8">
        <w:rPr>
          <w:rFonts w:ascii="Arial" w:hAnsi="Arial" w:cs="Arial"/>
        </w:rPr>
        <w:t xml:space="preserve">the vast technological innovation </w:t>
      </w:r>
      <w:r w:rsidR="00F86571">
        <w:rPr>
          <w:rFonts w:ascii="Arial" w:hAnsi="Arial" w:cs="Arial"/>
        </w:rPr>
        <w:t xml:space="preserve">that </w:t>
      </w:r>
      <w:r w:rsidR="000D1EE4">
        <w:rPr>
          <w:rFonts w:ascii="Arial" w:hAnsi="Arial" w:cs="Arial"/>
        </w:rPr>
        <w:t>we see every day in our industry</w:t>
      </w:r>
      <w:r w:rsidR="00393F1E">
        <w:rPr>
          <w:rFonts w:ascii="Arial" w:hAnsi="Arial" w:cs="Arial"/>
        </w:rPr>
        <w:t xml:space="preserve">.  </w:t>
      </w:r>
      <w:r w:rsidR="00CE3FB5">
        <w:rPr>
          <w:rFonts w:ascii="Arial" w:hAnsi="Arial" w:cs="Arial"/>
        </w:rPr>
        <w:t xml:space="preserve">ERCOT’s corporate members </w:t>
      </w:r>
      <w:r w:rsidR="00393F1E">
        <w:rPr>
          <w:rFonts w:ascii="Arial" w:hAnsi="Arial" w:cs="Arial"/>
        </w:rPr>
        <w:t>volunteer</w:t>
      </w:r>
      <w:r w:rsidR="000D1EE4">
        <w:rPr>
          <w:rFonts w:ascii="Arial" w:hAnsi="Arial" w:cs="Arial"/>
        </w:rPr>
        <w:t xml:space="preserve"> thousands of hours </w:t>
      </w:r>
      <w:r w:rsidR="00CE3FB5">
        <w:rPr>
          <w:rFonts w:ascii="Arial" w:hAnsi="Arial" w:cs="Arial"/>
        </w:rPr>
        <w:t xml:space="preserve">every year </w:t>
      </w:r>
      <w:r w:rsidR="000D1EE4">
        <w:rPr>
          <w:rFonts w:ascii="Arial" w:hAnsi="Arial" w:cs="Arial"/>
        </w:rPr>
        <w:t xml:space="preserve">to </w:t>
      </w:r>
      <w:r w:rsidR="005E63AE">
        <w:rPr>
          <w:rFonts w:ascii="Arial" w:hAnsi="Arial" w:cs="Arial"/>
        </w:rPr>
        <w:t>promote objectivity</w:t>
      </w:r>
      <w:r w:rsidR="000D1EE4">
        <w:rPr>
          <w:rFonts w:ascii="Arial" w:hAnsi="Arial" w:cs="Arial"/>
        </w:rPr>
        <w:t xml:space="preserve"> and reliability in </w:t>
      </w:r>
      <w:r w:rsidR="00A76D8C">
        <w:rPr>
          <w:rFonts w:ascii="Arial" w:hAnsi="Arial" w:cs="Arial"/>
        </w:rPr>
        <w:t xml:space="preserve">grid </w:t>
      </w:r>
      <w:r w:rsidR="000D1EE4">
        <w:rPr>
          <w:rFonts w:ascii="Arial" w:hAnsi="Arial" w:cs="Arial"/>
        </w:rPr>
        <w:t>operations.</w:t>
      </w:r>
      <w:r w:rsidR="00EF5ED8">
        <w:rPr>
          <w:rFonts w:ascii="Arial" w:hAnsi="Arial" w:cs="Arial"/>
        </w:rPr>
        <w:t xml:space="preserve"> </w:t>
      </w:r>
      <w:r w:rsidR="000D1EE4">
        <w:rPr>
          <w:rFonts w:ascii="Arial" w:hAnsi="Arial" w:cs="Arial"/>
        </w:rPr>
        <w:t xml:space="preserve"> ERCOT</w:t>
      </w:r>
      <w:r w:rsidR="00E6327E">
        <w:rPr>
          <w:rFonts w:ascii="Arial" w:hAnsi="Arial" w:cs="Arial"/>
        </w:rPr>
        <w:t xml:space="preserve"> has </w:t>
      </w:r>
      <w:r w:rsidR="00994367">
        <w:rPr>
          <w:rFonts w:ascii="Arial" w:hAnsi="Arial" w:cs="Arial"/>
        </w:rPr>
        <w:t>been strengthened by</w:t>
      </w:r>
      <w:r w:rsidR="00E6327E">
        <w:rPr>
          <w:rFonts w:ascii="Arial" w:hAnsi="Arial" w:cs="Arial"/>
        </w:rPr>
        <w:t xml:space="preserve"> the robust stakeholder input that comes from these entities</w:t>
      </w:r>
      <w:r w:rsidR="00893FF9">
        <w:rPr>
          <w:rFonts w:ascii="Arial" w:hAnsi="Arial" w:cs="Arial"/>
        </w:rPr>
        <w:t xml:space="preserve"> and the consensus that comes from </w:t>
      </w:r>
      <w:r w:rsidR="00803775">
        <w:rPr>
          <w:rFonts w:ascii="Arial" w:hAnsi="Arial" w:cs="Arial"/>
        </w:rPr>
        <w:t xml:space="preserve">balancing the viewpoints </w:t>
      </w:r>
      <w:r w:rsidR="00B82566">
        <w:rPr>
          <w:rFonts w:ascii="Arial" w:hAnsi="Arial" w:cs="Arial"/>
        </w:rPr>
        <w:t xml:space="preserve">of </w:t>
      </w:r>
      <w:r w:rsidR="00893FF9">
        <w:rPr>
          <w:rFonts w:ascii="Arial" w:hAnsi="Arial" w:cs="Arial"/>
        </w:rPr>
        <w:t>corporate members</w:t>
      </w:r>
      <w:r w:rsidR="00803775">
        <w:rPr>
          <w:rFonts w:ascii="Arial" w:hAnsi="Arial" w:cs="Arial"/>
        </w:rPr>
        <w:t>.</w:t>
      </w:r>
      <w:r w:rsidR="005E63AE" w:rsidRPr="005E63AE">
        <w:rPr>
          <w:rFonts w:ascii="Arial" w:hAnsi="Arial" w:cs="Arial"/>
        </w:rPr>
        <w:t xml:space="preserve"> </w:t>
      </w:r>
      <w:r w:rsidR="005E63AE">
        <w:rPr>
          <w:rFonts w:ascii="Arial" w:hAnsi="Arial" w:cs="Arial"/>
        </w:rPr>
        <w:t xml:space="preserve"> </w:t>
      </w:r>
      <w:r w:rsidR="005E63AE" w:rsidRPr="1523EA44">
        <w:rPr>
          <w:rFonts w:ascii="Arial" w:hAnsi="Arial" w:cs="Arial"/>
        </w:rPr>
        <w:t xml:space="preserve">As </w:t>
      </w:r>
      <w:proofErr w:type="gramStart"/>
      <w:r w:rsidR="005E63AE" w:rsidRPr="1523EA44">
        <w:rPr>
          <w:rFonts w:ascii="Arial" w:hAnsi="Arial" w:cs="Arial"/>
        </w:rPr>
        <w:t>municipally-owned</w:t>
      </w:r>
      <w:proofErr w:type="gramEnd"/>
      <w:r w:rsidR="005E63AE" w:rsidRPr="1523EA44">
        <w:rPr>
          <w:rFonts w:ascii="Arial" w:hAnsi="Arial" w:cs="Arial"/>
        </w:rPr>
        <w:t xml:space="preserve"> utilities, we are proud of our </w:t>
      </w:r>
      <w:r w:rsidR="00DB0EB7">
        <w:rPr>
          <w:rFonts w:ascii="Arial" w:hAnsi="Arial" w:cs="Arial"/>
        </w:rPr>
        <w:t>participation in the ERCOT decision-making process</w:t>
      </w:r>
      <w:r w:rsidR="005E63AE" w:rsidRPr="1523EA44">
        <w:rPr>
          <w:rFonts w:ascii="Arial" w:hAnsi="Arial" w:cs="Arial"/>
        </w:rPr>
        <w:t xml:space="preserve"> and happy to share </w:t>
      </w:r>
      <w:r w:rsidR="00DB0EB7">
        <w:rPr>
          <w:rFonts w:ascii="Arial" w:hAnsi="Arial" w:cs="Arial"/>
        </w:rPr>
        <w:t>our</w:t>
      </w:r>
      <w:r w:rsidR="005E63AE" w:rsidRPr="1523EA44">
        <w:rPr>
          <w:rFonts w:ascii="Arial" w:hAnsi="Arial" w:cs="Arial"/>
        </w:rPr>
        <w:t xml:space="preserve"> expertise </w:t>
      </w:r>
      <w:r w:rsidR="00DB0EB7">
        <w:rPr>
          <w:rFonts w:ascii="Arial" w:hAnsi="Arial" w:cs="Arial"/>
        </w:rPr>
        <w:t>with ERCOT and other stakeholders</w:t>
      </w:r>
      <w:r w:rsidR="005E63AE" w:rsidRPr="1523EA44">
        <w:rPr>
          <w:rFonts w:ascii="Arial" w:hAnsi="Arial" w:cs="Arial"/>
        </w:rPr>
        <w:t>.</w:t>
      </w:r>
    </w:p>
    <w:p w14:paraId="73EA6F8E" w14:textId="67D97C09" w:rsidR="00404BEC" w:rsidRDefault="00404BEC" w:rsidP="00404BEC">
      <w:pPr>
        <w:spacing w:before="120" w:after="120"/>
        <w:jc w:val="both"/>
        <w:rPr>
          <w:rFonts w:ascii="Arial" w:hAnsi="Arial" w:cs="Arial"/>
        </w:rPr>
      </w:pPr>
      <w:r>
        <w:rPr>
          <w:rFonts w:ascii="Arial" w:hAnsi="Arial" w:cs="Arial"/>
        </w:rPr>
        <w:t xml:space="preserve">The Bylaws Amendments would remove the obligation to seek corporate member approval of amendments to ERCOT’s Certificate of Formation and </w:t>
      </w:r>
      <w:r w:rsidR="00985CFE">
        <w:rPr>
          <w:rFonts w:ascii="Arial" w:hAnsi="Arial" w:cs="Arial"/>
        </w:rPr>
        <w:t>B</w:t>
      </w:r>
      <w:r>
        <w:rPr>
          <w:rFonts w:ascii="Arial" w:hAnsi="Arial" w:cs="Arial"/>
        </w:rPr>
        <w:t>ylaws.  Further, the Bylaws Amendments would create a provision allowing the ERCOT Board to unilaterally change the procedures for the Technical Advisory Committee (TAC).</w:t>
      </w:r>
      <w:r>
        <w:rPr>
          <w:rStyle w:val="FootnoteReference"/>
          <w:rFonts w:ascii="Arial" w:hAnsi="Arial" w:cs="Arial"/>
        </w:rPr>
        <w:footnoteReference w:id="3"/>
      </w:r>
      <w:r>
        <w:rPr>
          <w:rFonts w:ascii="Arial" w:hAnsi="Arial" w:cs="Arial"/>
        </w:rPr>
        <w:t xml:space="preserve">  Requiring consensus with stakeholders and investors for both of ERCOT’s fundamental governing documents, as well as the procedures for the stakeholder committee that provides outside technical advice, is critical to incent the feasibility of future investments.  Without a requirement that the ERCOT Board seek consensus on these changes, building in </w:t>
      </w:r>
      <w:r>
        <w:rPr>
          <w:rFonts w:ascii="Arial" w:hAnsi="Arial" w:cs="Arial"/>
        </w:rPr>
        <w:lastRenderedPageBreak/>
        <w:t xml:space="preserve">ERCOT will be seen as a </w:t>
      </w:r>
      <w:r w:rsidR="003C2DF4">
        <w:rPr>
          <w:rFonts w:ascii="Arial" w:hAnsi="Arial" w:cs="Arial"/>
        </w:rPr>
        <w:t>riskier</w:t>
      </w:r>
      <w:r>
        <w:rPr>
          <w:rFonts w:ascii="Arial" w:hAnsi="Arial" w:cs="Arial"/>
        </w:rPr>
        <w:t xml:space="preserve"> investment.  </w:t>
      </w:r>
      <w:r w:rsidR="003C2DF4">
        <w:rPr>
          <w:rFonts w:ascii="Arial" w:hAnsi="Arial" w:cs="Arial"/>
        </w:rPr>
        <w:t>At a time when</w:t>
      </w:r>
      <w:r>
        <w:rPr>
          <w:rFonts w:ascii="Arial" w:hAnsi="Arial" w:cs="Arial"/>
        </w:rPr>
        <w:t xml:space="preserve"> Texas continues its </w:t>
      </w:r>
      <w:r w:rsidR="009F03F9">
        <w:rPr>
          <w:rFonts w:ascii="Arial" w:hAnsi="Arial" w:cs="Arial"/>
        </w:rPr>
        <w:t>remarkable</w:t>
      </w:r>
      <w:r>
        <w:rPr>
          <w:rFonts w:ascii="Arial" w:hAnsi="Arial" w:cs="Arial"/>
        </w:rPr>
        <w:t xml:space="preserve"> growth</w:t>
      </w:r>
      <w:r w:rsidR="001172AB">
        <w:rPr>
          <w:rFonts w:ascii="Arial" w:hAnsi="Arial" w:cs="Arial"/>
        </w:rPr>
        <w:t xml:space="preserve"> and </w:t>
      </w:r>
      <w:r w:rsidR="00E72434">
        <w:rPr>
          <w:rFonts w:ascii="Arial" w:hAnsi="Arial" w:cs="Arial"/>
        </w:rPr>
        <w:t xml:space="preserve">incorporates </w:t>
      </w:r>
      <w:r w:rsidR="001172AB">
        <w:rPr>
          <w:rFonts w:ascii="Arial" w:hAnsi="Arial" w:cs="Arial"/>
        </w:rPr>
        <w:t>increased loads from electrification</w:t>
      </w:r>
      <w:r>
        <w:rPr>
          <w:rFonts w:ascii="Arial" w:hAnsi="Arial" w:cs="Arial"/>
        </w:rPr>
        <w:t>, investment</w:t>
      </w:r>
      <w:r w:rsidR="001172AB">
        <w:rPr>
          <w:rFonts w:ascii="Arial" w:hAnsi="Arial" w:cs="Arial"/>
        </w:rPr>
        <w:t>s</w:t>
      </w:r>
      <w:r>
        <w:rPr>
          <w:rFonts w:ascii="Arial" w:hAnsi="Arial" w:cs="Arial"/>
        </w:rPr>
        <w:t xml:space="preserve"> in grid assets </w:t>
      </w:r>
      <w:r w:rsidR="003C2DF4">
        <w:rPr>
          <w:rFonts w:ascii="Arial" w:hAnsi="Arial" w:cs="Arial"/>
        </w:rPr>
        <w:t>is</w:t>
      </w:r>
      <w:r>
        <w:rPr>
          <w:rFonts w:ascii="Arial" w:hAnsi="Arial" w:cs="Arial"/>
        </w:rPr>
        <w:t xml:space="preserve"> critical</w:t>
      </w:r>
      <w:r w:rsidR="003C2DF4">
        <w:rPr>
          <w:rFonts w:ascii="Arial" w:hAnsi="Arial" w:cs="Arial"/>
        </w:rPr>
        <w:t>; actions should not be taken that would hinder investments needed to serve this growth</w:t>
      </w:r>
      <w:r>
        <w:rPr>
          <w:rFonts w:ascii="Arial" w:hAnsi="Arial" w:cs="Arial"/>
        </w:rPr>
        <w:t xml:space="preserve">. </w:t>
      </w:r>
      <w:r w:rsidR="0061575A">
        <w:rPr>
          <w:rFonts w:ascii="Arial" w:hAnsi="Arial" w:cs="Arial"/>
        </w:rPr>
        <w:t xml:space="preserve"> </w:t>
      </w:r>
      <w:r w:rsidR="001172AB">
        <w:rPr>
          <w:rFonts w:ascii="Arial" w:hAnsi="Arial" w:cs="Arial"/>
        </w:rPr>
        <w:t>By introducing regulatory risks that jeopardize future investment, the Bylaws Amendments run contrar</w:t>
      </w:r>
      <w:r w:rsidR="0061575A">
        <w:rPr>
          <w:rFonts w:ascii="Arial" w:hAnsi="Arial" w:cs="Arial"/>
        </w:rPr>
        <w:t>y to the stated goals of state officials to increase investment in reliable generation in the ERCOT region.</w:t>
      </w:r>
    </w:p>
    <w:p w14:paraId="03C69A83" w14:textId="10919C80" w:rsidR="00404BEC" w:rsidRDefault="00404BEC" w:rsidP="00404BEC">
      <w:pPr>
        <w:spacing w:before="120" w:after="120"/>
        <w:jc w:val="both"/>
        <w:rPr>
          <w:rFonts w:ascii="Arial" w:hAnsi="Arial" w:cs="Arial"/>
        </w:rPr>
      </w:pPr>
      <w:r w:rsidRPr="1523EA44">
        <w:rPr>
          <w:rFonts w:ascii="Arial" w:hAnsi="Arial" w:cs="Arial"/>
        </w:rPr>
        <w:t xml:space="preserve">In addition, TAC provides critical expertise for ERCOT.  </w:t>
      </w:r>
      <w:r w:rsidR="009422E4" w:rsidRPr="1523EA44">
        <w:rPr>
          <w:rFonts w:ascii="Arial" w:hAnsi="Arial" w:cs="Arial"/>
        </w:rPr>
        <w:t xml:space="preserve">Just as with ERCOT’s corporate membership, </w:t>
      </w:r>
      <w:r w:rsidRPr="1523EA44">
        <w:rPr>
          <w:rFonts w:ascii="Arial" w:hAnsi="Arial" w:cs="Arial"/>
        </w:rPr>
        <w:t xml:space="preserve">TAC is made up of </w:t>
      </w:r>
      <w:r w:rsidR="0061575A">
        <w:rPr>
          <w:rFonts w:ascii="Arial" w:hAnsi="Arial" w:cs="Arial"/>
        </w:rPr>
        <w:t xml:space="preserve">a </w:t>
      </w:r>
      <w:r w:rsidRPr="1523EA44">
        <w:rPr>
          <w:rFonts w:ascii="Arial" w:hAnsi="Arial" w:cs="Arial"/>
        </w:rPr>
        <w:t xml:space="preserve">diverse </w:t>
      </w:r>
      <w:r w:rsidR="0061575A">
        <w:rPr>
          <w:rFonts w:ascii="Arial" w:hAnsi="Arial" w:cs="Arial"/>
        </w:rPr>
        <w:t xml:space="preserve">array of </w:t>
      </w:r>
      <w:r w:rsidRPr="1523EA44">
        <w:rPr>
          <w:rFonts w:ascii="Arial" w:hAnsi="Arial" w:cs="Arial"/>
        </w:rPr>
        <w:t xml:space="preserve">stakeholders, including consumer representatives, and its decisions reflect compromise among </w:t>
      </w:r>
      <w:r w:rsidR="00B345F8" w:rsidRPr="1523EA44">
        <w:rPr>
          <w:rFonts w:ascii="Arial" w:hAnsi="Arial" w:cs="Arial"/>
        </w:rPr>
        <w:t>th</w:t>
      </w:r>
      <w:r w:rsidR="00B345F8">
        <w:rPr>
          <w:rFonts w:ascii="Arial" w:hAnsi="Arial" w:cs="Arial"/>
        </w:rPr>
        <w:t>o</w:t>
      </w:r>
      <w:r w:rsidR="00B345F8" w:rsidRPr="1523EA44">
        <w:rPr>
          <w:rFonts w:ascii="Arial" w:hAnsi="Arial" w:cs="Arial"/>
        </w:rPr>
        <w:t xml:space="preserve">se </w:t>
      </w:r>
      <w:r w:rsidRPr="1523EA44">
        <w:rPr>
          <w:rFonts w:ascii="Arial" w:hAnsi="Arial" w:cs="Arial"/>
        </w:rPr>
        <w:t>interests.  The TAC procedures also reflect this spirit of compromise, ensuring that various interests are weighted evenly and without special treatment toward any one segment.  If the Board unilaterally amends the TAC procedures without first reaching consensus with TAC, this balance could be disrupted, resulting in ERCOT receiving distorted feedback</w:t>
      </w:r>
      <w:r w:rsidR="00B345F8">
        <w:rPr>
          <w:rFonts w:ascii="Arial" w:hAnsi="Arial" w:cs="Arial"/>
        </w:rPr>
        <w:t xml:space="preserve"> and eroding the trust, collaborative spirit, and expertise that has developed around TAC</w:t>
      </w:r>
      <w:r w:rsidRPr="1523EA44">
        <w:rPr>
          <w:rFonts w:ascii="Arial" w:hAnsi="Arial" w:cs="Arial"/>
        </w:rPr>
        <w:t>.</w:t>
      </w:r>
    </w:p>
    <w:p w14:paraId="4B7432AC" w14:textId="5CE21C15" w:rsidR="11C8C54E" w:rsidRDefault="11C8C54E" w:rsidP="003C69F2">
      <w:pPr>
        <w:spacing w:before="120" w:after="120"/>
        <w:jc w:val="both"/>
        <w:rPr>
          <w:rFonts w:ascii="Arial" w:hAnsi="Arial" w:cs="Arial"/>
        </w:rPr>
      </w:pPr>
      <w:r w:rsidRPr="1523EA44">
        <w:rPr>
          <w:rFonts w:ascii="Arial" w:hAnsi="Arial" w:cs="Arial"/>
        </w:rPr>
        <w:t xml:space="preserve">The legislative </w:t>
      </w:r>
      <w:r w:rsidR="0BE6610C" w:rsidRPr="1523EA44">
        <w:rPr>
          <w:rFonts w:ascii="Arial" w:hAnsi="Arial" w:cs="Arial"/>
        </w:rPr>
        <w:t xml:space="preserve">discussion </w:t>
      </w:r>
      <w:r w:rsidRPr="1523EA44">
        <w:rPr>
          <w:rFonts w:ascii="Arial" w:hAnsi="Arial" w:cs="Arial"/>
        </w:rPr>
        <w:t xml:space="preserve">around Senate Bill 2 generally reflected this </w:t>
      </w:r>
      <w:r w:rsidR="44824CBF" w:rsidRPr="1523EA44">
        <w:rPr>
          <w:rFonts w:ascii="Arial" w:hAnsi="Arial" w:cs="Arial"/>
        </w:rPr>
        <w:t>understanding</w:t>
      </w:r>
      <w:r w:rsidRPr="1523EA44">
        <w:rPr>
          <w:rFonts w:ascii="Arial" w:hAnsi="Arial" w:cs="Arial"/>
        </w:rPr>
        <w:t>.</w:t>
      </w:r>
      <w:r w:rsidR="003C69F2">
        <w:rPr>
          <w:rFonts w:ascii="Arial" w:hAnsi="Arial" w:cs="Arial"/>
        </w:rPr>
        <w:t xml:space="preserve">  </w:t>
      </w:r>
      <w:r w:rsidR="004C5848">
        <w:rPr>
          <w:rFonts w:ascii="Arial" w:hAnsi="Arial" w:cs="Arial"/>
        </w:rPr>
        <w:t>T</w:t>
      </w:r>
      <w:r w:rsidR="003C69F2">
        <w:rPr>
          <w:rFonts w:ascii="Arial" w:hAnsi="Arial" w:cs="Arial"/>
        </w:rPr>
        <w:t>he Author’s Statement of Intent emphasize</w:t>
      </w:r>
      <w:r w:rsidR="004C5848">
        <w:rPr>
          <w:rFonts w:ascii="Arial" w:hAnsi="Arial" w:cs="Arial"/>
        </w:rPr>
        <w:t>d</w:t>
      </w:r>
      <w:r w:rsidR="003C69F2">
        <w:rPr>
          <w:rFonts w:ascii="Arial" w:hAnsi="Arial" w:cs="Arial"/>
        </w:rPr>
        <w:t xml:space="preserve"> that </w:t>
      </w:r>
      <w:r w:rsidR="007939DD">
        <w:rPr>
          <w:rFonts w:ascii="Arial" w:hAnsi="Arial" w:cs="Arial"/>
        </w:rPr>
        <w:t>“</w:t>
      </w:r>
      <w:r w:rsidR="003C69F2" w:rsidRPr="003C69F2">
        <w:rPr>
          <w:rFonts w:ascii="Arial" w:hAnsi="Arial" w:cs="Arial"/>
        </w:rPr>
        <w:t xml:space="preserve">qualified utility professionals who have worked in this market should be the ones in charge of discussing any modifications to market protocols and other governance issues that the </w:t>
      </w:r>
      <w:r w:rsidR="003C69F2">
        <w:rPr>
          <w:rFonts w:ascii="Arial" w:hAnsi="Arial" w:cs="Arial"/>
        </w:rPr>
        <w:t>[ERCOT Board]</w:t>
      </w:r>
      <w:r w:rsidR="003C69F2" w:rsidRPr="003C69F2">
        <w:rPr>
          <w:rFonts w:ascii="Arial" w:hAnsi="Arial" w:cs="Arial"/>
        </w:rPr>
        <w:t xml:space="preserve"> considers</w:t>
      </w:r>
      <w:r w:rsidR="003C69F2">
        <w:rPr>
          <w:rFonts w:ascii="Arial" w:hAnsi="Arial" w:cs="Arial"/>
        </w:rPr>
        <w:t>.</w:t>
      </w:r>
      <w:r w:rsidR="007939DD">
        <w:rPr>
          <w:rFonts w:ascii="Arial" w:hAnsi="Arial" w:cs="Arial"/>
        </w:rPr>
        <w:t>”</w:t>
      </w:r>
      <w:r w:rsidR="003C69F2">
        <w:rPr>
          <w:rStyle w:val="FootnoteReference"/>
          <w:rFonts w:ascii="Arial" w:hAnsi="Arial" w:cs="Arial"/>
        </w:rPr>
        <w:footnoteReference w:id="4"/>
      </w:r>
    </w:p>
    <w:p w14:paraId="1CBB6AEF" w14:textId="77777777" w:rsidR="00404BEC" w:rsidRDefault="00404BEC" w:rsidP="00404BEC">
      <w:pPr>
        <w:spacing w:before="120" w:after="120"/>
        <w:jc w:val="both"/>
        <w:rPr>
          <w:rFonts w:ascii="Arial" w:hAnsi="Arial" w:cs="Arial"/>
        </w:rPr>
      </w:pPr>
    </w:p>
    <w:p w14:paraId="44162B63" w14:textId="35FC42F9" w:rsidR="007156AD" w:rsidRPr="007156AD" w:rsidRDefault="007156AD" w:rsidP="007156AD">
      <w:pPr>
        <w:spacing w:before="120" w:after="120"/>
        <w:jc w:val="both"/>
        <w:rPr>
          <w:rFonts w:ascii="Arial" w:hAnsi="Arial" w:cs="Arial"/>
          <w:b/>
          <w:bCs/>
          <w:u w:val="single"/>
        </w:rPr>
      </w:pPr>
      <w:r w:rsidRPr="007156AD">
        <w:rPr>
          <w:rFonts w:ascii="Arial" w:hAnsi="Arial" w:cs="Arial"/>
          <w:b/>
          <w:bCs/>
          <w:u w:val="single"/>
        </w:rPr>
        <w:t xml:space="preserve">The </w:t>
      </w:r>
      <w:r w:rsidR="006E2F94">
        <w:rPr>
          <w:rFonts w:ascii="Arial" w:hAnsi="Arial" w:cs="Arial"/>
          <w:b/>
          <w:bCs/>
          <w:u w:val="single"/>
        </w:rPr>
        <w:t>Bylaws Amendment</w:t>
      </w:r>
      <w:r w:rsidR="00A77D6A">
        <w:rPr>
          <w:rFonts w:ascii="Arial" w:hAnsi="Arial" w:cs="Arial"/>
          <w:b/>
          <w:bCs/>
          <w:u w:val="single"/>
        </w:rPr>
        <w:t>s</w:t>
      </w:r>
      <w:r w:rsidR="00323B16">
        <w:rPr>
          <w:rFonts w:ascii="Arial" w:hAnsi="Arial" w:cs="Arial"/>
          <w:b/>
          <w:bCs/>
          <w:u w:val="single"/>
        </w:rPr>
        <w:t xml:space="preserve"> Limit PUC’s </w:t>
      </w:r>
      <w:r w:rsidR="00A77D6A">
        <w:rPr>
          <w:rFonts w:ascii="Arial" w:hAnsi="Arial" w:cs="Arial"/>
          <w:b/>
          <w:bCs/>
          <w:u w:val="single"/>
        </w:rPr>
        <w:t>Oversight of</w:t>
      </w:r>
      <w:r w:rsidR="00323B16">
        <w:rPr>
          <w:rFonts w:ascii="Arial" w:hAnsi="Arial" w:cs="Arial"/>
          <w:b/>
          <w:bCs/>
          <w:u w:val="single"/>
        </w:rPr>
        <w:t xml:space="preserve"> ERCOT,</w:t>
      </w:r>
      <w:r w:rsidRPr="007156AD">
        <w:rPr>
          <w:rFonts w:ascii="Arial" w:hAnsi="Arial" w:cs="Arial"/>
          <w:b/>
          <w:bCs/>
          <w:u w:val="single"/>
        </w:rPr>
        <w:t xml:space="preserve"> </w:t>
      </w:r>
      <w:r w:rsidR="00323B16">
        <w:rPr>
          <w:rFonts w:ascii="Arial" w:hAnsi="Arial" w:cs="Arial"/>
          <w:b/>
          <w:bCs/>
          <w:u w:val="single"/>
        </w:rPr>
        <w:t>C</w:t>
      </w:r>
      <w:r w:rsidRPr="007156AD">
        <w:rPr>
          <w:rFonts w:ascii="Arial" w:hAnsi="Arial" w:cs="Arial"/>
          <w:b/>
          <w:bCs/>
          <w:u w:val="single"/>
        </w:rPr>
        <w:t>onflict</w:t>
      </w:r>
      <w:r w:rsidR="00323B16">
        <w:rPr>
          <w:rFonts w:ascii="Arial" w:hAnsi="Arial" w:cs="Arial"/>
          <w:b/>
          <w:bCs/>
          <w:u w:val="single"/>
        </w:rPr>
        <w:t>ing</w:t>
      </w:r>
      <w:r w:rsidRPr="007156AD">
        <w:rPr>
          <w:rFonts w:ascii="Arial" w:hAnsi="Arial" w:cs="Arial"/>
          <w:b/>
          <w:bCs/>
          <w:u w:val="single"/>
        </w:rPr>
        <w:t xml:space="preserve"> with </w:t>
      </w:r>
      <w:r>
        <w:rPr>
          <w:rFonts w:ascii="Arial" w:hAnsi="Arial" w:cs="Arial"/>
          <w:b/>
          <w:bCs/>
          <w:u w:val="single"/>
        </w:rPr>
        <w:t>Statute</w:t>
      </w:r>
      <w:r w:rsidRPr="007156AD">
        <w:rPr>
          <w:rFonts w:ascii="Arial" w:hAnsi="Arial" w:cs="Arial"/>
          <w:b/>
          <w:bCs/>
          <w:u w:val="single"/>
        </w:rPr>
        <w:t xml:space="preserve"> and </w:t>
      </w:r>
      <w:r>
        <w:rPr>
          <w:rFonts w:ascii="Arial" w:hAnsi="Arial" w:cs="Arial"/>
          <w:b/>
          <w:bCs/>
          <w:u w:val="single"/>
        </w:rPr>
        <w:t>PUC</w:t>
      </w:r>
      <w:r w:rsidRPr="007156AD">
        <w:rPr>
          <w:rFonts w:ascii="Arial" w:hAnsi="Arial" w:cs="Arial"/>
          <w:b/>
          <w:bCs/>
          <w:u w:val="single"/>
        </w:rPr>
        <w:t xml:space="preserve"> Rule.</w:t>
      </w:r>
    </w:p>
    <w:p w14:paraId="061AAF12" w14:textId="23F7FDDF" w:rsidR="00333ECF" w:rsidRDefault="007156AD" w:rsidP="007156AD">
      <w:pPr>
        <w:spacing w:before="120" w:after="120"/>
        <w:jc w:val="both"/>
        <w:rPr>
          <w:rFonts w:ascii="Arial" w:hAnsi="Arial" w:cs="Arial"/>
        </w:rPr>
      </w:pPr>
      <w:r w:rsidRPr="007156AD">
        <w:rPr>
          <w:rFonts w:ascii="Arial" w:hAnsi="Arial" w:cs="Arial"/>
        </w:rPr>
        <w:t xml:space="preserve">At present, the </w:t>
      </w:r>
      <w:r w:rsidR="006E2F94">
        <w:rPr>
          <w:rFonts w:ascii="Arial" w:hAnsi="Arial" w:cs="Arial"/>
        </w:rPr>
        <w:t xml:space="preserve">ERCOT </w:t>
      </w:r>
      <w:r w:rsidR="00985CFE">
        <w:rPr>
          <w:rFonts w:ascii="Arial" w:hAnsi="Arial" w:cs="Arial"/>
        </w:rPr>
        <w:t>B</w:t>
      </w:r>
      <w:r w:rsidR="006E2F94">
        <w:rPr>
          <w:rFonts w:ascii="Arial" w:hAnsi="Arial" w:cs="Arial"/>
        </w:rPr>
        <w:t xml:space="preserve">ylaws </w:t>
      </w:r>
      <w:r w:rsidR="00141465">
        <w:rPr>
          <w:rFonts w:ascii="Arial" w:hAnsi="Arial" w:cs="Arial"/>
        </w:rPr>
        <w:t xml:space="preserve">reinforce </w:t>
      </w:r>
      <w:r w:rsidR="006E2F94">
        <w:rPr>
          <w:rFonts w:ascii="Arial" w:hAnsi="Arial" w:cs="Arial"/>
        </w:rPr>
        <w:t xml:space="preserve">that the </w:t>
      </w:r>
      <w:r>
        <w:rPr>
          <w:rFonts w:ascii="Arial" w:hAnsi="Arial" w:cs="Arial"/>
        </w:rPr>
        <w:t>PUC</w:t>
      </w:r>
      <w:r w:rsidRPr="007156AD">
        <w:rPr>
          <w:rFonts w:ascii="Arial" w:hAnsi="Arial" w:cs="Arial"/>
        </w:rPr>
        <w:t xml:space="preserve"> has the authority to initiate an action to remove an ERCOT Board member.</w:t>
      </w:r>
      <w:r w:rsidR="006E2F94">
        <w:rPr>
          <w:rStyle w:val="FootnoteReference"/>
          <w:rFonts w:ascii="Arial" w:hAnsi="Arial" w:cs="Arial"/>
        </w:rPr>
        <w:footnoteReference w:id="5"/>
      </w:r>
      <w:r w:rsidRPr="007156AD">
        <w:rPr>
          <w:rFonts w:ascii="Arial" w:hAnsi="Arial" w:cs="Arial"/>
        </w:rPr>
        <w:t xml:space="preserve">   The Bylaw</w:t>
      </w:r>
      <w:r w:rsidR="00E5242E">
        <w:rPr>
          <w:rFonts w:ascii="Arial" w:hAnsi="Arial" w:cs="Arial"/>
        </w:rPr>
        <w:t>s</w:t>
      </w:r>
      <w:r w:rsidRPr="007156AD">
        <w:rPr>
          <w:rFonts w:ascii="Arial" w:hAnsi="Arial" w:cs="Arial"/>
        </w:rPr>
        <w:t xml:space="preserve"> </w:t>
      </w:r>
      <w:r w:rsidR="00E5242E">
        <w:rPr>
          <w:rFonts w:ascii="Arial" w:hAnsi="Arial" w:cs="Arial"/>
        </w:rPr>
        <w:t>A</w:t>
      </w:r>
      <w:r w:rsidRPr="007156AD">
        <w:rPr>
          <w:rFonts w:ascii="Arial" w:hAnsi="Arial" w:cs="Arial"/>
        </w:rPr>
        <w:t xml:space="preserve">mendments would remove this provision, putting at question whether the </w:t>
      </w:r>
      <w:r w:rsidR="006E2F94">
        <w:rPr>
          <w:rFonts w:ascii="Arial" w:hAnsi="Arial" w:cs="Arial"/>
        </w:rPr>
        <w:t>PUC</w:t>
      </w:r>
      <w:r w:rsidRPr="007156AD">
        <w:rPr>
          <w:rFonts w:ascii="Arial" w:hAnsi="Arial" w:cs="Arial"/>
        </w:rPr>
        <w:t xml:space="preserve">, as ERCOT’s primary </w:t>
      </w:r>
      <w:r w:rsidR="00A965E4">
        <w:rPr>
          <w:rFonts w:ascii="Arial" w:hAnsi="Arial" w:cs="Arial"/>
        </w:rPr>
        <w:t xml:space="preserve">state </w:t>
      </w:r>
      <w:r w:rsidRPr="007156AD">
        <w:rPr>
          <w:rFonts w:ascii="Arial" w:hAnsi="Arial" w:cs="Arial"/>
        </w:rPr>
        <w:t xml:space="preserve">regulator, would have the authority to remove a Board member.  </w:t>
      </w:r>
    </w:p>
    <w:p w14:paraId="75F9A1EC" w14:textId="3EDD3848" w:rsidR="007156AD" w:rsidRPr="007156AD" w:rsidRDefault="007156AD" w:rsidP="007156AD">
      <w:pPr>
        <w:spacing w:before="120" w:after="120"/>
        <w:jc w:val="both"/>
        <w:rPr>
          <w:rFonts w:ascii="Arial" w:hAnsi="Arial" w:cs="Arial"/>
        </w:rPr>
      </w:pPr>
      <w:r w:rsidRPr="007156AD">
        <w:rPr>
          <w:rFonts w:ascii="Arial" w:hAnsi="Arial" w:cs="Arial"/>
        </w:rPr>
        <w:t>Under the Bylaw</w:t>
      </w:r>
      <w:r w:rsidR="00E5242E">
        <w:rPr>
          <w:rFonts w:ascii="Arial" w:hAnsi="Arial" w:cs="Arial"/>
        </w:rPr>
        <w:t>s</w:t>
      </w:r>
      <w:r w:rsidRPr="007156AD">
        <w:rPr>
          <w:rFonts w:ascii="Arial" w:hAnsi="Arial" w:cs="Arial"/>
        </w:rPr>
        <w:t xml:space="preserve"> </w:t>
      </w:r>
      <w:r w:rsidR="00E5242E">
        <w:rPr>
          <w:rFonts w:ascii="Arial" w:hAnsi="Arial" w:cs="Arial"/>
        </w:rPr>
        <w:t>A</w:t>
      </w:r>
      <w:r w:rsidRPr="007156AD">
        <w:rPr>
          <w:rFonts w:ascii="Arial" w:hAnsi="Arial" w:cs="Arial"/>
        </w:rPr>
        <w:t xml:space="preserve">mendments, the removal </w:t>
      </w:r>
      <w:r w:rsidR="00973D42">
        <w:rPr>
          <w:rFonts w:ascii="Arial" w:hAnsi="Arial" w:cs="Arial"/>
        </w:rPr>
        <w:t xml:space="preserve">of a Board member </w:t>
      </w:r>
      <w:r w:rsidRPr="007156AD">
        <w:rPr>
          <w:rFonts w:ascii="Arial" w:hAnsi="Arial" w:cs="Arial"/>
        </w:rPr>
        <w:t xml:space="preserve">could only be initiated by the Board itself.  Under both current and proposed </w:t>
      </w:r>
      <w:r w:rsidR="00E5242E">
        <w:rPr>
          <w:rFonts w:ascii="Arial" w:hAnsi="Arial" w:cs="Arial"/>
        </w:rPr>
        <w:t>Section</w:t>
      </w:r>
      <w:r w:rsidRPr="007156AD">
        <w:rPr>
          <w:rFonts w:ascii="Arial" w:hAnsi="Arial" w:cs="Arial"/>
        </w:rPr>
        <w:t xml:space="preserve"> 4.5(b)</w:t>
      </w:r>
      <w:r w:rsidR="00E5242E">
        <w:rPr>
          <w:rFonts w:ascii="Arial" w:hAnsi="Arial" w:cs="Arial"/>
        </w:rPr>
        <w:t xml:space="preserve"> of the </w:t>
      </w:r>
      <w:r w:rsidR="00985CFE">
        <w:rPr>
          <w:rFonts w:ascii="Arial" w:hAnsi="Arial" w:cs="Arial"/>
        </w:rPr>
        <w:t>B</w:t>
      </w:r>
      <w:r w:rsidR="00E5242E">
        <w:rPr>
          <w:rFonts w:ascii="Arial" w:hAnsi="Arial" w:cs="Arial"/>
        </w:rPr>
        <w:t>ylaws</w:t>
      </w:r>
      <w:r w:rsidRPr="007156AD">
        <w:rPr>
          <w:rFonts w:ascii="Arial" w:hAnsi="Arial" w:cs="Arial"/>
        </w:rPr>
        <w:t xml:space="preserve">, a Board member may be removed only if the Board member has A) been found by the Board to have committed a prohibited act identified in the Bylaws and the Board member has been allowed to be heard at a Board-held hearing, and B) the Board has voted to recommend removal with a 75% supermajority.  Further, the </w:t>
      </w:r>
      <w:r w:rsidR="00E5242E">
        <w:rPr>
          <w:rFonts w:ascii="Arial" w:hAnsi="Arial" w:cs="Arial"/>
        </w:rPr>
        <w:t>PUC</w:t>
      </w:r>
      <w:r w:rsidRPr="007156AD">
        <w:rPr>
          <w:rFonts w:ascii="Arial" w:hAnsi="Arial" w:cs="Arial"/>
        </w:rPr>
        <w:t xml:space="preserve"> would only be able to review a Board action that results in a recommendation of removal.</w:t>
      </w:r>
      <w:r w:rsidR="00D110FB">
        <w:rPr>
          <w:rStyle w:val="FootnoteReference"/>
          <w:rFonts w:ascii="Arial" w:hAnsi="Arial" w:cs="Arial"/>
        </w:rPr>
        <w:footnoteReference w:id="6"/>
      </w:r>
      <w:r w:rsidRPr="007156AD">
        <w:rPr>
          <w:rFonts w:ascii="Arial" w:hAnsi="Arial" w:cs="Arial"/>
        </w:rPr>
        <w:t xml:space="preserve"> </w:t>
      </w:r>
      <w:r w:rsidR="00E5242E">
        <w:rPr>
          <w:rFonts w:ascii="Arial" w:hAnsi="Arial" w:cs="Arial"/>
        </w:rPr>
        <w:t xml:space="preserve"> </w:t>
      </w:r>
      <w:r w:rsidRPr="007156AD">
        <w:rPr>
          <w:rFonts w:ascii="Arial" w:hAnsi="Arial" w:cs="Arial"/>
        </w:rPr>
        <w:t xml:space="preserve">If the Board is unable to meet the supermajority requirement to recommend removal, it appears that the </w:t>
      </w:r>
      <w:r w:rsidR="00E5242E">
        <w:rPr>
          <w:rFonts w:ascii="Arial" w:hAnsi="Arial" w:cs="Arial"/>
        </w:rPr>
        <w:t>PUC</w:t>
      </w:r>
      <w:r w:rsidRPr="007156AD">
        <w:rPr>
          <w:rFonts w:ascii="Arial" w:hAnsi="Arial" w:cs="Arial"/>
        </w:rPr>
        <w:t xml:space="preserve"> would not be able to review and independently recommend removal of a Board member.</w:t>
      </w:r>
    </w:p>
    <w:p w14:paraId="340E4AB7" w14:textId="1D3111A3" w:rsidR="007156AD" w:rsidRPr="007156AD" w:rsidRDefault="007156AD" w:rsidP="007156AD">
      <w:pPr>
        <w:spacing w:before="120" w:after="120"/>
        <w:jc w:val="both"/>
        <w:rPr>
          <w:rFonts w:ascii="Arial" w:hAnsi="Arial" w:cs="Arial"/>
        </w:rPr>
      </w:pPr>
      <w:r w:rsidRPr="007156AD">
        <w:rPr>
          <w:rFonts w:ascii="Arial" w:hAnsi="Arial" w:cs="Arial"/>
        </w:rPr>
        <w:t>If the Bylaw</w:t>
      </w:r>
      <w:r w:rsidR="00B82566">
        <w:rPr>
          <w:rFonts w:ascii="Arial" w:hAnsi="Arial" w:cs="Arial"/>
        </w:rPr>
        <w:t>s</w:t>
      </w:r>
      <w:r w:rsidRPr="007156AD">
        <w:rPr>
          <w:rFonts w:ascii="Arial" w:hAnsi="Arial" w:cs="Arial"/>
        </w:rPr>
        <w:t xml:space="preserve"> </w:t>
      </w:r>
      <w:r w:rsidR="00B82566">
        <w:rPr>
          <w:rFonts w:ascii="Arial" w:hAnsi="Arial" w:cs="Arial"/>
        </w:rPr>
        <w:t>A</w:t>
      </w:r>
      <w:r w:rsidRPr="007156AD">
        <w:rPr>
          <w:rFonts w:ascii="Arial" w:hAnsi="Arial" w:cs="Arial"/>
        </w:rPr>
        <w:t xml:space="preserve">mendments restrict the </w:t>
      </w:r>
      <w:r w:rsidR="00E5242E">
        <w:rPr>
          <w:rFonts w:ascii="Arial" w:hAnsi="Arial" w:cs="Arial"/>
        </w:rPr>
        <w:t>PUC’s</w:t>
      </w:r>
      <w:r w:rsidRPr="007156AD">
        <w:rPr>
          <w:rFonts w:ascii="Arial" w:hAnsi="Arial" w:cs="Arial"/>
        </w:rPr>
        <w:t xml:space="preserve"> authority to independently remove an ERCOT Board member, such an approach would conflict with </w:t>
      </w:r>
      <w:r>
        <w:rPr>
          <w:rFonts w:ascii="Arial" w:hAnsi="Arial" w:cs="Arial"/>
        </w:rPr>
        <w:t>the Public Utility Regulatory Act (</w:t>
      </w:r>
      <w:r w:rsidRPr="007156AD">
        <w:rPr>
          <w:rFonts w:ascii="Arial" w:hAnsi="Arial" w:cs="Arial"/>
        </w:rPr>
        <w:t>PURA</w:t>
      </w:r>
      <w:r>
        <w:rPr>
          <w:rFonts w:ascii="Arial" w:hAnsi="Arial" w:cs="Arial"/>
        </w:rPr>
        <w:t>)</w:t>
      </w:r>
      <w:r w:rsidRPr="007156AD">
        <w:rPr>
          <w:rFonts w:ascii="Arial" w:hAnsi="Arial" w:cs="Arial"/>
        </w:rPr>
        <w:t xml:space="preserve"> § 39.151, which gives the </w:t>
      </w:r>
      <w:r w:rsidR="00E5242E">
        <w:rPr>
          <w:rFonts w:ascii="Arial" w:hAnsi="Arial" w:cs="Arial"/>
        </w:rPr>
        <w:t>PUC</w:t>
      </w:r>
      <w:r w:rsidRPr="007156AD">
        <w:rPr>
          <w:rFonts w:ascii="Arial" w:hAnsi="Arial" w:cs="Arial"/>
        </w:rPr>
        <w:t xml:space="preserve"> “complete authority to oversee and investigate </w:t>
      </w:r>
      <w:r w:rsidRPr="007156AD">
        <w:rPr>
          <w:rFonts w:ascii="Arial" w:hAnsi="Arial" w:cs="Arial"/>
        </w:rPr>
        <w:lastRenderedPageBreak/>
        <w:t>[ERCOT’s] finances, budget, and operations as necessary to ensure the organization's accountability and to ensure that the organization adequately performs the organization's functions and duties.”</w:t>
      </w:r>
      <w:r>
        <w:rPr>
          <w:rStyle w:val="FootnoteReference"/>
          <w:rFonts w:ascii="Arial" w:hAnsi="Arial" w:cs="Arial"/>
        </w:rPr>
        <w:footnoteReference w:id="7"/>
      </w:r>
      <w:r w:rsidRPr="007156AD">
        <w:rPr>
          <w:rFonts w:ascii="Arial" w:hAnsi="Arial" w:cs="Arial"/>
        </w:rPr>
        <w:t xml:space="preserve">   It would also conflict with </w:t>
      </w:r>
      <w:r w:rsidR="00E5242E">
        <w:rPr>
          <w:rFonts w:ascii="Arial" w:hAnsi="Arial" w:cs="Arial"/>
        </w:rPr>
        <w:t>PUC</w:t>
      </w:r>
      <w:r w:rsidRPr="007156AD">
        <w:rPr>
          <w:rFonts w:ascii="Arial" w:hAnsi="Arial" w:cs="Arial"/>
        </w:rPr>
        <w:t xml:space="preserve"> rule, which allows the </w:t>
      </w:r>
      <w:r w:rsidR="00E5242E">
        <w:rPr>
          <w:rFonts w:ascii="Arial" w:hAnsi="Arial" w:cs="Arial"/>
        </w:rPr>
        <w:t>PUC</w:t>
      </w:r>
      <w:r w:rsidRPr="007156AD">
        <w:rPr>
          <w:rFonts w:ascii="Arial" w:hAnsi="Arial" w:cs="Arial"/>
        </w:rPr>
        <w:t xml:space="preserve"> to “remove an unaffiliated member of the governing board for cause.”</w:t>
      </w:r>
      <w:r w:rsidR="0017726C">
        <w:rPr>
          <w:rStyle w:val="FootnoteReference"/>
          <w:rFonts w:ascii="Arial" w:hAnsi="Arial" w:cs="Arial"/>
        </w:rPr>
        <w:footnoteReference w:id="8"/>
      </w:r>
      <w:r w:rsidRPr="007156AD">
        <w:rPr>
          <w:rFonts w:ascii="Arial" w:hAnsi="Arial" w:cs="Arial"/>
        </w:rPr>
        <w:t xml:space="preserve"> </w:t>
      </w:r>
    </w:p>
    <w:p w14:paraId="599CF03C" w14:textId="5DF2AF69" w:rsidR="00E81E15" w:rsidRDefault="007156AD" w:rsidP="007156AD">
      <w:pPr>
        <w:spacing w:before="120" w:after="120"/>
        <w:jc w:val="both"/>
        <w:rPr>
          <w:rFonts w:ascii="Arial" w:hAnsi="Arial" w:cs="Arial"/>
        </w:rPr>
      </w:pPr>
      <w:r w:rsidRPr="007156AD">
        <w:rPr>
          <w:rFonts w:ascii="Arial" w:hAnsi="Arial" w:cs="Arial"/>
        </w:rPr>
        <w:t xml:space="preserve">Further, if the Bylaws </w:t>
      </w:r>
      <w:r w:rsidR="00E5242E">
        <w:rPr>
          <w:rFonts w:ascii="Arial" w:hAnsi="Arial" w:cs="Arial"/>
        </w:rPr>
        <w:t xml:space="preserve">Amendments </w:t>
      </w:r>
      <w:r w:rsidRPr="007156AD">
        <w:rPr>
          <w:rFonts w:ascii="Arial" w:hAnsi="Arial" w:cs="Arial"/>
        </w:rPr>
        <w:t xml:space="preserve">limit the </w:t>
      </w:r>
      <w:r w:rsidR="00E5242E">
        <w:rPr>
          <w:rFonts w:ascii="Arial" w:hAnsi="Arial" w:cs="Arial"/>
        </w:rPr>
        <w:t>PUC</w:t>
      </w:r>
      <w:r w:rsidRPr="007156AD">
        <w:rPr>
          <w:rFonts w:ascii="Arial" w:hAnsi="Arial" w:cs="Arial"/>
        </w:rPr>
        <w:t xml:space="preserve"> to only reviewing a Board action that results in a recommendation of removal, this would conflict with </w:t>
      </w:r>
      <w:r w:rsidR="00E5242E">
        <w:rPr>
          <w:rFonts w:ascii="Arial" w:hAnsi="Arial" w:cs="Arial"/>
        </w:rPr>
        <w:t>PUC</w:t>
      </w:r>
      <w:r w:rsidRPr="007156AD">
        <w:rPr>
          <w:rFonts w:ascii="Arial" w:hAnsi="Arial" w:cs="Arial"/>
        </w:rPr>
        <w:t xml:space="preserve"> rule, which requires ERCOT to permit </w:t>
      </w:r>
      <w:r w:rsidR="00E5242E">
        <w:rPr>
          <w:rFonts w:ascii="Arial" w:hAnsi="Arial" w:cs="Arial"/>
        </w:rPr>
        <w:t>PUC</w:t>
      </w:r>
      <w:r w:rsidRPr="007156AD">
        <w:rPr>
          <w:rFonts w:ascii="Arial" w:hAnsi="Arial" w:cs="Arial"/>
        </w:rPr>
        <w:t xml:space="preserve"> review of “a decision concerning an individual or organization’s qualification or an individual’s removal from the governing board.”</w:t>
      </w:r>
      <w:r w:rsidR="00725F31">
        <w:rPr>
          <w:rStyle w:val="FootnoteReference"/>
          <w:rFonts w:ascii="Arial" w:hAnsi="Arial" w:cs="Arial"/>
        </w:rPr>
        <w:footnoteReference w:id="9"/>
      </w:r>
    </w:p>
    <w:p w14:paraId="1E674A5F" w14:textId="6126EE6B" w:rsidR="00C979AE" w:rsidRDefault="00C979AE" w:rsidP="00C979AE">
      <w:pPr>
        <w:spacing w:before="120" w:after="120"/>
        <w:jc w:val="both"/>
        <w:rPr>
          <w:rFonts w:ascii="Arial" w:hAnsi="Arial" w:cs="Arial"/>
        </w:rPr>
      </w:pPr>
      <w:r w:rsidRPr="001B4AAB">
        <w:rPr>
          <w:rFonts w:ascii="Arial" w:hAnsi="Arial" w:cs="Arial"/>
        </w:rPr>
        <w:t>The amendments would also allow ERCOT Board members to serve an additional term (three three-year terms, rather than the current two).</w:t>
      </w:r>
      <w:r>
        <w:rPr>
          <w:rStyle w:val="FootnoteReference"/>
          <w:rFonts w:ascii="Arial" w:hAnsi="Arial" w:cs="Arial"/>
        </w:rPr>
        <w:footnoteReference w:id="10"/>
      </w:r>
      <w:r w:rsidRPr="001B4AAB">
        <w:rPr>
          <w:rFonts w:ascii="Arial" w:hAnsi="Arial" w:cs="Arial"/>
        </w:rPr>
        <w:t xml:space="preserve">   </w:t>
      </w:r>
      <w:r w:rsidR="00BF0F03">
        <w:rPr>
          <w:rFonts w:ascii="Arial" w:hAnsi="Arial" w:cs="Arial"/>
        </w:rPr>
        <w:t>T</w:t>
      </w:r>
      <w:r w:rsidRPr="001B4AAB">
        <w:rPr>
          <w:rFonts w:ascii="Arial" w:hAnsi="Arial" w:cs="Arial"/>
        </w:rPr>
        <w:t>he PUC does not appoint ERCOT Board members and</w:t>
      </w:r>
      <w:r>
        <w:rPr>
          <w:rFonts w:ascii="Arial" w:hAnsi="Arial" w:cs="Arial"/>
        </w:rPr>
        <w:t xml:space="preserve">, under the Bylaws Amendments, would be unable to </w:t>
      </w:r>
      <w:r w:rsidRPr="001B4AAB">
        <w:rPr>
          <w:rFonts w:ascii="Arial" w:hAnsi="Arial" w:cs="Arial"/>
        </w:rPr>
        <w:t xml:space="preserve">independently initiate an action to remove an ERCOT Board member, </w:t>
      </w:r>
      <w:r w:rsidR="00F8781D">
        <w:rPr>
          <w:rFonts w:ascii="Arial" w:hAnsi="Arial" w:cs="Arial"/>
        </w:rPr>
        <w:t xml:space="preserve">so </w:t>
      </w:r>
      <w:r w:rsidRPr="001B4AAB">
        <w:rPr>
          <w:rFonts w:ascii="Arial" w:hAnsi="Arial" w:cs="Arial"/>
        </w:rPr>
        <w:t>this change would further distance and insulate the ERCOT Board from its own regulator.</w:t>
      </w:r>
    </w:p>
    <w:p w14:paraId="6DEAF01A" w14:textId="77777777" w:rsidR="00BF5C99" w:rsidRDefault="00BF5C99" w:rsidP="00C979AE">
      <w:pPr>
        <w:spacing w:before="120" w:after="120"/>
        <w:jc w:val="both"/>
        <w:rPr>
          <w:rFonts w:ascii="Arial" w:hAnsi="Arial" w:cs="Arial"/>
        </w:rPr>
      </w:pPr>
    </w:p>
    <w:p w14:paraId="10D1AE91" w14:textId="489BDA40" w:rsidR="00696AF4" w:rsidRPr="00FE2932" w:rsidRDefault="00A77D6A" w:rsidP="00A77D6A">
      <w:pPr>
        <w:spacing w:before="120" w:after="120"/>
        <w:jc w:val="both"/>
        <w:rPr>
          <w:rFonts w:ascii="Arial" w:hAnsi="Arial" w:cs="Arial"/>
          <w:b/>
          <w:bCs/>
          <w:u w:val="single"/>
        </w:rPr>
      </w:pPr>
      <w:r w:rsidRPr="00FE2932">
        <w:rPr>
          <w:rFonts w:ascii="Arial" w:hAnsi="Arial" w:cs="Arial"/>
          <w:b/>
          <w:bCs/>
          <w:u w:val="single"/>
        </w:rPr>
        <w:t xml:space="preserve">The Bylaws Amendments Fail to Include Statutory Restrictions on ERCOT Board </w:t>
      </w:r>
      <w:r w:rsidR="00E14822">
        <w:rPr>
          <w:rFonts w:ascii="Arial" w:hAnsi="Arial" w:cs="Arial"/>
          <w:b/>
          <w:bCs/>
          <w:u w:val="single"/>
        </w:rPr>
        <w:t>Service</w:t>
      </w:r>
    </w:p>
    <w:p w14:paraId="2999385A" w14:textId="2E8F6F1D" w:rsidR="00FE2932" w:rsidRDefault="00955ADA" w:rsidP="00955ADA">
      <w:pPr>
        <w:spacing w:before="120" w:after="120"/>
        <w:jc w:val="both"/>
        <w:rPr>
          <w:rFonts w:ascii="Arial" w:hAnsi="Arial" w:cs="Arial"/>
        </w:rPr>
      </w:pPr>
      <w:r w:rsidRPr="00955ADA">
        <w:rPr>
          <w:rFonts w:ascii="Arial" w:hAnsi="Arial" w:cs="Arial"/>
        </w:rPr>
        <w:t xml:space="preserve">The Bylaws </w:t>
      </w:r>
      <w:r w:rsidR="00E5242E">
        <w:rPr>
          <w:rFonts w:ascii="Arial" w:hAnsi="Arial" w:cs="Arial"/>
        </w:rPr>
        <w:t>A</w:t>
      </w:r>
      <w:r w:rsidRPr="00955ADA">
        <w:rPr>
          <w:rFonts w:ascii="Arial" w:hAnsi="Arial" w:cs="Arial"/>
        </w:rPr>
        <w:t>mendments would create a new Section 4.3(e), which requires ERCOT Board members to be residents of Texas and bars legislators from serving as Board members</w:t>
      </w:r>
      <w:r w:rsidR="00FE2932">
        <w:rPr>
          <w:rFonts w:ascii="Arial" w:hAnsi="Arial" w:cs="Arial"/>
        </w:rPr>
        <w:t xml:space="preserve">, as required by Senate Bill 2.  </w:t>
      </w:r>
      <w:r w:rsidR="00E14822">
        <w:rPr>
          <w:rFonts w:ascii="Arial" w:hAnsi="Arial" w:cs="Arial"/>
        </w:rPr>
        <w:t xml:space="preserve">However, Senate Bill 2 also contains several other restrictions on ERCOT Board service, including: </w:t>
      </w:r>
    </w:p>
    <w:p w14:paraId="289BDDA1" w14:textId="4A69360F" w:rsidR="00955ADA" w:rsidRPr="00955ADA" w:rsidRDefault="00955ADA" w:rsidP="00955ADA">
      <w:pPr>
        <w:pStyle w:val="ListParagraph"/>
        <w:numPr>
          <w:ilvl w:val="0"/>
          <w:numId w:val="6"/>
        </w:numPr>
        <w:spacing w:before="120" w:after="120"/>
        <w:jc w:val="both"/>
        <w:rPr>
          <w:rFonts w:ascii="Arial" w:hAnsi="Arial" w:cs="Arial"/>
        </w:rPr>
      </w:pPr>
      <w:r w:rsidRPr="00955ADA">
        <w:rPr>
          <w:rFonts w:ascii="Arial" w:hAnsi="Arial" w:cs="Arial"/>
        </w:rPr>
        <w:t>No Board member may serve if they have a fiduciary duty or assets in the ERCOT electricity market (</w:t>
      </w:r>
      <w:r w:rsidRPr="3833BF44">
        <w:rPr>
          <w:rFonts w:ascii="Arial" w:hAnsi="Arial" w:cs="Arial"/>
          <w:i/>
          <w:iCs/>
        </w:rPr>
        <w:t>see</w:t>
      </w:r>
      <w:r w:rsidRPr="00955ADA">
        <w:rPr>
          <w:rFonts w:ascii="Arial" w:hAnsi="Arial" w:cs="Arial"/>
        </w:rPr>
        <w:t xml:space="preserve"> PURA § 39.151(g-3))</w:t>
      </w:r>
      <w:r w:rsidR="00E304C3">
        <w:rPr>
          <w:rStyle w:val="FootnoteReference"/>
          <w:rFonts w:ascii="Arial" w:hAnsi="Arial" w:cs="Arial"/>
        </w:rPr>
        <w:footnoteReference w:id="11"/>
      </w:r>
      <w:r w:rsidRPr="00955ADA">
        <w:rPr>
          <w:rFonts w:ascii="Arial" w:hAnsi="Arial" w:cs="Arial"/>
        </w:rPr>
        <w:t xml:space="preserve"> </w:t>
      </w:r>
    </w:p>
    <w:p w14:paraId="694203D8" w14:textId="5B3E2383" w:rsidR="00696AF4" w:rsidRPr="00955ADA" w:rsidRDefault="00955ADA" w:rsidP="00955ADA">
      <w:pPr>
        <w:pStyle w:val="ListParagraph"/>
        <w:numPr>
          <w:ilvl w:val="0"/>
          <w:numId w:val="6"/>
        </w:numPr>
        <w:spacing w:before="120" w:after="120"/>
        <w:jc w:val="both"/>
        <w:rPr>
          <w:rFonts w:ascii="Arial" w:hAnsi="Arial" w:cs="Arial"/>
        </w:rPr>
      </w:pPr>
      <w:r w:rsidRPr="00955ADA">
        <w:rPr>
          <w:rFonts w:ascii="Arial" w:hAnsi="Arial" w:cs="Arial"/>
        </w:rPr>
        <w:t>No more than two Board members may be employed by an institute of higher education in a professorial role (</w:t>
      </w:r>
      <w:r w:rsidRPr="00997F28">
        <w:rPr>
          <w:rFonts w:ascii="Arial" w:hAnsi="Arial" w:cs="Arial"/>
          <w:i/>
          <w:iCs/>
        </w:rPr>
        <w:t>see</w:t>
      </w:r>
      <w:r w:rsidRPr="00955ADA">
        <w:rPr>
          <w:rFonts w:ascii="Arial" w:hAnsi="Arial" w:cs="Arial"/>
        </w:rPr>
        <w:t xml:space="preserve"> PURA § 39.151(g-4))</w:t>
      </w:r>
    </w:p>
    <w:p w14:paraId="5128E11E" w14:textId="49F876CA" w:rsidR="00696AF4" w:rsidRDefault="00342F17" w:rsidP="00E14822">
      <w:pPr>
        <w:spacing w:before="120" w:after="120"/>
        <w:jc w:val="both"/>
        <w:rPr>
          <w:rFonts w:ascii="Arial" w:hAnsi="Arial" w:cs="Arial"/>
        </w:rPr>
      </w:pPr>
      <w:r>
        <w:rPr>
          <w:rFonts w:ascii="Arial" w:hAnsi="Arial" w:cs="Arial"/>
        </w:rPr>
        <w:t xml:space="preserve">ERCOT has already unilaterally amended its </w:t>
      </w:r>
      <w:r w:rsidR="00985CFE">
        <w:rPr>
          <w:rFonts w:ascii="Arial" w:hAnsi="Arial" w:cs="Arial"/>
        </w:rPr>
        <w:t>B</w:t>
      </w:r>
      <w:r>
        <w:rPr>
          <w:rFonts w:ascii="Arial" w:hAnsi="Arial" w:cs="Arial"/>
        </w:rPr>
        <w:t>ylaws to comply with Senate Bill 2, and the Bylaws Amendments would be ERCOT’s second revision since the enactment of Senate Bill 2.  However, despite two opportunities</w:t>
      </w:r>
      <w:r w:rsidR="006F67C1">
        <w:rPr>
          <w:rFonts w:ascii="Arial" w:hAnsi="Arial" w:cs="Arial"/>
        </w:rPr>
        <w:t xml:space="preserve"> </w:t>
      </w:r>
      <w:r w:rsidR="00D86E0D">
        <w:rPr>
          <w:rFonts w:ascii="Arial" w:hAnsi="Arial" w:cs="Arial"/>
        </w:rPr>
        <w:t>to implement</w:t>
      </w:r>
      <w:r w:rsidR="006F67C1">
        <w:rPr>
          <w:rFonts w:ascii="Arial" w:hAnsi="Arial" w:cs="Arial"/>
        </w:rPr>
        <w:t xml:space="preserve"> unambiguous statutory instructions</w:t>
      </w:r>
      <w:r w:rsidR="00D86E0D">
        <w:rPr>
          <w:rFonts w:ascii="Arial" w:hAnsi="Arial" w:cs="Arial"/>
        </w:rPr>
        <w:t xml:space="preserve"> from the Legislature</w:t>
      </w:r>
      <w:r>
        <w:rPr>
          <w:rFonts w:ascii="Arial" w:hAnsi="Arial" w:cs="Arial"/>
        </w:rPr>
        <w:t xml:space="preserve">, ERCOT continues to </w:t>
      </w:r>
      <w:r w:rsidR="002F58D6">
        <w:rPr>
          <w:rFonts w:ascii="Arial" w:hAnsi="Arial" w:cs="Arial"/>
        </w:rPr>
        <w:t>exclude</w:t>
      </w:r>
      <w:r>
        <w:rPr>
          <w:rFonts w:ascii="Arial" w:hAnsi="Arial" w:cs="Arial"/>
        </w:rPr>
        <w:t xml:space="preserve"> these restrictions on Board service in its </w:t>
      </w:r>
      <w:r w:rsidR="00985CFE">
        <w:rPr>
          <w:rFonts w:ascii="Arial" w:hAnsi="Arial" w:cs="Arial"/>
        </w:rPr>
        <w:t>B</w:t>
      </w:r>
      <w:r>
        <w:rPr>
          <w:rFonts w:ascii="Arial" w:hAnsi="Arial" w:cs="Arial"/>
        </w:rPr>
        <w:t>ylaws.</w:t>
      </w:r>
    </w:p>
    <w:p w14:paraId="49045305" w14:textId="77777777" w:rsidR="009C678D" w:rsidRDefault="009C678D" w:rsidP="00E14822">
      <w:pPr>
        <w:spacing w:before="120" w:after="120"/>
        <w:jc w:val="both"/>
        <w:rPr>
          <w:rFonts w:ascii="Arial" w:hAnsi="Arial" w:cs="Arial"/>
        </w:rPr>
      </w:pPr>
    </w:p>
    <w:p w14:paraId="1354670F" w14:textId="77777777" w:rsidR="008A6802" w:rsidRDefault="008A6802">
      <w:pPr>
        <w:suppressAutoHyphens w:val="0"/>
        <w:spacing w:after="160" w:line="259" w:lineRule="auto"/>
        <w:rPr>
          <w:rFonts w:ascii="Arial" w:hAnsi="Arial" w:cs="Arial"/>
          <w:b/>
          <w:bCs/>
          <w:u w:val="single"/>
        </w:rPr>
      </w:pPr>
      <w:r>
        <w:rPr>
          <w:rFonts w:ascii="Arial" w:hAnsi="Arial" w:cs="Arial"/>
          <w:b/>
          <w:bCs/>
          <w:u w:val="single"/>
        </w:rPr>
        <w:br w:type="page"/>
      </w:r>
    </w:p>
    <w:p w14:paraId="2C52B71C" w14:textId="296B4575" w:rsidR="00415809" w:rsidRPr="00FE2932" w:rsidRDefault="00415809" w:rsidP="00415809">
      <w:pPr>
        <w:spacing w:before="120" w:after="120"/>
        <w:jc w:val="both"/>
        <w:rPr>
          <w:rFonts w:ascii="Arial" w:hAnsi="Arial" w:cs="Arial"/>
          <w:b/>
          <w:bCs/>
          <w:u w:val="single"/>
        </w:rPr>
      </w:pPr>
      <w:r w:rsidRPr="00FE2932">
        <w:rPr>
          <w:rFonts w:ascii="Arial" w:hAnsi="Arial" w:cs="Arial"/>
          <w:b/>
          <w:bCs/>
          <w:u w:val="single"/>
        </w:rPr>
        <w:lastRenderedPageBreak/>
        <w:t xml:space="preserve">The Bylaws Amendments </w:t>
      </w:r>
      <w:r>
        <w:rPr>
          <w:rFonts w:ascii="Arial" w:hAnsi="Arial" w:cs="Arial"/>
          <w:b/>
          <w:bCs/>
          <w:u w:val="single"/>
        </w:rPr>
        <w:t>Loosen Requirements for</w:t>
      </w:r>
      <w:r w:rsidRPr="00FE2932">
        <w:rPr>
          <w:rFonts w:ascii="Arial" w:hAnsi="Arial" w:cs="Arial"/>
          <w:b/>
          <w:bCs/>
          <w:u w:val="single"/>
        </w:rPr>
        <w:t xml:space="preserve"> ERCOT Board </w:t>
      </w:r>
      <w:r>
        <w:rPr>
          <w:rFonts w:ascii="Arial" w:hAnsi="Arial" w:cs="Arial"/>
          <w:b/>
          <w:bCs/>
          <w:u w:val="single"/>
        </w:rPr>
        <w:t>Members</w:t>
      </w:r>
    </w:p>
    <w:p w14:paraId="4AC7194E" w14:textId="23E5DBB4" w:rsidR="00696AF4" w:rsidRDefault="004D320C" w:rsidP="00415809">
      <w:pPr>
        <w:spacing w:before="120" w:after="120"/>
        <w:jc w:val="both"/>
        <w:rPr>
          <w:rFonts w:ascii="Arial" w:hAnsi="Arial" w:cs="Arial"/>
        </w:rPr>
      </w:pPr>
      <w:r>
        <w:rPr>
          <w:rFonts w:ascii="Arial" w:hAnsi="Arial" w:cs="Arial"/>
        </w:rPr>
        <w:t>A</w:t>
      </w:r>
      <w:r w:rsidRPr="004D320C">
        <w:rPr>
          <w:rFonts w:ascii="Arial" w:hAnsi="Arial" w:cs="Arial"/>
        </w:rPr>
        <w:t xml:space="preserve">t present, the </w:t>
      </w:r>
      <w:r w:rsidR="00A26C39">
        <w:rPr>
          <w:rFonts w:ascii="Arial" w:hAnsi="Arial" w:cs="Arial"/>
        </w:rPr>
        <w:t xml:space="preserve">ERCOT </w:t>
      </w:r>
      <w:r w:rsidR="00985CFE">
        <w:rPr>
          <w:rFonts w:ascii="Arial" w:hAnsi="Arial" w:cs="Arial"/>
        </w:rPr>
        <w:t>B</w:t>
      </w:r>
      <w:r w:rsidR="00A26C39">
        <w:rPr>
          <w:rFonts w:ascii="Arial" w:hAnsi="Arial" w:cs="Arial"/>
        </w:rPr>
        <w:t>ylaws</w:t>
      </w:r>
      <w:r w:rsidRPr="004D320C">
        <w:rPr>
          <w:rFonts w:ascii="Arial" w:hAnsi="Arial" w:cs="Arial"/>
        </w:rPr>
        <w:t xml:space="preserve"> limit the reimbursement of </w:t>
      </w:r>
      <w:r w:rsidR="002B40BF">
        <w:rPr>
          <w:rFonts w:ascii="Arial" w:hAnsi="Arial" w:cs="Arial"/>
        </w:rPr>
        <w:t xml:space="preserve">ERCOT </w:t>
      </w:r>
      <w:r w:rsidRPr="004D320C">
        <w:rPr>
          <w:rFonts w:ascii="Arial" w:hAnsi="Arial" w:cs="Arial"/>
        </w:rPr>
        <w:t xml:space="preserve">Board member expenses to </w:t>
      </w:r>
      <w:r w:rsidR="00A26C39">
        <w:rPr>
          <w:rFonts w:ascii="Arial" w:hAnsi="Arial" w:cs="Arial"/>
        </w:rPr>
        <w:t xml:space="preserve">specific categories: </w:t>
      </w:r>
      <w:r w:rsidRPr="004D320C">
        <w:rPr>
          <w:rFonts w:ascii="Arial" w:hAnsi="Arial" w:cs="Arial"/>
        </w:rPr>
        <w:t>registration, travel, lodging and related expenses for training activities.</w:t>
      </w:r>
      <w:r w:rsidRPr="004D320C">
        <w:rPr>
          <w:rStyle w:val="FootnoteReference"/>
          <w:rFonts w:ascii="Arial" w:hAnsi="Arial" w:cs="Arial"/>
        </w:rPr>
        <w:footnoteReference w:id="12"/>
      </w:r>
      <w:r w:rsidRPr="004D320C">
        <w:rPr>
          <w:rFonts w:ascii="Arial" w:hAnsi="Arial" w:cs="Arial"/>
        </w:rPr>
        <w:t xml:space="preserve">  The proposed amendments would do away with these limitations in favor of </w:t>
      </w:r>
      <w:r w:rsidR="00A26C39">
        <w:rPr>
          <w:rFonts w:ascii="Arial" w:hAnsi="Arial" w:cs="Arial"/>
        </w:rPr>
        <w:t xml:space="preserve">a broad </w:t>
      </w:r>
      <w:r w:rsidRPr="004D320C">
        <w:rPr>
          <w:rFonts w:ascii="Arial" w:hAnsi="Arial" w:cs="Arial"/>
        </w:rPr>
        <w:t>“all reasonable Board-related expenses.”</w:t>
      </w:r>
      <w:r w:rsidRPr="004D320C">
        <w:rPr>
          <w:rStyle w:val="FootnoteReference"/>
          <w:rFonts w:ascii="Arial" w:hAnsi="Arial" w:cs="Arial"/>
        </w:rPr>
        <w:footnoteReference w:id="13"/>
      </w:r>
    </w:p>
    <w:p w14:paraId="3B471F6A" w14:textId="035BA874" w:rsidR="008F28C1" w:rsidRDefault="003C729D" w:rsidP="005C625A">
      <w:pPr>
        <w:spacing w:before="120" w:after="120"/>
        <w:jc w:val="both"/>
        <w:rPr>
          <w:rFonts w:ascii="Arial" w:hAnsi="Arial" w:cs="Arial"/>
        </w:rPr>
      </w:pPr>
      <w:r>
        <w:rPr>
          <w:rFonts w:ascii="Arial" w:hAnsi="Arial" w:cs="Arial"/>
        </w:rPr>
        <w:t xml:space="preserve">The </w:t>
      </w:r>
      <w:r w:rsidR="00892270">
        <w:rPr>
          <w:rFonts w:ascii="Arial" w:hAnsi="Arial" w:cs="Arial"/>
        </w:rPr>
        <w:t>Bylaws Amendments</w:t>
      </w:r>
      <w:r>
        <w:rPr>
          <w:rFonts w:ascii="Arial" w:hAnsi="Arial" w:cs="Arial"/>
        </w:rPr>
        <w:t xml:space="preserve"> also provide the </w:t>
      </w:r>
      <w:r w:rsidR="002B40BF">
        <w:rPr>
          <w:rFonts w:ascii="Arial" w:hAnsi="Arial" w:cs="Arial"/>
        </w:rPr>
        <w:t xml:space="preserve">ERCOT </w:t>
      </w:r>
      <w:r>
        <w:rPr>
          <w:rFonts w:ascii="Arial" w:hAnsi="Arial" w:cs="Arial"/>
        </w:rPr>
        <w:t>Board</w:t>
      </w:r>
      <w:r w:rsidR="000F18F8">
        <w:rPr>
          <w:rFonts w:ascii="Arial" w:hAnsi="Arial" w:cs="Arial"/>
        </w:rPr>
        <w:t>, not the PUC,</w:t>
      </w:r>
      <w:r>
        <w:rPr>
          <w:rFonts w:ascii="Arial" w:hAnsi="Arial" w:cs="Arial"/>
        </w:rPr>
        <w:t xml:space="preserve"> with the authority to </w:t>
      </w:r>
      <w:r w:rsidR="00ED2B0E">
        <w:rPr>
          <w:rFonts w:ascii="Arial" w:hAnsi="Arial" w:cs="Arial"/>
        </w:rPr>
        <w:t xml:space="preserve">approve </w:t>
      </w:r>
      <w:r w:rsidR="005C625A">
        <w:rPr>
          <w:rFonts w:ascii="Arial" w:hAnsi="Arial" w:cs="Arial"/>
        </w:rPr>
        <w:t xml:space="preserve">these </w:t>
      </w:r>
      <w:r w:rsidR="00ED2B0E">
        <w:rPr>
          <w:rFonts w:ascii="Arial" w:hAnsi="Arial" w:cs="Arial"/>
        </w:rPr>
        <w:t>reimbursement</w:t>
      </w:r>
      <w:r w:rsidR="005C625A">
        <w:rPr>
          <w:rFonts w:ascii="Arial" w:hAnsi="Arial" w:cs="Arial"/>
        </w:rPr>
        <w:t>s</w:t>
      </w:r>
      <w:r w:rsidR="00ED2B0E">
        <w:rPr>
          <w:rFonts w:ascii="Arial" w:hAnsi="Arial" w:cs="Arial"/>
        </w:rPr>
        <w:t>.</w:t>
      </w:r>
      <w:r w:rsidR="00ED2B0E">
        <w:rPr>
          <w:rStyle w:val="FootnoteReference"/>
          <w:rFonts w:ascii="Arial" w:hAnsi="Arial" w:cs="Arial"/>
        </w:rPr>
        <w:footnoteReference w:id="14"/>
      </w:r>
      <w:r w:rsidR="003D552F">
        <w:rPr>
          <w:rFonts w:ascii="Arial" w:hAnsi="Arial" w:cs="Arial"/>
        </w:rPr>
        <w:t xml:space="preserve">  This </w:t>
      </w:r>
      <w:r w:rsidR="005C625A">
        <w:rPr>
          <w:rFonts w:ascii="Arial" w:hAnsi="Arial" w:cs="Arial"/>
        </w:rPr>
        <w:t xml:space="preserve">approach </w:t>
      </w:r>
      <w:r w:rsidR="003D552F">
        <w:rPr>
          <w:rFonts w:ascii="Arial" w:hAnsi="Arial" w:cs="Arial"/>
        </w:rPr>
        <w:t xml:space="preserve">would </w:t>
      </w:r>
      <w:r w:rsidR="001640C8">
        <w:rPr>
          <w:rFonts w:ascii="Arial" w:hAnsi="Arial" w:cs="Arial"/>
        </w:rPr>
        <w:t>be inconsistent with</w:t>
      </w:r>
      <w:r w:rsidR="003D552F">
        <w:rPr>
          <w:rFonts w:ascii="Arial" w:hAnsi="Arial" w:cs="Arial"/>
        </w:rPr>
        <w:t xml:space="preserve"> PUC rule, which states </w:t>
      </w:r>
      <w:r w:rsidR="00591E48">
        <w:rPr>
          <w:rFonts w:ascii="Arial" w:hAnsi="Arial" w:cs="Arial"/>
        </w:rPr>
        <w:t xml:space="preserve">that </w:t>
      </w:r>
      <w:r w:rsidR="005C625A">
        <w:rPr>
          <w:rFonts w:ascii="Arial" w:hAnsi="Arial" w:cs="Arial"/>
        </w:rPr>
        <w:t>“</w:t>
      </w:r>
      <w:r w:rsidR="00C979AE">
        <w:rPr>
          <w:rFonts w:ascii="Arial" w:hAnsi="Arial" w:cs="Arial"/>
        </w:rPr>
        <w:t>[c]</w:t>
      </w:r>
      <w:proofErr w:type="spellStart"/>
      <w:r w:rsidR="005C625A" w:rsidRPr="005C625A">
        <w:rPr>
          <w:rFonts w:ascii="Arial" w:hAnsi="Arial" w:cs="Arial"/>
        </w:rPr>
        <w:t>ompensation</w:t>
      </w:r>
      <w:proofErr w:type="spellEnd"/>
      <w:r w:rsidR="005C625A" w:rsidRPr="005C625A">
        <w:rPr>
          <w:rFonts w:ascii="Arial" w:hAnsi="Arial" w:cs="Arial"/>
        </w:rPr>
        <w:t>, per diem and travel</w:t>
      </w:r>
      <w:r w:rsidR="005C625A">
        <w:rPr>
          <w:rFonts w:ascii="Arial" w:hAnsi="Arial" w:cs="Arial"/>
        </w:rPr>
        <w:t xml:space="preserve"> </w:t>
      </w:r>
      <w:r w:rsidR="005C625A" w:rsidRPr="005C625A">
        <w:rPr>
          <w:rFonts w:ascii="Arial" w:hAnsi="Arial" w:cs="Arial"/>
        </w:rPr>
        <w:t>reimbursements to be paid to unaffiliated members of the governing board shall be subject to</w:t>
      </w:r>
      <w:r w:rsidR="005C625A">
        <w:rPr>
          <w:rFonts w:ascii="Arial" w:hAnsi="Arial" w:cs="Arial"/>
        </w:rPr>
        <w:t xml:space="preserve"> </w:t>
      </w:r>
      <w:r w:rsidR="005C625A" w:rsidRPr="005C625A">
        <w:rPr>
          <w:rFonts w:ascii="Arial" w:hAnsi="Arial" w:cs="Arial"/>
        </w:rPr>
        <w:t>commission review and approval.</w:t>
      </w:r>
      <w:r w:rsidR="005C625A">
        <w:rPr>
          <w:rFonts w:ascii="Arial" w:hAnsi="Arial" w:cs="Arial"/>
        </w:rPr>
        <w:t>”</w:t>
      </w:r>
      <w:r w:rsidR="005C625A">
        <w:rPr>
          <w:rStyle w:val="FootnoteReference"/>
          <w:rFonts w:ascii="Arial" w:hAnsi="Arial" w:cs="Arial"/>
        </w:rPr>
        <w:footnoteReference w:id="15"/>
      </w:r>
      <w:r w:rsidR="00C979AE">
        <w:rPr>
          <w:rFonts w:ascii="Arial" w:hAnsi="Arial" w:cs="Arial"/>
        </w:rPr>
        <w:t xml:space="preserve">  The PUC has not undertaken a public vote to review and approv</w:t>
      </w:r>
      <w:r w:rsidR="00F9699A">
        <w:rPr>
          <w:rFonts w:ascii="Arial" w:hAnsi="Arial" w:cs="Arial"/>
        </w:rPr>
        <w:t>e any</w:t>
      </w:r>
      <w:r w:rsidR="00C979AE">
        <w:rPr>
          <w:rFonts w:ascii="Arial" w:hAnsi="Arial" w:cs="Arial"/>
        </w:rPr>
        <w:t xml:space="preserve"> ERCOT Board member expenses </w:t>
      </w:r>
      <w:r w:rsidR="00B564B8">
        <w:rPr>
          <w:rFonts w:ascii="Arial" w:hAnsi="Arial" w:cs="Arial"/>
        </w:rPr>
        <w:t xml:space="preserve">since the restructuring of the Board </w:t>
      </w:r>
      <w:r w:rsidR="00F408B5">
        <w:rPr>
          <w:rFonts w:ascii="Arial" w:hAnsi="Arial" w:cs="Arial"/>
        </w:rPr>
        <w:t>to comply with Senate Bill 2, and it is not clear whether ERCOT will submit any reimbursements it has made to Board members for PUC review and approval.</w:t>
      </w:r>
    </w:p>
    <w:p w14:paraId="69635663" w14:textId="77777777" w:rsidR="00504052" w:rsidRPr="00504052" w:rsidRDefault="00504052" w:rsidP="00504052">
      <w:pPr>
        <w:spacing w:before="120" w:after="120"/>
        <w:jc w:val="both"/>
        <w:rPr>
          <w:rFonts w:ascii="Arial" w:hAnsi="Arial" w:cs="Arial"/>
          <w:b/>
          <w:bCs/>
          <w:u w:val="single"/>
        </w:rPr>
      </w:pPr>
      <w:bookmarkStart w:id="6" w:name="_Hlk114484447"/>
    </w:p>
    <w:p w14:paraId="79E6D331" w14:textId="77777777" w:rsidR="007E56E9" w:rsidRPr="00504052" w:rsidRDefault="007E56E9" w:rsidP="007E56E9">
      <w:pPr>
        <w:spacing w:before="120" w:after="120"/>
        <w:jc w:val="both"/>
        <w:rPr>
          <w:rFonts w:ascii="Arial" w:hAnsi="Arial" w:cs="Arial"/>
          <w:b/>
          <w:bCs/>
          <w:u w:val="single"/>
        </w:rPr>
      </w:pPr>
      <w:r>
        <w:rPr>
          <w:rFonts w:ascii="Arial" w:hAnsi="Arial" w:cs="Arial"/>
          <w:b/>
          <w:bCs/>
          <w:u w:val="single"/>
        </w:rPr>
        <w:t>Member Approval for the Bylaws Amendments is Required by ERCOT’s Certificate of Formation and Bylaws</w:t>
      </w:r>
    </w:p>
    <w:p w14:paraId="2740E90D" w14:textId="2F65813A" w:rsidR="007E56E9" w:rsidRDefault="007E56E9" w:rsidP="007E56E9">
      <w:pPr>
        <w:suppressAutoHyphens w:val="0"/>
        <w:spacing w:before="120" w:after="120"/>
        <w:jc w:val="both"/>
        <w:rPr>
          <w:rFonts w:ascii="Arial" w:hAnsi="Arial" w:cs="Arial"/>
        </w:rPr>
      </w:pPr>
      <w:r w:rsidRPr="002D71C3">
        <w:rPr>
          <w:rFonts w:ascii="Arial" w:hAnsi="Arial" w:cs="Arial"/>
        </w:rPr>
        <w:t xml:space="preserve">ERCOT’s </w:t>
      </w:r>
      <w:r>
        <w:rPr>
          <w:rFonts w:ascii="Arial" w:hAnsi="Arial" w:cs="Arial"/>
        </w:rPr>
        <w:t xml:space="preserve">current </w:t>
      </w:r>
      <w:r w:rsidR="00985CFE">
        <w:rPr>
          <w:rFonts w:ascii="Arial" w:hAnsi="Arial" w:cs="Arial"/>
        </w:rPr>
        <w:t>B</w:t>
      </w:r>
      <w:r>
        <w:rPr>
          <w:rFonts w:ascii="Arial" w:hAnsi="Arial" w:cs="Arial"/>
        </w:rPr>
        <w:t xml:space="preserve">ylaws were put into effect on October 20, </w:t>
      </w:r>
      <w:bookmarkStart w:id="7" w:name="_Int_5XphEeQi"/>
      <w:proofErr w:type="gramStart"/>
      <w:r>
        <w:rPr>
          <w:rFonts w:ascii="Arial" w:hAnsi="Arial" w:cs="Arial"/>
        </w:rPr>
        <w:t>2021</w:t>
      </w:r>
      <w:bookmarkEnd w:id="7"/>
      <w:proofErr w:type="gramEnd"/>
      <w:r>
        <w:rPr>
          <w:rFonts w:ascii="Arial" w:hAnsi="Arial" w:cs="Arial"/>
        </w:rPr>
        <w:t xml:space="preserve"> after approval by the PUC.</w:t>
      </w:r>
      <w:r>
        <w:rPr>
          <w:rStyle w:val="FootnoteReference"/>
          <w:rFonts w:ascii="Arial" w:hAnsi="Arial" w:cs="Arial"/>
        </w:rPr>
        <w:footnoteReference w:id="16"/>
      </w:r>
      <w:r>
        <w:rPr>
          <w:rFonts w:ascii="Arial" w:hAnsi="Arial" w:cs="Arial"/>
        </w:rPr>
        <w:t xml:space="preserve">  This version incorporated changes to the ERCOT governing structure, consistent with the recently-enacted Senate Bill 2.  At the time, ERCOT asserted that these changes were made “solely to conform with new legal requirements,” and therefore, the normal approval process, including voting by the corporate membership, the ERCOT Board, and the PUC were deemed unnecessary.</w:t>
      </w:r>
      <w:r>
        <w:rPr>
          <w:rStyle w:val="FootnoteReference"/>
          <w:rFonts w:ascii="Arial" w:hAnsi="Arial" w:cs="Arial"/>
        </w:rPr>
        <w:footnoteReference w:id="17"/>
      </w:r>
      <w:r>
        <w:rPr>
          <w:rFonts w:ascii="Arial" w:hAnsi="Arial" w:cs="Arial"/>
        </w:rPr>
        <w:t xml:space="preserve">  However, ERCOT ultimately sought approval from the ERCOT Board and the PUC to provide the opportunity for PUC input and greater </w:t>
      </w:r>
      <w:r>
        <w:rPr>
          <w:rFonts w:ascii="Arial" w:hAnsi="Arial" w:cs="Arial"/>
        </w:rPr>
        <w:lastRenderedPageBreak/>
        <w:t>public notice.</w:t>
      </w:r>
      <w:r>
        <w:rPr>
          <w:rStyle w:val="FootnoteReference"/>
          <w:rFonts w:ascii="Arial" w:hAnsi="Arial" w:cs="Arial"/>
        </w:rPr>
        <w:footnoteReference w:id="18"/>
      </w:r>
      <w:r>
        <w:rPr>
          <w:rFonts w:ascii="Arial" w:hAnsi="Arial" w:cs="Arial"/>
        </w:rPr>
        <w:t xml:space="preserve"> To date, ERCOT has not asked the corporate members to ratify these changes.</w:t>
      </w:r>
    </w:p>
    <w:p w14:paraId="00396115" w14:textId="6C3AA957" w:rsidR="007E56E9" w:rsidRDefault="007E56E9" w:rsidP="007E56E9">
      <w:pPr>
        <w:suppressAutoHyphens w:val="0"/>
        <w:spacing w:before="120" w:after="120"/>
        <w:jc w:val="both"/>
        <w:rPr>
          <w:rFonts w:ascii="Arial" w:hAnsi="Arial" w:cs="Arial"/>
        </w:rPr>
      </w:pPr>
      <w:r>
        <w:rPr>
          <w:rFonts w:ascii="Arial" w:hAnsi="Arial" w:cs="Arial"/>
        </w:rPr>
        <w:t xml:space="preserve">Under ERCOT’s Certificate of Formation, ERCOT’s </w:t>
      </w:r>
      <w:r w:rsidR="00985CFE">
        <w:rPr>
          <w:rFonts w:ascii="Arial" w:hAnsi="Arial" w:cs="Arial"/>
        </w:rPr>
        <w:t>B</w:t>
      </w:r>
      <w:r>
        <w:rPr>
          <w:rFonts w:ascii="Arial" w:hAnsi="Arial" w:cs="Arial"/>
        </w:rPr>
        <w:t>ylaws “may be altered, amended or repealed or new Bylaws adopted, by the Members, if allowed, through a procedure set forth in the Bylaws or any other manner set forth in the Bylaws.”</w:t>
      </w:r>
      <w:r>
        <w:rPr>
          <w:rStyle w:val="FootnoteReference"/>
          <w:rFonts w:ascii="Arial" w:hAnsi="Arial" w:cs="Arial"/>
        </w:rPr>
        <w:footnoteReference w:id="19"/>
      </w:r>
      <w:r>
        <w:rPr>
          <w:rFonts w:ascii="Arial" w:hAnsi="Arial" w:cs="Arial"/>
        </w:rPr>
        <w:t xml:space="preserve">  </w:t>
      </w:r>
      <w:r w:rsidR="00533F92">
        <w:rPr>
          <w:rFonts w:ascii="Arial" w:hAnsi="Arial" w:cs="Arial"/>
        </w:rPr>
        <w:t>Likewise, t</w:t>
      </w:r>
      <w:r>
        <w:rPr>
          <w:rFonts w:ascii="Arial" w:hAnsi="Arial" w:cs="Arial"/>
        </w:rPr>
        <w:t xml:space="preserve">he ERCOT bylaws </w:t>
      </w:r>
      <w:r w:rsidR="00533F92">
        <w:rPr>
          <w:rFonts w:ascii="Arial" w:hAnsi="Arial" w:cs="Arial"/>
        </w:rPr>
        <w:t>state</w:t>
      </w:r>
      <w:r>
        <w:rPr>
          <w:rFonts w:ascii="Arial" w:hAnsi="Arial" w:cs="Arial"/>
        </w:rPr>
        <w:t xml:space="preserve"> that “these Bylaws may be amended, altered, or repealed by the voting Segments” before prescribing the procedure to do so.</w:t>
      </w:r>
      <w:r>
        <w:rPr>
          <w:rStyle w:val="FootnoteReference"/>
          <w:rFonts w:ascii="Arial" w:hAnsi="Arial" w:cs="Arial"/>
        </w:rPr>
        <w:footnoteReference w:id="20"/>
      </w:r>
      <w:r>
        <w:rPr>
          <w:rFonts w:ascii="Arial" w:hAnsi="Arial" w:cs="Arial"/>
        </w:rPr>
        <w:t xml:space="preserve">  The listed procedure emphasizes the role of corporate members in this process, stating that “Corporate Members must vote to enact the Board-approved amendment”</w:t>
      </w:r>
      <w:r>
        <w:rPr>
          <w:rStyle w:val="FootnoteReference"/>
          <w:rFonts w:ascii="Arial" w:hAnsi="Arial" w:cs="Arial"/>
        </w:rPr>
        <w:footnoteReference w:id="21"/>
      </w:r>
      <w:r>
        <w:rPr>
          <w:rFonts w:ascii="Arial" w:hAnsi="Arial" w:cs="Arial"/>
        </w:rPr>
        <w:t xml:space="preserve"> and “An affirmative vote by at least four of the seven Segments shall be necessary to amend these Bylaws.”</w:t>
      </w:r>
      <w:r>
        <w:rPr>
          <w:rStyle w:val="FootnoteReference"/>
          <w:rFonts w:ascii="Arial" w:hAnsi="Arial" w:cs="Arial"/>
        </w:rPr>
        <w:footnoteReference w:id="22"/>
      </w:r>
      <w:r>
        <w:rPr>
          <w:rFonts w:ascii="Arial" w:hAnsi="Arial" w:cs="Arial"/>
        </w:rPr>
        <w:t xml:space="preserve">  The </w:t>
      </w:r>
      <w:r w:rsidR="00985CFE">
        <w:rPr>
          <w:rFonts w:ascii="Arial" w:hAnsi="Arial" w:cs="Arial"/>
        </w:rPr>
        <w:t>B</w:t>
      </w:r>
      <w:r>
        <w:rPr>
          <w:rFonts w:ascii="Arial" w:hAnsi="Arial" w:cs="Arial"/>
        </w:rPr>
        <w:t>ylaws also state that a vote of the corporate members are also required for an amendment to the Certificate of Formation.</w:t>
      </w:r>
      <w:r>
        <w:rPr>
          <w:rStyle w:val="FootnoteReference"/>
          <w:rFonts w:ascii="Arial" w:hAnsi="Arial" w:cs="Arial"/>
        </w:rPr>
        <w:footnoteReference w:id="23"/>
      </w:r>
    </w:p>
    <w:p w14:paraId="344E0F70" w14:textId="77777777" w:rsidR="007E56E9" w:rsidRDefault="007E56E9" w:rsidP="007E56E9">
      <w:pPr>
        <w:suppressAutoHyphens w:val="0"/>
        <w:spacing w:before="120" w:after="120"/>
        <w:jc w:val="both"/>
        <w:rPr>
          <w:rFonts w:ascii="Arial" w:hAnsi="Arial" w:cs="Arial"/>
        </w:rPr>
      </w:pPr>
      <w:r>
        <w:rPr>
          <w:rFonts w:ascii="Arial" w:hAnsi="Arial" w:cs="Arial"/>
        </w:rPr>
        <w:t>Even ERCOT’s definition of a corporate member is inextricably tied to voting rights – corporate members “shall have the rights and obligations as described in these Bylaws including the right to vote on all matters submitted to the general membership (such as election of TAC Representatives and amendments to the Certificate of Formation and these Bylaws).</w:t>
      </w:r>
      <w:r>
        <w:rPr>
          <w:rStyle w:val="FootnoteReference"/>
          <w:rFonts w:ascii="Arial" w:hAnsi="Arial" w:cs="Arial"/>
        </w:rPr>
        <w:footnoteReference w:id="24"/>
      </w:r>
    </w:p>
    <w:p w14:paraId="31B306FE" w14:textId="77777777" w:rsidR="007E56E9" w:rsidRDefault="007E56E9" w:rsidP="007E56E9">
      <w:pPr>
        <w:suppressAutoHyphens w:val="0"/>
        <w:spacing w:before="120" w:after="120"/>
        <w:jc w:val="both"/>
        <w:rPr>
          <w:rFonts w:ascii="Arial" w:hAnsi="Arial" w:cs="Arial"/>
        </w:rPr>
      </w:pPr>
      <w:r>
        <w:rPr>
          <w:rFonts w:ascii="Arial" w:hAnsi="Arial" w:cs="Arial"/>
        </w:rPr>
        <w:t>This process has been the same in practice.  For instance, when providing an overview of the bylaw amendment process last year, ERCOT’s General Counsel emphasized that bylaw amendments are “subject to approval by Corporate Members.”:</w:t>
      </w:r>
      <w:r>
        <w:rPr>
          <w:rStyle w:val="FootnoteReference"/>
          <w:rFonts w:ascii="Arial" w:hAnsi="Arial" w:cs="Arial"/>
        </w:rPr>
        <w:footnoteReference w:id="25"/>
      </w:r>
    </w:p>
    <w:p w14:paraId="3C201531" w14:textId="77777777" w:rsidR="007E56E9" w:rsidRDefault="007E56E9" w:rsidP="007E56E9">
      <w:pPr>
        <w:suppressAutoHyphens w:val="0"/>
        <w:spacing w:before="120" w:after="120"/>
        <w:jc w:val="both"/>
        <w:rPr>
          <w:rFonts w:ascii="Arial" w:hAnsi="Arial" w:cs="Arial"/>
        </w:rPr>
      </w:pPr>
      <w:r>
        <w:rPr>
          <w:noProof/>
        </w:rPr>
        <w:lastRenderedPageBreak/>
        <w:drawing>
          <wp:inline distT="0" distB="0" distL="0" distR="0" wp14:anchorId="5927A507" wp14:editId="37D4A480">
            <wp:extent cx="5838825" cy="3939335"/>
            <wp:effectExtent l="0" t="0" r="0" b="4445"/>
            <wp:docPr id="1" name="Picture 1" descr="Tab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with medium confidence"/>
                    <pic:cNvPicPr/>
                  </pic:nvPicPr>
                  <pic:blipFill>
                    <a:blip r:embed="rId23"/>
                    <a:stretch>
                      <a:fillRect/>
                    </a:stretch>
                  </pic:blipFill>
                  <pic:spPr>
                    <a:xfrm>
                      <a:off x="0" y="0"/>
                      <a:ext cx="5871180" cy="3961164"/>
                    </a:xfrm>
                    <a:prstGeom prst="rect">
                      <a:avLst/>
                    </a:prstGeom>
                  </pic:spPr>
                </pic:pic>
              </a:graphicData>
            </a:graphic>
          </wp:inline>
        </w:drawing>
      </w:r>
    </w:p>
    <w:p w14:paraId="35D9C740" w14:textId="58093F2F" w:rsidR="007E56E9" w:rsidRDefault="007E56E9" w:rsidP="007E56E9">
      <w:pPr>
        <w:spacing w:before="120" w:after="120"/>
        <w:jc w:val="both"/>
        <w:rPr>
          <w:rFonts w:ascii="Arial" w:hAnsi="Arial" w:cs="Arial"/>
        </w:rPr>
      </w:pPr>
      <w:r w:rsidRPr="00504052">
        <w:rPr>
          <w:rFonts w:ascii="Arial" w:hAnsi="Arial" w:cs="Arial"/>
        </w:rPr>
        <w:t xml:space="preserve">ERCOT followed this practice in securing approval of </w:t>
      </w:r>
      <w:r w:rsidR="00985CFE">
        <w:rPr>
          <w:rFonts w:ascii="Arial" w:hAnsi="Arial" w:cs="Arial"/>
        </w:rPr>
        <w:t>B</w:t>
      </w:r>
      <w:r>
        <w:rPr>
          <w:rFonts w:ascii="Arial" w:hAnsi="Arial" w:cs="Arial"/>
        </w:rPr>
        <w:t xml:space="preserve">ylaws amendments in </w:t>
      </w:r>
      <w:r w:rsidRPr="00504052">
        <w:rPr>
          <w:rFonts w:ascii="Arial" w:hAnsi="Arial" w:cs="Arial"/>
        </w:rPr>
        <w:t>2020</w:t>
      </w:r>
      <w:r>
        <w:rPr>
          <w:rFonts w:ascii="Arial" w:hAnsi="Arial" w:cs="Arial"/>
        </w:rPr>
        <w:t>,</w:t>
      </w:r>
      <w:r w:rsidRPr="00504052">
        <w:rPr>
          <w:rFonts w:ascii="Arial" w:hAnsi="Arial" w:cs="Arial"/>
          <w:vertAlign w:val="superscript"/>
        </w:rPr>
        <w:footnoteReference w:id="26"/>
      </w:r>
      <w:r>
        <w:rPr>
          <w:rFonts w:ascii="Arial" w:hAnsi="Arial" w:cs="Arial"/>
        </w:rPr>
        <w:t xml:space="preserve"> </w:t>
      </w:r>
      <w:r w:rsidRPr="00504052">
        <w:rPr>
          <w:rFonts w:ascii="Arial" w:hAnsi="Arial" w:cs="Arial"/>
        </w:rPr>
        <w:t>2018</w:t>
      </w:r>
      <w:r>
        <w:rPr>
          <w:rFonts w:ascii="Arial" w:hAnsi="Arial" w:cs="Arial"/>
        </w:rPr>
        <w:t>,</w:t>
      </w:r>
      <w:r w:rsidRPr="00504052">
        <w:rPr>
          <w:rFonts w:ascii="Arial" w:hAnsi="Arial" w:cs="Arial"/>
          <w:vertAlign w:val="superscript"/>
        </w:rPr>
        <w:footnoteReference w:id="27"/>
      </w:r>
      <w:r w:rsidRPr="00504052">
        <w:rPr>
          <w:rFonts w:ascii="Arial" w:hAnsi="Arial" w:cs="Arial"/>
        </w:rPr>
        <w:t xml:space="preserve"> 2015</w:t>
      </w:r>
      <w:r>
        <w:rPr>
          <w:rFonts w:ascii="Arial" w:hAnsi="Arial" w:cs="Arial"/>
        </w:rPr>
        <w:t>,</w:t>
      </w:r>
      <w:r w:rsidRPr="00504052">
        <w:rPr>
          <w:rFonts w:ascii="Arial" w:hAnsi="Arial" w:cs="Arial"/>
          <w:vertAlign w:val="superscript"/>
        </w:rPr>
        <w:footnoteReference w:id="28"/>
      </w:r>
      <w:r w:rsidRPr="00504052">
        <w:rPr>
          <w:rFonts w:ascii="Arial" w:hAnsi="Arial" w:cs="Arial"/>
        </w:rPr>
        <w:t xml:space="preserve"> 2013</w:t>
      </w:r>
      <w:r>
        <w:rPr>
          <w:rFonts w:ascii="Arial" w:hAnsi="Arial" w:cs="Arial"/>
        </w:rPr>
        <w:t>,</w:t>
      </w:r>
      <w:r w:rsidRPr="00504052">
        <w:rPr>
          <w:rFonts w:ascii="Arial" w:hAnsi="Arial" w:cs="Arial"/>
          <w:vertAlign w:val="superscript"/>
        </w:rPr>
        <w:footnoteReference w:id="29"/>
      </w:r>
      <w:r w:rsidRPr="00504052">
        <w:rPr>
          <w:rFonts w:ascii="Arial" w:hAnsi="Arial" w:cs="Arial"/>
        </w:rPr>
        <w:t xml:space="preserve"> 2010</w:t>
      </w:r>
      <w:r>
        <w:rPr>
          <w:rFonts w:ascii="Arial" w:hAnsi="Arial" w:cs="Arial"/>
        </w:rPr>
        <w:t>,</w:t>
      </w:r>
      <w:r w:rsidRPr="00504052">
        <w:rPr>
          <w:rFonts w:ascii="Arial" w:hAnsi="Arial" w:cs="Arial"/>
          <w:vertAlign w:val="superscript"/>
        </w:rPr>
        <w:footnoteReference w:id="30"/>
      </w:r>
      <w:r w:rsidRPr="00504052">
        <w:rPr>
          <w:rFonts w:ascii="Arial" w:hAnsi="Arial" w:cs="Arial"/>
        </w:rPr>
        <w:t xml:space="preserve"> 2007</w:t>
      </w:r>
      <w:r>
        <w:rPr>
          <w:rFonts w:ascii="Arial" w:hAnsi="Arial" w:cs="Arial"/>
        </w:rPr>
        <w:t>,</w:t>
      </w:r>
      <w:r w:rsidRPr="00504052">
        <w:rPr>
          <w:rFonts w:ascii="Arial" w:hAnsi="Arial" w:cs="Arial"/>
          <w:vertAlign w:val="superscript"/>
        </w:rPr>
        <w:footnoteReference w:id="31"/>
      </w:r>
      <w:r w:rsidRPr="00504052">
        <w:rPr>
          <w:rFonts w:ascii="Arial" w:hAnsi="Arial" w:cs="Arial"/>
        </w:rPr>
        <w:t xml:space="preserve"> 2005</w:t>
      </w:r>
      <w:r>
        <w:rPr>
          <w:rFonts w:ascii="Arial" w:hAnsi="Arial" w:cs="Arial"/>
        </w:rPr>
        <w:t>,</w:t>
      </w:r>
      <w:r w:rsidRPr="00504052">
        <w:rPr>
          <w:rFonts w:ascii="Arial" w:hAnsi="Arial" w:cs="Arial"/>
          <w:vertAlign w:val="superscript"/>
        </w:rPr>
        <w:footnoteReference w:id="32"/>
      </w:r>
      <w:r>
        <w:rPr>
          <w:rFonts w:ascii="Arial" w:hAnsi="Arial" w:cs="Arial"/>
        </w:rPr>
        <w:t xml:space="preserve"> 2003,</w:t>
      </w:r>
      <w:r>
        <w:rPr>
          <w:rStyle w:val="FootnoteReference"/>
          <w:rFonts w:ascii="Arial" w:hAnsi="Arial" w:cs="Arial"/>
        </w:rPr>
        <w:footnoteReference w:id="33"/>
      </w:r>
      <w:r>
        <w:rPr>
          <w:rFonts w:ascii="Arial" w:hAnsi="Arial" w:cs="Arial"/>
        </w:rPr>
        <w:t xml:space="preserve"> 2002,</w:t>
      </w:r>
      <w:r>
        <w:rPr>
          <w:rStyle w:val="FootnoteReference"/>
          <w:rFonts w:ascii="Arial" w:hAnsi="Arial" w:cs="Arial"/>
        </w:rPr>
        <w:footnoteReference w:id="34"/>
      </w:r>
      <w:r>
        <w:rPr>
          <w:rFonts w:ascii="Arial" w:hAnsi="Arial" w:cs="Arial"/>
        </w:rPr>
        <w:t xml:space="preserve"> 2001,</w:t>
      </w:r>
      <w:r>
        <w:rPr>
          <w:rStyle w:val="FootnoteReference"/>
          <w:rFonts w:ascii="Arial" w:hAnsi="Arial" w:cs="Arial"/>
        </w:rPr>
        <w:footnoteReference w:id="35"/>
      </w:r>
      <w:r>
        <w:rPr>
          <w:rFonts w:ascii="Arial" w:hAnsi="Arial" w:cs="Arial"/>
        </w:rPr>
        <w:t xml:space="preserve"> and 2000.</w:t>
      </w:r>
      <w:r>
        <w:rPr>
          <w:rStyle w:val="FootnoteReference"/>
          <w:rFonts w:ascii="Arial" w:hAnsi="Arial" w:cs="Arial"/>
        </w:rPr>
        <w:footnoteReference w:id="36"/>
      </w:r>
      <w:r w:rsidRPr="00504052">
        <w:rPr>
          <w:rFonts w:ascii="Arial" w:hAnsi="Arial" w:cs="Arial"/>
        </w:rPr>
        <w:t xml:space="preserve"> </w:t>
      </w:r>
      <w:r>
        <w:rPr>
          <w:rFonts w:ascii="Arial" w:hAnsi="Arial" w:cs="Arial"/>
        </w:rPr>
        <w:t xml:space="preserve"> </w:t>
      </w:r>
      <w:r w:rsidRPr="00504052">
        <w:rPr>
          <w:rFonts w:ascii="Arial" w:hAnsi="Arial" w:cs="Arial"/>
        </w:rPr>
        <w:lastRenderedPageBreak/>
        <w:t xml:space="preserve">ERCOT also sought </w:t>
      </w:r>
      <w:r>
        <w:rPr>
          <w:rFonts w:ascii="Arial" w:hAnsi="Arial" w:cs="Arial"/>
        </w:rPr>
        <w:t>c</w:t>
      </w:r>
      <w:r w:rsidRPr="00504052">
        <w:rPr>
          <w:rFonts w:ascii="Arial" w:hAnsi="Arial" w:cs="Arial"/>
        </w:rPr>
        <w:t xml:space="preserve">orporate </w:t>
      </w:r>
      <w:r>
        <w:rPr>
          <w:rFonts w:ascii="Arial" w:hAnsi="Arial" w:cs="Arial"/>
        </w:rPr>
        <w:t>m</w:t>
      </w:r>
      <w:r w:rsidRPr="00504052">
        <w:rPr>
          <w:rFonts w:ascii="Arial" w:hAnsi="Arial" w:cs="Arial"/>
        </w:rPr>
        <w:t>ember approval for its only Articles of Incorporation amendment filing before the PUC.</w:t>
      </w:r>
      <w:r w:rsidRPr="00504052">
        <w:rPr>
          <w:rFonts w:ascii="Arial" w:hAnsi="Arial" w:cs="Arial"/>
          <w:vertAlign w:val="superscript"/>
        </w:rPr>
        <w:footnoteReference w:id="37"/>
      </w:r>
      <w:r>
        <w:rPr>
          <w:rFonts w:ascii="Arial" w:hAnsi="Arial" w:cs="Arial"/>
        </w:rPr>
        <w:t xml:space="preserve">  </w:t>
      </w:r>
      <w:r w:rsidR="00776C3A" w:rsidRPr="00776C3A">
        <w:rPr>
          <w:rFonts w:ascii="Arial" w:hAnsi="Arial" w:cs="Arial"/>
        </w:rPr>
        <w:t xml:space="preserve">The exceptional circumstances of the 2021 revisions — which had the sole purpose of conforming the bylaws to new statutory requirements — are not present today, and as such ERCOT’s Certificate of Formation and </w:t>
      </w:r>
      <w:r w:rsidR="00DC3610">
        <w:rPr>
          <w:rFonts w:ascii="Arial" w:hAnsi="Arial" w:cs="Arial"/>
        </w:rPr>
        <w:t>B</w:t>
      </w:r>
      <w:r w:rsidR="00776C3A" w:rsidRPr="00776C3A">
        <w:rPr>
          <w:rFonts w:ascii="Arial" w:hAnsi="Arial" w:cs="Arial"/>
        </w:rPr>
        <w:t>ylaws clearly require that this matter must be put to the corporate members for approval.</w:t>
      </w:r>
    </w:p>
    <w:p w14:paraId="50EB2442" w14:textId="77777777" w:rsidR="007E56E9" w:rsidRPr="00504052" w:rsidRDefault="007E56E9" w:rsidP="007E56E9">
      <w:pPr>
        <w:spacing w:before="120" w:after="120"/>
        <w:jc w:val="both"/>
        <w:rPr>
          <w:rFonts w:ascii="Arial" w:hAnsi="Arial" w:cs="Arial"/>
        </w:rPr>
      </w:pPr>
    </w:p>
    <w:p w14:paraId="67DADA0E" w14:textId="77777777" w:rsidR="007E56E9" w:rsidRPr="00504052" w:rsidRDefault="007E56E9" w:rsidP="007E56E9">
      <w:pPr>
        <w:spacing w:before="120" w:after="120"/>
        <w:jc w:val="both"/>
        <w:rPr>
          <w:rFonts w:ascii="Arial" w:hAnsi="Arial" w:cs="Arial"/>
          <w:b/>
          <w:bCs/>
          <w:u w:val="single"/>
        </w:rPr>
      </w:pPr>
      <w:r>
        <w:rPr>
          <w:rFonts w:ascii="Arial" w:hAnsi="Arial" w:cs="Arial"/>
          <w:b/>
          <w:bCs/>
          <w:u w:val="single"/>
        </w:rPr>
        <w:t>Member Approval for the Bylaws Amendments is Required by State Law</w:t>
      </w:r>
    </w:p>
    <w:p w14:paraId="51EC425F" w14:textId="198D3AC7" w:rsidR="007E56E9" w:rsidRPr="00504052" w:rsidRDefault="007E56E9" w:rsidP="007E56E9">
      <w:pPr>
        <w:spacing w:before="120" w:after="120"/>
        <w:jc w:val="both"/>
        <w:rPr>
          <w:rFonts w:ascii="Arial" w:hAnsi="Arial" w:cs="Arial"/>
        </w:rPr>
      </w:pPr>
      <w:r w:rsidRPr="00504052">
        <w:rPr>
          <w:rFonts w:ascii="Arial" w:hAnsi="Arial" w:cs="Arial"/>
        </w:rPr>
        <w:t xml:space="preserve">A Texas nonprofit corporation is governed in accordance with its Certificate of Formation and its </w:t>
      </w:r>
      <w:r w:rsidR="00985CFE">
        <w:rPr>
          <w:rFonts w:ascii="Arial" w:hAnsi="Arial" w:cs="Arial"/>
        </w:rPr>
        <w:t>B</w:t>
      </w:r>
      <w:r w:rsidRPr="00504052">
        <w:rPr>
          <w:rFonts w:ascii="Arial" w:hAnsi="Arial" w:cs="Arial"/>
        </w:rPr>
        <w:t>ylaws</w:t>
      </w:r>
      <w:r>
        <w:rPr>
          <w:rFonts w:ascii="Arial" w:hAnsi="Arial" w:cs="Arial"/>
        </w:rPr>
        <w:t xml:space="preserve">, but each must be consistent with the Texas Business and Organizations Code (“TBOC”).  TBOC § </w:t>
      </w:r>
      <w:r w:rsidRPr="00504052">
        <w:rPr>
          <w:rFonts w:ascii="Arial" w:hAnsi="Arial" w:cs="Arial"/>
        </w:rPr>
        <w:t>22.102</w:t>
      </w:r>
      <w:r>
        <w:rPr>
          <w:rFonts w:ascii="Arial" w:hAnsi="Arial" w:cs="Arial"/>
        </w:rPr>
        <w:t xml:space="preserve"> </w:t>
      </w:r>
      <w:r w:rsidRPr="00504052">
        <w:rPr>
          <w:rFonts w:ascii="Arial" w:hAnsi="Arial" w:cs="Arial"/>
        </w:rPr>
        <w:t xml:space="preserve">provides the following:  </w:t>
      </w:r>
    </w:p>
    <w:p w14:paraId="6FBB16F1" w14:textId="77777777" w:rsidR="007E56E9" w:rsidRPr="00AA42D9" w:rsidRDefault="007E56E9" w:rsidP="007E56E9">
      <w:pPr>
        <w:spacing w:before="120" w:after="120"/>
        <w:ind w:left="720" w:right="720"/>
        <w:jc w:val="both"/>
        <w:rPr>
          <w:rFonts w:ascii="Arial" w:hAnsi="Arial" w:cs="Arial"/>
        </w:rPr>
      </w:pPr>
      <w:r w:rsidRPr="00AA42D9">
        <w:rPr>
          <w:rFonts w:ascii="Arial" w:hAnsi="Arial" w:cs="Arial"/>
        </w:rPr>
        <w:t>Sec. 22.102.  BYLAWS.  (a)  The initial Bylaws of a corporation shall be adopted by the corporation's Board of Directors or, if the management of the corporation is vested in the corporation's members, by the members.</w:t>
      </w:r>
    </w:p>
    <w:p w14:paraId="776C12FC" w14:textId="77777777" w:rsidR="007E56E9" w:rsidRPr="00AA42D9" w:rsidRDefault="007E56E9" w:rsidP="007E56E9">
      <w:pPr>
        <w:spacing w:before="120" w:after="120"/>
        <w:ind w:left="720" w:right="720"/>
        <w:jc w:val="both"/>
        <w:rPr>
          <w:rFonts w:ascii="Arial" w:hAnsi="Arial" w:cs="Arial"/>
        </w:rPr>
      </w:pPr>
      <w:r w:rsidRPr="00AA42D9">
        <w:rPr>
          <w:rFonts w:ascii="Arial" w:hAnsi="Arial" w:cs="Arial"/>
        </w:rPr>
        <w:t>(b)  The Bylaws may contain provisions for the regulation and management of the affairs of the corporation that are consistent with law and the Certificate of Formation.</w:t>
      </w:r>
    </w:p>
    <w:p w14:paraId="08213C12" w14:textId="77777777" w:rsidR="007E56E9" w:rsidRPr="00AA42D9" w:rsidRDefault="007E56E9" w:rsidP="007E56E9">
      <w:pPr>
        <w:spacing w:before="120" w:after="120"/>
        <w:ind w:left="720" w:right="720"/>
        <w:jc w:val="both"/>
        <w:rPr>
          <w:rFonts w:ascii="Arial" w:hAnsi="Arial" w:cs="Arial"/>
        </w:rPr>
      </w:pPr>
      <w:r w:rsidRPr="00AA42D9">
        <w:rPr>
          <w:rFonts w:ascii="Arial" w:hAnsi="Arial" w:cs="Arial"/>
        </w:rPr>
        <w:t xml:space="preserve">(c)  The Board of Directors may amend or repeal the Bylaws, or adopt new Bylaws, </w:t>
      </w:r>
      <w:r w:rsidRPr="00AA42D9">
        <w:rPr>
          <w:rFonts w:ascii="Arial" w:hAnsi="Arial" w:cs="Arial"/>
          <w:i/>
          <w:iCs/>
        </w:rPr>
        <w:t>unless</w:t>
      </w:r>
      <w:r w:rsidRPr="00AA42D9">
        <w:rPr>
          <w:rFonts w:ascii="Arial" w:hAnsi="Arial" w:cs="Arial"/>
        </w:rPr>
        <w:t>:</w:t>
      </w:r>
    </w:p>
    <w:p w14:paraId="7E0A2F04" w14:textId="77777777" w:rsidR="007E56E9" w:rsidRPr="00AA42D9" w:rsidRDefault="007E56E9" w:rsidP="007E56E9">
      <w:pPr>
        <w:spacing w:before="120" w:after="120"/>
        <w:ind w:left="1440" w:right="720"/>
        <w:jc w:val="both"/>
        <w:rPr>
          <w:rFonts w:ascii="Arial" w:hAnsi="Arial" w:cs="Arial"/>
        </w:rPr>
      </w:pPr>
      <w:r w:rsidRPr="00AA42D9">
        <w:rPr>
          <w:rFonts w:ascii="Arial" w:hAnsi="Arial" w:cs="Arial"/>
        </w:rPr>
        <w:t>(1</w:t>
      </w:r>
      <w:r w:rsidRPr="00AA42D9">
        <w:rPr>
          <w:rFonts w:ascii="Arial" w:hAnsi="Arial" w:cs="Arial"/>
          <w:i/>
          <w:iCs/>
        </w:rPr>
        <w:t xml:space="preserve">) </w:t>
      </w:r>
      <w:r w:rsidRPr="00B9105F">
        <w:rPr>
          <w:rFonts w:ascii="Arial" w:hAnsi="Arial" w:cs="Arial"/>
        </w:rPr>
        <w:t xml:space="preserve"> this chapter or the corporation's Certificate of Formation wholly or partly reserves the power exclusively to the corporation's </w:t>
      </w:r>
      <w:proofErr w:type="gramStart"/>
      <w:r w:rsidRPr="00B9105F">
        <w:rPr>
          <w:rFonts w:ascii="Arial" w:hAnsi="Arial" w:cs="Arial"/>
        </w:rPr>
        <w:t>members;</w:t>
      </w:r>
      <w:proofErr w:type="gramEnd"/>
    </w:p>
    <w:p w14:paraId="67BA9A4C" w14:textId="77777777" w:rsidR="007E56E9" w:rsidRPr="00AA42D9" w:rsidRDefault="007E56E9" w:rsidP="007E56E9">
      <w:pPr>
        <w:spacing w:before="120" w:after="120"/>
        <w:ind w:left="1440" w:right="720"/>
        <w:jc w:val="both"/>
        <w:rPr>
          <w:rFonts w:ascii="Arial" w:hAnsi="Arial" w:cs="Arial"/>
        </w:rPr>
      </w:pPr>
      <w:r w:rsidRPr="00AA42D9">
        <w:rPr>
          <w:rFonts w:ascii="Arial" w:hAnsi="Arial" w:cs="Arial"/>
        </w:rPr>
        <w:t>(2)  the management of the corporation is vested in the corporation's members; or</w:t>
      </w:r>
    </w:p>
    <w:p w14:paraId="7CBE3A89" w14:textId="77777777" w:rsidR="007E56E9" w:rsidRDefault="007E56E9" w:rsidP="007E56E9">
      <w:pPr>
        <w:spacing w:before="120" w:after="120"/>
        <w:ind w:left="1440" w:right="720"/>
        <w:jc w:val="both"/>
        <w:rPr>
          <w:rFonts w:ascii="Arial" w:hAnsi="Arial" w:cs="Arial"/>
        </w:rPr>
      </w:pPr>
      <w:r w:rsidRPr="00AA42D9">
        <w:rPr>
          <w:rFonts w:ascii="Arial" w:hAnsi="Arial" w:cs="Arial"/>
        </w:rPr>
        <w:t>(3)  in amending, repealing, or adopting a bylaw, the members expressly provide that the Board of Directors may not amend or repeal the bylaw.</w:t>
      </w:r>
    </w:p>
    <w:p w14:paraId="28D88D50" w14:textId="11A61898" w:rsidR="007E56E9" w:rsidRDefault="007E56E9" w:rsidP="007E56E9">
      <w:pPr>
        <w:spacing w:before="120" w:after="120"/>
        <w:jc w:val="both"/>
        <w:rPr>
          <w:rFonts w:ascii="Arial" w:hAnsi="Arial" w:cs="Arial"/>
        </w:rPr>
      </w:pPr>
      <w:r>
        <w:rPr>
          <w:rFonts w:ascii="Arial" w:hAnsi="Arial" w:cs="Arial"/>
        </w:rPr>
        <w:t xml:space="preserve">Taken together, these provisions would only allow the ERCOT Board to amend the </w:t>
      </w:r>
      <w:r w:rsidR="00985CFE">
        <w:rPr>
          <w:rFonts w:ascii="Arial" w:hAnsi="Arial" w:cs="Arial"/>
        </w:rPr>
        <w:t>B</w:t>
      </w:r>
      <w:r>
        <w:rPr>
          <w:rFonts w:ascii="Arial" w:hAnsi="Arial" w:cs="Arial"/>
        </w:rPr>
        <w:t xml:space="preserve">ylaws without corporate member approval if none of the three exceptions apply. </w:t>
      </w:r>
      <w:r w:rsidR="00426972">
        <w:rPr>
          <w:rFonts w:ascii="Arial" w:hAnsi="Arial" w:cs="Arial"/>
        </w:rPr>
        <w:t xml:space="preserve"> </w:t>
      </w:r>
      <w:r>
        <w:rPr>
          <w:rFonts w:ascii="Arial" w:hAnsi="Arial" w:cs="Arial"/>
        </w:rPr>
        <w:t>At least two of the three do.</w:t>
      </w:r>
    </w:p>
    <w:p w14:paraId="16B1ED23" w14:textId="581FB832" w:rsidR="007E56E9" w:rsidRDefault="007E56E9" w:rsidP="007E56E9">
      <w:pPr>
        <w:spacing w:before="120" w:after="120"/>
        <w:jc w:val="both"/>
        <w:rPr>
          <w:rFonts w:ascii="Arial" w:hAnsi="Arial" w:cs="Arial"/>
        </w:rPr>
      </w:pPr>
      <w:r>
        <w:rPr>
          <w:rFonts w:ascii="Arial" w:hAnsi="Arial" w:cs="Arial"/>
        </w:rPr>
        <w:t>TBOC § </w:t>
      </w:r>
      <w:r w:rsidRPr="00504052">
        <w:rPr>
          <w:rFonts w:ascii="Arial" w:hAnsi="Arial" w:cs="Arial"/>
        </w:rPr>
        <w:t>22.102</w:t>
      </w:r>
      <w:r>
        <w:rPr>
          <w:rFonts w:ascii="Arial" w:hAnsi="Arial" w:cs="Arial"/>
        </w:rPr>
        <w:t xml:space="preserve">(c)(1) requires the ERCOT Board to seek corporate member approval if the ERCOT Certificate of Formation “wholly or </w:t>
      </w:r>
      <w:r w:rsidRPr="005B0692">
        <w:rPr>
          <w:rFonts w:ascii="Arial" w:hAnsi="Arial" w:cs="Arial"/>
        </w:rPr>
        <w:t>partly reserves the power exclusively to the corporation's members</w:t>
      </w:r>
      <w:r>
        <w:rPr>
          <w:rFonts w:ascii="Arial" w:hAnsi="Arial" w:cs="Arial"/>
        </w:rPr>
        <w:t xml:space="preserve">.”  As noted above, the ERCOT Certificate of Formation states that the </w:t>
      </w:r>
      <w:r w:rsidR="00985CFE">
        <w:rPr>
          <w:rFonts w:ascii="Arial" w:hAnsi="Arial" w:cs="Arial"/>
        </w:rPr>
        <w:t>B</w:t>
      </w:r>
      <w:r>
        <w:rPr>
          <w:rFonts w:ascii="Arial" w:hAnsi="Arial" w:cs="Arial"/>
        </w:rPr>
        <w:t xml:space="preserve">ylaws </w:t>
      </w:r>
      <w:r w:rsidRPr="008B7689">
        <w:rPr>
          <w:rFonts w:ascii="Arial" w:hAnsi="Arial" w:cs="Arial"/>
        </w:rPr>
        <w:t>“may be altered, amended or repealed or new Bylaws adopted, by the Members, if allowed, through a procedure set forth in the Bylaws or any other manner set forth in the Bylaws.</w:t>
      </w:r>
      <w:r>
        <w:rPr>
          <w:rFonts w:ascii="Arial" w:hAnsi="Arial" w:cs="Arial"/>
        </w:rPr>
        <w:t>”</w:t>
      </w:r>
      <w:r>
        <w:rPr>
          <w:rStyle w:val="FootnoteReference"/>
          <w:rFonts w:ascii="Arial" w:hAnsi="Arial" w:cs="Arial"/>
        </w:rPr>
        <w:footnoteReference w:id="38"/>
      </w:r>
      <w:r>
        <w:rPr>
          <w:rFonts w:ascii="Arial" w:hAnsi="Arial" w:cs="Arial"/>
        </w:rPr>
        <w:t xml:space="preserve">  Tellingly, this is the sole reference to the process of amending the </w:t>
      </w:r>
      <w:r w:rsidR="00985CFE">
        <w:rPr>
          <w:rFonts w:ascii="Arial" w:hAnsi="Arial" w:cs="Arial"/>
        </w:rPr>
        <w:t>B</w:t>
      </w:r>
      <w:r>
        <w:rPr>
          <w:rFonts w:ascii="Arial" w:hAnsi="Arial" w:cs="Arial"/>
        </w:rPr>
        <w:t xml:space="preserve">ylaws found in the Certificate of Formation.  Given that ERCOT’s corporate members are the sole entity listed in ERCOT’s Certificate of Formation that have the authority to amend the </w:t>
      </w:r>
      <w:r w:rsidR="00985CFE">
        <w:rPr>
          <w:rFonts w:ascii="Arial" w:hAnsi="Arial" w:cs="Arial"/>
        </w:rPr>
        <w:t>B</w:t>
      </w:r>
      <w:r>
        <w:rPr>
          <w:rFonts w:ascii="Arial" w:hAnsi="Arial" w:cs="Arial"/>
        </w:rPr>
        <w:t xml:space="preserve">ylaws, </w:t>
      </w:r>
      <w:proofErr w:type="gramStart"/>
      <w:r>
        <w:rPr>
          <w:rFonts w:ascii="Arial" w:hAnsi="Arial" w:cs="Arial"/>
        </w:rPr>
        <w:t>it is clear that this</w:t>
      </w:r>
      <w:proofErr w:type="gramEnd"/>
      <w:r>
        <w:rPr>
          <w:rFonts w:ascii="Arial" w:hAnsi="Arial" w:cs="Arial"/>
        </w:rPr>
        <w:t xml:space="preserve"> is an exclusive reservation under TBOC </w:t>
      </w:r>
      <w:r>
        <w:rPr>
          <w:rFonts w:ascii="Arial" w:hAnsi="Arial" w:cs="Arial"/>
        </w:rPr>
        <w:lastRenderedPageBreak/>
        <w:t>§ </w:t>
      </w:r>
      <w:r w:rsidRPr="00504052">
        <w:rPr>
          <w:rFonts w:ascii="Arial" w:hAnsi="Arial" w:cs="Arial"/>
        </w:rPr>
        <w:t>22.102</w:t>
      </w:r>
      <w:r>
        <w:rPr>
          <w:rFonts w:ascii="Arial" w:hAnsi="Arial" w:cs="Arial"/>
        </w:rPr>
        <w:t>(c)(1), and therefore, the ERCOT Board would be required to put this matter to the corporate members for approval.</w:t>
      </w:r>
    </w:p>
    <w:p w14:paraId="42E31E99" w14:textId="7FD1065C" w:rsidR="007E56E9" w:rsidRDefault="007E56E9" w:rsidP="007E56E9">
      <w:pPr>
        <w:spacing w:before="120" w:after="120"/>
        <w:jc w:val="both"/>
        <w:rPr>
          <w:rFonts w:ascii="Arial" w:hAnsi="Arial" w:cs="Arial"/>
        </w:rPr>
      </w:pPr>
      <w:r>
        <w:rPr>
          <w:rFonts w:ascii="Arial" w:hAnsi="Arial" w:cs="Arial"/>
        </w:rPr>
        <w:t>Further, TBOC § </w:t>
      </w:r>
      <w:r w:rsidRPr="00504052">
        <w:rPr>
          <w:rFonts w:ascii="Arial" w:hAnsi="Arial" w:cs="Arial"/>
        </w:rPr>
        <w:t>22.102</w:t>
      </w:r>
      <w:r>
        <w:rPr>
          <w:rFonts w:ascii="Arial" w:hAnsi="Arial" w:cs="Arial"/>
        </w:rPr>
        <w:t>(c)(3) requires the ERCOT Board to seek corporate member approval if</w:t>
      </w:r>
      <w:r w:rsidRPr="00725E6A">
        <w:t xml:space="preserve"> </w:t>
      </w:r>
      <w:r>
        <w:t>“</w:t>
      </w:r>
      <w:r w:rsidRPr="00725E6A">
        <w:rPr>
          <w:rFonts w:ascii="Arial" w:hAnsi="Arial" w:cs="Arial"/>
        </w:rPr>
        <w:t>in amending, repealing, or adopting a bylaw, the members expressly provide that the Board of Directors may not amend or repeal the bylaw.</w:t>
      </w:r>
      <w:r>
        <w:rPr>
          <w:rFonts w:ascii="Arial" w:hAnsi="Arial" w:cs="Arial"/>
        </w:rPr>
        <w:t xml:space="preserve">”  As noted above, in 11 sets of </w:t>
      </w:r>
      <w:r w:rsidR="00985CFE">
        <w:rPr>
          <w:rFonts w:ascii="Arial" w:hAnsi="Arial" w:cs="Arial"/>
        </w:rPr>
        <w:t>B</w:t>
      </w:r>
      <w:r>
        <w:rPr>
          <w:rFonts w:ascii="Arial" w:hAnsi="Arial" w:cs="Arial"/>
        </w:rPr>
        <w:t xml:space="preserve">ylaws revisions over a 20-year period, the corporate members consistently </w:t>
      </w:r>
      <w:proofErr w:type="gramStart"/>
      <w:r>
        <w:rPr>
          <w:rFonts w:ascii="Arial" w:hAnsi="Arial" w:cs="Arial"/>
        </w:rPr>
        <w:t>provided that</w:t>
      </w:r>
      <w:proofErr w:type="gramEnd"/>
      <w:r>
        <w:rPr>
          <w:rFonts w:ascii="Arial" w:hAnsi="Arial" w:cs="Arial"/>
        </w:rPr>
        <w:t xml:space="preserve"> member approval is required to amend, alter, or repeal any section of the </w:t>
      </w:r>
      <w:r w:rsidR="00985CFE">
        <w:rPr>
          <w:rFonts w:ascii="Arial" w:hAnsi="Arial" w:cs="Arial"/>
        </w:rPr>
        <w:t>B</w:t>
      </w:r>
      <w:r>
        <w:rPr>
          <w:rFonts w:ascii="Arial" w:hAnsi="Arial" w:cs="Arial"/>
        </w:rPr>
        <w:t>ylaws.  This language was also carried through into the October 2021 bylaw amendments carried out unilaterally by the ERCOT Board.</w:t>
      </w:r>
    </w:p>
    <w:p w14:paraId="1E19A6FB" w14:textId="0D8E5732" w:rsidR="007E56E9" w:rsidRDefault="007E56E9" w:rsidP="007E56E9">
      <w:pPr>
        <w:spacing w:before="120" w:after="120"/>
        <w:jc w:val="both"/>
        <w:rPr>
          <w:rFonts w:ascii="Arial" w:hAnsi="Arial" w:cs="Arial"/>
        </w:rPr>
      </w:pPr>
      <w:r w:rsidRPr="127CB50A">
        <w:rPr>
          <w:rFonts w:ascii="Arial" w:hAnsi="Arial" w:cs="Arial"/>
        </w:rPr>
        <w:t xml:space="preserve">In fact, the </w:t>
      </w:r>
      <w:r w:rsidR="00985CFE">
        <w:rPr>
          <w:rFonts w:ascii="Arial" w:hAnsi="Arial" w:cs="Arial"/>
        </w:rPr>
        <w:t>B</w:t>
      </w:r>
      <w:r w:rsidRPr="127CB50A">
        <w:rPr>
          <w:rFonts w:ascii="Arial" w:hAnsi="Arial" w:cs="Arial"/>
        </w:rPr>
        <w:t xml:space="preserve">ylaws serve to expressly restrict the ability of the ERCOT Board to act unilaterally.  Section 13.1(c) states that, after the Board votes to recommend approval of a proposed bylaw amendment, “the Board shall place the proposal on the agenda of the next Annual Meeting of the Corporate Members unless the Board in its discretion calls a Special Meeting of the Corporate Members to vote on the proposal </w:t>
      </w:r>
      <w:r w:rsidR="12E58CA2" w:rsidRPr="127CB50A">
        <w:rPr>
          <w:rFonts w:ascii="Arial" w:hAnsi="Arial" w:cs="Arial"/>
        </w:rPr>
        <w:t xml:space="preserve">or </w:t>
      </w:r>
      <w:r w:rsidRPr="127CB50A">
        <w:rPr>
          <w:rFonts w:ascii="Arial" w:hAnsi="Arial" w:cs="Arial"/>
        </w:rPr>
        <w:t>determines to seek Membership approval without a meeting</w:t>
      </w:r>
      <w:r w:rsidR="0410999C" w:rsidRPr="127CB50A">
        <w:rPr>
          <w:rFonts w:ascii="Arial" w:hAnsi="Arial" w:cs="Arial"/>
        </w:rPr>
        <w:t>..</w:t>
      </w:r>
      <w:r w:rsidRPr="127CB50A">
        <w:rPr>
          <w:rFonts w:ascii="Arial" w:hAnsi="Arial" w:cs="Arial"/>
        </w:rPr>
        <w:t xml:space="preserve">.”  In each of these three scenarios, the ERCOT Board is required to seek corporate member approval, whether it be by a vote or acclamation in writing, and it cannot act unilaterally to approve amendments to the </w:t>
      </w:r>
      <w:r w:rsidR="00985CFE">
        <w:rPr>
          <w:rFonts w:ascii="Arial" w:hAnsi="Arial" w:cs="Arial"/>
        </w:rPr>
        <w:t>B</w:t>
      </w:r>
      <w:r w:rsidRPr="127CB50A">
        <w:rPr>
          <w:rFonts w:ascii="Arial" w:hAnsi="Arial" w:cs="Arial"/>
        </w:rPr>
        <w:t>ylaws.</w:t>
      </w:r>
    </w:p>
    <w:p w14:paraId="3312C9E8" w14:textId="77777777" w:rsidR="007E56E9" w:rsidRDefault="007E56E9" w:rsidP="007E56E9">
      <w:pPr>
        <w:spacing w:before="120" w:after="120"/>
        <w:jc w:val="both"/>
        <w:rPr>
          <w:rFonts w:ascii="Arial" w:hAnsi="Arial" w:cs="Arial"/>
        </w:rPr>
      </w:pPr>
    </w:p>
    <w:p w14:paraId="22F60EA0" w14:textId="2786E9F8" w:rsidR="00504052" w:rsidRPr="00504052" w:rsidRDefault="00504052" w:rsidP="00504052">
      <w:pPr>
        <w:spacing w:before="120" w:after="120"/>
        <w:jc w:val="both"/>
        <w:rPr>
          <w:rFonts w:ascii="Arial" w:hAnsi="Arial" w:cs="Arial"/>
          <w:b/>
          <w:bCs/>
          <w:u w:val="single"/>
        </w:rPr>
      </w:pPr>
      <w:r w:rsidRPr="00504052">
        <w:rPr>
          <w:rFonts w:ascii="Arial" w:hAnsi="Arial" w:cs="Arial"/>
          <w:b/>
          <w:bCs/>
          <w:u w:val="single"/>
        </w:rPr>
        <w:t>Conclusion</w:t>
      </w:r>
    </w:p>
    <w:bookmarkEnd w:id="6"/>
    <w:p w14:paraId="25C7C5DF" w14:textId="266E1285" w:rsidR="008363A1" w:rsidRDefault="008363A1" w:rsidP="3833BF44">
      <w:pPr>
        <w:spacing w:before="120" w:after="120"/>
        <w:jc w:val="both"/>
        <w:rPr>
          <w:rFonts w:ascii="Arial" w:hAnsi="Arial" w:cs="Arial"/>
        </w:rPr>
      </w:pPr>
      <w:r w:rsidRPr="3833BF44">
        <w:rPr>
          <w:rFonts w:ascii="Arial" w:hAnsi="Arial" w:cs="Arial"/>
        </w:rPr>
        <w:t xml:space="preserve">The Municipal Joint Commenters </w:t>
      </w:r>
      <w:r w:rsidR="008413AD" w:rsidRPr="3833BF44">
        <w:rPr>
          <w:rFonts w:ascii="Arial" w:hAnsi="Arial" w:cs="Arial"/>
        </w:rPr>
        <w:t xml:space="preserve">are deeply concerned that the Bylaws Amendments </w:t>
      </w:r>
      <w:r w:rsidR="6902E59F" w:rsidRPr="3833BF44">
        <w:rPr>
          <w:rFonts w:ascii="Arial" w:hAnsi="Arial" w:cs="Arial"/>
        </w:rPr>
        <w:t xml:space="preserve">move </w:t>
      </w:r>
      <w:r w:rsidR="0023334A" w:rsidRPr="3833BF44">
        <w:rPr>
          <w:rFonts w:ascii="Arial" w:hAnsi="Arial" w:cs="Arial"/>
        </w:rPr>
        <w:t xml:space="preserve">ERCOT away from the expertise and consensus-based model that has </w:t>
      </w:r>
      <w:r w:rsidR="0023334A">
        <w:rPr>
          <w:rFonts w:ascii="Arial" w:hAnsi="Arial" w:cs="Arial"/>
        </w:rPr>
        <w:t>strengthened ERCOT’s operations</w:t>
      </w:r>
      <w:r w:rsidR="007B5194">
        <w:rPr>
          <w:rFonts w:ascii="Arial" w:hAnsi="Arial" w:cs="Arial"/>
        </w:rPr>
        <w:t>, encouraged investment in the ERCOT market,</w:t>
      </w:r>
      <w:r w:rsidR="0023334A">
        <w:rPr>
          <w:rFonts w:ascii="Arial" w:hAnsi="Arial" w:cs="Arial"/>
        </w:rPr>
        <w:t xml:space="preserve"> and </w:t>
      </w:r>
      <w:r w:rsidR="0023334A" w:rsidRPr="0023334A">
        <w:rPr>
          <w:rFonts w:ascii="Arial" w:hAnsi="Arial" w:cs="Arial"/>
        </w:rPr>
        <w:t xml:space="preserve">leads to more </w:t>
      </w:r>
      <w:r w:rsidR="00BE1CD0">
        <w:rPr>
          <w:rFonts w:ascii="Arial" w:hAnsi="Arial" w:cs="Arial"/>
        </w:rPr>
        <w:t>thorough</w:t>
      </w:r>
      <w:r w:rsidR="0023334A" w:rsidRPr="0023334A">
        <w:rPr>
          <w:rFonts w:ascii="Arial" w:hAnsi="Arial" w:cs="Arial"/>
        </w:rPr>
        <w:t xml:space="preserve"> and better policies</w:t>
      </w:r>
      <w:r w:rsidR="0023334A">
        <w:rPr>
          <w:rFonts w:ascii="Arial" w:hAnsi="Arial" w:cs="Arial"/>
        </w:rPr>
        <w:t>.</w:t>
      </w:r>
      <w:r w:rsidR="008413AD" w:rsidRPr="3833BF44">
        <w:rPr>
          <w:rFonts w:ascii="Arial" w:hAnsi="Arial" w:cs="Arial"/>
        </w:rPr>
        <w:t xml:space="preserve">  </w:t>
      </w:r>
      <w:r w:rsidR="3187D8FE" w:rsidRPr="3833BF44">
        <w:rPr>
          <w:rFonts w:ascii="Arial" w:hAnsi="Arial" w:cs="Arial"/>
        </w:rPr>
        <w:t>It would also shift</w:t>
      </w:r>
      <w:r w:rsidR="0023334A">
        <w:rPr>
          <w:rFonts w:ascii="Arial" w:hAnsi="Arial" w:cs="Arial"/>
        </w:rPr>
        <w:t xml:space="preserve"> </w:t>
      </w:r>
      <w:r w:rsidR="0023334A" w:rsidRPr="3833BF44">
        <w:rPr>
          <w:rFonts w:ascii="Arial" w:hAnsi="Arial" w:cs="Arial"/>
        </w:rPr>
        <w:t>ERCOT from being held accountable by its primary state regulator and laws passed by the Legislature, while also loosening requirements on ERCOT Board members.</w:t>
      </w:r>
      <w:r w:rsidR="006F595A">
        <w:rPr>
          <w:rFonts w:ascii="Arial" w:hAnsi="Arial" w:cs="Arial"/>
        </w:rPr>
        <w:t xml:space="preserve">  We also believe the Bylaws Amendments are inconsistent with state law and PUC rules</w:t>
      </w:r>
      <w:r w:rsidR="00003469">
        <w:rPr>
          <w:rFonts w:ascii="Arial" w:hAnsi="Arial" w:cs="Arial"/>
        </w:rPr>
        <w:t xml:space="preserve"> and </w:t>
      </w:r>
      <w:r w:rsidR="009965B8">
        <w:rPr>
          <w:rFonts w:ascii="Arial" w:hAnsi="Arial" w:cs="Arial"/>
        </w:rPr>
        <w:t>lacking</w:t>
      </w:r>
      <w:r w:rsidR="00003469">
        <w:rPr>
          <w:rFonts w:ascii="Arial" w:hAnsi="Arial" w:cs="Arial"/>
        </w:rPr>
        <w:t xml:space="preserve"> to the overall transparency and accountability of ERCOT</w:t>
      </w:r>
      <w:r w:rsidR="006F595A">
        <w:rPr>
          <w:rFonts w:ascii="Arial" w:hAnsi="Arial" w:cs="Arial"/>
        </w:rPr>
        <w:t>.</w:t>
      </w:r>
    </w:p>
    <w:p w14:paraId="52DFB5D5" w14:textId="6D9E680C" w:rsidR="008363A1" w:rsidRDefault="008413AD" w:rsidP="00504052">
      <w:pPr>
        <w:spacing w:before="120" w:after="120"/>
        <w:jc w:val="both"/>
        <w:rPr>
          <w:rFonts w:ascii="Arial" w:hAnsi="Arial" w:cs="Arial"/>
        </w:rPr>
      </w:pPr>
      <w:r w:rsidRPr="3833BF44">
        <w:rPr>
          <w:rFonts w:ascii="Arial" w:hAnsi="Arial" w:cs="Arial"/>
        </w:rPr>
        <w:t xml:space="preserve">We </w:t>
      </w:r>
      <w:r w:rsidR="00EF5CAB" w:rsidRPr="3833BF44">
        <w:rPr>
          <w:rFonts w:ascii="Arial" w:hAnsi="Arial" w:cs="Arial"/>
        </w:rPr>
        <w:t xml:space="preserve">urge the ERCOT Board </w:t>
      </w:r>
      <w:r w:rsidR="009965B8">
        <w:rPr>
          <w:rFonts w:ascii="Arial" w:hAnsi="Arial" w:cs="Arial"/>
        </w:rPr>
        <w:t xml:space="preserve">to reconsider this action and </w:t>
      </w:r>
      <w:r w:rsidR="00EF5CAB" w:rsidRPr="3833BF44">
        <w:rPr>
          <w:rFonts w:ascii="Arial" w:hAnsi="Arial" w:cs="Arial"/>
        </w:rPr>
        <w:t>to reject the Bylaws Amendments.</w:t>
      </w:r>
      <w:r w:rsidR="001F0CCE" w:rsidRPr="3833BF44">
        <w:rPr>
          <w:rFonts w:ascii="Arial" w:hAnsi="Arial" w:cs="Arial"/>
        </w:rPr>
        <w:t xml:space="preserve">  </w:t>
      </w:r>
    </w:p>
    <w:p w14:paraId="54221E63" w14:textId="230D689D" w:rsidR="004E6061" w:rsidRPr="008363A1" w:rsidRDefault="004E6061" w:rsidP="00504052">
      <w:pPr>
        <w:spacing w:before="120" w:after="120"/>
        <w:jc w:val="both"/>
        <w:rPr>
          <w:rFonts w:ascii="Arial" w:hAnsi="Arial" w:cs="Arial"/>
        </w:rPr>
      </w:pPr>
      <w:r>
        <w:rPr>
          <w:rFonts w:ascii="Arial" w:hAnsi="Arial" w:cs="Arial"/>
        </w:rPr>
        <w:t xml:space="preserve">We also urge the ERCOT Board to </w:t>
      </w:r>
      <w:r w:rsidR="00C67674">
        <w:rPr>
          <w:rFonts w:ascii="Arial" w:hAnsi="Arial" w:cs="Arial"/>
        </w:rPr>
        <w:t xml:space="preserve">put the October 2021 changes to the ERCOT </w:t>
      </w:r>
      <w:r w:rsidR="009965B8">
        <w:rPr>
          <w:rFonts w:ascii="Arial" w:hAnsi="Arial" w:cs="Arial"/>
        </w:rPr>
        <w:t>B</w:t>
      </w:r>
      <w:r w:rsidR="00C67674">
        <w:rPr>
          <w:rFonts w:ascii="Arial" w:hAnsi="Arial" w:cs="Arial"/>
        </w:rPr>
        <w:t>ylaws to the corporate members for approval</w:t>
      </w:r>
      <w:r w:rsidR="00A02D50">
        <w:rPr>
          <w:rFonts w:ascii="Arial" w:hAnsi="Arial" w:cs="Arial"/>
        </w:rPr>
        <w:t xml:space="preserve"> as soon as possible</w:t>
      </w:r>
      <w:r w:rsidR="00C67674">
        <w:rPr>
          <w:rFonts w:ascii="Arial" w:hAnsi="Arial" w:cs="Arial"/>
        </w:rPr>
        <w:t xml:space="preserve">, consistent with state law, the ERCOT Certificate of Formation, and the ERCOT </w:t>
      </w:r>
      <w:r w:rsidR="0023334A">
        <w:rPr>
          <w:rFonts w:ascii="Arial" w:hAnsi="Arial" w:cs="Arial"/>
        </w:rPr>
        <w:t>B</w:t>
      </w:r>
      <w:r w:rsidR="00C67674">
        <w:rPr>
          <w:rFonts w:ascii="Arial" w:hAnsi="Arial" w:cs="Arial"/>
        </w:rPr>
        <w:t>ylaws.</w:t>
      </w:r>
    </w:p>
    <w:bookmarkEnd w:id="0"/>
    <w:p w14:paraId="41BA34FD" w14:textId="77777777" w:rsidR="00C44EA8" w:rsidRDefault="00C44EA8"/>
    <w:sectPr w:rsidR="00C44EA8">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98816" w14:textId="77777777" w:rsidR="00D74C80" w:rsidRDefault="00D74C80" w:rsidP="00504052">
      <w:r>
        <w:separator/>
      </w:r>
    </w:p>
  </w:endnote>
  <w:endnote w:type="continuationSeparator" w:id="0">
    <w:p w14:paraId="5C87FE37" w14:textId="77777777" w:rsidR="00D74C80" w:rsidRDefault="00D74C80" w:rsidP="00504052">
      <w:r>
        <w:continuationSeparator/>
      </w:r>
    </w:p>
  </w:endnote>
  <w:endnote w:type="continuationNotice" w:id="1">
    <w:p w14:paraId="2224979E" w14:textId="77777777" w:rsidR="00D74C80" w:rsidRDefault="00D74C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hiller">
    <w:panose1 w:val="04020404031007020602"/>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693C8" w14:textId="77777777" w:rsidR="00D15595" w:rsidRPr="00B21F6E" w:rsidRDefault="005744A8">
    <w:pPr>
      <w:pStyle w:val="Footer"/>
      <w:pBdr>
        <w:top w:val="single" w:sz="4" w:space="1" w:color="auto"/>
      </w:pBdr>
      <w:rPr>
        <w:rFonts w:ascii="Arial" w:hAnsi="Arial" w:cs="Arial"/>
        <w:sz w:val="18"/>
      </w:rPr>
    </w:pPr>
    <w:r w:rsidRPr="00B21F6E">
      <w:rPr>
        <w:rFonts w:ascii="Arial" w:hAnsi="Arial" w:cs="Arial"/>
        <w:sz w:val="18"/>
      </w:rPr>
      <w:fldChar w:fldCharType="begin" w:fldLock="1"/>
    </w:r>
    <w:r w:rsidRPr="00B21F6E">
      <w:rPr>
        <w:rFonts w:ascii="Arial" w:hAnsi="Arial" w:cs="Arial"/>
        <w:sz w:val="18"/>
      </w:rPr>
      <w:instrText xml:space="preserve"> FILENAME </w:instrText>
    </w:r>
    <w:r w:rsidRPr="00B21F6E">
      <w:rPr>
        <w:rFonts w:ascii="Arial" w:hAnsi="Arial" w:cs="Arial"/>
        <w:sz w:val="18"/>
      </w:rPr>
      <w:fldChar w:fldCharType="separate"/>
    </w:r>
    <w:r w:rsidRPr="00B21F6E">
      <w:rPr>
        <w:rFonts w:ascii="Arial" w:hAnsi="Arial" w:cs="Arial"/>
        <w:noProof/>
        <w:sz w:val="18"/>
      </w:rPr>
      <w:t>PRR_Template.doc</w:t>
    </w:r>
    <w:r w:rsidRPr="00B21F6E">
      <w:rPr>
        <w:rFonts w:ascii="Arial" w:hAnsi="Arial" w:cs="Arial"/>
        <w:sz w:val="18"/>
      </w:rPr>
      <w:fldChar w:fldCharType="end"/>
    </w:r>
    <w:r w:rsidRPr="00B21F6E">
      <w:rPr>
        <w:rFonts w:ascii="Arial" w:hAnsi="Arial" w:cs="Arial"/>
        <w:sz w:val="18"/>
      </w:rPr>
      <w:tab/>
      <w:t xml:space="preserve">Page </w:t>
    </w:r>
    <w:r w:rsidRPr="00B21F6E">
      <w:rPr>
        <w:rFonts w:ascii="Arial" w:hAnsi="Arial" w:cs="Arial"/>
        <w:sz w:val="18"/>
      </w:rPr>
      <w:fldChar w:fldCharType="begin"/>
    </w:r>
    <w:r w:rsidRPr="00B21F6E">
      <w:rPr>
        <w:rFonts w:ascii="Arial" w:hAnsi="Arial" w:cs="Arial"/>
        <w:sz w:val="18"/>
      </w:rPr>
      <w:instrText xml:space="preserve"> PAGE </w:instrText>
    </w:r>
    <w:r w:rsidRPr="00B21F6E">
      <w:rPr>
        <w:rFonts w:ascii="Arial" w:hAnsi="Arial" w:cs="Arial"/>
        <w:sz w:val="18"/>
      </w:rPr>
      <w:fldChar w:fldCharType="separate"/>
    </w:r>
    <w:r w:rsidRPr="00B21F6E">
      <w:rPr>
        <w:rFonts w:ascii="Arial" w:hAnsi="Arial" w:cs="Arial"/>
        <w:noProof/>
        <w:sz w:val="18"/>
      </w:rPr>
      <w:t>2</w:t>
    </w:r>
    <w:r w:rsidRPr="00B21F6E">
      <w:rPr>
        <w:rFonts w:ascii="Arial" w:hAnsi="Arial" w:cs="Arial"/>
        <w:sz w:val="18"/>
      </w:rPr>
      <w:fldChar w:fldCharType="end"/>
    </w:r>
    <w:r w:rsidRPr="00B21F6E">
      <w:rPr>
        <w:rFonts w:ascii="Arial" w:hAnsi="Arial" w:cs="Arial"/>
        <w:sz w:val="18"/>
      </w:rPr>
      <w:t xml:space="preserve"> of </w:t>
    </w:r>
    <w:r w:rsidRPr="00B21F6E">
      <w:rPr>
        <w:rFonts w:ascii="Arial" w:hAnsi="Arial" w:cs="Arial"/>
        <w:sz w:val="18"/>
      </w:rPr>
      <w:fldChar w:fldCharType="begin"/>
    </w:r>
    <w:r w:rsidRPr="00B21F6E">
      <w:rPr>
        <w:rFonts w:ascii="Arial" w:hAnsi="Arial" w:cs="Arial"/>
        <w:sz w:val="18"/>
      </w:rPr>
      <w:instrText xml:space="preserve"> NUMPAGES </w:instrText>
    </w:r>
    <w:r w:rsidRPr="00B21F6E">
      <w:rPr>
        <w:rFonts w:ascii="Arial" w:hAnsi="Arial" w:cs="Arial"/>
        <w:sz w:val="18"/>
      </w:rPr>
      <w:fldChar w:fldCharType="separate"/>
    </w:r>
    <w:r w:rsidRPr="00B21F6E">
      <w:rPr>
        <w:rFonts w:ascii="Arial" w:hAnsi="Arial" w:cs="Arial"/>
        <w:noProof/>
        <w:sz w:val="18"/>
      </w:rPr>
      <w:t>29</w:t>
    </w:r>
    <w:r w:rsidRPr="00B21F6E">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B7702" w14:textId="7F2C883A" w:rsidR="00D15595" w:rsidRDefault="005744A8">
    <w:pPr>
      <w:pStyle w:val="Footer"/>
      <w:rPr>
        <w:rFonts w:ascii="Arial" w:hAnsi="Arial" w:cs="Arial"/>
        <w:sz w:val="18"/>
      </w:rPr>
    </w:pP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w:t>
    </w:r>
    <w:r w:rsidRPr="00412DCA">
      <w:rPr>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FD7ED" w14:textId="77777777" w:rsidR="00D15595" w:rsidRPr="00412DCA" w:rsidRDefault="005744A8">
    <w:pPr>
      <w:pStyle w:val="Footer"/>
      <w:pBdr>
        <w:top w:val="single" w:sz="4" w:space="1" w:color="auto"/>
      </w:pBdr>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29</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5344D2" w14:textId="77777777" w:rsidR="00D74C80" w:rsidRDefault="00D74C80" w:rsidP="00504052">
      <w:r>
        <w:separator/>
      </w:r>
    </w:p>
  </w:footnote>
  <w:footnote w:type="continuationSeparator" w:id="0">
    <w:p w14:paraId="756CF4F8" w14:textId="77777777" w:rsidR="00D74C80" w:rsidRDefault="00D74C80" w:rsidP="00504052">
      <w:r>
        <w:continuationSeparator/>
      </w:r>
    </w:p>
  </w:footnote>
  <w:footnote w:type="continuationNotice" w:id="1">
    <w:p w14:paraId="19C4D365" w14:textId="77777777" w:rsidR="00D74C80" w:rsidRDefault="00D74C80"/>
  </w:footnote>
  <w:footnote w:id="2">
    <w:p w14:paraId="02D9253F" w14:textId="40ABB1F3" w:rsidR="00CE333B" w:rsidRDefault="00CE333B">
      <w:pPr>
        <w:pStyle w:val="FootnoteText"/>
      </w:pPr>
      <w:r>
        <w:rPr>
          <w:rStyle w:val="FootnoteReference"/>
        </w:rPr>
        <w:footnoteRef/>
      </w:r>
      <w:r>
        <w:t xml:space="preserve"> The listing of specific provisions here should not be taken as assent for or agreement with any other change suggested by the Bylaws Amendments.  The Municipal Joint Commenters reserve the right to </w:t>
      </w:r>
      <w:r w:rsidR="00DC7C81">
        <w:t>expand upon these comments for other issues not addressed here.</w:t>
      </w:r>
    </w:p>
  </w:footnote>
  <w:footnote w:id="3">
    <w:p w14:paraId="75223621" w14:textId="77777777" w:rsidR="00404BEC" w:rsidRDefault="00404BEC" w:rsidP="00404BEC">
      <w:pPr>
        <w:pStyle w:val="FootnoteText"/>
      </w:pPr>
      <w:r>
        <w:rPr>
          <w:rStyle w:val="FootnoteReference"/>
        </w:rPr>
        <w:footnoteRef/>
      </w:r>
      <w:r>
        <w:t xml:space="preserve"> Bylaw Amendments § 5.1(k).</w:t>
      </w:r>
    </w:p>
  </w:footnote>
  <w:footnote w:id="4">
    <w:p w14:paraId="1508D26B" w14:textId="19FC55EC" w:rsidR="003C69F2" w:rsidRDefault="003C69F2">
      <w:pPr>
        <w:pStyle w:val="FootnoteText"/>
      </w:pPr>
      <w:r>
        <w:rPr>
          <w:rStyle w:val="FootnoteReference"/>
        </w:rPr>
        <w:footnoteRef/>
      </w:r>
      <w:r>
        <w:t xml:space="preserve">  Senate Research Center, Bill Analysis, Tex. S.B. 2, 87</w:t>
      </w:r>
      <w:r w:rsidRPr="003C69F2">
        <w:t>th</w:t>
      </w:r>
      <w:r>
        <w:t xml:space="preserve"> Leg., R.S. (Jun. 2, 2021).</w:t>
      </w:r>
    </w:p>
    <w:p w14:paraId="0078F164" w14:textId="7C07A585" w:rsidR="003C69F2" w:rsidRDefault="003C69F2">
      <w:pPr>
        <w:pStyle w:val="FootnoteText"/>
      </w:pPr>
      <w:r>
        <w:t xml:space="preserve">Link: </w:t>
      </w:r>
      <w:hyperlink r:id="rId1" w:anchor="navpanes=0" w:history="1">
        <w:r w:rsidRPr="00754B37">
          <w:rPr>
            <w:rStyle w:val="Hyperlink"/>
          </w:rPr>
          <w:t>https://capitol.texas.gov/tlodocs/87R/analysis/pdf/SB00002F.pdf#navpanes=0</w:t>
        </w:r>
      </w:hyperlink>
      <w:r>
        <w:t xml:space="preserve"> </w:t>
      </w:r>
    </w:p>
  </w:footnote>
  <w:footnote w:id="5">
    <w:p w14:paraId="121D46A7" w14:textId="7CE73926" w:rsidR="006E2F94" w:rsidRDefault="006E2F94">
      <w:pPr>
        <w:pStyle w:val="FootnoteText"/>
      </w:pPr>
      <w:r>
        <w:rPr>
          <w:rStyle w:val="FootnoteReference"/>
        </w:rPr>
        <w:footnoteRef/>
      </w:r>
      <w:r>
        <w:t xml:space="preserve"> </w:t>
      </w:r>
      <w:r w:rsidR="00B11AAD">
        <w:t xml:space="preserve"> </w:t>
      </w:r>
      <w:r w:rsidRPr="006E2F94">
        <w:t xml:space="preserve">ERCOT Bylaws § 4.5(b).  “An Unaffiliated Director may be removed by the PUCT in accordance with applicable law.”  </w:t>
      </w:r>
      <w:r w:rsidR="00ED167A">
        <w:t>Elsewhere in</w:t>
      </w:r>
      <w:r w:rsidRPr="006E2F94">
        <w:t xml:space="preserve"> the Bylaw</w:t>
      </w:r>
      <w:r w:rsidR="00A302D0">
        <w:t>s</w:t>
      </w:r>
      <w:r w:rsidRPr="006E2F94">
        <w:t xml:space="preserve"> </w:t>
      </w:r>
      <w:r w:rsidR="00A302D0">
        <w:t>A</w:t>
      </w:r>
      <w:r w:rsidRPr="006E2F94">
        <w:t>mendments, the redline changes references to “Unaffiliated Director” to “Selected Director” to comply with the new selection process contemplated by Senate Bill 2.</w:t>
      </w:r>
    </w:p>
  </w:footnote>
  <w:footnote w:id="6">
    <w:p w14:paraId="46C82B0B" w14:textId="05F37489" w:rsidR="00D110FB" w:rsidRDefault="00D110FB">
      <w:pPr>
        <w:pStyle w:val="FootnoteText"/>
      </w:pPr>
      <w:r>
        <w:rPr>
          <w:rStyle w:val="FootnoteReference"/>
        </w:rPr>
        <w:footnoteRef/>
      </w:r>
      <w:r>
        <w:t xml:space="preserve"> </w:t>
      </w:r>
      <w:r w:rsidR="00B11AAD">
        <w:t xml:space="preserve"> </w:t>
      </w:r>
      <w:r w:rsidRPr="00D110FB">
        <w:t>ERCOT Bylaws § 4.5(b).  “Any Board action to remove a Director from the Board shall be subject to review by the PUCT.”</w:t>
      </w:r>
    </w:p>
  </w:footnote>
  <w:footnote w:id="7">
    <w:p w14:paraId="1376EAE5" w14:textId="67CA6A55" w:rsidR="007156AD" w:rsidRDefault="007156AD">
      <w:pPr>
        <w:pStyle w:val="FootnoteText"/>
      </w:pPr>
      <w:r>
        <w:rPr>
          <w:rStyle w:val="FootnoteReference"/>
        </w:rPr>
        <w:footnoteRef/>
      </w:r>
      <w:r>
        <w:t xml:space="preserve"> </w:t>
      </w:r>
      <w:r w:rsidR="00B11AAD">
        <w:t xml:space="preserve"> </w:t>
      </w:r>
      <w:r w:rsidR="0017726C">
        <w:t xml:space="preserve">PURA </w:t>
      </w:r>
      <w:r w:rsidR="0017726C">
        <w:rPr>
          <w:rFonts w:cstheme="minorHAnsi"/>
        </w:rPr>
        <w:t>§ 39.151(d).</w:t>
      </w:r>
    </w:p>
  </w:footnote>
  <w:footnote w:id="8">
    <w:p w14:paraId="59238CB2" w14:textId="07183E69" w:rsidR="0017726C" w:rsidRDefault="0017726C">
      <w:pPr>
        <w:pStyle w:val="FootnoteText"/>
      </w:pPr>
      <w:r>
        <w:rPr>
          <w:rStyle w:val="FootnoteReference"/>
        </w:rPr>
        <w:footnoteRef/>
      </w:r>
      <w:r>
        <w:t xml:space="preserve"> </w:t>
      </w:r>
      <w:r w:rsidR="00B11AAD">
        <w:t xml:space="preserve"> </w:t>
      </w:r>
      <w:r w:rsidR="006F68EE">
        <w:t xml:space="preserve">16 Texas Administrative Code </w:t>
      </w:r>
      <w:r w:rsidR="006F68EE">
        <w:rPr>
          <w:rFonts w:cstheme="minorHAnsi"/>
        </w:rPr>
        <w:t>§</w:t>
      </w:r>
      <w:r w:rsidR="006F68EE">
        <w:t xml:space="preserve"> 25.362(g)(5).  Under this provision, “cause” includes several scenarios that would not be considered cause under </w:t>
      </w:r>
      <w:r w:rsidR="006F68EE">
        <w:rPr>
          <w:rFonts w:cstheme="minorHAnsi"/>
        </w:rPr>
        <w:t>§</w:t>
      </w:r>
      <w:r w:rsidR="006F68EE">
        <w:t xml:space="preserve"> 9.3 of the ERCOT Bylaws (defining Prohibited Acts), including a) being indicted or charged with a felony or conviction of a misdemeanor involving moral turpitude, or b) having a fundamental disagreement with the </w:t>
      </w:r>
      <w:r w:rsidR="00397B6F">
        <w:t>PUC</w:t>
      </w:r>
      <w:r w:rsidR="006F68EE">
        <w:t xml:space="preserve"> as to the policies or procedures that ERCOT shall adopt.</w:t>
      </w:r>
    </w:p>
  </w:footnote>
  <w:footnote w:id="9">
    <w:p w14:paraId="572DC3BB" w14:textId="390ECD5A" w:rsidR="00725F31" w:rsidRDefault="00725F31">
      <w:pPr>
        <w:pStyle w:val="FootnoteText"/>
      </w:pPr>
      <w:r>
        <w:rPr>
          <w:rStyle w:val="FootnoteReference"/>
        </w:rPr>
        <w:footnoteRef/>
      </w:r>
      <w:r>
        <w:t xml:space="preserve"> </w:t>
      </w:r>
      <w:r w:rsidR="00B11AAD">
        <w:t xml:space="preserve"> </w:t>
      </w:r>
      <w:r>
        <w:t xml:space="preserve">16 Texas Administrative Code </w:t>
      </w:r>
      <w:r>
        <w:rPr>
          <w:rFonts w:cstheme="minorHAnsi"/>
        </w:rPr>
        <w:t>§ 25.362(g)(4).</w:t>
      </w:r>
    </w:p>
  </w:footnote>
  <w:footnote w:id="10">
    <w:p w14:paraId="7B9CE3D1" w14:textId="77777777" w:rsidR="00C979AE" w:rsidRDefault="00C979AE" w:rsidP="00C979AE">
      <w:pPr>
        <w:pStyle w:val="FootnoteText"/>
      </w:pPr>
      <w:r>
        <w:rPr>
          <w:rStyle w:val="FootnoteReference"/>
        </w:rPr>
        <w:footnoteRef/>
      </w:r>
      <w:r>
        <w:t xml:space="preserve">  Bylaws Amendments </w:t>
      </w:r>
      <w:r>
        <w:rPr>
          <w:rFonts w:cstheme="minorHAnsi"/>
        </w:rPr>
        <w:t>§</w:t>
      </w:r>
      <w:r>
        <w:t xml:space="preserve"> 4.3(b).</w:t>
      </w:r>
    </w:p>
  </w:footnote>
  <w:footnote w:id="11">
    <w:p w14:paraId="414BBB42" w14:textId="1BF4D967" w:rsidR="00E304C3" w:rsidRDefault="00E304C3">
      <w:pPr>
        <w:pStyle w:val="FootnoteText"/>
      </w:pPr>
      <w:r>
        <w:rPr>
          <w:rStyle w:val="FootnoteReference"/>
        </w:rPr>
        <w:footnoteRef/>
      </w:r>
      <w:r w:rsidR="3833BF44">
        <w:t xml:space="preserve">  </w:t>
      </w:r>
      <w:r w:rsidR="3833BF44" w:rsidRPr="00B11AAD">
        <w:t xml:space="preserve">One Board member has already resigned under this provision due to her position on the Board of Regents for Texas A&amp;M.  The University has a power generation facility that primarily serves its </w:t>
      </w:r>
      <w:bookmarkStart w:id="4" w:name="_Int_QuLQU5BE"/>
      <w:proofErr w:type="gramStart"/>
      <w:r w:rsidR="3833BF44" w:rsidRPr="00B11AAD">
        <w:t>College</w:t>
      </w:r>
      <w:bookmarkEnd w:id="4"/>
      <w:proofErr w:type="gramEnd"/>
      <w:r w:rsidR="3833BF44" w:rsidRPr="00B11AAD">
        <w:t xml:space="preserve"> Station campus</w:t>
      </w:r>
      <w:r w:rsidR="3833BF44">
        <w:t>,</w:t>
      </w:r>
      <w:r w:rsidR="3833BF44" w:rsidRPr="00B11AAD">
        <w:t xml:space="preserve"> but </w:t>
      </w:r>
      <w:r w:rsidR="3833BF44">
        <w:t xml:space="preserve">it </w:t>
      </w:r>
      <w:r w:rsidR="3833BF44" w:rsidRPr="00B11AAD">
        <w:t>does have the ability to sell electricity into the ERCOT market.</w:t>
      </w:r>
    </w:p>
  </w:footnote>
  <w:footnote w:id="12">
    <w:p w14:paraId="46B43E43" w14:textId="4A99C8C4" w:rsidR="004D320C" w:rsidRDefault="004D320C" w:rsidP="004D320C">
      <w:pPr>
        <w:pStyle w:val="FootnoteText"/>
      </w:pPr>
      <w:r>
        <w:rPr>
          <w:rStyle w:val="FootnoteReference"/>
        </w:rPr>
        <w:footnoteRef/>
      </w:r>
      <w:r>
        <w:t xml:space="preserve"> </w:t>
      </w:r>
      <w:r w:rsidR="00892270">
        <w:t xml:space="preserve"> </w:t>
      </w:r>
      <w:r>
        <w:t xml:space="preserve">ERCOT Bylaws </w:t>
      </w:r>
      <w:r>
        <w:rPr>
          <w:rFonts w:cstheme="minorHAnsi"/>
        </w:rPr>
        <w:t>§ 10.1(b).</w:t>
      </w:r>
    </w:p>
  </w:footnote>
  <w:footnote w:id="13">
    <w:p w14:paraId="0BC56B9B" w14:textId="7042B800" w:rsidR="004D320C" w:rsidRDefault="004D320C" w:rsidP="004D320C">
      <w:pPr>
        <w:pStyle w:val="FootnoteText"/>
      </w:pPr>
      <w:r>
        <w:rPr>
          <w:rStyle w:val="FootnoteReference"/>
        </w:rPr>
        <w:footnoteRef/>
      </w:r>
      <w:r>
        <w:t xml:space="preserve"> </w:t>
      </w:r>
      <w:r w:rsidR="00892270">
        <w:t xml:space="preserve"> </w:t>
      </w:r>
      <w:r>
        <w:t xml:space="preserve">Bylaws Amendments </w:t>
      </w:r>
      <w:r>
        <w:rPr>
          <w:rFonts w:cstheme="minorHAnsi"/>
        </w:rPr>
        <w:t>§ 10.1(b).</w:t>
      </w:r>
    </w:p>
  </w:footnote>
  <w:footnote w:id="14">
    <w:p w14:paraId="15732193" w14:textId="6A705757" w:rsidR="00ED2B0E" w:rsidRDefault="00ED2B0E">
      <w:pPr>
        <w:pStyle w:val="FootnoteText"/>
      </w:pPr>
      <w:r>
        <w:rPr>
          <w:rStyle w:val="FootnoteReference"/>
        </w:rPr>
        <w:footnoteRef/>
      </w:r>
      <w:r>
        <w:t xml:space="preserve"> </w:t>
      </w:r>
      <w:r w:rsidR="00892270">
        <w:t xml:space="preserve"> </w:t>
      </w:r>
      <w:r w:rsidR="003D552F" w:rsidRPr="003D552F">
        <w:rPr>
          <w:i/>
          <w:iCs/>
        </w:rPr>
        <w:t>Id</w:t>
      </w:r>
      <w:r w:rsidR="003D552F">
        <w:t>.</w:t>
      </w:r>
      <w:r w:rsidR="00E24B99">
        <w:rPr>
          <w:rFonts w:cstheme="minorHAnsi"/>
        </w:rPr>
        <w:t xml:space="preserve">  </w:t>
      </w:r>
      <w:r w:rsidR="003D552F">
        <w:rPr>
          <w:rFonts w:cstheme="minorHAnsi"/>
        </w:rPr>
        <w:t>“</w:t>
      </w:r>
      <w:r w:rsidR="00892270" w:rsidRPr="00892270">
        <w:t xml:space="preserve">The Board shall have the authority to fix the compensation of its </w:t>
      </w:r>
      <w:r w:rsidR="00892270">
        <w:t>Selected</w:t>
      </w:r>
      <w:r w:rsidR="00892270" w:rsidRPr="00892270">
        <w:t xml:space="preserve"> Directors who may be paid a fixed sum plus reimbursement of travel expenses for attendance at each meeting of the Board, or a stated compensation as a member thereof, or any combination of the foregoing.</w:t>
      </w:r>
      <w:r w:rsidR="003D552F">
        <w:t>”</w:t>
      </w:r>
    </w:p>
  </w:footnote>
  <w:footnote w:id="15">
    <w:p w14:paraId="582281CC" w14:textId="617C39AD" w:rsidR="005C625A" w:rsidRDefault="005C625A" w:rsidP="007B6F4A">
      <w:pPr>
        <w:pStyle w:val="FootnoteText"/>
      </w:pPr>
      <w:r>
        <w:rPr>
          <w:rStyle w:val="FootnoteReference"/>
        </w:rPr>
        <w:footnoteRef/>
      </w:r>
      <w:r w:rsidR="3833BF44">
        <w:t xml:space="preserve">  16 Texas Administrative Code </w:t>
      </w:r>
      <w:r w:rsidR="3833BF44" w:rsidRPr="3833BF44">
        <w:rPr>
          <w:rFonts w:cstheme="minorBidi"/>
        </w:rPr>
        <w:t xml:space="preserve">§ 25.362(g)(5).  It should be noted that substantial portions of this rule were developed in response to a multi-million-dollar embezzlement scandal involving five ERCOT employees and a contractor.  </w:t>
      </w:r>
      <w:r w:rsidR="3833BF44" w:rsidRPr="3833BF44">
        <w:rPr>
          <w:rFonts w:cstheme="minorBidi"/>
          <w:i/>
          <w:iCs/>
        </w:rPr>
        <w:t>See PUC Rulemaking Proceeding Concerning Oversight of the Electric Reliability Council of Texas (ERCOT)</w:t>
      </w:r>
      <w:r w:rsidR="3833BF44" w:rsidRPr="3833BF44">
        <w:rPr>
          <w:rFonts w:cstheme="minorBidi"/>
        </w:rPr>
        <w:t xml:space="preserve">, Project No. 29855, Order Adopting Amendment to </w:t>
      </w:r>
      <w:r w:rsidR="3833BF44">
        <w:t xml:space="preserve">§25.362 as Approved at the November 23, 2004, Open Meeting at 6 (Dec. 7, 2004).  “[Commenters] argued that ERCOT’s failure to be forthcoming concerning recent allegations of criminal activity by some ERCOT employees indicate the need for the rule.”  </w:t>
      </w:r>
      <w:r w:rsidR="3833BF44" w:rsidRPr="3833BF44">
        <w:rPr>
          <w:i/>
          <w:iCs/>
        </w:rPr>
        <w:t>See also</w:t>
      </w:r>
      <w:r w:rsidR="3833BF44">
        <w:t xml:space="preserve"> Natalie Gott, </w:t>
      </w:r>
      <w:bookmarkStart w:id="5" w:name="_Int_yof1vNV8"/>
      <w:proofErr w:type="gramStart"/>
      <w:r w:rsidR="3833BF44">
        <w:t>Six</w:t>
      </w:r>
      <w:bookmarkEnd w:id="5"/>
      <w:proofErr w:type="gramEnd"/>
      <w:r w:rsidR="3833BF44">
        <w:t xml:space="preserve"> are indicted in grid operator fraud case, Houston Chronicle, Jan. 25, 2005.</w:t>
      </w:r>
    </w:p>
    <w:p w14:paraId="0643C6CE" w14:textId="11D94416" w:rsidR="006C057C" w:rsidRDefault="006C057C" w:rsidP="007B6F4A">
      <w:pPr>
        <w:pStyle w:val="FootnoteText"/>
      </w:pPr>
      <w:r>
        <w:t xml:space="preserve">Link: </w:t>
      </w:r>
      <w:hyperlink r:id="rId2" w:history="1">
        <w:r w:rsidRPr="004E1F5B">
          <w:rPr>
            <w:rStyle w:val="Hyperlink"/>
          </w:rPr>
          <w:t>https://www.chron.com/business/energy/article/Six-are-indicted-in-grid-operator-fraud-case-1483004.php</w:t>
        </w:r>
      </w:hyperlink>
      <w:r>
        <w:t xml:space="preserve"> </w:t>
      </w:r>
    </w:p>
  </w:footnote>
  <w:footnote w:id="16">
    <w:p w14:paraId="608B0D45" w14:textId="77777777" w:rsidR="007E56E9" w:rsidRDefault="007E56E9" w:rsidP="007E56E9">
      <w:pPr>
        <w:pStyle w:val="FootnoteText"/>
      </w:pPr>
      <w:r>
        <w:rPr>
          <w:rStyle w:val="FootnoteReference"/>
        </w:rPr>
        <w:footnoteRef/>
      </w:r>
      <w:r>
        <w:t xml:space="preserve"> </w:t>
      </w:r>
      <w:r w:rsidRPr="002D71C3">
        <w:rPr>
          <w:i/>
          <w:iCs/>
        </w:rPr>
        <w:t>Petition of Electric Reliability Council of Texas, Inc. for Expedited Approval of Bylaws Amendment</w:t>
      </w:r>
      <w:r w:rsidRPr="002D71C3">
        <w:t>, Docket No. 52683, Order (Oct. 20, 2021).</w:t>
      </w:r>
      <w:r>
        <w:t xml:space="preserve">  </w:t>
      </w:r>
    </w:p>
  </w:footnote>
  <w:footnote w:id="17">
    <w:p w14:paraId="5188FE23" w14:textId="77777777" w:rsidR="007E56E9" w:rsidRDefault="007E56E9" w:rsidP="007E56E9">
      <w:pPr>
        <w:pStyle w:val="FootnoteText"/>
      </w:pPr>
      <w:r>
        <w:rPr>
          <w:rStyle w:val="FootnoteReference"/>
        </w:rPr>
        <w:footnoteRef/>
      </w:r>
      <w:r>
        <w:t xml:space="preserve"> </w:t>
      </w:r>
      <w:r w:rsidRPr="00706011">
        <w:rPr>
          <w:i/>
          <w:iCs/>
        </w:rPr>
        <w:t>See</w:t>
      </w:r>
      <w:r w:rsidRPr="00637A6A">
        <w:t xml:space="preserve"> Memo from Chad Seely, ERCOT Vice President, General Counsel and Corporate Secretary to the ERCOT Board of Directors</w:t>
      </w:r>
      <w:r>
        <w:t xml:space="preserve"> at 2</w:t>
      </w:r>
      <w:r w:rsidRPr="00637A6A">
        <w:t xml:space="preserve"> (October 5, 2021).  </w:t>
      </w:r>
      <w:r>
        <w:t>“While Board and Commission approval are not required for amendments pursuant to Section 14.2 since such amendments are solely to conform with new legal requirements, ERCOT staff recommends that the Board review and approve the proposed changes at its meeting on October 12, 2021, consistent with the Board’s power pursuant to Bylaws Section 14.2 to resolve “[a]</w:t>
      </w:r>
      <w:proofErr w:type="spellStart"/>
      <w:r>
        <w:t>ny</w:t>
      </w:r>
      <w:proofErr w:type="spellEnd"/>
      <w:r>
        <w:t xml:space="preserve"> question as to the application or interpretation of any [Bylaws] provision,” and to increase transparency regarding these conforming changes as required by law.”</w:t>
      </w:r>
    </w:p>
    <w:p w14:paraId="0F8A580A" w14:textId="77777777" w:rsidR="007E56E9" w:rsidRDefault="00CE4067" w:rsidP="007E56E9">
      <w:pPr>
        <w:pStyle w:val="FootnoteText"/>
      </w:pPr>
      <w:hyperlink r:id="rId3" w:history="1">
        <w:r w:rsidR="007E56E9" w:rsidRPr="004E1F5B">
          <w:rPr>
            <w:rStyle w:val="Hyperlink"/>
          </w:rPr>
          <w:t>Link: https://www.ercot.com/files/docs/2021/10/05/4_Approval_of_Amendments_to_ERCOT_Bylaws.pdf</w:t>
        </w:r>
      </w:hyperlink>
      <w:r w:rsidR="007E56E9">
        <w:t xml:space="preserve"> </w:t>
      </w:r>
    </w:p>
  </w:footnote>
  <w:footnote w:id="18">
    <w:p w14:paraId="49602A82" w14:textId="77777777" w:rsidR="007E56E9" w:rsidRDefault="007E56E9" w:rsidP="007E56E9">
      <w:pPr>
        <w:pStyle w:val="FootnoteText"/>
      </w:pPr>
      <w:r>
        <w:rPr>
          <w:rStyle w:val="FootnoteReference"/>
        </w:rPr>
        <w:footnoteRef/>
      </w:r>
      <w:r>
        <w:t xml:space="preserve">  </w:t>
      </w:r>
      <w:r w:rsidRPr="00706011">
        <w:rPr>
          <w:i/>
          <w:iCs/>
        </w:rPr>
        <w:t>Id</w:t>
      </w:r>
      <w:r>
        <w:t>. “To provide the opportunity for Commission input as required by PURA § 39.151(g-1) and greater public notice of the Bylaws amendments, ERCOT has filed a petition requesting the Commission’s final approval, following the Board’s approval, of the proposed amendments.”</w:t>
      </w:r>
    </w:p>
  </w:footnote>
  <w:footnote w:id="19">
    <w:p w14:paraId="094BA3E2" w14:textId="77777777" w:rsidR="007E56E9" w:rsidRDefault="007E56E9" w:rsidP="007E56E9">
      <w:pPr>
        <w:pStyle w:val="FootnoteText"/>
      </w:pPr>
      <w:r>
        <w:rPr>
          <w:rStyle w:val="FootnoteReference"/>
        </w:rPr>
        <w:footnoteRef/>
      </w:r>
      <w:r>
        <w:t xml:space="preserve"> ERCOT Certificate of Formation, Article Nine, as effective January 31, 2019.</w:t>
      </w:r>
    </w:p>
  </w:footnote>
  <w:footnote w:id="20">
    <w:p w14:paraId="35DAC2BC" w14:textId="77777777" w:rsidR="007E56E9" w:rsidRDefault="007E56E9" w:rsidP="007E56E9">
      <w:pPr>
        <w:pStyle w:val="FootnoteText"/>
      </w:pPr>
      <w:r>
        <w:rPr>
          <w:rStyle w:val="FootnoteReference"/>
        </w:rPr>
        <w:footnoteRef/>
      </w:r>
      <w:r>
        <w:t xml:space="preserve"> ERCOT Bylaws Section 13.1, as effective October 12, 2021.</w:t>
      </w:r>
    </w:p>
  </w:footnote>
  <w:footnote w:id="21">
    <w:p w14:paraId="246D7187" w14:textId="77777777" w:rsidR="007E56E9" w:rsidRDefault="007E56E9" w:rsidP="007E56E9">
      <w:pPr>
        <w:pStyle w:val="FootnoteText"/>
      </w:pPr>
      <w:r>
        <w:rPr>
          <w:rStyle w:val="FootnoteReference"/>
        </w:rPr>
        <w:footnoteRef/>
      </w:r>
      <w:r>
        <w:t xml:space="preserve">  </w:t>
      </w:r>
      <w:r w:rsidRPr="008C25C3">
        <w:rPr>
          <w:i/>
          <w:iCs/>
        </w:rPr>
        <w:t>Id</w:t>
      </w:r>
      <w:r>
        <w:t>. at Section 13.1(d).</w:t>
      </w:r>
    </w:p>
  </w:footnote>
  <w:footnote w:id="22">
    <w:p w14:paraId="15A9099C" w14:textId="77777777" w:rsidR="007E56E9" w:rsidRDefault="007E56E9" w:rsidP="007E56E9">
      <w:pPr>
        <w:pStyle w:val="FootnoteText"/>
      </w:pPr>
      <w:r>
        <w:rPr>
          <w:rStyle w:val="FootnoteReference"/>
        </w:rPr>
        <w:footnoteRef/>
      </w:r>
      <w:r>
        <w:t xml:space="preserve">  </w:t>
      </w:r>
      <w:r w:rsidRPr="008C25C3">
        <w:rPr>
          <w:i/>
          <w:iCs/>
        </w:rPr>
        <w:t>Id</w:t>
      </w:r>
      <w:r>
        <w:t>. at Section 13.1(d)(4).</w:t>
      </w:r>
    </w:p>
  </w:footnote>
  <w:footnote w:id="23">
    <w:p w14:paraId="10E256AE" w14:textId="77777777" w:rsidR="007E56E9" w:rsidRDefault="007E56E9" w:rsidP="007E56E9">
      <w:pPr>
        <w:pStyle w:val="FootnoteText"/>
      </w:pPr>
      <w:r>
        <w:rPr>
          <w:rStyle w:val="FootnoteReference"/>
        </w:rPr>
        <w:footnoteRef/>
      </w:r>
      <w:r>
        <w:t xml:space="preserve">  </w:t>
      </w:r>
      <w:r w:rsidRPr="008C25C3">
        <w:rPr>
          <w:i/>
          <w:iCs/>
        </w:rPr>
        <w:t>Id</w:t>
      </w:r>
      <w:r>
        <w:t>. at Section 13.2.</w:t>
      </w:r>
    </w:p>
  </w:footnote>
  <w:footnote w:id="24">
    <w:p w14:paraId="5623FCBE" w14:textId="77777777" w:rsidR="007E56E9" w:rsidRDefault="007E56E9" w:rsidP="007E56E9">
      <w:pPr>
        <w:pStyle w:val="FootnoteText"/>
      </w:pPr>
      <w:r>
        <w:rPr>
          <w:rStyle w:val="FootnoteReference"/>
        </w:rPr>
        <w:footnoteRef/>
      </w:r>
      <w:r>
        <w:t xml:space="preserve"> </w:t>
      </w:r>
      <w:r w:rsidRPr="008C25C3">
        <w:rPr>
          <w:i/>
          <w:iCs/>
        </w:rPr>
        <w:t>Id</w:t>
      </w:r>
      <w:r>
        <w:t>. at Section 3.2(a).</w:t>
      </w:r>
    </w:p>
  </w:footnote>
  <w:footnote w:id="25">
    <w:p w14:paraId="3DA3F351" w14:textId="77777777" w:rsidR="007E56E9" w:rsidRDefault="007E56E9" w:rsidP="007E56E9">
      <w:pPr>
        <w:pStyle w:val="FootnoteText"/>
      </w:pPr>
      <w:r>
        <w:rPr>
          <w:rStyle w:val="FootnoteReference"/>
        </w:rPr>
        <w:footnoteRef/>
      </w:r>
      <w:r>
        <w:t xml:space="preserve">  </w:t>
      </w:r>
      <w:r w:rsidRPr="00977241">
        <w:rPr>
          <w:i/>
          <w:iCs/>
        </w:rPr>
        <w:t>See</w:t>
      </w:r>
      <w:r>
        <w:t xml:space="preserve"> Presentation by Chad Seely, ERCOT Vice President, General Counsel and Corporate Secretary, and Vickie Leady, Assistant General Counsel and Assistant Corporate Secretary, to the ERCOT Board Human Resources and Governance Committee at 3 (June 7, 2021).  </w:t>
      </w:r>
    </w:p>
    <w:p w14:paraId="55BA52A6" w14:textId="77777777" w:rsidR="007E56E9" w:rsidRDefault="007E56E9" w:rsidP="007E56E9">
      <w:pPr>
        <w:pStyle w:val="FootnoteText"/>
      </w:pPr>
      <w:r>
        <w:t>Link:</w:t>
      </w:r>
      <w:r w:rsidRPr="002A5B84">
        <w:t xml:space="preserve"> </w:t>
      </w:r>
      <w:hyperlink r:id="rId4" w:history="1">
        <w:r w:rsidRPr="000636C5">
          <w:rPr>
            <w:rStyle w:val="Hyperlink"/>
          </w:rPr>
          <w:t>https://www.ercot.com/files/docs/2021/06/07/8_Review_of_Bylaws_Amendment_Process.pdf</w:t>
        </w:r>
      </w:hyperlink>
      <w:r>
        <w:t xml:space="preserve"> </w:t>
      </w:r>
    </w:p>
  </w:footnote>
  <w:footnote w:id="26">
    <w:p w14:paraId="68019D8B" w14:textId="77777777" w:rsidR="007E56E9" w:rsidRDefault="007E56E9" w:rsidP="007E56E9">
      <w:pPr>
        <w:pStyle w:val="FootnoteText"/>
        <w:jc w:val="both"/>
      </w:pPr>
      <w:r w:rsidRPr="00C13BD8">
        <w:rPr>
          <w:rStyle w:val="FootnoteReference"/>
          <w:szCs w:val="22"/>
        </w:rPr>
        <w:footnoteRef/>
      </w:r>
      <w:r w:rsidRPr="00C13BD8">
        <w:rPr>
          <w:szCs w:val="22"/>
        </w:rPr>
        <w:t xml:space="preserve"> </w:t>
      </w:r>
      <w:r>
        <w:rPr>
          <w:szCs w:val="22"/>
        </w:rPr>
        <w:t xml:space="preserve"> </w:t>
      </w:r>
      <w:r w:rsidRPr="00CE1E95">
        <w:rPr>
          <w:i/>
          <w:iCs/>
          <w:szCs w:val="22"/>
        </w:rPr>
        <w:t>Petition of Electric Reliability Council of Texas, Inc. for Expedited Approval of Bylaws Amendment</w:t>
      </w:r>
      <w:r>
        <w:rPr>
          <w:szCs w:val="22"/>
        </w:rPr>
        <w:t>, Docket No. 50918, Petition at 2 and 76-79 (Jun. 10, 2020).</w:t>
      </w:r>
    </w:p>
  </w:footnote>
  <w:footnote w:id="27">
    <w:p w14:paraId="2105C546" w14:textId="77777777" w:rsidR="007E56E9" w:rsidRPr="00CE1E95" w:rsidRDefault="007E56E9" w:rsidP="007E56E9">
      <w:pPr>
        <w:pStyle w:val="FootnoteText"/>
        <w:jc w:val="both"/>
        <w:rPr>
          <w:szCs w:val="22"/>
        </w:rPr>
      </w:pPr>
      <w:r w:rsidRPr="00CE1E95">
        <w:rPr>
          <w:rStyle w:val="FootnoteReference"/>
          <w:szCs w:val="22"/>
        </w:rPr>
        <w:footnoteRef/>
      </w:r>
      <w:r w:rsidRPr="00CE1E95">
        <w:rPr>
          <w:szCs w:val="22"/>
        </w:rPr>
        <w:t xml:space="preserve"> </w:t>
      </w:r>
      <w:r>
        <w:rPr>
          <w:szCs w:val="22"/>
        </w:rPr>
        <w:t xml:space="preserve"> </w:t>
      </w:r>
      <w:r w:rsidRPr="00CE1E95">
        <w:rPr>
          <w:i/>
          <w:iCs/>
          <w:szCs w:val="22"/>
        </w:rPr>
        <w:t>Petition of Electric Reliability Council of Texas, Inc. for Approval of Amendments to Articles of Incorporation and Amended and Restated Bylaws</w:t>
      </w:r>
      <w:r>
        <w:rPr>
          <w:szCs w:val="22"/>
        </w:rPr>
        <w:t xml:space="preserve">, Docket No. 48677, Petition at 2 (Sep. 11, 2018). </w:t>
      </w:r>
    </w:p>
  </w:footnote>
  <w:footnote w:id="28">
    <w:p w14:paraId="756DD7DB" w14:textId="77777777" w:rsidR="007E56E9" w:rsidRPr="003C1F11" w:rsidRDefault="007E56E9" w:rsidP="007E56E9">
      <w:pPr>
        <w:pStyle w:val="FootnoteText"/>
        <w:jc w:val="both"/>
        <w:rPr>
          <w:szCs w:val="22"/>
        </w:rPr>
      </w:pPr>
      <w:r w:rsidRPr="003C1F11">
        <w:rPr>
          <w:rStyle w:val="FootnoteReference"/>
          <w:szCs w:val="22"/>
        </w:rPr>
        <w:footnoteRef/>
      </w:r>
      <w:r w:rsidRPr="003C1F11">
        <w:rPr>
          <w:szCs w:val="22"/>
        </w:rPr>
        <w:t xml:space="preserve"> </w:t>
      </w:r>
      <w:r>
        <w:rPr>
          <w:szCs w:val="22"/>
        </w:rPr>
        <w:t xml:space="preserve"> </w:t>
      </w:r>
      <w:r w:rsidRPr="003C1F11">
        <w:rPr>
          <w:i/>
          <w:iCs/>
          <w:szCs w:val="22"/>
        </w:rPr>
        <w:t>Petition of the Electric Reliability Council of Texas, Inc. for Approval of Bylaws Amendment</w:t>
      </w:r>
      <w:r w:rsidRPr="003C1F11">
        <w:rPr>
          <w:szCs w:val="22"/>
        </w:rPr>
        <w:t>, Docket No. 44741, Petition at 1 (May 18, 2015).</w:t>
      </w:r>
    </w:p>
  </w:footnote>
  <w:footnote w:id="29">
    <w:p w14:paraId="11FEED10" w14:textId="77777777" w:rsidR="007E56E9" w:rsidRPr="006C642E" w:rsidRDefault="007E56E9" w:rsidP="007E56E9">
      <w:pPr>
        <w:pStyle w:val="FootnoteText"/>
        <w:jc w:val="both"/>
        <w:rPr>
          <w:szCs w:val="22"/>
        </w:rPr>
      </w:pPr>
      <w:r w:rsidRPr="006C642E">
        <w:rPr>
          <w:rStyle w:val="FootnoteReference"/>
          <w:szCs w:val="22"/>
        </w:rPr>
        <w:footnoteRef/>
      </w:r>
      <w:r w:rsidRPr="006C642E">
        <w:rPr>
          <w:szCs w:val="22"/>
        </w:rPr>
        <w:t xml:space="preserve"> </w:t>
      </w:r>
      <w:r>
        <w:rPr>
          <w:szCs w:val="22"/>
        </w:rPr>
        <w:t xml:space="preserve"> </w:t>
      </w:r>
      <w:r w:rsidRPr="006C642E">
        <w:rPr>
          <w:i/>
          <w:iCs/>
          <w:szCs w:val="22"/>
        </w:rPr>
        <w:t>Petition of the Electric Reliability Council of Texas, Inc. for Approval of Bylaws Amendments</w:t>
      </w:r>
      <w:r>
        <w:rPr>
          <w:szCs w:val="22"/>
        </w:rPr>
        <w:t xml:space="preserve">, Docket No. 41761, Petition at 1 (Aug. 13, 2013). </w:t>
      </w:r>
    </w:p>
  </w:footnote>
  <w:footnote w:id="30">
    <w:p w14:paraId="7BD94611" w14:textId="77777777" w:rsidR="007E56E9" w:rsidRPr="006C642E" w:rsidRDefault="007E56E9" w:rsidP="007E56E9">
      <w:pPr>
        <w:pStyle w:val="FootnoteText"/>
        <w:jc w:val="both"/>
        <w:rPr>
          <w:szCs w:val="22"/>
        </w:rPr>
      </w:pPr>
      <w:r w:rsidRPr="006C642E">
        <w:rPr>
          <w:rStyle w:val="FootnoteReference"/>
          <w:szCs w:val="22"/>
        </w:rPr>
        <w:footnoteRef/>
      </w:r>
      <w:r w:rsidRPr="006C642E">
        <w:rPr>
          <w:szCs w:val="22"/>
        </w:rPr>
        <w:t xml:space="preserve"> </w:t>
      </w:r>
      <w:r>
        <w:rPr>
          <w:szCs w:val="22"/>
        </w:rPr>
        <w:t xml:space="preserve"> </w:t>
      </w:r>
      <w:r w:rsidRPr="006C642E">
        <w:rPr>
          <w:i/>
          <w:iCs/>
          <w:szCs w:val="22"/>
        </w:rPr>
        <w:t>Petition of the Electric Reliability Council of Texas for Approval of Amended and Restated Bylaws</w:t>
      </w:r>
      <w:r>
        <w:rPr>
          <w:szCs w:val="22"/>
        </w:rPr>
        <w:t>, Docket No. 37852, Petition at 1 (Jan. 7, 2010).</w:t>
      </w:r>
    </w:p>
  </w:footnote>
  <w:footnote w:id="31">
    <w:p w14:paraId="5961F069" w14:textId="77777777" w:rsidR="007E56E9" w:rsidRPr="00472857" w:rsidRDefault="007E56E9" w:rsidP="007E56E9">
      <w:pPr>
        <w:pStyle w:val="FootnoteText"/>
        <w:jc w:val="both"/>
        <w:rPr>
          <w:szCs w:val="22"/>
        </w:rPr>
      </w:pPr>
      <w:r w:rsidRPr="00472857">
        <w:rPr>
          <w:rStyle w:val="FootnoteReference"/>
          <w:szCs w:val="22"/>
        </w:rPr>
        <w:footnoteRef/>
      </w:r>
      <w:r w:rsidRPr="00472857">
        <w:rPr>
          <w:szCs w:val="22"/>
        </w:rPr>
        <w:t xml:space="preserve"> </w:t>
      </w:r>
      <w:r>
        <w:rPr>
          <w:szCs w:val="22"/>
        </w:rPr>
        <w:t xml:space="preserve"> </w:t>
      </w:r>
      <w:r w:rsidRPr="00472857">
        <w:rPr>
          <w:i/>
          <w:iCs/>
          <w:szCs w:val="22"/>
        </w:rPr>
        <w:t>Petition of the Electric Reliability Council of Texas for Approval of Amended and Restated Bylaws</w:t>
      </w:r>
      <w:r>
        <w:rPr>
          <w:szCs w:val="22"/>
        </w:rPr>
        <w:t xml:space="preserve">, Docket No. 34427, Petition at 1 (Jun. 21, 2007). </w:t>
      </w:r>
    </w:p>
  </w:footnote>
  <w:footnote w:id="32">
    <w:p w14:paraId="1D50DE43" w14:textId="77777777" w:rsidR="007E56E9" w:rsidRPr="009D2190" w:rsidRDefault="007E56E9" w:rsidP="007E56E9">
      <w:pPr>
        <w:pStyle w:val="FootnoteText"/>
        <w:jc w:val="both"/>
        <w:rPr>
          <w:szCs w:val="22"/>
        </w:rPr>
      </w:pPr>
      <w:r w:rsidRPr="009D2190">
        <w:rPr>
          <w:rStyle w:val="FootnoteReference"/>
          <w:szCs w:val="22"/>
        </w:rPr>
        <w:footnoteRef/>
      </w:r>
      <w:r w:rsidRPr="009D2190">
        <w:rPr>
          <w:szCs w:val="22"/>
        </w:rPr>
        <w:t xml:space="preserve"> </w:t>
      </w:r>
      <w:r>
        <w:rPr>
          <w:szCs w:val="22"/>
        </w:rPr>
        <w:t xml:space="preserve"> </w:t>
      </w:r>
      <w:r w:rsidRPr="009D2190">
        <w:rPr>
          <w:i/>
          <w:iCs/>
          <w:szCs w:val="22"/>
        </w:rPr>
        <w:t>Petition of the Electric Reliability Council of Texas for Approval of Amended and Restated Bylaws</w:t>
      </w:r>
      <w:r>
        <w:rPr>
          <w:szCs w:val="22"/>
        </w:rPr>
        <w:t xml:space="preserve">, Docket No. 32025, Petition at 1 (Nov. 9, 2005). </w:t>
      </w:r>
    </w:p>
  </w:footnote>
  <w:footnote w:id="33">
    <w:p w14:paraId="426B7C51" w14:textId="77777777" w:rsidR="007E56E9" w:rsidRDefault="007E56E9" w:rsidP="007E56E9">
      <w:pPr>
        <w:pStyle w:val="FootnoteText"/>
      </w:pPr>
      <w:r>
        <w:rPr>
          <w:rStyle w:val="FootnoteReference"/>
        </w:rPr>
        <w:footnoteRef/>
      </w:r>
      <w:r>
        <w:t xml:space="preserve">  </w:t>
      </w:r>
      <w:r w:rsidRPr="3833BF44">
        <w:rPr>
          <w:i/>
          <w:iCs/>
        </w:rPr>
        <w:t>See Petition of the Electric Reliability Council of Texas for Approval of Amended and Restated Bylaws</w:t>
      </w:r>
      <w:r w:rsidRPr="00ED1310">
        <w:t xml:space="preserve">, Docket No. 32025, Reply of the Electric Reliability Council of Texas to the Comments of Commission Staff and Shannon McClendon at 8–9 (Nov. 9, 2005) (noting Bylaw amendments effective December 16, </w:t>
      </w:r>
      <w:bookmarkStart w:id="8" w:name="_Int_E7UdPAWF"/>
      <w:proofErr w:type="gramStart"/>
      <w:r w:rsidRPr="00ED1310">
        <w:t>2003</w:t>
      </w:r>
      <w:bookmarkEnd w:id="8"/>
      <w:proofErr w:type="gramEnd"/>
      <w:r w:rsidRPr="00ED1310">
        <w:t xml:space="preserve"> and approved by Corporate Members).</w:t>
      </w:r>
    </w:p>
  </w:footnote>
  <w:footnote w:id="34">
    <w:p w14:paraId="308D104F" w14:textId="77777777" w:rsidR="007E56E9" w:rsidRDefault="007E56E9" w:rsidP="007E56E9">
      <w:pPr>
        <w:pStyle w:val="FootnoteText"/>
      </w:pPr>
      <w:r>
        <w:rPr>
          <w:rStyle w:val="FootnoteReference"/>
        </w:rPr>
        <w:footnoteRef/>
      </w:r>
      <w:r>
        <w:t xml:space="preserve">  </w:t>
      </w:r>
      <w:r w:rsidRPr="00461F11">
        <w:rPr>
          <w:i/>
          <w:iCs/>
        </w:rPr>
        <w:t>Petition of the Electric Reliability Council of Texas (ERCOT) for Approval of Governance Changes</w:t>
      </w:r>
      <w:r w:rsidRPr="00461F11">
        <w:t>, Docket No. 26861, Pet</w:t>
      </w:r>
      <w:r>
        <w:t>ition</w:t>
      </w:r>
      <w:r w:rsidRPr="00461F11">
        <w:t xml:space="preserve"> at 1 (Dec. 9, 2002)</w:t>
      </w:r>
      <w:r>
        <w:t>.</w:t>
      </w:r>
    </w:p>
  </w:footnote>
  <w:footnote w:id="35">
    <w:p w14:paraId="2EB77B38" w14:textId="77777777" w:rsidR="007E56E9" w:rsidRDefault="007E56E9" w:rsidP="007E56E9">
      <w:pPr>
        <w:pStyle w:val="FootnoteText"/>
      </w:pPr>
      <w:r>
        <w:rPr>
          <w:rStyle w:val="FootnoteReference"/>
        </w:rPr>
        <w:footnoteRef/>
      </w:r>
      <w:r>
        <w:t xml:space="preserve">  </w:t>
      </w:r>
      <w:r w:rsidRPr="00443422">
        <w:rPr>
          <w:i/>
          <w:iCs/>
        </w:rPr>
        <w:t>Petition of the Electric Reliability Council of Texas for Approval of Governance Changes</w:t>
      </w:r>
      <w:r>
        <w:t>, Docket No. 24932, Petition at 1 (Oct. 30, 2021).</w:t>
      </w:r>
    </w:p>
  </w:footnote>
  <w:footnote w:id="36">
    <w:p w14:paraId="4FFEE8FC" w14:textId="77777777" w:rsidR="007E56E9" w:rsidRDefault="007E56E9" w:rsidP="007E56E9">
      <w:pPr>
        <w:pStyle w:val="FootnoteText"/>
      </w:pPr>
      <w:r>
        <w:rPr>
          <w:rStyle w:val="FootnoteReference"/>
        </w:rPr>
        <w:footnoteRef/>
      </w:r>
      <w:r>
        <w:t xml:space="preserve">  </w:t>
      </w:r>
      <w:r w:rsidRPr="00385DFE">
        <w:rPr>
          <w:i/>
          <w:iCs/>
        </w:rPr>
        <w:t>Application of the ERCOT ISO for Certification as the Independent Organizations to Perform Transmission and Distribution Access, Reliability, Information Exchange, and Settlement Functions</w:t>
      </w:r>
      <w:r w:rsidRPr="00385DFE">
        <w:t xml:space="preserve">, Docket No. 22061, </w:t>
      </w:r>
      <w:r>
        <w:t>Petition at 4</w:t>
      </w:r>
      <w:r w:rsidRPr="00385DFE">
        <w:t xml:space="preserve"> (</w:t>
      </w:r>
      <w:r>
        <w:t>Jan. 27, 2000</w:t>
      </w:r>
      <w:r w:rsidRPr="00385DFE">
        <w:t>)</w:t>
      </w:r>
      <w:r>
        <w:t>.</w:t>
      </w:r>
    </w:p>
  </w:footnote>
  <w:footnote w:id="37">
    <w:p w14:paraId="013CFCFE" w14:textId="77777777" w:rsidR="007E56E9" w:rsidRPr="003C1F11" w:rsidRDefault="007E56E9" w:rsidP="007E56E9">
      <w:pPr>
        <w:pStyle w:val="FootnoteText"/>
        <w:rPr>
          <w:szCs w:val="22"/>
        </w:rPr>
      </w:pPr>
      <w:r w:rsidRPr="003C1F11">
        <w:rPr>
          <w:rStyle w:val="FootnoteReference"/>
          <w:szCs w:val="22"/>
        </w:rPr>
        <w:footnoteRef/>
      </w:r>
      <w:r w:rsidRPr="003C1F11">
        <w:rPr>
          <w:szCs w:val="22"/>
        </w:rPr>
        <w:t xml:space="preserve"> </w:t>
      </w:r>
      <w:r>
        <w:rPr>
          <w:szCs w:val="22"/>
        </w:rPr>
        <w:t xml:space="preserve"> Docket No. 48677, Petition at 2.</w:t>
      </w:r>
    </w:p>
  </w:footnote>
  <w:footnote w:id="38">
    <w:p w14:paraId="1BC24FE7" w14:textId="77777777" w:rsidR="007E56E9" w:rsidRDefault="007E56E9" w:rsidP="007E56E9">
      <w:pPr>
        <w:pStyle w:val="FootnoteText"/>
      </w:pPr>
      <w:r>
        <w:rPr>
          <w:rStyle w:val="FootnoteReference"/>
        </w:rPr>
        <w:footnoteRef/>
      </w:r>
      <w:r>
        <w:t xml:space="preserve">  ERCOT Certificate of Formation, Article Nine, as effective January 31, 2019.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77739" w14:textId="1B27C26E" w:rsidR="00D15595" w:rsidRPr="00B21F6E" w:rsidRDefault="00CE4067" w:rsidP="009446C0">
    <w:pPr>
      <w:pStyle w:val="Header"/>
      <w:jc w:val="center"/>
      <w:rPr>
        <w:sz w:val="32"/>
      </w:rPr>
    </w:pPr>
  </w:p>
</w:hdr>
</file>

<file path=word/intelligence2.xml><?xml version="1.0" encoding="utf-8"?>
<int2:intelligence xmlns:int2="http://schemas.microsoft.com/office/intelligence/2020/intelligence" xmlns:oel="http://schemas.microsoft.com/office/2019/extlst">
  <int2:observations>
    <int2:textHash int2:hashCode="W66qY7TwKyCkFB" int2:id="TkQLDZZV">
      <int2:state int2:value="Rejected" int2:type="LegacyProofing"/>
    </int2:textHash>
    <int2:textHash int2:hashCode="+NLgy3KHRHQ34p" int2:id="ZApfl0tG">
      <int2:state int2:value="Rejected" int2:type="LegacyProofing"/>
    </int2:textHash>
    <int2:bookmark int2:bookmarkName="_Int_T8X60N4a" int2:invalidationBookmarkName="" int2:hashCode="5XXczHEUB1Tdhb" int2:id="3oC4zrwr">
      <int2:state int2:value="Rejected" int2:type="LegacyProofing"/>
    </int2:bookmark>
    <int2:bookmark int2:bookmarkName="_Int_E7UdPAWF" int2:invalidationBookmarkName="" int2:hashCode="qxZcuQ0ZWY9hCm" int2:id="MN5rdW4D">
      <int2:state int2:value="Rejected" int2:type="LegacyProofing"/>
    </int2:bookmark>
    <int2:bookmark int2:bookmarkName="_Int_5XphEeQi" int2:invalidationBookmarkName="" int2:hashCode="/ZOsRhRWoRjTio" int2:id="RLHYE4cF">
      <int2:state int2:value="Rejected" int2:type="LegacyProofing"/>
    </int2:bookmark>
    <int2:bookmark int2:bookmarkName="_Int_5YAPaACL" int2:invalidationBookmarkName="" int2:hashCode="QLGHp6G3xrza2i" int2:id="ST5nSoub">
      <int2:state int2:value="Rejected" int2:type="LegacyProofing"/>
    </int2:bookmark>
    <int2:bookmark int2:bookmarkName="_Int_yof1vNV8" int2:invalidationBookmarkName="" int2:hashCode="sQ1mNGM+CUwgC3" int2:id="eICDGvKp">
      <int2:state int2:value="Rejected" int2:type="LegacyProofing"/>
    </int2:bookmark>
    <int2:bookmark int2:bookmarkName="_Int_QuLQU5BE" int2:invalidationBookmarkName="" int2:hashCode="+MhlVymuaXmixg" int2:id="qn2swSFZ">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1531D"/>
    <w:multiLevelType w:val="hybridMultilevel"/>
    <w:tmpl w:val="67302A84"/>
    <w:lvl w:ilvl="0" w:tplc="42366EF6">
      <w:start w:val="1"/>
      <w:numFmt w:val="lowerLetter"/>
      <w:lvlText w:val="(%1)"/>
      <w:lvlJc w:val="left"/>
      <w:pPr>
        <w:ind w:left="1080" w:hanging="360"/>
      </w:pPr>
      <w:rPr>
        <w:rFonts w:hint="default"/>
      </w:rPr>
    </w:lvl>
    <w:lvl w:ilvl="1" w:tplc="FCD0414A">
      <w:start w:val="1"/>
      <w:numFmt w:val="decimal"/>
      <w:lvlText w:val="(%2)"/>
      <w:lvlJc w:val="left"/>
      <w:pPr>
        <w:ind w:left="1800" w:hanging="360"/>
      </w:pPr>
      <w:rPr>
        <w:rFonts w:hint="default"/>
      </w:rPr>
    </w:lvl>
    <w:lvl w:ilvl="2" w:tplc="0409001B">
      <w:start w:val="1"/>
      <w:numFmt w:val="lowerRoman"/>
      <w:lvlText w:val="%3."/>
      <w:lvlJc w:val="right"/>
      <w:pPr>
        <w:ind w:left="2520" w:hanging="180"/>
      </w:pPr>
    </w:lvl>
    <w:lvl w:ilvl="3" w:tplc="533A6DEE">
      <w:start w:val="1"/>
      <w:numFmt w:val="lowerRoman"/>
      <w:lvlText w:val="(%4)"/>
      <w:lvlJc w:val="left"/>
      <w:pPr>
        <w:ind w:left="3600" w:hanging="72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092D3C"/>
    <w:multiLevelType w:val="hybridMultilevel"/>
    <w:tmpl w:val="3110A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CF785F"/>
    <w:multiLevelType w:val="hybridMultilevel"/>
    <w:tmpl w:val="F3406236"/>
    <w:lvl w:ilvl="0" w:tplc="A886CBCC">
      <w:start w:val="1"/>
      <w:numFmt w:val="bullet"/>
      <w:pStyle w:val="HBsbul"/>
      <w:lvlText w:val=""/>
      <w:lvlJc w:val="left"/>
      <w:pPr>
        <w:tabs>
          <w:tab w:val="num" w:pos="720"/>
        </w:tabs>
        <w:ind w:left="720" w:hanging="360"/>
      </w:pPr>
      <w:rPr>
        <w:rFonts w:ascii="Symbol" w:hAnsi="Symbol" w:hint="default"/>
        <w:color w:val="80808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9A11E8"/>
    <w:multiLevelType w:val="hybridMultilevel"/>
    <w:tmpl w:val="4694F2FE"/>
    <w:lvl w:ilvl="0" w:tplc="58ECB79A">
      <w:start w:val="1"/>
      <w:numFmt w:val="bullet"/>
      <w:pStyle w:val="HBbul"/>
      <w:lvlText w:val=""/>
      <w:lvlJc w:val="left"/>
      <w:pPr>
        <w:tabs>
          <w:tab w:val="num" w:pos="360"/>
        </w:tabs>
        <w:ind w:left="36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44C0262"/>
    <w:multiLevelType w:val="hybridMultilevel"/>
    <w:tmpl w:val="37623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C4F4658"/>
    <w:multiLevelType w:val="hybridMultilevel"/>
    <w:tmpl w:val="A898778A"/>
    <w:lvl w:ilvl="0" w:tplc="06C4D864">
      <w:start w:val="4"/>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09890563">
    <w:abstractNumId w:val="3"/>
  </w:num>
  <w:num w:numId="2" w16cid:durableId="1466505503">
    <w:abstractNumId w:val="2"/>
  </w:num>
  <w:num w:numId="3" w16cid:durableId="2121293567">
    <w:abstractNumId w:val="0"/>
  </w:num>
  <w:num w:numId="4" w16cid:durableId="215239437">
    <w:abstractNumId w:val="5"/>
  </w:num>
  <w:num w:numId="5" w16cid:durableId="430079723">
    <w:abstractNumId w:val="4"/>
  </w:num>
  <w:num w:numId="6" w16cid:durableId="3549640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052"/>
    <w:rsid w:val="000009E2"/>
    <w:rsid w:val="00000D18"/>
    <w:rsid w:val="00003469"/>
    <w:rsid w:val="000065C3"/>
    <w:rsid w:val="00013C35"/>
    <w:rsid w:val="0001510C"/>
    <w:rsid w:val="00015BCC"/>
    <w:rsid w:val="00017B02"/>
    <w:rsid w:val="00026515"/>
    <w:rsid w:val="00036C86"/>
    <w:rsid w:val="00042EB3"/>
    <w:rsid w:val="000503A9"/>
    <w:rsid w:val="000624E7"/>
    <w:rsid w:val="00071080"/>
    <w:rsid w:val="00092168"/>
    <w:rsid w:val="000A3A8E"/>
    <w:rsid w:val="000A4EBD"/>
    <w:rsid w:val="000A5AAD"/>
    <w:rsid w:val="000B2760"/>
    <w:rsid w:val="000C3769"/>
    <w:rsid w:val="000D1EE4"/>
    <w:rsid w:val="000F18F8"/>
    <w:rsid w:val="0010013D"/>
    <w:rsid w:val="0011248D"/>
    <w:rsid w:val="00113DE2"/>
    <w:rsid w:val="00115E96"/>
    <w:rsid w:val="001172AB"/>
    <w:rsid w:val="00121E0F"/>
    <w:rsid w:val="00124DF2"/>
    <w:rsid w:val="001301CA"/>
    <w:rsid w:val="00141465"/>
    <w:rsid w:val="001500AA"/>
    <w:rsid w:val="00152247"/>
    <w:rsid w:val="001628BA"/>
    <w:rsid w:val="001640C8"/>
    <w:rsid w:val="0017726C"/>
    <w:rsid w:val="001777BE"/>
    <w:rsid w:val="00197AAD"/>
    <w:rsid w:val="001A3B33"/>
    <w:rsid w:val="001A72C2"/>
    <w:rsid w:val="001B0B29"/>
    <w:rsid w:val="001B4AAB"/>
    <w:rsid w:val="001B78F4"/>
    <w:rsid w:val="001C100B"/>
    <w:rsid w:val="001C3293"/>
    <w:rsid w:val="001D69AA"/>
    <w:rsid w:val="001E5C3B"/>
    <w:rsid w:val="001F0CCE"/>
    <w:rsid w:val="001F1D84"/>
    <w:rsid w:val="001F426C"/>
    <w:rsid w:val="001F543C"/>
    <w:rsid w:val="0020530D"/>
    <w:rsid w:val="00205670"/>
    <w:rsid w:val="002321D0"/>
    <w:rsid w:val="0023334A"/>
    <w:rsid w:val="00242125"/>
    <w:rsid w:val="002458C2"/>
    <w:rsid w:val="00253A0C"/>
    <w:rsid w:val="00271161"/>
    <w:rsid w:val="002944F8"/>
    <w:rsid w:val="002A5B84"/>
    <w:rsid w:val="002B3D5B"/>
    <w:rsid w:val="002B40BF"/>
    <w:rsid w:val="002C2885"/>
    <w:rsid w:val="002D71C3"/>
    <w:rsid w:val="002D7ACA"/>
    <w:rsid w:val="002E0725"/>
    <w:rsid w:val="002F58D6"/>
    <w:rsid w:val="00305265"/>
    <w:rsid w:val="00320E78"/>
    <w:rsid w:val="003222C2"/>
    <w:rsid w:val="00323B16"/>
    <w:rsid w:val="00327B18"/>
    <w:rsid w:val="00333ECF"/>
    <w:rsid w:val="00342F17"/>
    <w:rsid w:val="003615EF"/>
    <w:rsid w:val="003712C6"/>
    <w:rsid w:val="00385DFE"/>
    <w:rsid w:val="00393F1E"/>
    <w:rsid w:val="0039684F"/>
    <w:rsid w:val="00397B6F"/>
    <w:rsid w:val="003A208B"/>
    <w:rsid w:val="003B5192"/>
    <w:rsid w:val="003B67DA"/>
    <w:rsid w:val="003C2DF4"/>
    <w:rsid w:val="003C3C1F"/>
    <w:rsid w:val="003C5485"/>
    <w:rsid w:val="003C69F2"/>
    <w:rsid w:val="003C729D"/>
    <w:rsid w:val="003D552F"/>
    <w:rsid w:val="003E2936"/>
    <w:rsid w:val="003F0D12"/>
    <w:rsid w:val="003F0F62"/>
    <w:rsid w:val="00404BEC"/>
    <w:rsid w:val="00412701"/>
    <w:rsid w:val="00415809"/>
    <w:rsid w:val="004243E2"/>
    <w:rsid w:val="00426972"/>
    <w:rsid w:val="0043105A"/>
    <w:rsid w:val="00432DE5"/>
    <w:rsid w:val="00441F40"/>
    <w:rsid w:val="00443422"/>
    <w:rsid w:val="0046030D"/>
    <w:rsid w:val="00461F11"/>
    <w:rsid w:val="00463C72"/>
    <w:rsid w:val="004771D4"/>
    <w:rsid w:val="00485211"/>
    <w:rsid w:val="00492E65"/>
    <w:rsid w:val="00497A51"/>
    <w:rsid w:val="004B1720"/>
    <w:rsid w:val="004B18E2"/>
    <w:rsid w:val="004B6318"/>
    <w:rsid w:val="004C5848"/>
    <w:rsid w:val="004C74CE"/>
    <w:rsid w:val="004D0A7D"/>
    <w:rsid w:val="004D320C"/>
    <w:rsid w:val="004E3B86"/>
    <w:rsid w:val="004E4625"/>
    <w:rsid w:val="004E5857"/>
    <w:rsid w:val="004E6061"/>
    <w:rsid w:val="004E6AD4"/>
    <w:rsid w:val="00504052"/>
    <w:rsid w:val="00507275"/>
    <w:rsid w:val="00516676"/>
    <w:rsid w:val="00533F92"/>
    <w:rsid w:val="005361CE"/>
    <w:rsid w:val="00542CE9"/>
    <w:rsid w:val="00567519"/>
    <w:rsid w:val="005744A8"/>
    <w:rsid w:val="00582AE1"/>
    <w:rsid w:val="00591E48"/>
    <w:rsid w:val="005A3FCC"/>
    <w:rsid w:val="005A647C"/>
    <w:rsid w:val="005A64EF"/>
    <w:rsid w:val="005A668A"/>
    <w:rsid w:val="005B0692"/>
    <w:rsid w:val="005C4BD0"/>
    <w:rsid w:val="005C625A"/>
    <w:rsid w:val="005C62FB"/>
    <w:rsid w:val="005D66A6"/>
    <w:rsid w:val="005E495A"/>
    <w:rsid w:val="005E63AE"/>
    <w:rsid w:val="005E7CB7"/>
    <w:rsid w:val="005F3764"/>
    <w:rsid w:val="005F494C"/>
    <w:rsid w:val="00602D60"/>
    <w:rsid w:val="006070E2"/>
    <w:rsid w:val="0061575A"/>
    <w:rsid w:val="0062454C"/>
    <w:rsid w:val="00625BE6"/>
    <w:rsid w:val="00637A6A"/>
    <w:rsid w:val="006400C7"/>
    <w:rsid w:val="006471DD"/>
    <w:rsid w:val="0065108E"/>
    <w:rsid w:val="006546BE"/>
    <w:rsid w:val="006578C1"/>
    <w:rsid w:val="0069043A"/>
    <w:rsid w:val="00690726"/>
    <w:rsid w:val="00690F98"/>
    <w:rsid w:val="00695370"/>
    <w:rsid w:val="00695E9C"/>
    <w:rsid w:val="00696AF4"/>
    <w:rsid w:val="006A0B27"/>
    <w:rsid w:val="006B3725"/>
    <w:rsid w:val="006C057C"/>
    <w:rsid w:val="006D5BBF"/>
    <w:rsid w:val="006E2F94"/>
    <w:rsid w:val="006E66E3"/>
    <w:rsid w:val="006F595A"/>
    <w:rsid w:val="006F67C1"/>
    <w:rsid w:val="006F68EE"/>
    <w:rsid w:val="00706011"/>
    <w:rsid w:val="00706843"/>
    <w:rsid w:val="00714947"/>
    <w:rsid w:val="007156AD"/>
    <w:rsid w:val="00721470"/>
    <w:rsid w:val="00725E6A"/>
    <w:rsid w:val="00725F31"/>
    <w:rsid w:val="00750CDC"/>
    <w:rsid w:val="0076601B"/>
    <w:rsid w:val="0077159F"/>
    <w:rsid w:val="00776C3A"/>
    <w:rsid w:val="00776C3C"/>
    <w:rsid w:val="00777C40"/>
    <w:rsid w:val="00786353"/>
    <w:rsid w:val="007939DD"/>
    <w:rsid w:val="00797F60"/>
    <w:rsid w:val="007A2F11"/>
    <w:rsid w:val="007A63BD"/>
    <w:rsid w:val="007B507B"/>
    <w:rsid w:val="007B5194"/>
    <w:rsid w:val="007B6218"/>
    <w:rsid w:val="007B6F4A"/>
    <w:rsid w:val="007C0AA5"/>
    <w:rsid w:val="007C114F"/>
    <w:rsid w:val="007C4274"/>
    <w:rsid w:val="007D4036"/>
    <w:rsid w:val="007E56E9"/>
    <w:rsid w:val="007F3DDD"/>
    <w:rsid w:val="007F4C23"/>
    <w:rsid w:val="00803775"/>
    <w:rsid w:val="00803A4B"/>
    <w:rsid w:val="00824F3C"/>
    <w:rsid w:val="008363A1"/>
    <w:rsid w:val="008413AD"/>
    <w:rsid w:val="008527AC"/>
    <w:rsid w:val="008641C8"/>
    <w:rsid w:val="00872B11"/>
    <w:rsid w:val="00872CB8"/>
    <w:rsid w:val="0087302D"/>
    <w:rsid w:val="00880B98"/>
    <w:rsid w:val="00881C45"/>
    <w:rsid w:val="008848CA"/>
    <w:rsid w:val="008877E3"/>
    <w:rsid w:val="00892270"/>
    <w:rsid w:val="00893FF9"/>
    <w:rsid w:val="0089450B"/>
    <w:rsid w:val="00894EF0"/>
    <w:rsid w:val="008A65EA"/>
    <w:rsid w:val="008A6802"/>
    <w:rsid w:val="008B364E"/>
    <w:rsid w:val="008B7689"/>
    <w:rsid w:val="008B7D5A"/>
    <w:rsid w:val="008C25C3"/>
    <w:rsid w:val="008D0724"/>
    <w:rsid w:val="008D6F26"/>
    <w:rsid w:val="008D7AE4"/>
    <w:rsid w:val="008E317F"/>
    <w:rsid w:val="008F28C1"/>
    <w:rsid w:val="008F5B75"/>
    <w:rsid w:val="008F72AF"/>
    <w:rsid w:val="0091373D"/>
    <w:rsid w:val="00920C19"/>
    <w:rsid w:val="00926D6D"/>
    <w:rsid w:val="00932F02"/>
    <w:rsid w:val="009422E4"/>
    <w:rsid w:val="00942988"/>
    <w:rsid w:val="0095541E"/>
    <w:rsid w:val="00955ADA"/>
    <w:rsid w:val="00971BD4"/>
    <w:rsid w:val="00973D42"/>
    <w:rsid w:val="0097568B"/>
    <w:rsid w:val="00981F06"/>
    <w:rsid w:val="00985CFE"/>
    <w:rsid w:val="009875A1"/>
    <w:rsid w:val="00992669"/>
    <w:rsid w:val="00994367"/>
    <w:rsid w:val="009965B8"/>
    <w:rsid w:val="00996D75"/>
    <w:rsid w:val="00997F28"/>
    <w:rsid w:val="009A16D8"/>
    <w:rsid w:val="009A1795"/>
    <w:rsid w:val="009C25DE"/>
    <w:rsid w:val="009C678D"/>
    <w:rsid w:val="009E112B"/>
    <w:rsid w:val="009E1529"/>
    <w:rsid w:val="009E40F5"/>
    <w:rsid w:val="009E716A"/>
    <w:rsid w:val="009F03F9"/>
    <w:rsid w:val="009F6F9F"/>
    <w:rsid w:val="00A02D50"/>
    <w:rsid w:val="00A032E9"/>
    <w:rsid w:val="00A1150A"/>
    <w:rsid w:val="00A13178"/>
    <w:rsid w:val="00A26C39"/>
    <w:rsid w:val="00A302D0"/>
    <w:rsid w:val="00A30342"/>
    <w:rsid w:val="00A36EC3"/>
    <w:rsid w:val="00A40811"/>
    <w:rsid w:val="00A444F3"/>
    <w:rsid w:val="00A51FA4"/>
    <w:rsid w:val="00A61522"/>
    <w:rsid w:val="00A749EA"/>
    <w:rsid w:val="00A76D8C"/>
    <w:rsid w:val="00A77D6A"/>
    <w:rsid w:val="00A84668"/>
    <w:rsid w:val="00A965E4"/>
    <w:rsid w:val="00A96672"/>
    <w:rsid w:val="00AA1D7B"/>
    <w:rsid w:val="00AA3292"/>
    <w:rsid w:val="00AA3564"/>
    <w:rsid w:val="00AA42D9"/>
    <w:rsid w:val="00AA5B96"/>
    <w:rsid w:val="00AD0C03"/>
    <w:rsid w:val="00AD1E54"/>
    <w:rsid w:val="00AD730E"/>
    <w:rsid w:val="00AF4E12"/>
    <w:rsid w:val="00AF65E3"/>
    <w:rsid w:val="00B06889"/>
    <w:rsid w:val="00B11AAD"/>
    <w:rsid w:val="00B11F5F"/>
    <w:rsid w:val="00B146E5"/>
    <w:rsid w:val="00B15ECB"/>
    <w:rsid w:val="00B17CA8"/>
    <w:rsid w:val="00B345F8"/>
    <w:rsid w:val="00B35C03"/>
    <w:rsid w:val="00B378F1"/>
    <w:rsid w:val="00B53989"/>
    <w:rsid w:val="00B53B0E"/>
    <w:rsid w:val="00B54973"/>
    <w:rsid w:val="00B54A4B"/>
    <w:rsid w:val="00B564B8"/>
    <w:rsid w:val="00B65B91"/>
    <w:rsid w:val="00B75C5B"/>
    <w:rsid w:val="00B75F50"/>
    <w:rsid w:val="00B82566"/>
    <w:rsid w:val="00B9105F"/>
    <w:rsid w:val="00B94598"/>
    <w:rsid w:val="00B96BFA"/>
    <w:rsid w:val="00BA4900"/>
    <w:rsid w:val="00BB2655"/>
    <w:rsid w:val="00BB50AE"/>
    <w:rsid w:val="00BC2201"/>
    <w:rsid w:val="00BC7FEE"/>
    <w:rsid w:val="00BD6BC3"/>
    <w:rsid w:val="00BE1CD0"/>
    <w:rsid w:val="00BE7347"/>
    <w:rsid w:val="00BF0F03"/>
    <w:rsid w:val="00BF1472"/>
    <w:rsid w:val="00BF455E"/>
    <w:rsid w:val="00BF5C99"/>
    <w:rsid w:val="00BF7B6E"/>
    <w:rsid w:val="00C01CE8"/>
    <w:rsid w:val="00C31B08"/>
    <w:rsid w:val="00C3288C"/>
    <w:rsid w:val="00C44EA8"/>
    <w:rsid w:val="00C52B1A"/>
    <w:rsid w:val="00C531CF"/>
    <w:rsid w:val="00C569A0"/>
    <w:rsid w:val="00C602A5"/>
    <w:rsid w:val="00C63C21"/>
    <w:rsid w:val="00C67674"/>
    <w:rsid w:val="00C70262"/>
    <w:rsid w:val="00C74BAB"/>
    <w:rsid w:val="00C80D8E"/>
    <w:rsid w:val="00C87737"/>
    <w:rsid w:val="00C971FB"/>
    <w:rsid w:val="00C979AE"/>
    <w:rsid w:val="00C97FC9"/>
    <w:rsid w:val="00CA452C"/>
    <w:rsid w:val="00CB2A25"/>
    <w:rsid w:val="00CC37DB"/>
    <w:rsid w:val="00CE333B"/>
    <w:rsid w:val="00CE3FB5"/>
    <w:rsid w:val="00CE55A3"/>
    <w:rsid w:val="00CF1F79"/>
    <w:rsid w:val="00CF2FF2"/>
    <w:rsid w:val="00CF38D5"/>
    <w:rsid w:val="00D110FB"/>
    <w:rsid w:val="00D13A95"/>
    <w:rsid w:val="00D244F0"/>
    <w:rsid w:val="00D25A81"/>
    <w:rsid w:val="00D43C0F"/>
    <w:rsid w:val="00D43F6D"/>
    <w:rsid w:val="00D46D5E"/>
    <w:rsid w:val="00D47A0E"/>
    <w:rsid w:val="00D52CE7"/>
    <w:rsid w:val="00D63E7A"/>
    <w:rsid w:val="00D74C80"/>
    <w:rsid w:val="00D86E0D"/>
    <w:rsid w:val="00D9047E"/>
    <w:rsid w:val="00DB02CE"/>
    <w:rsid w:val="00DB0EB7"/>
    <w:rsid w:val="00DB78C3"/>
    <w:rsid w:val="00DC3610"/>
    <w:rsid w:val="00DC7C81"/>
    <w:rsid w:val="00DD0109"/>
    <w:rsid w:val="00DD319F"/>
    <w:rsid w:val="00DD7C06"/>
    <w:rsid w:val="00DF3854"/>
    <w:rsid w:val="00E02338"/>
    <w:rsid w:val="00E04D89"/>
    <w:rsid w:val="00E04F2B"/>
    <w:rsid w:val="00E14822"/>
    <w:rsid w:val="00E21C1B"/>
    <w:rsid w:val="00E24B99"/>
    <w:rsid w:val="00E25EF8"/>
    <w:rsid w:val="00E304C3"/>
    <w:rsid w:val="00E323DA"/>
    <w:rsid w:val="00E46FE1"/>
    <w:rsid w:val="00E51228"/>
    <w:rsid w:val="00E5242E"/>
    <w:rsid w:val="00E62C2F"/>
    <w:rsid w:val="00E6327E"/>
    <w:rsid w:val="00E72434"/>
    <w:rsid w:val="00E75F80"/>
    <w:rsid w:val="00E771C4"/>
    <w:rsid w:val="00E81E15"/>
    <w:rsid w:val="00E833C8"/>
    <w:rsid w:val="00E847D5"/>
    <w:rsid w:val="00E874B0"/>
    <w:rsid w:val="00E879EC"/>
    <w:rsid w:val="00E92993"/>
    <w:rsid w:val="00E93B82"/>
    <w:rsid w:val="00EA5CF4"/>
    <w:rsid w:val="00EA5F7E"/>
    <w:rsid w:val="00EB3BFE"/>
    <w:rsid w:val="00EB4027"/>
    <w:rsid w:val="00EB52DC"/>
    <w:rsid w:val="00EC2EC6"/>
    <w:rsid w:val="00ED1310"/>
    <w:rsid w:val="00ED167A"/>
    <w:rsid w:val="00ED2B0E"/>
    <w:rsid w:val="00EF02BD"/>
    <w:rsid w:val="00EF5CAB"/>
    <w:rsid w:val="00EF5ED8"/>
    <w:rsid w:val="00F15CBB"/>
    <w:rsid w:val="00F2054B"/>
    <w:rsid w:val="00F408B5"/>
    <w:rsid w:val="00F41D89"/>
    <w:rsid w:val="00F426DC"/>
    <w:rsid w:val="00F76206"/>
    <w:rsid w:val="00F86571"/>
    <w:rsid w:val="00F8781D"/>
    <w:rsid w:val="00F9079A"/>
    <w:rsid w:val="00F9699A"/>
    <w:rsid w:val="00F96E5F"/>
    <w:rsid w:val="00FA1BD9"/>
    <w:rsid w:val="00FA469B"/>
    <w:rsid w:val="00FE2932"/>
    <w:rsid w:val="00FF768A"/>
    <w:rsid w:val="0410999C"/>
    <w:rsid w:val="07A8F13B"/>
    <w:rsid w:val="0BE6610C"/>
    <w:rsid w:val="1074B1B4"/>
    <w:rsid w:val="113485E6"/>
    <w:rsid w:val="11C8C54E"/>
    <w:rsid w:val="127CB50A"/>
    <w:rsid w:val="12E58CA2"/>
    <w:rsid w:val="1523EA44"/>
    <w:rsid w:val="188F78F4"/>
    <w:rsid w:val="18918770"/>
    <w:rsid w:val="2DD865BA"/>
    <w:rsid w:val="2E53A877"/>
    <w:rsid w:val="3187D8FE"/>
    <w:rsid w:val="3833BF44"/>
    <w:rsid w:val="3F930399"/>
    <w:rsid w:val="44824CBF"/>
    <w:rsid w:val="47084082"/>
    <w:rsid w:val="4996E123"/>
    <w:rsid w:val="4FD60E52"/>
    <w:rsid w:val="55BBCF59"/>
    <w:rsid w:val="58793554"/>
    <w:rsid w:val="5DDCCB90"/>
    <w:rsid w:val="65877CDE"/>
    <w:rsid w:val="6902E59F"/>
    <w:rsid w:val="7B78D5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BC1E19"/>
  <w15:chartTrackingRefBased/>
  <w15:docId w15:val="{A7C83E7C-4D8A-4526-AD99-B7EA5BAB2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1B08"/>
    <w:pPr>
      <w:suppressAutoHyphens/>
      <w:spacing w:after="0" w:line="240" w:lineRule="auto"/>
    </w:pPr>
    <w:rPr>
      <w:rFonts w:ascii="Times New Roman" w:hAnsi="Times New Roman" w:cs="Times New Roman"/>
      <w:sz w:val="24"/>
      <w:szCs w:val="24"/>
    </w:rPr>
  </w:style>
  <w:style w:type="paragraph" w:styleId="Heading1">
    <w:name w:val="heading 1"/>
    <w:basedOn w:val="Normal"/>
    <w:next w:val="Normal"/>
    <w:link w:val="Heading1Char"/>
    <w:uiPriority w:val="1"/>
    <w:qFormat/>
    <w:rsid w:val="00C31B08"/>
    <w:pPr>
      <w:suppressAutoHyphens w:val="0"/>
      <w:spacing w:after="240"/>
      <w:outlineLvl w:val="0"/>
    </w:pPr>
    <w:rPr>
      <w:snapToGrid w:val="0"/>
    </w:rPr>
  </w:style>
  <w:style w:type="paragraph" w:styleId="Heading2">
    <w:name w:val="heading 2"/>
    <w:basedOn w:val="Normal"/>
    <w:next w:val="Normal"/>
    <w:link w:val="Heading2Char"/>
    <w:uiPriority w:val="1"/>
    <w:qFormat/>
    <w:rsid w:val="00C31B08"/>
    <w:pPr>
      <w:suppressAutoHyphens w:val="0"/>
      <w:spacing w:after="240"/>
      <w:outlineLvl w:val="1"/>
    </w:pPr>
    <w:rPr>
      <w:snapToGrid w:val="0"/>
    </w:rPr>
  </w:style>
  <w:style w:type="paragraph" w:styleId="Heading3">
    <w:name w:val="heading 3"/>
    <w:basedOn w:val="Normal"/>
    <w:next w:val="Normal"/>
    <w:link w:val="Heading3Char"/>
    <w:uiPriority w:val="1"/>
    <w:qFormat/>
    <w:rsid w:val="00C31B08"/>
    <w:pPr>
      <w:suppressAutoHyphens w:val="0"/>
      <w:spacing w:after="240"/>
      <w:outlineLvl w:val="2"/>
    </w:pPr>
    <w:rPr>
      <w:snapToGrid w:val="0"/>
    </w:rPr>
  </w:style>
  <w:style w:type="paragraph" w:styleId="Heading4">
    <w:name w:val="heading 4"/>
    <w:basedOn w:val="Normal"/>
    <w:next w:val="Normal"/>
    <w:link w:val="Heading4Char"/>
    <w:uiPriority w:val="1"/>
    <w:qFormat/>
    <w:rsid w:val="00C31B08"/>
    <w:pPr>
      <w:suppressAutoHyphens w:val="0"/>
      <w:spacing w:after="240"/>
      <w:outlineLvl w:val="3"/>
    </w:pPr>
    <w:rPr>
      <w:snapToGrid w:val="0"/>
    </w:rPr>
  </w:style>
  <w:style w:type="paragraph" w:styleId="Heading5">
    <w:name w:val="heading 5"/>
    <w:basedOn w:val="Normal"/>
    <w:next w:val="Normal"/>
    <w:link w:val="Heading5Char"/>
    <w:uiPriority w:val="1"/>
    <w:qFormat/>
    <w:rsid w:val="00C31B08"/>
    <w:pPr>
      <w:suppressAutoHyphens w:val="0"/>
      <w:spacing w:after="240"/>
      <w:outlineLvl w:val="4"/>
    </w:pPr>
    <w:rPr>
      <w:snapToGrid w:val="0"/>
    </w:rPr>
  </w:style>
  <w:style w:type="paragraph" w:styleId="Heading6">
    <w:name w:val="heading 6"/>
    <w:basedOn w:val="Normal"/>
    <w:next w:val="Normal"/>
    <w:link w:val="Heading6Char"/>
    <w:uiPriority w:val="1"/>
    <w:qFormat/>
    <w:rsid w:val="00C31B08"/>
    <w:pPr>
      <w:tabs>
        <w:tab w:val="num" w:pos="2160"/>
      </w:tabs>
      <w:suppressAutoHyphens w:val="0"/>
      <w:spacing w:after="240"/>
      <w:outlineLvl w:val="5"/>
    </w:pPr>
  </w:style>
  <w:style w:type="paragraph" w:styleId="Heading7">
    <w:name w:val="heading 7"/>
    <w:basedOn w:val="Normal"/>
    <w:next w:val="Normal"/>
    <w:link w:val="Heading7Char"/>
    <w:uiPriority w:val="1"/>
    <w:qFormat/>
    <w:rsid w:val="00C31B08"/>
    <w:pPr>
      <w:tabs>
        <w:tab w:val="num" w:pos="2520"/>
      </w:tabs>
      <w:suppressAutoHyphens w:val="0"/>
      <w:spacing w:after="240"/>
      <w:outlineLvl w:val="6"/>
    </w:pPr>
  </w:style>
  <w:style w:type="paragraph" w:styleId="Heading8">
    <w:name w:val="heading 8"/>
    <w:basedOn w:val="Normal"/>
    <w:next w:val="Normal"/>
    <w:link w:val="Heading8Char"/>
    <w:uiPriority w:val="1"/>
    <w:qFormat/>
    <w:rsid w:val="00C31B08"/>
    <w:pPr>
      <w:tabs>
        <w:tab w:val="num" w:pos="2880"/>
      </w:tabs>
      <w:suppressAutoHyphens w:val="0"/>
      <w:spacing w:after="240"/>
      <w:outlineLvl w:val="7"/>
    </w:pPr>
  </w:style>
  <w:style w:type="paragraph" w:styleId="Heading9">
    <w:name w:val="heading 9"/>
    <w:basedOn w:val="Normal"/>
    <w:next w:val="Normal"/>
    <w:link w:val="Heading9Char"/>
    <w:uiPriority w:val="1"/>
    <w:qFormat/>
    <w:rsid w:val="00C31B08"/>
    <w:pPr>
      <w:tabs>
        <w:tab w:val="num" w:pos="3240"/>
      </w:tabs>
      <w:suppressAutoHyphens w:val="0"/>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Bb">
    <w:name w:val="HBb"/>
    <w:basedOn w:val="Normal"/>
    <w:uiPriority w:val="1"/>
    <w:qFormat/>
    <w:rsid w:val="00C31B08"/>
    <w:pPr>
      <w:spacing w:after="240"/>
      <w:ind w:firstLine="720"/>
    </w:pPr>
  </w:style>
  <w:style w:type="paragraph" w:customStyle="1" w:styleId="HBbd">
    <w:name w:val="HBbd"/>
    <w:basedOn w:val="Normal"/>
    <w:uiPriority w:val="1"/>
    <w:qFormat/>
    <w:rsid w:val="00C31B08"/>
    <w:pPr>
      <w:spacing w:line="480" w:lineRule="auto"/>
      <w:ind w:firstLine="720"/>
    </w:pPr>
  </w:style>
  <w:style w:type="paragraph" w:customStyle="1" w:styleId="HBbj">
    <w:name w:val="HBbj"/>
    <w:basedOn w:val="Normal"/>
    <w:uiPriority w:val="1"/>
    <w:qFormat/>
    <w:rsid w:val="00C31B08"/>
    <w:pPr>
      <w:spacing w:after="240"/>
      <w:ind w:firstLine="720"/>
      <w:jc w:val="both"/>
    </w:pPr>
  </w:style>
  <w:style w:type="paragraph" w:customStyle="1" w:styleId="HBbjd">
    <w:name w:val="HBbjd"/>
    <w:basedOn w:val="Normal"/>
    <w:uiPriority w:val="1"/>
    <w:qFormat/>
    <w:rsid w:val="00C31B08"/>
    <w:pPr>
      <w:spacing w:line="480" w:lineRule="auto"/>
      <w:ind w:firstLine="720"/>
      <w:jc w:val="both"/>
    </w:pPr>
  </w:style>
  <w:style w:type="paragraph" w:customStyle="1" w:styleId="HBbl">
    <w:name w:val="HBbl"/>
    <w:basedOn w:val="Normal"/>
    <w:uiPriority w:val="1"/>
    <w:qFormat/>
    <w:rsid w:val="00C31B08"/>
    <w:pPr>
      <w:spacing w:after="240"/>
    </w:pPr>
  </w:style>
  <w:style w:type="paragraph" w:customStyle="1" w:styleId="HBbl1">
    <w:name w:val="HBbl1"/>
    <w:basedOn w:val="Normal"/>
    <w:uiPriority w:val="1"/>
    <w:qFormat/>
    <w:rsid w:val="00C31B08"/>
    <w:pPr>
      <w:spacing w:after="240"/>
      <w:ind w:left="720"/>
    </w:pPr>
  </w:style>
  <w:style w:type="paragraph" w:customStyle="1" w:styleId="HBbl1d">
    <w:name w:val="HBbl1d"/>
    <w:basedOn w:val="Normal"/>
    <w:uiPriority w:val="1"/>
    <w:qFormat/>
    <w:rsid w:val="00C31B08"/>
    <w:pPr>
      <w:spacing w:line="480" w:lineRule="auto"/>
      <w:ind w:left="720"/>
    </w:pPr>
  </w:style>
  <w:style w:type="paragraph" w:customStyle="1" w:styleId="HBbl1j">
    <w:name w:val="HBbl1j"/>
    <w:basedOn w:val="Normal"/>
    <w:uiPriority w:val="1"/>
    <w:qFormat/>
    <w:rsid w:val="00C31B08"/>
    <w:pPr>
      <w:spacing w:after="240"/>
      <w:ind w:left="720"/>
      <w:jc w:val="both"/>
    </w:pPr>
  </w:style>
  <w:style w:type="paragraph" w:customStyle="1" w:styleId="HBbl1jD">
    <w:name w:val="HBbl1jD"/>
    <w:basedOn w:val="Normal"/>
    <w:uiPriority w:val="1"/>
    <w:qFormat/>
    <w:rsid w:val="00C31B08"/>
    <w:pPr>
      <w:spacing w:line="480" w:lineRule="auto"/>
      <w:ind w:left="720"/>
      <w:jc w:val="both"/>
    </w:pPr>
  </w:style>
  <w:style w:type="paragraph" w:customStyle="1" w:styleId="HBbld">
    <w:name w:val="HBbld"/>
    <w:basedOn w:val="Normal"/>
    <w:uiPriority w:val="1"/>
    <w:qFormat/>
    <w:rsid w:val="00C31B08"/>
    <w:pPr>
      <w:spacing w:line="480" w:lineRule="auto"/>
    </w:pPr>
  </w:style>
  <w:style w:type="paragraph" w:customStyle="1" w:styleId="HBblj">
    <w:name w:val="HBblj"/>
    <w:basedOn w:val="Normal"/>
    <w:uiPriority w:val="1"/>
    <w:qFormat/>
    <w:rsid w:val="00C31B08"/>
    <w:pPr>
      <w:spacing w:after="240"/>
      <w:jc w:val="both"/>
    </w:pPr>
  </w:style>
  <w:style w:type="paragraph" w:customStyle="1" w:styleId="HBbljd">
    <w:name w:val="HBbljd"/>
    <w:basedOn w:val="Normal"/>
    <w:uiPriority w:val="1"/>
    <w:qFormat/>
    <w:rsid w:val="00C31B08"/>
    <w:pPr>
      <w:spacing w:line="480" w:lineRule="auto"/>
      <w:jc w:val="both"/>
    </w:pPr>
  </w:style>
  <w:style w:type="paragraph" w:customStyle="1" w:styleId="HBbul">
    <w:name w:val="HBbul"/>
    <w:basedOn w:val="Normal"/>
    <w:uiPriority w:val="1"/>
    <w:qFormat/>
    <w:rsid w:val="00C31B08"/>
    <w:pPr>
      <w:keepLines/>
      <w:numPr>
        <w:numId w:val="1"/>
      </w:numPr>
      <w:spacing w:before="120" w:after="120"/>
    </w:pPr>
    <w:rPr>
      <w:sz w:val="18"/>
    </w:rPr>
  </w:style>
  <w:style w:type="paragraph" w:customStyle="1" w:styleId="HBh">
    <w:name w:val="HBh"/>
    <w:basedOn w:val="Normal"/>
    <w:uiPriority w:val="1"/>
    <w:qFormat/>
    <w:rsid w:val="00C31B08"/>
    <w:pPr>
      <w:spacing w:after="240"/>
      <w:ind w:left="720" w:hanging="720"/>
    </w:pPr>
  </w:style>
  <w:style w:type="paragraph" w:customStyle="1" w:styleId="HBhd">
    <w:name w:val="HBhd"/>
    <w:basedOn w:val="Normal"/>
    <w:uiPriority w:val="1"/>
    <w:qFormat/>
    <w:rsid w:val="00C31B08"/>
    <w:pPr>
      <w:spacing w:line="480" w:lineRule="auto"/>
      <w:ind w:left="720" w:hanging="720"/>
    </w:pPr>
  </w:style>
  <w:style w:type="paragraph" w:customStyle="1" w:styleId="HBq">
    <w:name w:val="HBq"/>
    <w:basedOn w:val="Normal"/>
    <w:uiPriority w:val="1"/>
    <w:qFormat/>
    <w:rsid w:val="00C31B08"/>
    <w:pPr>
      <w:spacing w:after="240"/>
      <w:ind w:left="720" w:right="720"/>
    </w:pPr>
  </w:style>
  <w:style w:type="paragraph" w:customStyle="1" w:styleId="HBqj">
    <w:name w:val="HBqj"/>
    <w:basedOn w:val="Normal"/>
    <w:uiPriority w:val="1"/>
    <w:qFormat/>
    <w:rsid w:val="00C31B08"/>
    <w:pPr>
      <w:spacing w:after="240"/>
      <w:ind w:left="720" w:right="720"/>
      <w:jc w:val="both"/>
    </w:pPr>
  </w:style>
  <w:style w:type="paragraph" w:customStyle="1" w:styleId="HBsbul">
    <w:name w:val="HBsbul"/>
    <w:basedOn w:val="Normal"/>
    <w:uiPriority w:val="1"/>
    <w:qFormat/>
    <w:rsid w:val="00C31B08"/>
    <w:pPr>
      <w:numPr>
        <w:numId w:val="2"/>
      </w:numPr>
      <w:spacing w:after="120"/>
    </w:pPr>
    <w:rPr>
      <w:sz w:val="18"/>
    </w:rPr>
  </w:style>
  <w:style w:type="paragraph" w:customStyle="1" w:styleId="HBsig">
    <w:name w:val="HBsig"/>
    <w:basedOn w:val="Normal"/>
    <w:uiPriority w:val="1"/>
    <w:qFormat/>
    <w:rsid w:val="00C31B08"/>
    <w:pPr>
      <w:keepNext/>
      <w:tabs>
        <w:tab w:val="right" w:pos="9216"/>
      </w:tabs>
      <w:ind w:left="4320"/>
    </w:pPr>
  </w:style>
  <w:style w:type="paragraph" w:customStyle="1" w:styleId="HBsl">
    <w:name w:val="HBsl"/>
    <w:basedOn w:val="Normal"/>
    <w:next w:val="HBb"/>
    <w:uiPriority w:val="1"/>
    <w:qFormat/>
    <w:rsid w:val="00C31B08"/>
    <w:pPr>
      <w:keepNext/>
      <w:spacing w:after="240"/>
    </w:pPr>
    <w:rPr>
      <w:u w:val="single"/>
    </w:rPr>
  </w:style>
  <w:style w:type="paragraph" w:customStyle="1" w:styleId="HBslb">
    <w:name w:val="HBslb"/>
    <w:basedOn w:val="Normal"/>
    <w:next w:val="Normal"/>
    <w:uiPriority w:val="1"/>
    <w:qFormat/>
    <w:rsid w:val="00C31B08"/>
    <w:pPr>
      <w:keepNext/>
      <w:suppressAutoHyphens w:val="0"/>
      <w:spacing w:after="240"/>
      <w:outlineLvl w:val="1"/>
    </w:pPr>
    <w:rPr>
      <w:b/>
      <w:u w:val="single"/>
    </w:rPr>
  </w:style>
  <w:style w:type="paragraph" w:customStyle="1" w:styleId="HBsn">
    <w:name w:val="HBsn"/>
    <w:basedOn w:val="Normal"/>
    <w:uiPriority w:val="1"/>
    <w:qFormat/>
    <w:rsid w:val="00C31B08"/>
    <w:pPr>
      <w:keepNext/>
      <w:spacing w:before="960" w:after="240"/>
      <w:ind w:left="4320"/>
      <w:contextualSpacing/>
    </w:pPr>
  </w:style>
  <w:style w:type="paragraph" w:customStyle="1" w:styleId="HBtb2">
    <w:name w:val="HBtb2"/>
    <w:basedOn w:val="Normal"/>
    <w:uiPriority w:val="1"/>
    <w:qFormat/>
    <w:rsid w:val="00C31B08"/>
    <w:pPr>
      <w:keepNext/>
      <w:spacing w:after="240"/>
      <w:jc w:val="center"/>
      <w:outlineLvl w:val="0"/>
    </w:pPr>
    <w:rPr>
      <w:b/>
    </w:rPr>
  </w:style>
  <w:style w:type="paragraph" w:customStyle="1" w:styleId="HBtbu">
    <w:name w:val="HBtbu"/>
    <w:basedOn w:val="Normal"/>
    <w:uiPriority w:val="1"/>
    <w:qFormat/>
    <w:rsid w:val="00C31B08"/>
    <w:pPr>
      <w:keepNext/>
      <w:spacing w:after="240"/>
      <w:jc w:val="center"/>
      <w:outlineLvl w:val="0"/>
    </w:pPr>
    <w:rPr>
      <w:b/>
      <w:u w:val="single"/>
    </w:rPr>
  </w:style>
  <w:style w:type="paragraph" w:customStyle="1" w:styleId="HBtbu3">
    <w:name w:val="HBtbu3"/>
    <w:basedOn w:val="Normal"/>
    <w:uiPriority w:val="1"/>
    <w:qFormat/>
    <w:rsid w:val="00C31B08"/>
    <w:pPr>
      <w:keepNext/>
      <w:suppressAutoHyphens w:val="0"/>
      <w:spacing w:after="480"/>
      <w:jc w:val="center"/>
      <w:outlineLvl w:val="0"/>
    </w:pPr>
    <w:rPr>
      <w:b/>
      <w:u w:val="single"/>
    </w:rPr>
  </w:style>
  <w:style w:type="paragraph" w:customStyle="1" w:styleId="HBtu2">
    <w:name w:val="HBtu2"/>
    <w:basedOn w:val="Normal"/>
    <w:uiPriority w:val="1"/>
    <w:qFormat/>
    <w:rsid w:val="00C31B08"/>
    <w:pPr>
      <w:keepNext/>
      <w:spacing w:after="240"/>
      <w:jc w:val="center"/>
      <w:outlineLvl w:val="0"/>
    </w:pPr>
    <w:rPr>
      <w:u w:val="single"/>
    </w:rPr>
  </w:style>
  <w:style w:type="character" w:customStyle="1" w:styleId="Heading1Char">
    <w:name w:val="Heading 1 Char"/>
    <w:link w:val="Heading1"/>
    <w:uiPriority w:val="1"/>
    <w:rsid w:val="00C31B08"/>
    <w:rPr>
      <w:rFonts w:ascii="Times New Roman" w:eastAsia="Times New Roman" w:hAnsi="Times New Roman" w:cs="Times New Roman"/>
      <w:snapToGrid w:val="0"/>
      <w:sz w:val="24"/>
      <w:szCs w:val="24"/>
    </w:rPr>
  </w:style>
  <w:style w:type="character" w:customStyle="1" w:styleId="Heading2Char">
    <w:name w:val="Heading 2 Char"/>
    <w:link w:val="Heading2"/>
    <w:uiPriority w:val="1"/>
    <w:rsid w:val="00C31B08"/>
    <w:rPr>
      <w:rFonts w:ascii="Times New Roman" w:eastAsia="Times New Roman" w:hAnsi="Times New Roman" w:cs="Times New Roman"/>
      <w:snapToGrid w:val="0"/>
      <w:sz w:val="24"/>
      <w:szCs w:val="24"/>
    </w:rPr>
  </w:style>
  <w:style w:type="character" w:customStyle="1" w:styleId="Heading3Char">
    <w:name w:val="Heading 3 Char"/>
    <w:link w:val="Heading3"/>
    <w:uiPriority w:val="1"/>
    <w:rsid w:val="00C31B08"/>
    <w:rPr>
      <w:rFonts w:ascii="Times New Roman" w:eastAsia="Times New Roman" w:hAnsi="Times New Roman" w:cs="Times New Roman"/>
      <w:snapToGrid w:val="0"/>
      <w:sz w:val="24"/>
      <w:szCs w:val="24"/>
    </w:rPr>
  </w:style>
  <w:style w:type="character" w:customStyle="1" w:styleId="Heading4Char">
    <w:name w:val="Heading 4 Char"/>
    <w:link w:val="Heading4"/>
    <w:uiPriority w:val="1"/>
    <w:rsid w:val="00C31B08"/>
    <w:rPr>
      <w:rFonts w:ascii="Times New Roman" w:eastAsia="Times New Roman" w:hAnsi="Times New Roman" w:cs="Times New Roman"/>
      <w:snapToGrid w:val="0"/>
      <w:sz w:val="24"/>
      <w:szCs w:val="24"/>
    </w:rPr>
  </w:style>
  <w:style w:type="character" w:customStyle="1" w:styleId="Heading5Char">
    <w:name w:val="Heading 5 Char"/>
    <w:link w:val="Heading5"/>
    <w:uiPriority w:val="1"/>
    <w:rsid w:val="00C31B08"/>
    <w:rPr>
      <w:rFonts w:ascii="Times New Roman" w:eastAsia="Times New Roman" w:hAnsi="Times New Roman" w:cs="Times New Roman"/>
      <w:snapToGrid w:val="0"/>
      <w:sz w:val="24"/>
      <w:szCs w:val="24"/>
    </w:rPr>
  </w:style>
  <w:style w:type="character" w:customStyle="1" w:styleId="Heading6Char">
    <w:name w:val="Heading 6 Char"/>
    <w:link w:val="Heading6"/>
    <w:uiPriority w:val="1"/>
    <w:rsid w:val="00C31B08"/>
    <w:rPr>
      <w:rFonts w:ascii="Times New Roman" w:eastAsia="Times New Roman" w:hAnsi="Times New Roman" w:cs="Times New Roman"/>
      <w:sz w:val="24"/>
      <w:szCs w:val="24"/>
    </w:rPr>
  </w:style>
  <w:style w:type="character" w:customStyle="1" w:styleId="Heading7Char">
    <w:name w:val="Heading 7 Char"/>
    <w:link w:val="Heading7"/>
    <w:uiPriority w:val="1"/>
    <w:rsid w:val="00C31B08"/>
    <w:rPr>
      <w:rFonts w:ascii="Times New Roman" w:eastAsia="Times New Roman" w:hAnsi="Times New Roman" w:cs="Times New Roman"/>
      <w:sz w:val="24"/>
      <w:szCs w:val="24"/>
    </w:rPr>
  </w:style>
  <w:style w:type="character" w:customStyle="1" w:styleId="Heading8Char">
    <w:name w:val="Heading 8 Char"/>
    <w:link w:val="Heading8"/>
    <w:uiPriority w:val="1"/>
    <w:rsid w:val="00C31B08"/>
    <w:rPr>
      <w:rFonts w:ascii="Times New Roman" w:eastAsia="Times New Roman" w:hAnsi="Times New Roman" w:cs="Times New Roman"/>
      <w:sz w:val="24"/>
      <w:szCs w:val="24"/>
    </w:rPr>
  </w:style>
  <w:style w:type="character" w:customStyle="1" w:styleId="Heading9Char">
    <w:name w:val="Heading 9 Char"/>
    <w:link w:val="Heading9"/>
    <w:uiPriority w:val="1"/>
    <w:rsid w:val="00C31B08"/>
    <w:rPr>
      <w:rFonts w:ascii="Times New Roman" w:eastAsia="Times New Roman" w:hAnsi="Times New Roman" w:cs="Times New Roman"/>
      <w:sz w:val="24"/>
      <w:szCs w:val="24"/>
    </w:rPr>
  </w:style>
  <w:style w:type="paragraph" w:customStyle="1" w:styleId="MarysStyle">
    <w:name w:val="Mary's Style"/>
    <w:basedOn w:val="Normal"/>
    <w:uiPriority w:val="19"/>
    <w:semiHidden/>
    <w:rsid w:val="00C31B08"/>
    <w:rPr>
      <w:rFonts w:ascii="Chiller" w:hAnsi="Chiller"/>
      <w:color w:val="5F497A"/>
      <w:sz w:val="32"/>
    </w:rPr>
  </w:style>
  <w:style w:type="paragraph" w:styleId="Title">
    <w:name w:val="Title"/>
    <w:basedOn w:val="Normal"/>
    <w:link w:val="TitleChar"/>
    <w:uiPriority w:val="1"/>
    <w:qFormat/>
    <w:rsid w:val="00C31B08"/>
    <w:pPr>
      <w:spacing w:before="240" w:after="60"/>
      <w:jc w:val="center"/>
      <w:outlineLvl w:val="0"/>
    </w:pPr>
    <w:rPr>
      <w:rFonts w:cs="Arial"/>
      <w:b/>
      <w:bCs/>
      <w:kern w:val="28"/>
      <w:sz w:val="36"/>
      <w:szCs w:val="32"/>
    </w:rPr>
  </w:style>
  <w:style w:type="character" w:customStyle="1" w:styleId="TitleChar">
    <w:name w:val="Title Char"/>
    <w:link w:val="Title"/>
    <w:uiPriority w:val="1"/>
    <w:rsid w:val="00C31B08"/>
    <w:rPr>
      <w:rFonts w:ascii="Times New Roman" w:eastAsia="Times New Roman" w:hAnsi="Times New Roman" w:cs="Arial"/>
      <w:b/>
      <w:bCs/>
      <w:kern w:val="28"/>
      <w:sz w:val="36"/>
      <w:szCs w:val="32"/>
    </w:rPr>
  </w:style>
  <w:style w:type="paragraph" w:styleId="Header">
    <w:name w:val="header"/>
    <w:basedOn w:val="Normal"/>
    <w:link w:val="HeaderChar"/>
    <w:uiPriority w:val="99"/>
    <w:unhideWhenUsed/>
    <w:rsid w:val="00504052"/>
    <w:pPr>
      <w:tabs>
        <w:tab w:val="center" w:pos="4680"/>
        <w:tab w:val="right" w:pos="9360"/>
      </w:tabs>
    </w:pPr>
  </w:style>
  <w:style w:type="character" w:customStyle="1" w:styleId="HeaderChar">
    <w:name w:val="Header Char"/>
    <w:basedOn w:val="DefaultParagraphFont"/>
    <w:link w:val="Header"/>
    <w:uiPriority w:val="99"/>
    <w:rsid w:val="00504052"/>
    <w:rPr>
      <w:rFonts w:ascii="Times New Roman" w:hAnsi="Times New Roman" w:cs="Times New Roman"/>
      <w:sz w:val="24"/>
      <w:szCs w:val="24"/>
    </w:rPr>
  </w:style>
  <w:style w:type="paragraph" w:styleId="Footer">
    <w:name w:val="footer"/>
    <w:basedOn w:val="Normal"/>
    <w:link w:val="FooterChar"/>
    <w:uiPriority w:val="99"/>
    <w:unhideWhenUsed/>
    <w:rsid w:val="00504052"/>
    <w:pPr>
      <w:tabs>
        <w:tab w:val="center" w:pos="4680"/>
        <w:tab w:val="right" w:pos="9360"/>
      </w:tabs>
    </w:pPr>
  </w:style>
  <w:style w:type="character" w:customStyle="1" w:styleId="FooterChar">
    <w:name w:val="Footer Char"/>
    <w:basedOn w:val="DefaultParagraphFont"/>
    <w:link w:val="Footer"/>
    <w:uiPriority w:val="99"/>
    <w:rsid w:val="00504052"/>
    <w:rPr>
      <w:rFonts w:ascii="Times New Roman" w:hAnsi="Times New Roman" w:cs="Times New Roman"/>
      <w:sz w:val="24"/>
      <w:szCs w:val="24"/>
    </w:rPr>
  </w:style>
  <w:style w:type="paragraph" w:styleId="FootnoteText">
    <w:name w:val="footnote text"/>
    <w:basedOn w:val="Normal"/>
    <w:link w:val="FootnoteTextChar"/>
    <w:uiPriority w:val="99"/>
    <w:semiHidden/>
    <w:unhideWhenUsed/>
    <w:rsid w:val="00504052"/>
    <w:rPr>
      <w:sz w:val="20"/>
      <w:szCs w:val="20"/>
    </w:rPr>
  </w:style>
  <w:style w:type="character" w:customStyle="1" w:styleId="FootnoteTextChar">
    <w:name w:val="Footnote Text Char"/>
    <w:basedOn w:val="DefaultParagraphFont"/>
    <w:link w:val="FootnoteText"/>
    <w:uiPriority w:val="99"/>
    <w:semiHidden/>
    <w:rsid w:val="00504052"/>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504052"/>
    <w:rPr>
      <w:sz w:val="20"/>
      <w:szCs w:val="20"/>
    </w:rPr>
  </w:style>
  <w:style w:type="character" w:customStyle="1" w:styleId="CommentTextChar">
    <w:name w:val="Comment Text Char"/>
    <w:basedOn w:val="DefaultParagraphFont"/>
    <w:link w:val="CommentText"/>
    <w:uiPriority w:val="99"/>
    <w:semiHidden/>
    <w:rsid w:val="00504052"/>
    <w:rPr>
      <w:rFonts w:ascii="Times New Roman" w:hAnsi="Times New Roman" w:cs="Times New Roman"/>
      <w:sz w:val="20"/>
      <w:szCs w:val="20"/>
    </w:rPr>
  </w:style>
  <w:style w:type="character" w:styleId="CommentReference">
    <w:name w:val="annotation reference"/>
    <w:rsid w:val="00504052"/>
    <w:rPr>
      <w:sz w:val="16"/>
      <w:szCs w:val="16"/>
    </w:rPr>
  </w:style>
  <w:style w:type="character" w:styleId="FootnoteReference">
    <w:name w:val="footnote reference"/>
    <w:uiPriority w:val="99"/>
    <w:rsid w:val="00504052"/>
    <w:rPr>
      <w:vertAlign w:val="superscript"/>
    </w:rPr>
  </w:style>
  <w:style w:type="character" w:styleId="Hyperlink">
    <w:name w:val="Hyperlink"/>
    <w:basedOn w:val="DefaultParagraphFont"/>
    <w:uiPriority w:val="99"/>
    <w:unhideWhenUsed/>
    <w:rsid w:val="00637A6A"/>
    <w:rPr>
      <w:color w:val="0563C1" w:themeColor="hyperlink"/>
      <w:u w:val="single"/>
    </w:rPr>
  </w:style>
  <w:style w:type="character" w:styleId="UnresolvedMention">
    <w:name w:val="Unresolved Mention"/>
    <w:basedOn w:val="DefaultParagraphFont"/>
    <w:uiPriority w:val="99"/>
    <w:semiHidden/>
    <w:unhideWhenUsed/>
    <w:rsid w:val="00637A6A"/>
    <w:rPr>
      <w:color w:val="605E5C"/>
      <w:shd w:val="clear" w:color="auto" w:fill="E1DFDD"/>
    </w:rPr>
  </w:style>
  <w:style w:type="paragraph" w:styleId="ListParagraph">
    <w:name w:val="List Paragraph"/>
    <w:basedOn w:val="Normal"/>
    <w:uiPriority w:val="34"/>
    <w:qFormat/>
    <w:rsid w:val="000065C3"/>
    <w:pPr>
      <w:ind w:left="720"/>
      <w:contextualSpacing/>
    </w:pPr>
  </w:style>
  <w:style w:type="character" w:styleId="FollowedHyperlink">
    <w:name w:val="FollowedHyperlink"/>
    <w:basedOn w:val="DefaultParagraphFont"/>
    <w:uiPriority w:val="99"/>
    <w:semiHidden/>
    <w:unhideWhenUsed/>
    <w:rsid w:val="008D6F26"/>
    <w:rPr>
      <w:color w:val="954F72" w:themeColor="followedHyperlink"/>
      <w:u w:val="single"/>
    </w:rPr>
  </w:style>
  <w:style w:type="paragraph" w:styleId="Revision">
    <w:name w:val="Revision"/>
    <w:hidden/>
    <w:uiPriority w:val="99"/>
    <w:semiHidden/>
    <w:rsid w:val="00776C3C"/>
    <w:pPr>
      <w:spacing w:after="0" w:line="240" w:lineRule="auto"/>
    </w:pPr>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B53B0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3B0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gmiller@btutilities.com" TargetMode="External"/><Relationship Id="rId18" Type="http://schemas.openxmlformats.org/officeDocument/2006/relationships/hyperlink" Target="mailto:daniel.bethapudi@georgetown.org"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mailto:jivy@mail.ci.lubbock.tx.us" TargetMode="External"/><Relationship Id="rId7" Type="http://schemas.openxmlformats.org/officeDocument/2006/relationships/settings" Target="settings.xml"/><Relationship Id="rId12" Type="http://schemas.openxmlformats.org/officeDocument/2006/relationships/hyperlink" Target="mailto:dgaffey@cityofbrenham.org" TargetMode="External"/><Relationship Id="rId17" Type="http://schemas.openxmlformats.org/officeDocument/2006/relationships/hyperlink" Target="mailto:dcline@gpltexas.org"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antonio.puente@cityofdenton.com" TargetMode="External"/><Relationship Id="rId20" Type="http://schemas.openxmlformats.org/officeDocument/2006/relationships/hyperlink" Target="mailto:mwittler@kpub.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ammy.cooper@austinenergy.com"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dekee@cpsenergy.com" TargetMode="External"/><Relationship Id="rId23" Type="http://schemas.openxmlformats.org/officeDocument/2006/relationships/image" Target="media/image1.png"/><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ahooks@geus.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crabb@cstx.gov" TargetMode="External"/><Relationship Id="rId22" Type="http://schemas.openxmlformats.org/officeDocument/2006/relationships/hyperlink" Target="mailto:bkahn@tmpa.com" TargetMode="External"/><Relationship Id="rId27" Type="http://schemas.openxmlformats.org/officeDocument/2006/relationships/footer" Target="footer3.xml"/><Relationship Id="rId30" Type="http://schemas.microsoft.com/office/2020/10/relationships/intelligence" Target="intelligence2.xml"/></Relationships>
</file>

<file path=word/_rels/footnotes.xml.rels><?xml version="1.0" encoding="UTF-8" standalone="yes"?>
<Relationships xmlns="http://schemas.openxmlformats.org/package/2006/relationships"><Relationship Id="rId3" Type="http://schemas.openxmlformats.org/officeDocument/2006/relationships/hyperlink" Target="Link:%20https://www.ercot.com/files/docs/2021/10/05/4_Approval_of_Amendments_to_ERCOT_Bylaws.pdf" TargetMode="External"/><Relationship Id="rId2" Type="http://schemas.openxmlformats.org/officeDocument/2006/relationships/hyperlink" Target="https://www.chron.com/business/energy/article/Six-are-indicted-in-grid-operator-fraud-case-1483004.php" TargetMode="External"/><Relationship Id="rId1" Type="http://schemas.openxmlformats.org/officeDocument/2006/relationships/hyperlink" Target="https://capitol.texas.gov/tlodocs/87R/analysis/pdf/SB00002F.pdf" TargetMode="External"/><Relationship Id="rId4" Type="http://schemas.openxmlformats.org/officeDocument/2006/relationships/hyperlink" Target="https://www.ercot.com/files/docs/2021/06/07/8_Review_of_Bylaws_Amendment_Proces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Information_x0020_Classification xmlns="c34af464-7aa1-4edd-9be4-83dffc1cb926">ERCOT Limited</Information_x0020_Classification>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837B2BCAFE87E41B1B28FC963254B10" ma:contentTypeVersion="6" ma:contentTypeDescription="Create a new document." ma:contentTypeScope="" ma:versionID="dd864d524fa97ad0a0dba86c661a4dc9">
  <xsd:schema xmlns:xsd="http://www.w3.org/2001/XMLSchema" xmlns:xs="http://www.w3.org/2001/XMLSchema" xmlns:p="http://schemas.microsoft.com/office/2006/metadata/properties" xmlns:ns1="http://schemas.microsoft.com/sharepoint/v3" xmlns:ns2="c34af464-7aa1-4edd-9be4-83dffc1cb926" xmlns:ns3="http://schemas.microsoft.com/sharepoint/v4" targetNamespace="http://schemas.microsoft.com/office/2006/metadata/properties" ma:root="true" ma:fieldsID="88899666637b6babb208b7f9c4462cd7" ns1:_="" ns2:_="" ns3:_="">
    <xsd:import namespace="http://schemas.microsoft.com/sharepoint/v3"/>
    <xsd:import namespace="c34af464-7aa1-4edd-9be4-83dffc1cb926"/>
    <xsd:import namespace="http://schemas.microsoft.com/sharepoint/v4"/>
    <xsd:element name="properties">
      <xsd:complexType>
        <xsd:sequence>
          <xsd:element name="documentManagement">
            <xsd:complexType>
              <xsd:all>
                <xsd:element ref="ns2:Information_x0020_Classification" minOccurs="0"/>
                <xsd:element ref="ns3: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0" nillable="true" ma:displayName="Declared Record" ma:hidden="true" ma:internalName="_vti_ItemDeclaredRecord" ma:readOnly="true">
      <xsd:simpleType>
        <xsd:restriction base="dms:DateTime"/>
      </xsd:simpleType>
    </xsd:element>
    <xsd:element name="_vti_ItemHoldRecordStatus" ma:index="11"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nillable="true"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BAD94D-DBAE-41A7-8074-49731285BF59}">
  <ds:schemaRefs>
    <ds:schemaRef ds:uri="http://schemas.microsoft.com/office/2006/metadata/properties"/>
    <ds:schemaRef ds:uri="http://schemas.microsoft.com/office/infopath/2007/PartnerControls"/>
    <ds:schemaRef ds:uri="40e7d7ef-423f-43b5-b019-43e4adf29c7b"/>
    <ds:schemaRef ds:uri="5bc4b135-2b5d-4788-98d0-3386ebf18fab"/>
  </ds:schemaRefs>
</ds:datastoreItem>
</file>

<file path=customXml/itemProps2.xml><?xml version="1.0" encoding="utf-8"?>
<ds:datastoreItem xmlns:ds="http://schemas.openxmlformats.org/officeDocument/2006/customXml" ds:itemID="{B36D276E-0A52-440E-9DCD-3571D2834842}"/>
</file>

<file path=customXml/itemProps3.xml><?xml version="1.0" encoding="utf-8"?>
<ds:datastoreItem xmlns:ds="http://schemas.openxmlformats.org/officeDocument/2006/customXml" ds:itemID="{D26EC463-52C9-4ACA-96B5-6154C13C7CD4}">
  <ds:schemaRefs>
    <ds:schemaRef ds:uri="http://schemas.openxmlformats.org/officeDocument/2006/bibliography"/>
  </ds:schemaRefs>
</ds:datastoreItem>
</file>

<file path=customXml/itemProps4.xml><?xml version="1.0" encoding="utf-8"?>
<ds:datastoreItem xmlns:ds="http://schemas.openxmlformats.org/officeDocument/2006/customXml" ds:itemID="{8D215C4D-62AA-48C1-B6B6-206B066E07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10</Pages>
  <Words>3215</Words>
  <Characters>18328</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Parish, Dakota</dc:creator>
  <cp:keywords/>
  <dc:description/>
  <cp:lastModifiedBy>Taylor Kilroy</cp:lastModifiedBy>
  <cp:revision>40</cp:revision>
  <cp:lastPrinted>2022-09-30T13:54:00Z</cp:lastPrinted>
  <dcterms:created xsi:type="dcterms:W3CDTF">2022-09-29T17:11:00Z</dcterms:created>
  <dcterms:modified xsi:type="dcterms:W3CDTF">2022-09-30T20:10:00Z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XDOCID">
    <vt:lpwstr>Block DocID</vt:lpwstr>
  </property>
  <property fmtid="{D5CDD505-2E9C-101B-9397-08002B2CF9AE}" pid="3" name="MediaServiceImageTags">
    <vt:lpwstr/>
  </property>
  <property fmtid="{D5CDD505-2E9C-101B-9397-08002B2CF9AE}" pid="4" name="ContentTypeId">
    <vt:lpwstr>0x0101000837B2BCAFE87E41B1B28FC963254B10</vt:lpwstr>
  </property>
</Properties>
</file>