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10434B1C" w:rsidR="005C30B8" w:rsidRPr="00F81B3A" w:rsidRDefault="005C30B8" w:rsidP="00971C0F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ERCOT is currently reviewing proposed transmission improvements with a total estimated cost of $</w:t>
      </w:r>
      <w:r w:rsidR="00B93FD3" w:rsidRPr="00B93FD3">
        <w:rPr>
          <w:rFonts w:ascii="Arial" w:hAnsi="Arial" w:cs="Arial"/>
          <w:color w:val="5B6770" w:themeColor="text2"/>
          <w:sz w:val="22"/>
          <w:szCs w:val="22"/>
        </w:rPr>
        <w:t xml:space="preserve">763.50 </w:t>
      </w:r>
      <w:r w:rsidR="00B93FD3">
        <w:rPr>
          <w:rFonts w:ascii="Arial" w:hAnsi="Arial" w:cs="Arial"/>
          <w:color w:val="5B6770" w:themeColor="text2"/>
          <w:sz w:val="22"/>
          <w:szCs w:val="22"/>
        </w:rPr>
        <w:t>million</w:t>
      </w:r>
      <w:r w:rsidR="00B93FD3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as of </w:t>
      </w:r>
      <w:r w:rsidR="00B93FD3">
        <w:rPr>
          <w:rFonts w:ascii="Arial" w:hAnsi="Arial" w:cs="Arial"/>
          <w:color w:val="5B6770" w:themeColor="text2"/>
          <w:sz w:val="22"/>
          <w:szCs w:val="22"/>
        </w:rPr>
        <w:t>July 31</w:t>
      </w:r>
      <w:r w:rsidR="00164C11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>22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617C277A" w14:textId="6D7DDA46" w:rsidR="005C30B8" w:rsidRPr="00F81B3A" w:rsidRDefault="005C30B8" w:rsidP="00AF5DCD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Transmission Projects endorsed in 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>22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total </w:t>
      </w:r>
      <w:r w:rsidR="00B93FD3" w:rsidRPr="00B93FD3">
        <w:rPr>
          <w:rFonts w:ascii="Arial" w:hAnsi="Arial" w:cs="Arial"/>
          <w:color w:val="5B6770" w:themeColor="text2"/>
          <w:sz w:val="22"/>
          <w:szCs w:val="22"/>
        </w:rPr>
        <w:t>$1</w:t>
      </w:r>
      <w:r w:rsidR="0022360E">
        <w:rPr>
          <w:rFonts w:ascii="Arial" w:hAnsi="Arial" w:cs="Arial"/>
          <w:color w:val="5B6770" w:themeColor="text2"/>
          <w:sz w:val="22"/>
          <w:szCs w:val="22"/>
        </w:rPr>
        <w:t>.</w:t>
      </w:r>
      <w:r w:rsidR="00B93FD3" w:rsidRPr="00B93FD3">
        <w:rPr>
          <w:rFonts w:ascii="Arial" w:hAnsi="Arial" w:cs="Arial"/>
          <w:color w:val="5B6770" w:themeColor="text2"/>
          <w:sz w:val="22"/>
          <w:szCs w:val="22"/>
        </w:rPr>
        <w:t xml:space="preserve">483 </w:t>
      </w:r>
      <w:r w:rsidR="0022360E">
        <w:rPr>
          <w:rFonts w:ascii="Arial" w:hAnsi="Arial" w:cs="Arial"/>
          <w:color w:val="5B6770" w:themeColor="text2"/>
          <w:sz w:val="22"/>
          <w:szCs w:val="22"/>
        </w:rPr>
        <w:t>billion</w:t>
      </w:r>
      <w:r w:rsidR="0022360E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as of </w:t>
      </w:r>
      <w:r w:rsidR="00B93FD3">
        <w:rPr>
          <w:rFonts w:ascii="Arial" w:hAnsi="Arial" w:cs="Arial"/>
          <w:color w:val="5B6770" w:themeColor="text2"/>
          <w:sz w:val="22"/>
          <w:szCs w:val="22"/>
        </w:rPr>
        <w:t xml:space="preserve">July </w:t>
      </w:r>
      <w:r w:rsidR="00B2028D">
        <w:rPr>
          <w:rFonts w:ascii="Arial" w:hAnsi="Arial" w:cs="Arial"/>
          <w:color w:val="5B6770" w:themeColor="text2"/>
          <w:sz w:val="22"/>
          <w:szCs w:val="22"/>
        </w:rPr>
        <w:t>3</w:t>
      </w:r>
      <w:r w:rsidR="00B93FD3">
        <w:rPr>
          <w:rFonts w:ascii="Arial" w:hAnsi="Arial" w:cs="Arial"/>
          <w:color w:val="5B6770" w:themeColor="text2"/>
          <w:sz w:val="22"/>
          <w:szCs w:val="22"/>
        </w:rPr>
        <w:t>1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>22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73035CF7" w14:textId="72E29AD1" w:rsidR="005C30B8" w:rsidRPr="00F81B3A" w:rsidRDefault="005C30B8" w:rsidP="005C30B8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bookmarkStart w:id="0" w:name="_Ref68509807"/>
      <w:r w:rsidR="00BD3F3D">
        <w:rPr>
          <w:rFonts w:ascii="Arial" w:hAnsi="Arial" w:cs="Arial"/>
          <w:color w:val="5B6770" w:themeColor="text2"/>
          <w:sz w:val="22"/>
          <w:szCs w:val="22"/>
        </w:rPr>
        <w:t>9.275</w:t>
      </w:r>
      <w:r w:rsidR="009F1742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2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BD3F3D">
        <w:rPr>
          <w:rFonts w:ascii="Arial" w:hAnsi="Arial" w:cs="Arial"/>
          <w:color w:val="5B6770" w:themeColor="text2"/>
          <w:sz w:val="22"/>
          <w:szCs w:val="22"/>
        </w:rPr>
        <w:t xml:space="preserve">June 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>1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, 202</w:t>
      </w:r>
      <w:r w:rsidR="009F1742">
        <w:rPr>
          <w:rFonts w:ascii="Arial" w:hAnsi="Arial" w:cs="Arial"/>
          <w:color w:val="5B6770" w:themeColor="text2"/>
          <w:sz w:val="22"/>
          <w:szCs w:val="22"/>
        </w:rPr>
        <w:t>2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7267C994" w:rsidR="005C30B8" w:rsidRPr="005C30B8" w:rsidRDefault="005C30B8" w:rsidP="005C30B8">
      <w:pPr>
        <w:pStyle w:val="ListParagraph"/>
        <w:numPr>
          <w:ilvl w:val="0"/>
          <w:numId w:val="41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 xml:space="preserve">Transmission Projects energized in </w:t>
      </w:r>
      <w:r w:rsidR="009F1742" w:rsidRPr="00F81B3A">
        <w:rPr>
          <w:rFonts w:cs="Arial"/>
          <w:sz w:val="22"/>
          <w:szCs w:val="22"/>
        </w:rPr>
        <w:t>20</w:t>
      </w:r>
      <w:r w:rsidR="009F1742">
        <w:rPr>
          <w:rFonts w:cs="Arial"/>
          <w:sz w:val="22"/>
          <w:szCs w:val="22"/>
        </w:rPr>
        <w:t>22</w:t>
      </w:r>
      <w:r w:rsidR="009F1742" w:rsidRPr="00F81B3A">
        <w:rPr>
          <w:rFonts w:cs="Arial"/>
          <w:sz w:val="22"/>
          <w:szCs w:val="22"/>
        </w:rPr>
        <w:t xml:space="preserve"> </w:t>
      </w:r>
      <w:r w:rsidRPr="00F81B3A">
        <w:rPr>
          <w:rFonts w:cs="Arial"/>
          <w:sz w:val="22"/>
          <w:szCs w:val="22"/>
        </w:rPr>
        <w:t xml:space="preserve">total </w:t>
      </w:r>
      <w:r w:rsidR="009855C5"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 w:rsidR="009F1742">
        <w:rPr>
          <w:rFonts w:cs="Arial"/>
          <w:sz w:val="22"/>
          <w:szCs w:val="22"/>
        </w:rPr>
        <w:t>1</w:t>
      </w:r>
      <w:r w:rsidR="00BD3F3D">
        <w:rPr>
          <w:rFonts w:cs="Arial"/>
          <w:sz w:val="22"/>
          <w:szCs w:val="22"/>
        </w:rPr>
        <w:t>.523</w:t>
      </w:r>
      <w:r w:rsidR="00D15440">
        <w:rPr>
          <w:rFonts w:cs="Arial"/>
          <w:sz w:val="22"/>
          <w:szCs w:val="22"/>
        </w:rPr>
        <w:t xml:space="preserve"> </w:t>
      </w:r>
      <w:r w:rsidR="00BD3F3D">
        <w:rPr>
          <w:rFonts w:cs="Arial"/>
          <w:sz w:val="22"/>
          <w:szCs w:val="22"/>
        </w:rPr>
        <w:t>b</w:t>
      </w:r>
      <w:r w:rsidR="009F1742">
        <w:rPr>
          <w:rFonts w:cs="Arial"/>
          <w:sz w:val="22"/>
          <w:szCs w:val="22"/>
        </w:rPr>
        <w:t>illion</w:t>
      </w:r>
      <w:r w:rsidR="007E3606">
        <w:rPr>
          <w:rStyle w:val="FootnoteReference"/>
          <w:rFonts w:cs="Arial"/>
          <w:szCs w:val="22"/>
        </w:rPr>
        <w:footnoteReference w:id="3"/>
      </w:r>
      <w:r w:rsidRPr="00F81B3A">
        <w:rPr>
          <w:rFonts w:cs="Arial"/>
          <w:sz w:val="22"/>
          <w:szCs w:val="22"/>
        </w:rPr>
        <w:t xml:space="preserve"> </w:t>
      </w:r>
      <w:r w:rsidR="00403DAB">
        <w:rPr>
          <w:rFonts w:cs="Arial"/>
          <w:sz w:val="22"/>
          <w:szCs w:val="22"/>
        </w:rPr>
        <w:t>(</w:t>
      </w:r>
      <w:r w:rsidRPr="00F81B3A">
        <w:rPr>
          <w:rFonts w:cs="Arial"/>
          <w:sz w:val="22"/>
          <w:szCs w:val="22"/>
        </w:rPr>
        <w:t xml:space="preserve">as of </w:t>
      </w:r>
      <w:r w:rsidR="00BD3F3D">
        <w:rPr>
          <w:rFonts w:cs="Arial"/>
          <w:sz w:val="22"/>
          <w:szCs w:val="22"/>
        </w:rPr>
        <w:t xml:space="preserve">June </w:t>
      </w:r>
      <w:r w:rsidR="00834AF3">
        <w:rPr>
          <w:rFonts w:cs="Arial"/>
          <w:sz w:val="22"/>
          <w:szCs w:val="22"/>
        </w:rPr>
        <w:t>1</w:t>
      </w:r>
      <w:r w:rsidR="004C7869">
        <w:rPr>
          <w:rFonts w:cs="Arial"/>
          <w:sz w:val="22"/>
          <w:szCs w:val="22"/>
        </w:rPr>
        <w:t xml:space="preserve">, </w:t>
      </w:r>
      <w:r w:rsidR="009F1742">
        <w:rPr>
          <w:rFonts w:cs="Arial"/>
          <w:sz w:val="22"/>
          <w:szCs w:val="22"/>
        </w:rPr>
        <w:t>2022</w:t>
      </w:r>
      <w:r w:rsidR="00403DAB">
        <w:rPr>
          <w:rFonts w:cs="Arial"/>
          <w:sz w:val="22"/>
          <w:szCs w:val="22"/>
        </w:rPr>
        <w:t>)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26398A" w:rsidRDefault="009F7A6F" w:rsidP="006E048F">
      <w:pPr>
        <w:spacing w:after="240"/>
        <w:jc w:val="both"/>
        <w:rPr>
          <w:rFonts w:asciiTheme="minorHAnsi" w:hAnsiTheme="minorHAnsi" w:cstheme="minorHAnsi"/>
          <w:sz w:val="21"/>
          <w:szCs w:val="21"/>
        </w:rPr>
      </w:pPr>
      <w:r w:rsidRPr="0026398A">
        <w:rPr>
          <w:rFonts w:asciiTheme="minorHAnsi" w:hAnsiTheme="minorHAnsi" w:cstheme="minorHAnsi"/>
          <w:sz w:val="21"/>
          <w:szCs w:val="21"/>
        </w:rPr>
        <w:t>RPG Project</w:t>
      </w:r>
      <w:r w:rsidR="00083110" w:rsidRPr="0026398A">
        <w:rPr>
          <w:rFonts w:asciiTheme="minorHAnsi" w:hAnsiTheme="minorHAnsi" w:cstheme="minorHAnsi"/>
          <w:sz w:val="21"/>
          <w:szCs w:val="21"/>
        </w:rPr>
        <w:t>s</w:t>
      </w:r>
      <w:r w:rsidRPr="0026398A">
        <w:rPr>
          <w:rFonts w:asciiTheme="minorHAnsi" w:hAnsiTheme="minorHAnsi" w:cstheme="minorHAnsi"/>
          <w:sz w:val="21"/>
          <w:szCs w:val="21"/>
        </w:rPr>
        <w:t xml:space="preserve"> under Review:</w:t>
      </w:r>
    </w:p>
    <w:p w14:paraId="46ACFCE9" w14:textId="114E399E" w:rsidR="000C0ABE" w:rsidRPr="0026398A" w:rsidRDefault="000C0ABE" w:rsidP="000C0ABE">
      <w:pPr>
        <w:numPr>
          <w:ilvl w:val="0"/>
          <w:numId w:val="42"/>
        </w:numPr>
        <w:spacing w:after="240"/>
        <w:jc w:val="both"/>
        <w:rPr>
          <w:rFonts w:asciiTheme="minorHAnsi" w:hAnsiTheme="minorHAnsi" w:cstheme="minorHAnsi"/>
          <w:sz w:val="21"/>
          <w:szCs w:val="21"/>
        </w:rPr>
      </w:pPr>
      <w:r w:rsidRPr="0026398A">
        <w:rPr>
          <w:sz w:val="21"/>
          <w:szCs w:val="21"/>
        </w:rPr>
        <w:t xml:space="preserve">Oncor has submitted the Roanoke Area Upgrades Project (RPG Project ID: 22RPG003). This is a Tier 1 project that is estimated to cost $285.9 million. </w:t>
      </w:r>
      <w:r w:rsidR="00BC5C28" w:rsidRPr="007D4841">
        <w:rPr>
          <w:sz w:val="22"/>
          <w:szCs w:val="22"/>
        </w:rPr>
        <w:t>ERCOT has completed the independent review</w:t>
      </w:r>
      <w:r w:rsidR="00BC5C28">
        <w:rPr>
          <w:sz w:val="22"/>
          <w:szCs w:val="22"/>
        </w:rPr>
        <w:t>,</w:t>
      </w:r>
      <w:r w:rsidR="00BC5C28" w:rsidRPr="007D4841">
        <w:rPr>
          <w:sz w:val="22"/>
          <w:szCs w:val="22"/>
        </w:rPr>
        <w:t xml:space="preserve"> </w:t>
      </w:r>
      <w:r w:rsidR="00BC5C28">
        <w:rPr>
          <w:sz w:val="22"/>
          <w:szCs w:val="22"/>
        </w:rPr>
        <w:t>and</w:t>
      </w:r>
      <w:r w:rsidR="00BC5C28" w:rsidRPr="007D4841">
        <w:rPr>
          <w:sz w:val="22"/>
          <w:szCs w:val="22"/>
        </w:rPr>
        <w:t xml:space="preserve"> TAC voted unanimously to endorse the project on </w:t>
      </w:r>
      <w:r w:rsidR="00BC5C28">
        <w:rPr>
          <w:sz w:val="22"/>
          <w:szCs w:val="22"/>
        </w:rPr>
        <w:t>July 27</w:t>
      </w:r>
      <w:r w:rsidR="00BC5C28" w:rsidRPr="007D4841">
        <w:rPr>
          <w:sz w:val="22"/>
          <w:szCs w:val="22"/>
        </w:rPr>
        <w:t>.</w:t>
      </w:r>
      <w:r w:rsidR="00BC5C28">
        <w:rPr>
          <w:sz w:val="22"/>
          <w:szCs w:val="22"/>
        </w:rPr>
        <w:t xml:space="preserve"> </w:t>
      </w:r>
      <w:r w:rsidR="00BC5C28" w:rsidRPr="0098726A">
        <w:rPr>
          <w:sz w:val="22"/>
          <w:szCs w:val="22"/>
        </w:rPr>
        <w:t xml:space="preserve">ERCOT will present the recommendation for BOD endorsement on </w:t>
      </w:r>
      <w:r w:rsidR="00BC5C28">
        <w:rPr>
          <w:sz w:val="22"/>
          <w:szCs w:val="22"/>
        </w:rPr>
        <w:t>August 16</w:t>
      </w:r>
      <w:r w:rsidR="00A021A2" w:rsidRPr="0026398A">
        <w:rPr>
          <w:sz w:val="21"/>
          <w:szCs w:val="21"/>
        </w:rPr>
        <w:t>.</w:t>
      </w:r>
    </w:p>
    <w:p w14:paraId="64FB6DA3" w14:textId="3B3C0303" w:rsidR="006C7B5E" w:rsidRPr="0026398A" w:rsidRDefault="006C7B5E" w:rsidP="000C0ABE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 w:rsidRPr="0026398A">
        <w:rPr>
          <w:sz w:val="21"/>
          <w:szCs w:val="21"/>
        </w:rPr>
        <w:t xml:space="preserve">LCRA TSC, Oncor, and WETT have jointly submitted the Bearkat – North McCamey – Sand Lake 345-kV Transmission Line Addition Project (RPG Project ID: 22RPG010). This is a Tier 1 project that is estimated to cost $477.6 million. </w:t>
      </w:r>
      <w:r w:rsidR="00BC5C28" w:rsidRPr="007D4841">
        <w:rPr>
          <w:sz w:val="22"/>
          <w:szCs w:val="22"/>
        </w:rPr>
        <w:t>ERCOT has completed the independent review</w:t>
      </w:r>
      <w:r w:rsidR="00BC5C28">
        <w:rPr>
          <w:sz w:val="22"/>
          <w:szCs w:val="22"/>
        </w:rPr>
        <w:t>,</w:t>
      </w:r>
      <w:r w:rsidR="00BC5C28" w:rsidRPr="007D4841">
        <w:rPr>
          <w:sz w:val="22"/>
          <w:szCs w:val="22"/>
        </w:rPr>
        <w:t xml:space="preserve"> </w:t>
      </w:r>
      <w:r w:rsidR="00BC5C28">
        <w:rPr>
          <w:sz w:val="22"/>
          <w:szCs w:val="22"/>
        </w:rPr>
        <w:t>and</w:t>
      </w:r>
      <w:r w:rsidR="00BC5C28" w:rsidRPr="007D4841">
        <w:rPr>
          <w:sz w:val="22"/>
          <w:szCs w:val="22"/>
        </w:rPr>
        <w:t xml:space="preserve"> TAC voted unanimously to endorse the project on </w:t>
      </w:r>
      <w:r w:rsidR="00BC5C28">
        <w:rPr>
          <w:sz w:val="22"/>
          <w:szCs w:val="22"/>
        </w:rPr>
        <w:t>July 27</w:t>
      </w:r>
      <w:r w:rsidR="00BC5C28" w:rsidRPr="007D4841">
        <w:rPr>
          <w:sz w:val="22"/>
          <w:szCs w:val="22"/>
        </w:rPr>
        <w:t>.</w:t>
      </w:r>
      <w:r w:rsidR="00BC5C28">
        <w:rPr>
          <w:sz w:val="22"/>
          <w:szCs w:val="22"/>
        </w:rPr>
        <w:t xml:space="preserve"> </w:t>
      </w:r>
      <w:r w:rsidR="00BC5C28" w:rsidRPr="0098726A">
        <w:rPr>
          <w:sz w:val="22"/>
          <w:szCs w:val="22"/>
        </w:rPr>
        <w:t xml:space="preserve">ERCOT will present the recommendation for BOD endorsement on </w:t>
      </w:r>
      <w:r w:rsidR="00BC5C28">
        <w:rPr>
          <w:sz w:val="22"/>
          <w:szCs w:val="22"/>
        </w:rPr>
        <w:t>August 16</w:t>
      </w:r>
      <w:r w:rsidRPr="0026398A">
        <w:rPr>
          <w:sz w:val="21"/>
          <w:szCs w:val="21"/>
        </w:rPr>
        <w:t>.</w:t>
      </w:r>
    </w:p>
    <w:p w14:paraId="2D2E7FCD" w14:textId="3E4C6ECF" w:rsidR="00691F7C" w:rsidRPr="004252CA" w:rsidRDefault="001F69BB" w:rsidP="00691F7C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 w:rsidRPr="001F69BB">
        <w:rPr>
          <w:sz w:val="21"/>
          <w:szCs w:val="21"/>
        </w:rPr>
        <w:t xml:space="preserve">Oncor has submitted the Tyler Switch – Forest Grove Switch </w:t>
      </w:r>
      <w:r w:rsidR="00A7721F" w:rsidRPr="001F69BB">
        <w:rPr>
          <w:sz w:val="21"/>
          <w:szCs w:val="21"/>
        </w:rPr>
        <w:t>138</w:t>
      </w:r>
      <w:r w:rsidR="00A7721F">
        <w:rPr>
          <w:sz w:val="21"/>
          <w:szCs w:val="21"/>
        </w:rPr>
        <w:t>-</w:t>
      </w:r>
      <w:r w:rsidRPr="001F69BB">
        <w:rPr>
          <w:sz w:val="21"/>
          <w:szCs w:val="21"/>
        </w:rPr>
        <w:t xml:space="preserve">kV Line Project (RPG Project ID: 22RPG015). This is a Tier 3 project that is estimated to cost $62.7 million. </w:t>
      </w:r>
      <w:r w:rsidR="00A7721F" w:rsidRPr="001F69BB">
        <w:rPr>
          <w:sz w:val="21"/>
          <w:szCs w:val="21"/>
        </w:rPr>
        <w:t xml:space="preserve">The RPG review of this project was completed on </w:t>
      </w:r>
      <w:r w:rsidR="00A7721F">
        <w:rPr>
          <w:sz w:val="21"/>
          <w:szCs w:val="21"/>
        </w:rPr>
        <w:t>July 13</w:t>
      </w:r>
      <w:r w:rsidR="00A7721F" w:rsidRPr="001F69BB">
        <w:rPr>
          <w:sz w:val="21"/>
          <w:szCs w:val="21"/>
        </w:rPr>
        <w:t>. Pursuant to the Protocol Section 3.11.4.3.1 (d), this project has been reclassified as a Tier 4 neutral project.</w:t>
      </w:r>
    </w:p>
    <w:p w14:paraId="4370D90B" w14:textId="37B5BE9D" w:rsidR="000168C0" w:rsidRPr="004252CA" w:rsidRDefault="000168C0" w:rsidP="000168C0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 w:rsidRPr="007840A6">
        <w:rPr>
          <w:sz w:val="21"/>
          <w:szCs w:val="21"/>
        </w:rPr>
        <w:t>LCRA TSC</w:t>
      </w:r>
      <w:r w:rsidRPr="000168C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has submitted the </w:t>
      </w:r>
      <w:r w:rsidRPr="004252CA">
        <w:rPr>
          <w:sz w:val="21"/>
          <w:szCs w:val="21"/>
        </w:rPr>
        <w:t>Marshall Ford – McNeil Transmission Line Storm Hardening Project</w:t>
      </w:r>
      <w:r>
        <w:rPr>
          <w:sz w:val="21"/>
          <w:szCs w:val="21"/>
        </w:rPr>
        <w:t xml:space="preserve"> </w:t>
      </w:r>
      <w:r w:rsidRPr="004252CA">
        <w:rPr>
          <w:sz w:val="21"/>
          <w:szCs w:val="21"/>
        </w:rPr>
        <w:t xml:space="preserve">(RPG Project ID: </w:t>
      </w:r>
      <w:r w:rsidRPr="007840A6">
        <w:rPr>
          <w:sz w:val="21"/>
          <w:szCs w:val="21"/>
        </w:rPr>
        <w:t>22RPG018</w:t>
      </w:r>
      <w:r w:rsidRPr="004252CA">
        <w:rPr>
          <w:sz w:val="21"/>
          <w:szCs w:val="21"/>
        </w:rPr>
        <w:t>). This is a Tier 3 project that is estimated to cost $</w:t>
      </w:r>
      <w:r w:rsidRPr="007840A6">
        <w:rPr>
          <w:sz w:val="21"/>
          <w:szCs w:val="21"/>
        </w:rPr>
        <w:t>34.1</w:t>
      </w:r>
      <w:r w:rsidRPr="004252CA">
        <w:rPr>
          <w:sz w:val="21"/>
          <w:szCs w:val="21"/>
        </w:rPr>
        <w:t xml:space="preserve"> million. </w:t>
      </w:r>
      <w:r w:rsidR="004719D2" w:rsidRPr="001F69BB">
        <w:rPr>
          <w:sz w:val="21"/>
          <w:szCs w:val="21"/>
        </w:rPr>
        <w:t xml:space="preserve">The RPG review of this project was completed on </w:t>
      </w:r>
      <w:r w:rsidR="004719D2">
        <w:rPr>
          <w:sz w:val="21"/>
          <w:szCs w:val="21"/>
        </w:rPr>
        <w:t>July 8</w:t>
      </w:r>
      <w:r w:rsidR="004719D2" w:rsidRPr="001F69BB">
        <w:rPr>
          <w:sz w:val="21"/>
          <w:szCs w:val="21"/>
        </w:rPr>
        <w:t>. Pursuant to the Protocol Section 3.11.4.3.1 (d), this project has been reclassified as a Tier 4 neutral project.</w:t>
      </w:r>
    </w:p>
    <w:p w14:paraId="5B435F40" w14:textId="6A3105FE" w:rsidR="000168C0" w:rsidRPr="004252CA" w:rsidRDefault="000168C0" w:rsidP="000168C0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 w:rsidRPr="007840A6">
        <w:rPr>
          <w:sz w:val="21"/>
          <w:szCs w:val="21"/>
        </w:rPr>
        <w:t>CNP</w:t>
      </w:r>
      <w:r w:rsidRPr="000168C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has submitted the </w:t>
      </w:r>
      <w:r w:rsidRPr="004252CA">
        <w:rPr>
          <w:sz w:val="21"/>
          <w:szCs w:val="21"/>
        </w:rPr>
        <w:t>Partial Rebuild of 69</w:t>
      </w:r>
      <w:r w:rsidR="00821667">
        <w:rPr>
          <w:sz w:val="21"/>
          <w:szCs w:val="21"/>
        </w:rPr>
        <w:t>-</w:t>
      </w:r>
      <w:r w:rsidRPr="004252CA">
        <w:rPr>
          <w:sz w:val="21"/>
          <w:szCs w:val="21"/>
        </w:rPr>
        <w:t xml:space="preserve">kV HOC to </w:t>
      </w:r>
      <w:proofErr w:type="spellStart"/>
      <w:r w:rsidRPr="004252CA">
        <w:rPr>
          <w:sz w:val="21"/>
          <w:szCs w:val="21"/>
        </w:rPr>
        <w:t>Dunlavy</w:t>
      </w:r>
      <w:proofErr w:type="spellEnd"/>
      <w:r w:rsidRPr="004252CA">
        <w:rPr>
          <w:sz w:val="21"/>
          <w:szCs w:val="21"/>
        </w:rPr>
        <w:t xml:space="preserve"> </w:t>
      </w:r>
      <w:proofErr w:type="spellStart"/>
      <w:r w:rsidRPr="004252CA">
        <w:rPr>
          <w:sz w:val="21"/>
          <w:szCs w:val="21"/>
        </w:rPr>
        <w:t>Ckt</w:t>
      </w:r>
      <w:proofErr w:type="spellEnd"/>
      <w:r w:rsidRPr="004252CA">
        <w:rPr>
          <w:sz w:val="21"/>
          <w:szCs w:val="21"/>
        </w:rPr>
        <w:t xml:space="preserve"> 40 Project</w:t>
      </w:r>
      <w:r>
        <w:rPr>
          <w:sz w:val="21"/>
          <w:szCs w:val="21"/>
        </w:rPr>
        <w:t xml:space="preserve"> (</w:t>
      </w:r>
      <w:r w:rsidRPr="004252CA">
        <w:rPr>
          <w:sz w:val="21"/>
          <w:szCs w:val="21"/>
        </w:rPr>
        <w:t xml:space="preserve">RPG Project ID: </w:t>
      </w:r>
      <w:r w:rsidRPr="007840A6">
        <w:rPr>
          <w:sz w:val="21"/>
          <w:szCs w:val="21"/>
        </w:rPr>
        <w:t>22RPG019</w:t>
      </w:r>
      <w:r>
        <w:rPr>
          <w:sz w:val="21"/>
          <w:szCs w:val="21"/>
        </w:rPr>
        <w:t>).</w:t>
      </w:r>
      <w:r w:rsidRPr="004252CA">
        <w:rPr>
          <w:sz w:val="21"/>
          <w:szCs w:val="21"/>
        </w:rPr>
        <w:tab/>
        <w:t>This is a Tier 3 project that is estimated to cost $31.39</w:t>
      </w:r>
      <w:r>
        <w:rPr>
          <w:sz w:val="21"/>
          <w:szCs w:val="21"/>
        </w:rPr>
        <w:t xml:space="preserve"> million. </w:t>
      </w:r>
      <w:r w:rsidR="004719D2" w:rsidRPr="001F69BB">
        <w:rPr>
          <w:sz w:val="21"/>
          <w:szCs w:val="21"/>
        </w:rPr>
        <w:t xml:space="preserve">The RPG review of this project was completed on </w:t>
      </w:r>
      <w:r w:rsidR="004719D2">
        <w:rPr>
          <w:sz w:val="21"/>
          <w:szCs w:val="21"/>
        </w:rPr>
        <w:t>July 14</w:t>
      </w:r>
      <w:r w:rsidR="004719D2" w:rsidRPr="001F69BB">
        <w:rPr>
          <w:sz w:val="21"/>
          <w:szCs w:val="21"/>
        </w:rPr>
        <w:t>. Pursuant to the Protocol Section 3.11.4.3.1 (d), this project has been reclassified as a Tier 4 neutral project.</w:t>
      </w:r>
    </w:p>
    <w:p w14:paraId="27A57CC9" w14:textId="76B3D1F2" w:rsidR="000168C0" w:rsidRDefault="000168C0" w:rsidP="000168C0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AEPSC has submitted the </w:t>
      </w:r>
      <w:r w:rsidRPr="004252CA">
        <w:rPr>
          <w:sz w:val="21"/>
          <w:szCs w:val="21"/>
        </w:rPr>
        <w:t>Belknap to Fort Griffin 69</w:t>
      </w:r>
      <w:r w:rsidR="00821667">
        <w:rPr>
          <w:sz w:val="21"/>
          <w:szCs w:val="21"/>
        </w:rPr>
        <w:t>-</w:t>
      </w:r>
      <w:r w:rsidRPr="004252CA">
        <w:rPr>
          <w:sz w:val="21"/>
          <w:szCs w:val="21"/>
        </w:rPr>
        <w:t>kV Line Rebuild Project</w:t>
      </w:r>
      <w:r>
        <w:rPr>
          <w:sz w:val="21"/>
          <w:szCs w:val="21"/>
        </w:rPr>
        <w:t xml:space="preserve"> (RPG Project ID: </w:t>
      </w:r>
      <w:r w:rsidRPr="007840A6">
        <w:rPr>
          <w:sz w:val="21"/>
          <w:szCs w:val="21"/>
        </w:rPr>
        <w:t>22RPG020</w:t>
      </w:r>
      <w:r>
        <w:rPr>
          <w:sz w:val="21"/>
          <w:szCs w:val="21"/>
        </w:rPr>
        <w:t xml:space="preserve">). This is </w:t>
      </w:r>
      <w:r w:rsidR="008A5804">
        <w:rPr>
          <w:sz w:val="21"/>
          <w:szCs w:val="21"/>
        </w:rPr>
        <w:t>a Tier 3 project that is estimated to cost $</w:t>
      </w:r>
      <w:r w:rsidRPr="004252CA">
        <w:rPr>
          <w:sz w:val="21"/>
          <w:szCs w:val="21"/>
        </w:rPr>
        <w:t>27.6</w:t>
      </w:r>
      <w:r w:rsidR="008A5804">
        <w:rPr>
          <w:sz w:val="21"/>
          <w:szCs w:val="21"/>
        </w:rPr>
        <w:t xml:space="preserve"> million.</w:t>
      </w:r>
      <w:r>
        <w:rPr>
          <w:sz w:val="21"/>
          <w:szCs w:val="21"/>
        </w:rPr>
        <w:t xml:space="preserve"> </w:t>
      </w:r>
      <w:r w:rsidR="004719D2" w:rsidRPr="001F69BB">
        <w:rPr>
          <w:sz w:val="21"/>
          <w:szCs w:val="21"/>
        </w:rPr>
        <w:t xml:space="preserve">The RPG review of this project was completed on </w:t>
      </w:r>
      <w:r w:rsidR="004719D2">
        <w:rPr>
          <w:sz w:val="21"/>
          <w:szCs w:val="21"/>
        </w:rPr>
        <w:t>July 22</w:t>
      </w:r>
      <w:r w:rsidR="004719D2" w:rsidRPr="001F69BB">
        <w:rPr>
          <w:sz w:val="21"/>
          <w:szCs w:val="21"/>
        </w:rPr>
        <w:t>. Pursuant to the Protocol Section 3.11.4.3.1 (d), this project has been reclassified as a Tier 4 neutral project.</w:t>
      </w:r>
    </w:p>
    <w:p w14:paraId="55F8C01A" w14:textId="1788203F" w:rsidR="004719D2" w:rsidRPr="0026398A" w:rsidRDefault="004719D2" w:rsidP="004719D2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 w:rsidRPr="0026398A">
        <w:rPr>
          <w:sz w:val="21"/>
          <w:szCs w:val="21"/>
        </w:rPr>
        <w:t xml:space="preserve">LCRA TSC has submitted the Hays Energy – Kendall Corridor Transmission Line Rehabilitation Projects (RPG Project ID: 22RPG005). This is a Tier 1 project that is estimated to cost $399.9 million. </w:t>
      </w:r>
      <w:r w:rsidRPr="00A7721F">
        <w:rPr>
          <w:sz w:val="21"/>
          <w:szCs w:val="21"/>
        </w:rPr>
        <w:t>ERCOT has completed the independent review</w:t>
      </w:r>
      <w:r>
        <w:rPr>
          <w:sz w:val="21"/>
          <w:szCs w:val="21"/>
        </w:rPr>
        <w:t xml:space="preserve"> on July 19</w:t>
      </w:r>
      <w:r w:rsidRPr="00A7721F">
        <w:rPr>
          <w:sz w:val="21"/>
          <w:szCs w:val="21"/>
        </w:rPr>
        <w:t xml:space="preserve">, and </w:t>
      </w:r>
      <w:r w:rsidRPr="001F69BB">
        <w:rPr>
          <w:sz w:val="21"/>
          <w:szCs w:val="21"/>
        </w:rPr>
        <w:t>this project has been reclassified as a Tier 4 neutral project</w:t>
      </w:r>
      <w:r>
        <w:rPr>
          <w:sz w:val="21"/>
          <w:szCs w:val="21"/>
        </w:rPr>
        <w:t xml:space="preserve"> p</w:t>
      </w:r>
      <w:r w:rsidRPr="001F69BB">
        <w:rPr>
          <w:sz w:val="21"/>
          <w:szCs w:val="21"/>
        </w:rPr>
        <w:t>ursuant to the Protocol Section 3.11.4.3.1 (d)</w:t>
      </w:r>
      <w:r w:rsidR="00821667">
        <w:rPr>
          <w:sz w:val="21"/>
          <w:szCs w:val="21"/>
        </w:rPr>
        <w:t>.</w:t>
      </w:r>
      <w:r w:rsidRPr="0026398A" w:rsidDel="00A7721F">
        <w:rPr>
          <w:sz w:val="21"/>
          <w:szCs w:val="21"/>
        </w:rPr>
        <w:t xml:space="preserve"> </w:t>
      </w:r>
    </w:p>
    <w:p w14:paraId="1697BB4A" w14:textId="77777777" w:rsidR="004719D2" w:rsidRPr="004252CA" w:rsidRDefault="004719D2" w:rsidP="004719D2">
      <w:pPr>
        <w:spacing w:after="240"/>
        <w:ind w:left="900"/>
        <w:jc w:val="both"/>
        <w:rPr>
          <w:sz w:val="21"/>
          <w:szCs w:val="21"/>
        </w:rPr>
      </w:pPr>
    </w:p>
    <w:p w14:paraId="6A4B430A" w14:textId="4569A3DA" w:rsidR="001F69BB" w:rsidRDefault="001F69BB" w:rsidP="00066E13">
      <w:pPr>
        <w:spacing w:after="240"/>
        <w:jc w:val="both"/>
        <w:rPr>
          <w:sz w:val="22"/>
          <w:szCs w:val="22"/>
        </w:rPr>
      </w:pPr>
    </w:p>
    <w:p w14:paraId="00BFBE5C" w14:textId="56F692EE" w:rsidR="008D5551" w:rsidRDefault="008D5551" w:rsidP="00066E13">
      <w:pPr>
        <w:spacing w:after="240"/>
        <w:jc w:val="both"/>
        <w:rPr>
          <w:sz w:val="22"/>
          <w:szCs w:val="22"/>
        </w:rPr>
      </w:pPr>
    </w:p>
    <w:p w14:paraId="4C6FA78D" w14:textId="727BB186" w:rsidR="008D5551" w:rsidRDefault="008D5551" w:rsidP="00066E13">
      <w:pPr>
        <w:spacing w:after="240"/>
        <w:jc w:val="both"/>
        <w:rPr>
          <w:sz w:val="22"/>
          <w:szCs w:val="22"/>
        </w:rPr>
      </w:pPr>
    </w:p>
    <w:p w14:paraId="0E5651B3" w14:textId="208908C9" w:rsidR="008D5551" w:rsidRDefault="008D5551" w:rsidP="00066E13">
      <w:pPr>
        <w:spacing w:after="240"/>
        <w:jc w:val="both"/>
        <w:rPr>
          <w:sz w:val="22"/>
          <w:szCs w:val="22"/>
        </w:rPr>
      </w:pPr>
    </w:p>
    <w:p w14:paraId="5F12BEB4" w14:textId="77777777" w:rsidR="008D5551" w:rsidRPr="00293640" w:rsidRDefault="008D5551" w:rsidP="00066E13">
      <w:pPr>
        <w:spacing w:after="240"/>
        <w:jc w:val="both"/>
        <w:rPr>
          <w:sz w:val="22"/>
          <w:szCs w:val="22"/>
        </w:rPr>
      </w:pPr>
    </w:p>
    <w:p w14:paraId="3FEB07BE" w14:textId="796C2DD1" w:rsidR="009F7A6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RPG </w:t>
      </w:r>
      <w:r w:rsidR="001D2EB2">
        <w:rPr>
          <w:rFonts w:asciiTheme="minorHAnsi" w:hAnsiTheme="minorHAnsi" w:cstheme="minorHAnsi"/>
          <w:sz w:val="22"/>
          <w:szCs w:val="20"/>
        </w:rPr>
        <w:t xml:space="preserve">Project Reviews Completed </w:t>
      </w:r>
      <w:r w:rsidR="002C7A02">
        <w:rPr>
          <w:rFonts w:asciiTheme="minorHAnsi" w:hAnsiTheme="minorHAnsi" w:cstheme="minorHAnsi"/>
          <w:sz w:val="22"/>
          <w:szCs w:val="20"/>
        </w:rPr>
        <w:t>in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2E6ECE">
        <w:rPr>
          <w:rFonts w:asciiTheme="minorHAnsi" w:hAnsiTheme="minorHAnsi" w:cstheme="minorHAnsi"/>
          <w:sz w:val="22"/>
          <w:szCs w:val="20"/>
        </w:rPr>
        <w:t>2022</w:t>
      </w:r>
      <w:r>
        <w:rPr>
          <w:rFonts w:asciiTheme="minorHAnsi" w:hAnsiTheme="minorHAnsi" w:cstheme="minorHAnsi"/>
          <w:sz w:val="22"/>
          <w:szCs w:val="20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00D16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002E6ECE" w:rsidRPr="00D422BE" w14:paraId="7B2AC459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86ADEE8" w14:textId="5D15A962" w:rsidR="002E6ECE" w:rsidRPr="000B4656" w:rsidRDefault="002E6ECE" w:rsidP="002E6ECE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21RPG021</w:t>
            </w:r>
          </w:p>
        </w:tc>
        <w:tc>
          <w:tcPr>
            <w:tcW w:w="2183" w:type="dxa"/>
            <w:vAlign w:val="center"/>
          </w:tcPr>
          <w:p w14:paraId="56F6332F" w14:textId="1F000338" w:rsidR="002E6ECE" w:rsidRPr="00CB7FAD" w:rsidRDefault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Mulberry Creek 345 kV Station Improvements Project</w:t>
            </w:r>
          </w:p>
        </w:tc>
        <w:tc>
          <w:tcPr>
            <w:tcW w:w="1396" w:type="dxa"/>
            <w:vAlign w:val="center"/>
          </w:tcPr>
          <w:p w14:paraId="3E168829" w14:textId="097C5DA4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AEPSC/Oncor</w:t>
            </w:r>
          </w:p>
        </w:tc>
        <w:tc>
          <w:tcPr>
            <w:tcW w:w="1403" w:type="dxa"/>
            <w:vAlign w:val="center"/>
          </w:tcPr>
          <w:p w14:paraId="017270EE" w14:textId="32B8F8B3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E62FA62" w14:textId="0F433D18" w:rsidR="002E6ECE" w:rsidRPr="000B4656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49.2</w:t>
            </w:r>
          </w:p>
        </w:tc>
        <w:tc>
          <w:tcPr>
            <w:tcW w:w="1511" w:type="dxa"/>
            <w:vAlign w:val="center"/>
          </w:tcPr>
          <w:p w14:paraId="562C439D" w14:textId="7F9C7D08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2E6ECE" w:rsidRPr="00D422BE" w14:paraId="0F612A4A" w14:textId="77777777" w:rsidTr="00137F0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4FA877C" w14:textId="230FECCB" w:rsidR="002E6ECE" w:rsidRPr="000B4656" w:rsidRDefault="002E6ECE" w:rsidP="002E6ECE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21RPG022</w:t>
            </w:r>
          </w:p>
        </w:tc>
        <w:tc>
          <w:tcPr>
            <w:tcW w:w="2183" w:type="dxa"/>
            <w:vAlign w:val="center"/>
          </w:tcPr>
          <w:p w14:paraId="7A2C8127" w14:textId="5E884958" w:rsidR="002E6ECE" w:rsidRPr="00CB7FAD" w:rsidRDefault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Marshall Ford-Ruther Ford 138 kV Line Rebuild Project</w:t>
            </w:r>
          </w:p>
        </w:tc>
        <w:tc>
          <w:tcPr>
            <w:tcW w:w="1396" w:type="dxa"/>
            <w:vAlign w:val="center"/>
          </w:tcPr>
          <w:p w14:paraId="18639E98" w14:textId="0321183A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PEC</w:t>
            </w:r>
          </w:p>
        </w:tc>
        <w:tc>
          <w:tcPr>
            <w:tcW w:w="1403" w:type="dxa"/>
            <w:vAlign w:val="center"/>
          </w:tcPr>
          <w:p w14:paraId="40C7F693" w14:textId="7D29B773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524B3892" w14:textId="218B6CF4" w:rsidR="002E6ECE" w:rsidRPr="000B4656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28.8</w:t>
            </w:r>
          </w:p>
        </w:tc>
        <w:tc>
          <w:tcPr>
            <w:tcW w:w="1511" w:type="dxa"/>
            <w:vAlign w:val="center"/>
          </w:tcPr>
          <w:p w14:paraId="2AC62AB5" w14:textId="05E1C7B8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2E6ECE" w:rsidRPr="00D422BE" w14:paraId="544812E5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728EFA4" w14:textId="34FBF992" w:rsidR="002E6ECE" w:rsidRPr="000B4656" w:rsidRDefault="002E6ECE" w:rsidP="002E6ECE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21RPG023</w:t>
            </w:r>
          </w:p>
        </w:tc>
        <w:tc>
          <w:tcPr>
            <w:tcW w:w="2183" w:type="dxa"/>
            <w:vAlign w:val="center"/>
          </w:tcPr>
          <w:p w14:paraId="487E23B8" w14:textId="2D72922E" w:rsidR="002E6ECE" w:rsidRPr="00CB7FAD" w:rsidRDefault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137F0B">
              <w:rPr>
                <w:sz w:val="18"/>
                <w:szCs w:val="18"/>
              </w:rPr>
              <w:t>Barrilla</w:t>
            </w:r>
            <w:proofErr w:type="spellEnd"/>
            <w:r w:rsidRPr="00137F0B">
              <w:rPr>
                <w:sz w:val="18"/>
                <w:szCs w:val="18"/>
              </w:rPr>
              <w:t xml:space="preserve"> Junction 69 kV loop Rebuild and Conversion Project</w:t>
            </w:r>
          </w:p>
        </w:tc>
        <w:tc>
          <w:tcPr>
            <w:tcW w:w="1396" w:type="dxa"/>
            <w:vAlign w:val="center"/>
          </w:tcPr>
          <w:p w14:paraId="2A2D2C14" w14:textId="27AB0CAA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2200B3C4" w14:textId="44332CC8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FFD1809" w14:textId="7CDF9F0F" w:rsidR="002E6ECE" w:rsidRPr="000B4656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44</w:t>
            </w:r>
          </w:p>
        </w:tc>
        <w:tc>
          <w:tcPr>
            <w:tcW w:w="1511" w:type="dxa"/>
            <w:vAlign w:val="center"/>
          </w:tcPr>
          <w:p w14:paraId="7B8FBCBA" w14:textId="41B78ED9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2E6ECE" w:rsidRPr="00D422BE" w14:paraId="3BB3BCC5" w14:textId="77777777" w:rsidTr="00137F0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2600B12" w14:textId="41A21701" w:rsidR="002E6ECE" w:rsidRPr="000B4656" w:rsidRDefault="002E6ECE" w:rsidP="002E6ECE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21RPG024</w:t>
            </w:r>
          </w:p>
        </w:tc>
        <w:tc>
          <w:tcPr>
            <w:tcW w:w="2183" w:type="dxa"/>
            <w:vAlign w:val="center"/>
          </w:tcPr>
          <w:p w14:paraId="499589CE" w14:textId="1F5EC70E" w:rsidR="002E6ECE" w:rsidRPr="00CB7FAD" w:rsidRDefault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Tungsten 138/69 kV Station Transmission Project</w:t>
            </w:r>
          </w:p>
        </w:tc>
        <w:tc>
          <w:tcPr>
            <w:tcW w:w="1396" w:type="dxa"/>
            <w:vAlign w:val="center"/>
          </w:tcPr>
          <w:p w14:paraId="08D47CA1" w14:textId="681193F3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ABDE954" w14:textId="446FC178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42AD283D" w14:textId="29E5FB29" w:rsidR="002E6ECE" w:rsidRPr="000B4656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34.9</w:t>
            </w:r>
          </w:p>
        </w:tc>
        <w:tc>
          <w:tcPr>
            <w:tcW w:w="1511" w:type="dxa"/>
            <w:vAlign w:val="center"/>
          </w:tcPr>
          <w:p w14:paraId="07ED7525" w14:textId="39EFECBB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0C0ABE" w:rsidRPr="00D422BE" w14:paraId="7D5C9E4E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2D6FC82" w14:textId="6D11B204" w:rsidR="000C0ABE" w:rsidRPr="00137F0B" w:rsidRDefault="000C0ABE" w:rsidP="000C0ABE">
            <w:pPr>
              <w:jc w:val="center"/>
              <w:rPr>
                <w:sz w:val="18"/>
                <w:szCs w:val="18"/>
              </w:rPr>
            </w:pPr>
            <w:r w:rsidRPr="00D136E0">
              <w:rPr>
                <w:sz w:val="18"/>
                <w:szCs w:val="18"/>
              </w:rPr>
              <w:t>22RPG001</w:t>
            </w:r>
          </w:p>
        </w:tc>
        <w:tc>
          <w:tcPr>
            <w:tcW w:w="2183" w:type="dxa"/>
            <w:vAlign w:val="center"/>
          </w:tcPr>
          <w:p w14:paraId="0CA1A820" w14:textId="3809342A" w:rsidR="000C0ABE" w:rsidRPr="00137F0B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136E0">
              <w:rPr>
                <w:sz w:val="18"/>
                <w:szCs w:val="18"/>
              </w:rPr>
              <w:t>Greens Bayou to Clinton 138</w:t>
            </w:r>
            <w:r w:rsidR="003A212B">
              <w:rPr>
                <w:sz w:val="18"/>
                <w:szCs w:val="18"/>
              </w:rPr>
              <w:t xml:space="preserve"> </w:t>
            </w:r>
            <w:r w:rsidRPr="00D136E0">
              <w:rPr>
                <w:sz w:val="18"/>
                <w:szCs w:val="18"/>
              </w:rPr>
              <w:t>kV Conversion Project</w:t>
            </w:r>
          </w:p>
        </w:tc>
        <w:tc>
          <w:tcPr>
            <w:tcW w:w="1396" w:type="dxa"/>
            <w:vAlign w:val="center"/>
          </w:tcPr>
          <w:p w14:paraId="30BB7D24" w14:textId="74663DD9" w:rsidR="000C0ABE" w:rsidRPr="00137F0B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23BC8A50" w14:textId="115FA4AC" w:rsidR="000C0ABE" w:rsidRPr="00D422BE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136E0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312EB28" w14:textId="1D3D1142" w:rsidR="000C0ABE" w:rsidRPr="00137F0B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88.5</w:t>
            </w:r>
          </w:p>
        </w:tc>
        <w:tc>
          <w:tcPr>
            <w:tcW w:w="1511" w:type="dxa"/>
            <w:vAlign w:val="center"/>
          </w:tcPr>
          <w:p w14:paraId="57D40F52" w14:textId="4ACBE259" w:rsidR="000C0ABE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February</w:t>
            </w:r>
          </w:p>
        </w:tc>
      </w:tr>
      <w:tr w:rsidR="00691F7C" w:rsidRPr="00D422BE" w14:paraId="24DCF50A" w14:textId="77777777" w:rsidTr="00137F0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B82EDB8" w14:textId="122BE2BA" w:rsidR="00691F7C" w:rsidRPr="00D136E0" w:rsidRDefault="00C02B06" w:rsidP="000C0ABE">
            <w:pPr>
              <w:jc w:val="center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22RPG002</w:t>
            </w:r>
          </w:p>
        </w:tc>
        <w:tc>
          <w:tcPr>
            <w:tcW w:w="2183" w:type="dxa"/>
            <w:vAlign w:val="center"/>
          </w:tcPr>
          <w:p w14:paraId="68E6A932" w14:textId="1DCA6565" w:rsidR="00691F7C" w:rsidRPr="00D136E0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Abilene South to Putnam 138</w:t>
            </w:r>
            <w:r w:rsidR="00BE1952">
              <w:rPr>
                <w:sz w:val="18"/>
                <w:szCs w:val="18"/>
              </w:rPr>
              <w:t xml:space="preserve"> </w:t>
            </w:r>
            <w:r w:rsidRPr="00C02B06">
              <w:rPr>
                <w:sz w:val="18"/>
                <w:szCs w:val="18"/>
              </w:rPr>
              <w:t>kV Transmission Line Rebuild Project</w:t>
            </w:r>
          </w:p>
        </w:tc>
        <w:tc>
          <w:tcPr>
            <w:tcW w:w="1396" w:type="dxa"/>
            <w:vAlign w:val="center"/>
          </w:tcPr>
          <w:p w14:paraId="73F5DF05" w14:textId="64EBA8CC" w:rsidR="00691F7C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3A79A652" w14:textId="61E61D5E" w:rsidR="00691F7C" w:rsidRPr="00D136E0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7EE7A05" w14:textId="08F5856E" w:rsidR="00691F7C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1511" w:type="dxa"/>
            <w:vAlign w:val="center"/>
          </w:tcPr>
          <w:p w14:paraId="42CBF0AD" w14:textId="0803A016" w:rsidR="00691F7C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March</w:t>
            </w:r>
          </w:p>
        </w:tc>
      </w:tr>
      <w:tr w:rsidR="00C02B06" w:rsidRPr="00D422BE" w14:paraId="6E5ED67B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8FDD8BE" w14:textId="32B75664" w:rsidR="00C02B06" w:rsidRPr="00D136E0" w:rsidRDefault="00C02B06" w:rsidP="000C0ABE">
            <w:pPr>
              <w:jc w:val="center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22RPG00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183" w:type="dxa"/>
            <w:vAlign w:val="center"/>
          </w:tcPr>
          <w:p w14:paraId="0D70AEFE" w14:textId="74729AFE" w:rsidR="00C02B06" w:rsidRPr="00D136E0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 xml:space="preserve">Pulsar to Victoria 138 kV </w:t>
            </w:r>
            <w:r>
              <w:rPr>
                <w:sz w:val="18"/>
                <w:szCs w:val="18"/>
              </w:rPr>
              <w:t>L</w:t>
            </w:r>
            <w:r w:rsidRPr="00C02B06">
              <w:rPr>
                <w:sz w:val="18"/>
                <w:szCs w:val="18"/>
              </w:rPr>
              <w:t xml:space="preserve">ine </w:t>
            </w:r>
            <w:r>
              <w:rPr>
                <w:sz w:val="18"/>
                <w:szCs w:val="18"/>
              </w:rPr>
              <w:t>R</w:t>
            </w:r>
            <w:r w:rsidRPr="00C02B06">
              <w:rPr>
                <w:sz w:val="18"/>
                <w:szCs w:val="18"/>
              </w:rPr>
              <w:t>ebuild project</w:t>
            </w:r>
          </w:p>
        </w:tc>
        <w:tc>
          <w:tcPr>
            <w:tcW w:w="1396" w:type="dxa"/>
            <w:vAlign w:val="center"/>
          </w:tcPr>
          <w:p w14:paraId="36F60211" w14:textId="4C773F03" w:rsidR="00C02B06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16BA1E12" w14:textId="3A1977DE" w:rsidR="00C02B06" w:rsidRPr="00D136E0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7D204E7C" w14:textId="463FCF50" w:rsidR="00C02B06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75.7</w:t>
            </w:r>
          </w:p>
        </w:tc>
        <w:tc>
          <w:tcPr>
            <w:tcW w:w="1511" w:type="dxa"/>
            <w:vAlign w:val="center"/>
          </w:tcPr>
          <w:p w14:paraId="5B6FE2DB" w14:textId="68E9DE78" w:rsidR="00C02B06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March</w:t>
            </w:r>
          </w:p>
        </w:tc>
      </w:tr>
      <w:tr w:rsidR="00D07151" w:rsidRPr="00D422BE" w14:paraId="53D77008" w14:textId="77777777" w:rsidTr="001F69B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8CD80D8" w14:textId="02A92694" w:rsidR="00D07151" w:rsidRPr="00C02B06" w:rsidRDefault="00D07151" w:rsidP="003C1EB0">
            <w:pPr>
              <w:jc w:val="center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22RPG006</w:t>
            </w:r>
          </w:p>
        </w:tc>
        <w:tc>
          <w:tcPr>
            <w:tcW w:w="2183" w:type="dxa"/>
            <w:vAlign w:val="center"/>
          </w:tcPr>
          <w:p w14:paraId="5ED4C5B8" w14:textId="48F30402" w:rsidR="00D07151" w:rsidRPr="00C02B06" w:rsidRDefault="00D07151" w:rsidP="003C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6398A">
              <w:rPr>
                <w:sz w:val="18"/>
                <w:szCs w:val="18"/>
              </w:rPr>
              <w:t>Consavvy</w:t>
            </w:r>
            <w:proofErr w:type="spellEnd"/>
            <w:r w:rsidRPr="0026398A">
              <w:rPr>
                <w:sz w:val="18"/>
                <w:szCs w:val="18"/>
              </w:rPr>
              <w:t xml:space="preserve"> 345/138 kV Switch Project</w:t>
            </w:r>
          </w:p>
        </w:tc>
        <w:tc>
          <w:tcPr>
            <w:tcW w:w="1396" w:type="dxa"/>
            <w:vAlign w:val="center"/>
          </w:tcPr>
          <w:p w14:paraId="23B20939" w14:textId="6DEC83EA" w:rsidR="00D07151" w:rsidRDefault="00D07151" w:rsidP="003C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0018A056" w14:textId="648B37DA" w:rsidR="00D07151" w:rsidRPr="00C02B06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BCBA170" w14:textId="39F04DAF" w:rsidR="00D07151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90.2</w:t>
            </w:r>
          </w:p>
        </w:tc>
        <w:tc>
          <w:tcPr>
            <w:tcW w:w="1511" w:type="dxa"/>
            <w:vAlign w:val="center"/>
          </w:tcPr>
          <w:p w14:paraId="5DFD273E" w14:textId="5AA94348" w:rsidR="00D07151" w:rsidRPr="0026398A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D07151" w:rsidRPr="00D422BE" w14:paraId="53CC2200" w14:textId="77777777" w:rsidTr="001F6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50B7F02" w14:textId="2E399CE3" w:rsidR="00D07151" w:rsidRPr="00C02B06" w:rsidRDefault="00D07151" w:rsidP="003C1EB0">
            <w:pPr>
              <w:jc w:val="center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22RPG007</w:t>
            </w:r>
          </w:p>
        </w:tc>
        <w:tc>
          <w:tcPr>
            <w:tcW w:w="2183" w:type="dxa"/>
            <w:vAlign w:val="center"/>
          </w:tcPr>
          <w:p w14:paraId="65144EC5" w14:textId="5E9D9213" w:rsidR="00D07151" w:rsidRPr="00C02B06" w:rsidRDefault="00D07151" w:rsidP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6398A">
              <w:rPr>
                <w:sz w:val="18"/>
                <w:szCs w:val="18"/>
              </w:rPr>
              <w:t>Lenorah</w:t>
            </w:r>
            <w:proofErr w:type="spellEnd"/>
            <w:r w:rsidRPr="0026398A">
              <w:rPr>
                <w:sz w:val="18"/>
                <w:szCs w:val="18"/>
              </w:rPr>
              <w:t xml:space="preserve"> Area 345/138 kV Project</w:t>
            </w:r>
          </w:p>
        </w:tc>
        <w:tc>
          <w:tcPr>
            <w:tcW w:w="1396" w:type="dxa"/>
            <w:vAlign w:val="center"/>
          </w:tcPr>
          <w:p w14:paraId="571ED865" w14:textId="258DAB22" w:rsidR="00D07151" w:rsidRDefault="00D07151" w:rsidP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Oncor/WETT</w:t>
            </w:r>
          </w:p>
        </w:tc>
        <w:tc>
          <w:tcPr>
            <w:tcW w:w="1403" w:type="dxa"/>
            <w:vAlign w:val="center"/>
          </w:tcPr>
          <w:p w14:paraId="55608C0F" w14:textId="4BEA8641" w:rsidR="00D07151" w:rsidRPr="00C02B06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73E9EE78" w14:textId="52E10C0A" w:rsidR="00D07151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45.2</w:t>
            </w:r>
          </w:p>
        </w:tc>
        <w:tc>
          <w:tcPr>
            <w:tcW w:w="1511" w:type="dxa"/>
            <w:vAlign w:val="center"/>
          </w:tcPr>
          <w:p w14:paraId="706E5552" w14:textId="3A076DF2" w:rsidR="00D07151" w:rsidRPr="0026398A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D07151" w:rsidRPr="00D422BE" w14:paraId="413BD161" w14:textId="77777777" w:rsidTr="001F69B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3AFC7A0" w14:textId="73446EE1" w:rsidR="00D07151" w:rsidRPr="00C02B06" w:rsidRDefault="00D07151" w:rsidP="003C1EB0">
            <w:pPr>
              <w:jc w:val="center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20RPG019</w:t>
            </w:r>
          </w:p>
        </w:tc>
        <w:tc>
          <w:tcPr>
            <w:tcW w:w="2183" w:type="dxa"/>
            <w:vAlign w:val="center"/>
          </w:tcPr>
          <w:p w14:paraId="798A1359" w14:textId="11C22228" w:rsidR="00D07151" w:rsidRPr="00C02B06" w:rsidRDefault="00D07151" w:rsidP="003C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Nacogdoches Southeast Switch – Redland Switch – Lufkin Switch 345 kV Loop</w:t>
            </w:r>
          </w:p>
        </w:tc>
        <w:tc>
          <w:tcPr>
            <w:tcW w:w="1396" w:type="dxa"/>
            <w:vAlign w:val="center"/>
          </w:tcPr>
          <w:p w14:paraId="41152F73" w14:textId="46EB0C65" w:rsidR="00D07151" w:rsidRDefault="00D07151" w:rsidP="003C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64CA1AD4" w14:textId="7F2D4034" w:rsidR="00D07151" w:rsidRPr="00C02B06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38741EDE" w14:textId="1E97B0D4" w:rsidR="00D07151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71.26</w:t>
            </w:r>
          </w:p>
        </w:tc>
        <w:tc>
          <w:tcPr>
            <w:tcW w:w="1511" w:type="dxa"/>
            <w:vAlign w:val="center"/>
          </w:tcPr>
          <w:p w14:paraId="59D0FB0C" w14:textId="7A7C8184" w:rsidR="00D07151" w:rsidRPr="0026398A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D07151" w:rsidRPr="00D422BE" w14:paraId="4D6C6172" w14:textId="77777777" w:rsidTr="001F6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F4F88E9" w14:textId="2C77EB11" w:rsidR="00D07151" w:rsidRPr="00C02B06" w:rsidRDefault="00D07151" w:rsidP="003C1EB0">
            <w:pPr>
              <w:jc w:val="center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22RPG00</w:t>
            </w:r>
            <w:r w:rsidR="003C1EB0">
              <w:rPr>
                <w:sz w:val="18"/>
                <w:szCs w:val="18"/>
              </w:rPr>
              <w:t>8</w:t>
            </w:r>
          </w:p>
        </w:tc>
        <w:tc>
          <w:tcPr>
            <w:tcW w:w="2183" w:type="dxa"/>
            <w:vAlign w:val="center"/>
          </w:tcPr>
          <w:p w14:paraId="09444810" w14:textId="5D11D4A2" w:rsidR="00D07151" w:rsidRPr="00C02B06" w:rsidRDefault="00D07151" w:rsidP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Bowman Switch 345/138 kV Autotransformers Project</w:t>
            </w:r>
          </w:p>
        </w:tc>
        <w:tc>
          <w:tcPr>
            <w:tcW w:w="1396" w:type="dxa"/>
            <w:vAlign w:val="center"/>
          </w:tcPr>
          <w:p w14:paraId="1B8D3321" w14:textId="470AC058" w:rsidR="00D07151" w:rsidRDefault="00D07151" w:rsidP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12EF3E00" w14:textId="0AF1C49C" w:rsidR="00D07151" w:rsidRPr="00C02B06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7F2A44A3" w14:textId="29616F01" w:rsidR="00D07151" w:rsidRDefault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11" w:type="dxa"/>
            <w:vAlign w:val="center"/>
          </w:tcPr>
          <w:p w14:paraId="13981BBA" w14:textId="26A48425" w:rsidR="00D07151" w:rsidRPr="0026398A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3C1EB0" w:rsidRPr="00D422BE" w14:paraId="65F9CC1D" w14:textId="77777777" w:rsidTr="00CE1ADD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66A221D" w14:textId="03C025F3" w:rsidR="003C1EB0" w:rsidRPr="00C02B06" w:rsidRDefault="003C1EB0" w:rsidP="00CE1ADD">
            <w:pPr>
              <w:jc w:val="center"/>
              <w:rPr>
                <w:sz w:val="18"/>
                <w:szCs w:val="18"/>
              </w:rPr>
            </w:pPr>
            <w:r w:rsidRPr="00CE1ADD">
              <w:rPr>
                <w:sz w:val="18"/>
                <w:szCs w:val="18"/>
              </w:rPr>
              <w:t>22RPG00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183" w:type="dxa"/>
            <w:vAlign w:val="center"/>
          </w:tcPr>
          <w:p w14:paraId="10AB9F69" w14:textId="77777777" w:rsidR="003C1EB0" w:rsidRPr="00C02B06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1ADD">
              <w:rPr>
                <w:sz w:val="18"/>
                <w:szCs w:val="18"/>
              </w:rPr>
              <w:t>Eden to North Brady 69 kV Line Rebuild Project</w:t>
            </w:r>
          </w:p>
        </w:tc>
        <w:tc>
          <w:tcPr>
            <w:tcW w:w="1396" w:type="dxa"/>
            <w:vAlign w:val="center"/>
          </w:tcPr>
          <w:p w14:paraId="230F2FB3" w14:textId="77777777" w:rsidR="003C1EB0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1ADD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18A5B47B" w14:textId="77777777" w:rsidR="003C1EB0" w:rsidRPr="00C02B06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28098CFB" w14:textId="4A10A0B5" w:rsidR="003C1EB0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511" w:type="dxa"/>
            <w:vAlign w:val="center"/>
          </w:tcPr>
          <w:p w14:paraId="117238CD" w14:textId="77777777" w:rsidR="003C1EB0" w:rsidRPr="00CE1ADD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1F69BB" w:rsidRPr="00D422BE" w14:paraId="51BF315F" w14:textId="77777777" w:rsidTr="001F6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D2D0CDC" w14:textId="77777777" w:rsidR="001F69BB" w:rsidRPr="00CE1ADD" w:rsidRDefault="001F69BB" w:rsidP="001F69BB">
            <w:pPr>
              <w:jc w:val="center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22RPG011</w:t>
            </w:r>
          </w:p>
        </w:tc>
        <w:tc>
          <w:tcPr>
            <w:tcW w:w="2183" w:type="dxa"/>
            <w:vAlign w:val="center"/>
          </w:tcPr>
          <w:p w14:paraId="24534451" w14:textId="77777777" w:rsidR="001F69BB" w:rsidRPr="00CE1ADD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Fayetteville – Salem Transmission Line Rehabilitation Project</w:t>
            </w:r>
          </w:p>
        </w:tc>
        <w:tc>
          <w:tcPr>
            <w:tcW w:w="1396" w:type="dxa"/>
            <w:vAlign w:val="center"/>
          </w:tcPr>
          <w:p w14:paraId="29709C96" w14:textId="77777777" w:rsidR="001F69BB" w:rsidRPr="00CE1ADD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6033F311" w14:textId="77777777" w:rsidR="001F69BB" w:rsidRPr="00C02B06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12699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4400C571" w14:textId="77777777" w:rsidR="001F69BB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77.8</w:t>
            </w:r>
          </w:p>
        </w:tc>
        <w:tc>
          <w:tcPr>
            <w:tcW w:w="1511" w:type="dxa"/>
            <w:vAlign w:val="center"/>
          </w:tcPr>
          <w:p w14:paraId="6CA359F6" w14:textId="77777777" w:rsidR="001F69BB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</w:t>
            </w:r>
          </w:p>
        </w:tc>
      </w:tr>
      <w:tr w:rsidR="001F69BB" w:rsidRPr="00D422BE" w14:paraId="045452C5" w14:textId="77777777" w:rsidTr="0024249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ED5DEDB" w14:textId="77777777" w:rsidR="001F69BB" w:rsidRPr="00CE1ADD" w:rsidRDefault="001F69BB" w:rsidP="001F69BB">
            <w:pPr>
              <w:jc w:val="center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lastRenderedPageBreak/>
              <w:t>22RPG012</w:t>
            </w:r>
          </w:p>
        </w:tc>
        <w:tc>
          <w:tcPr>
            <w:tcW w:w="2183" w:type="dxa"/>
            <w:vAlign w:val="center"/>
          </w:tcPr>
          <w:p w14:paraId="5DD34D20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 xml:space="preserve">Partial Rebuild 69 kV Deepwater to Clinton </w:t>
            </w:r>
            <w:proofErr w:type="spellStart"/>
            <w:r w:rsidRPr="008C5C33">
              <w:rPr>
                <w:sz w:val="18"/>
                <w:szCs w:val="18"/>
              </w:rPr>
              <w:t>Ckt</w:t>
            </w:r>
            <w:proofErr w:type="spellEnd"/>
            <w:r w:rsidRPr="008C5C33">
              <w:rPr>
                <w:sz w:val="18"/>
                <w:szCs w:val="18"/>
              </w:rPr>
              <w:t xml:space="preserve"> 33 Project</w:t>
            </w:r>
          </w:p>
        </w:tc>
        <w:tc>
          <w:tcPr>
            <w:tcW w:w="1396" w:type="dxa"/>
            <w:vAlign w:val="center"/>
          </w:tcPr>
          <w:p w14:paraId="0E42AF1A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2F443031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5F9A708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55.91</w:t>
            </w:r>
          </w:p>
        </w:tc>
        <w:tc>
          <w:tcPr>
            <w:tcW w:w="1511" w:type="dxa"/>
            <w:vAlign w:val="center"/>
          </w:tcPr>
          <w:p w14:paraId="3589D8F1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May</w:t>
            </w:r>
          </w:p>
        </w:tc>
      </w:tr>
      <w:tr w:rsidR="00242491" w:rsidRPr="00D422BE" w14:paraId="350C66D9" w14:textId="77777777" w:rsidTr="00425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0B7BCE8" w14:textId="71E98635" w:rsidR="00242491" w:rsidRPr="008C5C33" w:rsidRDefault="00242491" w:rsidP="00184F89">
            <w:pPr>
              <w:jc w:val="center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22RPG013</w:t>
            </w:r>
          </w:p>
        </w:tc>
        <w:tc>
          <w:tcPr>
            <w:tcW w:w="2183" w:type="dxa"/>
            <w:vAlign w:val="center"/>
          </w:tcPr>
          <w:p w14:paraId="63D6D92F" w14:textId="0BA7BD50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Wolf Switch - Moss Switch 138 kV Line Rebuild Project</w:t>
            </w:r>
          </w:p>
        </w:tc>
        <w:tc>
          <w:tcPr>
            <w:tcW w:w="1396" w:type="dxa"/>
            <w:vAlign w:val="center"/>
          </w:tcPr>
          <w:p w14:paraId="4456D629" w14:textId="7B6E370D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5262C6EC" w14:textId="61F51939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32763862" w14:textId="6BF137F9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56.2</w:t>
            </w:r>
          </w:p>
        </w:tc>
        <w:tc>
          <w:tcPr>
            <w:tcW w:w="1511" w:type="dxa"/>
            <w:vAlign w:val="center"/>
          </w:tcPr>
          <w:p w14:paraId="7C5DC99C" w14:textId="787CA7F4" w:rsidR="00242491" w:rsidRPr="008C5C33" w:rsidRDefault="00242491" w:rsidP="00242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</w:p>
        </w:tc>
      </w:tr>
      <w:tr w:rsidR="00242491" w:rsidRPr="00D422BE" w14:paraId="3417461E" w14:textId="77777777" w:rsidTr="004252C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6AF4884" w14:textId="26CE81B6" w:rsidR="00242491" w:rsidRPr="008C5C33" w:rsidRDefault="00242491" w:rsidP="00184F89">
            <w:pPr>
              <w:jc w:val="center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22RPG014</w:t>
            </w:r>
          </w:p>
        </w:tc>
        <w:tc>
          <w:tcPr>
            <w:tcW w:w="2183" w:type="dxa"/>
            <w:vAlign w:val="center"/>
          </w:tcPr>
          <w:p w14:paraId="4D7DBA6E" w14:textId="1A962E7D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Red Oak Area Upgrades project</w:t>
            </w:r>
          </w:p>
        </w:tc>
        <w:tc>
          <w:tcPr>
            <w:tcW w:w="1396" w:type="dxa"/>
            <w:vAlign w:val="center"/>
          </w:tcPr>
          <w:p w14:paraId="6B65FCED" w14:textId="4E42E96E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2A510AD" w14:textId="12D586F6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517D8AFF" w14:textId="1FFD2AEB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63</w:t>
            </w:r>
          </w:p>
        </w:tc>
        <w:tc>
          <w:tcPr>
            <w:tcW w:w="1511" w:type="dxa"/>
            <w:vAlign w:val="center"/>
          </w:tcPr>
          <w:p w14:paraId="584A43C8" w14:textId="5A62FB5B" w:rsidR="00242491" w:rsidRPr="008C5C33" w:rsidRDefault="00242491" w:rsidP="00242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</w:p>
        </w:tc>
      </w:tr>
      <w:tr w:rsidR="00242491" w:rsidRPr="00D422BE" w14:paraId="7BB70EBE" w14:textId="77777777" w:rsidTr="00425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429A5D1" w14:textId="5B52F0AB" w:rsidR="00242491" w:rsidRPr="008C5C33" w:rsidRDefault="00242491" w:rsidP="00184F89">
            <w:pPr>
              <w:jc w:val="center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22RPG016</w:t>
            </w:r>
          </w:p>
        </w:tc>
        <w:tc>
          <w:tcPr>
            <w:tcW w:w="2183" w:type="dxa"/>
            <w:vAlign w:val="center"/>
          </w:tcPr>
          <w:p w14:paraId="2CCB2EFA" w14:textId="0E823FB7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Hutto East - Brushy Creek 138kV Line Project</w:t>
            </w:r>
          </w:p>
        </w:tc>
        <w:tc>
          <w:tcPr>
            <w:tcW w:w="1396" w:type="dxa"/>
            <w:vAlign w:val="center"/>
          </w:tcPr>
          <w:p w14:paraId="09D5F475" w14:textId="7801F69A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700FD27D" w14:textId="24A74A62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2A0B0923" w14:textId="4E643CBB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29.7</w:t>
            </w:r>
          </w:p>
        </w:tc>
        <w:tc>
          <w:tcPr>
            <w:tcW w:w="1511" w:type="dxa"/>
            <w:vAlign w:val="center"/>
          </w:tcPr>
          <w:p w14:paraId="046A43C8" w14:textId="0BE5DB5B" w:rsidR="00242491" w:rsidRPr="008C5C33" w:rsidRDefault="00242491" w:rsidP="00242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</w:p>
        </w:tc>
      </w:tr>
      <w:tr w:rsidR="00242491" w:rsidRPr="00D422BE" w14:paraId="251007FC" w14:textId="77777777" w:rsidTr="004252C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7CEE32F" w14:textId="17E7A9E3" w:rsidR="00242491" w:rsidRPr="008C5C33" w:rsidRDefault="00242491" w:rsidP="00184F89">
            <w:pPr>
              <w:jc w:val="center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22RPG017</w:t>
            </w:r>
          </w:p>
        </w:tc>
        <w:tc>
          <w:tcPr>
            <w:tcW w:w="2183" w:type="dxa"/>
            <w:vAlign w:val="center"/>
          </w:tcPr>
          <w:p w14:paraId="16EE4FA1" w14:textId="35D2FBD7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McGregor Phillips – Waco West 69 kV Line Conversion Project</w:t>
            </w:r>
          </w:p>
        </w:tc>
        <w:tc>
          <w:tcPr>
            <w:tcW w:w="1396" w:type="dxa"/>
            <w:vAlign w:val="center"/>
          </w:tcPr>
          <w:p w14:paraId="4F7186E3" w14:textId="7E5E6362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5150A388" w14:textId="40DD623A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1D9E75EB" w14:textId="767AB715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38.8</w:t>
            </w:r>
          </w:p>
        </w:tc>
        <w:tc>
          <w:tcPr>
            <w:tcW w:w="1511" w:type="dxa"/>
            <w:vAlign w:val="center"/>
          </w:tcPr>
          <w:p w14:paraId="631E8638" w14:textId="4FF870A8" w:rsidR="00242491" w:rsidRPr="008C5C33" w:rsidRDefault="00242491" w:rsidP="00242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</w:p>
        </w:tc>
      </w:tr>
      <w:tr w:rsidR="00821667" w:rsidRPr="00D422BE" w14:paraId="412DA15F" w14:textId="77777777" w:rsidTr="00425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53DECD1" w14:textId="65C0C210" w:rsidR="00821667" w:rsidRPr="004252CA" w:rsidRDefault="00821667" w:rsidP="00821667">
            <w:pPr>
              <w:jc w:val="center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22RPG018</w:t>
            </w:r>
          </w:p>
        </w:tc>
        <w:tc>
          <w:tcPr>
            <w:tcW w:w="2183" w:type="dxa"/>
            <w:vAlign w:val="center"/>
          </w:tcPr>
          <w:p w14:paraId="73B2EB5C" w14:textId="2EE1C09F" w:rsidR="00821667" w:rsidRPr="004252CA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Marshall Ford – McNeil Transmission Line Storm Hardening Project</w:t>
            </w:r>
          </w:p>
        </w:tc>
        <w:tc>
          <w:tcPr>
            <w:tcW w:w="1396" w:type="dxa"/>
            <w:vAlign w:val="center"/>
          </w:tcPr>
          <w:p w14:paraId="31FC15AB" w14:textId="25A76150" w:rsidR="00821667" w:rsidRPr="004252CA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2ED814AB" w14:textId="214D13D4" w:rsidR="00821667" w:rsidRPr="004252CA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329DABE7" w14:textId="24FE76B9" w:rsidR="00821667" w:rsidRPr="004252CA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34.1</w:t>
            </w:r>
          </w:p>
        </w:tc>
        <w:tc>
          <w:tcPr>
            <w:tcW w:w="1511" w:type="dxa"/>
            <w:vAlign w:val="center"/>
          </w:tcPr>
          <w:p w14:paraId="65D89734" w14:textId="511D4E5B" w:rsidR="00821667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</w:p>
        </w:tc>
      </w:tr>
      <w:tr w:rsidR="00821667" w:rsidRPr="00D422BE" w14:paraId="1D39C8B3" w14:textId="77777777" w:rsidTr="004252C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527F69A" w14:textId="4CD52A9B" w:rsidR="00821667" w:rsidRPr="0036055E" w:rsidRDefault="00821667" w:rsidP="00821667">
            <w:pPr>
              <w:jc w:val="center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22RPG019</w:t>
            </w:r>
          </w:p>
        </w:tc>
        <w:tc>
          <w:tcPr>
            <w:tcW w:w="2183" w:type="dxa"/>
            <w:vAlign w:val="center"/>
          </w:tcPr>
          <w:p w14:paraId="792C5047" w14:textId="28D06343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 xml:space="preserve">Partial Rebuild of 69 kV HOC to </w:t>
            </w:r>
            <w:proofErr w:type="spellStart"/>
            <w:r w:rsidRPr="0036055E">
              <w:rPr>
                <w:sz w:val="18"/>
                <w:szCs w:val="18"/>
              </w:rPr>
              <w:t>Dunlavy</w:t>
            </w:r>
            <w:proofErr w:type="spellEnd"/>
            <w:r w:rsidRPr="0036055E">
              <w:rPr>
                <w:sz w:val="18"/>
                <w:szCs w:val="18"/>
              </w:rPr>
              <w:t xml:space="preserve"> </w:t>
            </w:r>
            <w:proofErr w:type="spellStart"/>
            <w:r w:rsidRPr="0036055E">
              <w:rPr>
                <w:sz w:val="18"/>
                <w:szCs w:val="18"/>
              </w:rPr>
              <w:t>Ckt</w:t>
            </w:r>
            <w:proofErr w:type="spellEnd"/>
            <w:r w:rsidRPr="0036055E">
              <w:rPr>
                <w:sz w:val="18"/>
                <w:szCs w:val="18"/>
              </w:rPr>
              <w:t xml:space="preserve"> 40 Project</w:t>
            </w:r>
          </w:p>
        </w:tc>
        <w:tc>
          <w:tcPr>
            <w:tcW w:w="1396" w:type="dxa"/>
            <w:vAlign w:val="center"/>
          </w:tcPr>
          <w:p w14:paraId="3410A7EF" w14:textId="5D7CCAD8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7E074447" w14:textId="177EA194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77D34A6E" w14:textId="70096DD3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31.39</w:t>
            </w:r>
          </w:p>
        </w:tc>
        <w:tc>
          <w:tcPr>
            <w:tcW w:w="1511" w:type="dxa"/>
            <w:vAlign w:val="center"/>
          </w:tcPr>
          <w:p w14:paraId="7FDB5ADD" w14:textId="34C7274C" w:rsidR="00821667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0561">
              <w:rPr>
                <w:sz w:val="18"/>
                <w:szCs w:val="18"/>
              </w:rPr>
              <w:t>July</w:t>
            </w:r>
          </w:p>
        </w:tc>
      </w:tr>
      <w:tr w:rsidR="00821667" w:rsidRPr="00D422BE" w14:paraId="147E54ED" w14:textId="77777777" w:rsidTr="00425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2A58FAC" w14:textId="4D8CC144" w:rsidR="00821667" w:rsidRPr="0036055E" w:rsidRDefault="00821667" w:rsidP="00821667">
            <w:pPr>
              <w:jc w:val="center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22RPG015</w:t>
            </w:r>
          </w:p>
        </w:tc>
        <w:tc>
          <w:tcPr>
            <w:tcW w:w="2183" w:type="dxa"/>
            <w:vAlign w:val="center"/>
          </w:tcPr>
          <w:p w14:paraId="3485A5AF" w14:textId="2BDF3E3F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Tyler Switch – Forest Grove Switch 138 kV Line Project</w:t>
            </w:r>
          </w:p>
        </w:tc>
        <w:tc>
          <w:tcPr>
            <w:tcW w:w="1396" w:type="dxa"/>
            <w:vAlign w:val="center"/>
          </w:tcPr>
          <w:p w14:paraId="0631E925" w14:textId="2E63C9FC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3C9D741" w14:textId="45488CE2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3153B5E6" w14:textId="0B5186C2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62.7</w:t>
            </w:r>
          </w:p>
        </w:tc>
        <w:tc>
          <w:tcPr>
            <w:tcW w:w="1511" w:type="dxa"/>
            <w:vAlign w:val="center"/>
          </w:tcPr>
          <w:p w14:paraId="737617DC" w14:textId="51AB6CFC" w:rsidR="00821667" w:rsidRPr="00250561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0561">
              <w:rPr>
                <w:sz w:val="18"/>
                <w:szCs w:val="18"/>
              </w:rPr>
              <w:t>July</w:t>
            </w:r>
          </w:p>
        </w:tc>
      </w:tr>
      <w:tr w:rsidR="00821667" w:rsidRPr="00D422BE" w14:paraId="5C48B2B9" w14:textId="77777777" w:rsidTr="004252C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F172A93" w14:textId="6BFD4C1B" w:rsidR="00821667" w:rsidRPr="0036055E" w:rsidRDefault="00821667" w:rsidP="00821667">
            <w:pPr>
              <w:jc w:val="center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22RPG005</w:t>
            </w:r>
          </w:p>
        </w:tc>
        <w:tc>
          <w:tcPr>
            <w:tcW w:w="2183" w:type="dxa"/>
            <w:vAlign w:val="center"/>
          </w:tcPr>
          <w:p w14:paraId="76C915C0" w14:textId="6F5D8D09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Hays Energy – Kendall Corridor Transmission Line Rehabilitation Projects</w:t>
            </w:r>
          </w:p>
        </w:tc>
        <w:tc>
          <w:tcPr>
            <w:tcW w:w="1396" w:type="dxa"/>
            <w:vAlign w:val="center"/>
          </w:tcPr>
          <w:p w14:paraId="1B546A7A" w14:textId="72F87B64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10858A63" w14:textId="41A2A589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1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6E1AB70D" w14:textId="17B55C80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399.9</w:t>
            </w:r>
          </w:p>
        </w:tc>
        <w:tc>
          <w:tcPr>
            <w:tcW w:w="1511" w:type="dxa"/>
            <w:vAlign w:val="center"/>
          </w:tcPr>
          <w:p w14:paraId="11ED6BAE" w14:textId="23AA6B46" w:rsidR="00821667" w:rsidRPr="00250561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0561">
              <w:rPr>
                <w:sz w:val="18"/>
                <w:szCs w:val="18"/>
              </w:rPr>
              <w:t>July</w:t>
            </w:r>
          </w:p>
        </w:tc>
      </w:tr>
      <w:tr w:rsidR="00821667" w:rsidRPr="00D422BE" w14:paraId="56221E55" w14:textId="77777777" w:rsidTr="00425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E9D5DA" w14:textId="75F2907F" w:rsidR="00821667" w:rsidRPr="0036055E" w:rsidRDefault="00821667" w:rsidP="00821667">
            <w:pPr>
              <w:jc w:val="center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22RPG020</w:t>
            </w:r>
          </w:p>
        </w:tc>
        <w:tc>
          <w:tcPr>
            <w:tcW w:w="2183" w:type="dxa"/>
            <w:vAlign w:val="center"/>
          </w:tcPr>
          <w:p w14:paraId="25BDC511" w14:textId="759E4E5F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Belknap to Fort Griffin 69 kV Line Rebuild Project</w:t>
            </w:r>
          </w:p>
        </w:tc>
        <w:tc>
          <w:tcPr>
            <w:tcW w:w="1396" w:type="dxa"/>
            <w:vAlign w:val="center"/>
          </w:tcPr>
          <w:p w14:paraId="7C3DF1D8" w14:textId="553184A0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6F73DA8C" w14:textId="1A4CCF1E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4A9424D2" w14:textId="60E7F5FB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27.6</w:t>
            </w:r>
          </w:p>
        </w:tc>
        <w:tc>
          <w:tcPr>
            <w:tcW w:w="1511" w:type="dxa"/>
            <w:vAlign w:val="center"/>
          </w:tcPr>
          <w:p w14:paraId="30555EC9" w14:textId="39F05660" w:rsidR="00821667" w:rsidRPr="00250561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0F0225C0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r w:rsidR="00B43025" w:rsidRPr="00B43025">
        <w:rPr>
          <w:rFonts w:asciiTheme="minorHAnsi" w:hAnsiTheme="minorHAnsi" w:cstheme="minorHAnsi"/>
          <w:sz w:val="20"/>
          <w:szCs w:val="20"/>
        </w:rPr>
        <w:t>https://mis.ercot.com/secure/data-products/grid/regional-planning</w:t>
      </w:r>
    </w:p>
    <w:p w14:paraId="52E52BCD" w14:textId="3D164BC1" w:rsidR="00D1665F" w:rsidRDefault="005C30B8" w:rsidP="00D21A82">
      <w:pPr>
        <w:spacing w:after="240"/>
        <w:jc w:val="both"/>
        <w:rPr>
          <w:rFonts w:asciiTheme="minorHAnsi" w:hAnsiTheme="minorHAnsi" w:cstheme="minorHAnsi"/>
          <w:color w:val="003764" w:themeColor="accent4"/>
          <w:sz w:val="20"/>
          <w:szCs w:val="20"/>
          <w:u w:val="single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8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1B650399" w14:textId="6D2AEECE" w:rsidR="00242491" w:rsidRDefault="00242491" w:rsidP="00D21A82">
      <w:pPr>
        <w:spacing w:after="240"/>
        <w:jc w:val="both"/>
        <w:rPr>
          <w:rFonts w:cs="Arial"/>
          <w:b/>
          <w:bCs/>
          <w:color w:val="00ACC8" w:themeColor="accent1"/>
          <w:kern w:val="32"/>
          <w:sz w:val="28"/>
          <w:szCs w:val="32"/>
        </w:rPr>
      </w:pPr>
    </w:p>
    <w:p w14:paraId="231858DD" w14:textId="7815CBDB" w:rsidR="008D5551" w:rsidRDefault="008D5551" w:rsidP="00D21A82">
      <w:pPr>
        <w:spacing w:after="240"/>
        <w:jc w:val="both"/>
        <w:rPr>
          <w:rFonts w:cs="Arial"/>
          <w:b/>
          <w:bCs/>
          <w:color w:val="00ACC8" w:themeColor="accent1"/>
          <w:kern w:val="32"/>
          <w:sz w:val="28"/>
          <w:szCs w:val="32"/>
        </w:rPr>
      </w:pPr>
    </w:p>
    <w:p w14:paraId="773A8BE3" w14:textId="77777777" w:rsidR="008D5551" w:rsidRDefault="008D5551" w:rsidP="00D21A82">
      <w:pPr>
        <w:spacing w:after="240"/>
        <w:jc w:val="both"/>
        <w:rPr>
          <w:rFonts w:cs="Arial"/>
          <w:b/>
          <w:bCs/>
          <w:color w:val="00ACC8" w:themeColor="accent1"/>
          <w:kern w:val="32"/>
          <w:sz w:val="28"/>
          <w:szCs w:val="32"/>
        </w:rPr>
      </w:pPr>
    </w:p>
    <w:p w14:paraId="2F8C4BBE" w14:textId="10B034C5" w:rsidR="005C30B8" w:rsidRDefault="005C30B8" w:rsidP="009C0E5B">
      <w:pPr>
        <w:pStyle w:val="EPHeading1"/>
        <w:numPr>
          <w:ilvl w:val="0"/>
          <w:numId w:val="0"/>
        </w:numPr>
        <w:ind w:left="720" w:hanging="720"/>
      </w:pPr>
      <w:r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23626D9B" w14:textId="207166D9" w:rsidR="005C30B8" w:rsidRPr="00F81B3A" w:rsidRDefault="000B12E4" w:rsidP="00A30716">
      <w:pPr>
        <w:pStyle w:val="ListParagraph"/>
        <w:numPr>
          <w:ilvl w:val="0"/>
          <w:numId w:val="44"/>
        </w:numPr>
        <w:tabs>
          <w:tab w:val="left" w:pos="2340"/>
        </w:tabs>
        <w:spacing w:after="240"/>
        <w:jc w:val="both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7E31EC">
        <w:rPr>
          <w:rFonts w:eastAsia="SymbolMT" w:cs="Arial"/>
          <w:sz w:val="22"/>
          <w:szCs w:val="22"/>
        </w:rPr>
        <w:t>October 15,</w:t>
      </w:r>
      <w:r w:rsidR="001A5CB3">
        <w:rPr>
          <w:rFonts w:eastAsia="SymbolMT" w:cs="Arial"/>
          <w:sz w:val="22"/>
          <w:szCs w:val="22"/>
        </w:rPr>
        <w:t xml:space="preserve"> </w:t>
      </w:r>
      <w:proofErr w:type="gramStart"/>
      <w:r w:rsidR="001A5CB3">
        <w:rPr>
          <w:rFonts w:eastAsia="SymbolMT" w:cs="Arial"/>
          <w:sz w:val="22"/>
          <w:szCs w:val="22"/>
        </w:rPr>
        <w:t>202</w:t>
      </w:r>
      <w:r w:rsidR="00575E88">
        <w:rPr>
          <w:rFonts w:eastAsia="SymbolMT" w:cs="Arial"/>
          <w:sz w:val="22"/>
          <w:szCs w:val="22"/>
        </w:rPr>
        <w:t>2</w:t>
      </w:r>
      <w:proofErr w:type="gramEnd"/>
      <w:r w:rsidR="00260589">
        <w:rPr>
          <w:rFonts w:eastAsia="SymbolMT" w:cs="Arial"/>
          <w:sz w:val="22"/>
          <w:szCs w:val="22"/>
        </w:rPr>
        <w:tab/>
      </w:r>
      <w:r w:rsidR="00B67964">
        <w:rPr>
          <w:rFonts w:eastAsia="SymbolMT" w:cs="Arial"/>
          <w:sz w:val="22"/>
          <w:szCs w:val="22"/>
        </w:rPr>
        <w:t>22SSWG</w:t>
      </w:r>
      <w:r w:rsidR="007E31EC">
        <w:rPr>
          <w:rFonts w:eastAsia="SymbolMT" w:cs="Arial"/>
          <w:sz w:val="22"/>
          <w:szCs w:val="22"/>
        </w:rPr>
        <w:t xml:space="preserve"> Update 1</w:t>
      </w:r>
      <w:r w:rsidR="00B67964" w:rsidRPr="00F81B3A">
        <w:rPr>
          <w:rFonts w:eastAsia="SymbolMT" w:cs="Arial"/>
          <w:sz w:val="22"/>
          <w:szCs w:val="22"/>
        </w:rPr>
        <w:t xml:space="preserve"> </w:t>
      </w:r>
      <w:r w:rsidR="005C30B8" w:rsidRPr="00F81B3A">
        <w:rPr>
          <w:rFonts w:eastAsia="SymbolMT" w:cs="Arial"/>
          <w:sz w:val="22"/>
          <w:szCs w:val="22"/>
        </w:rPr>
        <w:t>cases</w:t>
      </w:r>
      <w:r w:rsidR="006C57B9">
        <w:rPr>
          <w:rFonts w:eastAsia="SymbolMT" w:cs="Arial"/>
          <w:sz w:val="22"/>
          <w:szCs w:val="22"/>
        </w:rPr>
        <w:t xml:space="preserve">, in PSS/E 35, </w:t>
      </w:r>
      <w:r w:rsidR="00472E4C">
        <w:rPr>
          <w:rFonts w:eastAsia="SymbolMT" w:cs="Arial"/>
          <w:sz w:val="22"/>
          <w:szCs w:val="22"/>
        </w:rPr>
        <w:t>and TPIT</w:t>
      </w:r>
      <w:r w:rsidR="005C30B8" w:rsidRPr="00F81B3A">
        <w:rPr>
          <w:rFonts w:eastAsia="SymbolMT" w:cs="Arial"/>
          <w:sz w:val="22"/>
          <w:szCs w:val="22"/>
        </w:rPr>
        <w:t xml:space="preserve"> </w:t>
      </w:r>
      <w:r w:rsidR="00B43CA6">
        <w:rPr>
          <w:rFonts w:eastAsia="SymbolMT" w:cs="Arial"/>
          <w:sz w:val="22"/>
          <w:szCs w:val="22"/>
        </w:rPr>
        <w:t>will be</w:t>
      </w:r>
      <w:r w:rsidR="00B43CA6" w:rsidRPr="00F81B3A">
        <w:rPr>
          <w:rFonts w:eastAsia="SymbolMT" w:cs="Arial"/>
          <w:sz w:val="22"/>
          <w:szCs w:val="22"/>
        </w:rPr>
        <w:t xml:space="preserve"> </w:t>
      </w:r>
      <w:r w:rsidR="005C30B8" w:rsidRPr="00F81B3A">
        <w:rPr>
          <w:rFonts w:eastAsia="SymbolMT" w:cs="Arial"/>
          <w:sz w:val="22"/>
          <w:szCs w:val="22"/>
        </w:rPr>
        <w:t>posted</w:t>
      </w:r>
    </w:p>
    <w:p w14:paraId="1213A5F5" w14:textId="39835AC4" w:rsidR="005C30B8" w:rsidRPr="00F81B3A" w:rsidRDefault="005C30B8" w:rsidP="00A30716">
      <w:pPr>
        <w:pStyle w:val="ListParagraph"/>
        <w:numPr>
          <w:ilvl w:val="0"/>
          <w:numId w:val="44"/>
        </w:numPr>
        <w:tabs>
          <w:tab w:val="left" w:pos="720"/>
          <w:tab w:val="left" w:pos="2340"/>
        </w:tabs>
        <w:spacing w:after="240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By</w:t>
      </w:r>
      <w:r w:rsidR="00091646">
        <w:rPr>
          <w:rFonts w:eastAsia="SymbolMT" w:cs="Arial"/>
          <w:sz w:val="22"/>
          <w:szCs w:val="22"/>
        </w:rPr>
        <w:t xml:space="preserve"> </w:t>
      </w:r>
      <w:r w:rsidR="007E31EC">
        <w:rPr>
          <w:rFonts w:eastAsia="SymbolMT" w:cs="Arial"/>
          <w:sz w:val="22"/>
          <w:szCs w:val="22"/>
        </w:rPr>
        <w:t xml:space="preserve">November </w:t>
      </w:r>
      <w:r w:rsidR="00B67964">
        <w:rPr>
          <w:rFonts w:eastAsia="SymbolMT" w:cs="Arial"/>
          <w:sz w:val="22"/>
          <w:szCs w:val="22"/>
        </w:rPr>
        <w:t>1</w:t>
      </w:r>
      <w:r w:rsidRPr="00F81B3A">
        <w:rPr>
          <w:rFonts w:eastAsia="SymbolMT" w:cs="Arial"/>
          <w:sz w:val="22"/>
          <w:szCs w:val="22"/>
        </w:rPr>
        <w:t xml:space="preserve">, </w:t>
      </w:r>
      <w:proofErr w:type="gramStart"/>
      <w:r w:rsidRPr="00F81B3A">
        <w:rPr>
          <w:rFonts w:eastAsia="SymbolMT" w:cs="Arial"/>
          <w:sz w:val="22"/>
          <w:szCs w:val="22"/>
        </w:rPr>
        <w:t>202</w:t>
      </w:r>
      <w:r w:rsidR="00575E88">
        <w:rPr>
          <w:rFonts w:eastAsia="SymbolMT" w:cs="Arial"/>
          <w:sz w:val="22"/>
          <w:szCs w:val="22"/>
        </w:rPr>
        <w:t>2</w:t>
      </w:r>
      <w:proofErr w:type="gramEnd"/>
      <w:r w:rsidR="00575E88">
        <w:rPr>
          <w:rFonts w:eastAsia="SymbolMT" w:cs="Arial"/>
          <w:sz w:val="22"/>
          <w:szCs w:val="22"/>
        </w:rPr>
        <w:tab/>
      </w:r>
      <w:r w:rsidR="00B67964">
        <w:rPr>
          <w:rFonts w:eastAsia="SymbolMT" w:cs="Arial"/>
          <w:sz w:val="22"/>
          <w:szCs w:val="22"/>
        </w:rPr>
        <w:t xml:space="preserve">22SSWG </w:t>
      </w:r>
      <w:r w:rsidR="007E31EC">
        <w:rPr>
          <w:rFonts w:eastAsia="SymbolMT" w:cs="Arial"/>
          <w:sz w:val="22"/>
          <w:szCs w:val="22"/>
        </w:rPr>
        <w:t xml:space="preserve">Update 1 </w:t>
      </w:r>
      <w:r w:rsidRPr="00F81B3A">
        <w:rPr>
          <w:rFonts w:eastAsia="SymbolMT" w:cs="Arial"/>
          <w:sz w:val="22"/>
          <w:szCs w:val="22"/>
        </w:rPr>
        <w:t xml:space="preserve">Contingency definitions </w:t>
      </w:r>
      <w:r w:rsidR="00575E88">
        <w:rPr>
          <w:rFonts w:eastAsia="SymbolMT" w:cs="Arial"/>
          <w:sz w:val="22"/>
          <w:szCs w:val="22"/>
        </w:rPr>
        <w:t>&amp;</w:t>
      </w:r>
      <w:r w:rsidR="00575E88" w:rsidRPr="00F81B3A">
        <w:rPr>
          <w:rFonts w:eastAsia="SymbolMT" w:cs="Arial"/>
          <w:sz w:val="22"/>
          <w:szCs w:val="22"/>
        </w:rPr>
        <w:t xml:space="preserve"> </w:t>
      </w:r>
      <w:r w:rsidRPr="00F81B3A">
        <w:rPr>
          <w:rFonts w:eastAsia="SymbolMT" w:cs="Arial"/>
          <w:sz w:val="22"/>
          <w:szCs w:val="22"/>
        </w:rPr>
        <w:t>Planning Data Dictionary</w:t>
      </w:r>
      <w:r w:rsidR="004B6A32">
        <w:rPr>
          <w:rFonts w:eastAsia="SymbolMT" w:cs="Arial"/>
          <w:sz w:val="22"/>
          <w:szCs w:val="22"/>
        </w:rPr>
        <w:t xml:space="preserve"> </w:t>
      </w:r>
      <w:r w:rsidR="00B43CA6">
        <w:rPr>
          <w:rFonts w:eastAsia="SymbolMT" w:cs="Arial"/>
          <w:sz w:val="22"/>
          <w:szCs w:val="22"/>
        </w:rPr>
        <w:t xml:space="preserve">will be </w:t>
      </w:r>
      <w:r w:rsidR="004B6A32">
        <w:rPr>
          <w:rFonts w:eastAsia="SymbolMT" w:cs="Arial"/>
          <w:sz w:val="22"/>
          <w:szCs w:val="22"/>
        </w:rPr>
        <w:t>posted</w:t>
      </w:r>
    </w:p>
    <w:p w14:paraId="2956430A" w14:textId="4A588F9D" w:rsidR="00BD7A13" w:rsidRDefault="005C30B8" w:rsidP="004462FF">
      <w:pPr>
        <w:tabs>
          <w:tab w:val="left" w:pos="1620"/>
          <w:tab w:val="left" w:pos="3888"/>
        </w:tabs>
        <w:spacing w:after="240"/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388ADB82" w14:textId="7CA10924" w:rsidR="00AF0BAC" w:rsidRDefault="004E5EB5" w:rsidP="00137F0B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4E5EB5">
        <w:rPr>
          <w:noProof/>
        </w:rPr>
        <w:lastRenderedPageBreak/>
        <w:drawing>
          <wp:inline distT="0" distB="0" distL="0" distR="0" wp14:anchorId="7DF078F2" wp14:editId="6C533B15">
            <wp:extent cx="5943600" cy="7724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F3D" w:rsidRPr="00BD3F3D" w:rsidDel="00BD3F3D">
        <w:t xml:space="preserve"> </w:t>
      </w:r>
      <w:r w:rsidR="004173C9" w:rsidRPr="004173C9" w:rsidDel="004173C9">
        <w:t xml:space="preserve"> </w:t>
      </w:r>
    </w:p>
    <w:p w14:paraId="61F1F88E" w14:textId="1B9BF029" w:rsidR="00B273F5" w:rsidRPr="00E9072B" w:rsidRDefault="00352713" w:rsidP="00E9072B">
      <w:pPr>
        <w:pStyle w:val="EPHeading1"/>
        <w:numPr>
          <w:ilvl w:val="0"/>
          <w:numId w:val="0"/>
        </w:numPr>
      </w:pPr>
      <w:r w:rsidRPr="00DC76A5"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103014DF" wp14:editId="24F829DC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5300045" cy="3979706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045" cy="397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4"/>
      </w:r>
    </w:p>
    <w:p w14:paraId="4D022C83" w14:textId="0D5E4610" w:rsidR="00E9072B" w:rsidRDefault="00E9072B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 w:rsidRPr="00DC76A5">
        <w:rPr>
          <w:noProof/>
        </w:rPr>
        <w:drawing>
          <wp:anchor distT="0" distB="0" distL="114300" distR="114300" simplePos="0" relativeHeight="251658240" behindDoc="0" locked="0" layoutInCell="1" allowOverlap="1" wp14:anchorId="658EDE0A" wp14:editId="1B2BD170">
            <wp:simplePos x="0" y="0"/>
            <wp:positionH relativeFrom="margin">
              <wp:posOffset>0</wp:posOffset>
            </wp:positionH>
            <wp:positionV relativeFrom="paragraph">
              <wp:posOffset>3415030</wp:posOffset>
            </wp:positionV>
            <wp:extent cx="5314311" cy="399041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11" cy="399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26BA8B63" w14:textId="067127DC" w:rsidR="00B273F5" w:rsidRDefault="00B273F5" w:rsidP="00B273F5">
      <w:pPr>
        <w:pStyle w:val="EPHeading1"/>
        <w:numPr>
          <w:ilvl w:val="0"/>
          <w:numId w:val="0"/>
        </w:numPr>
        <w:ind w:left="720" w:hanging="720"/>
      </w:pPr>
      <w:r>
        <w:lastRenderedPageBreak/>
        <w:t>Other Notable Activities</w:t>
      </w:r>
    </w:p>
    <w:p w14:paraId="5CACD9F7" w14:textId="60F2B903" w:rsidR="00035A12" w:rsidRDefault="00035A12" w:rsidP="000D6A04"/>
    <w:p w14:paraId="5D4B7716" w14:textId="4AF41F51" w:rsidR="00637300" w:rsidRPr="00637300" w:rsidRDefault="00637300" w:rsidP="004252CA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3B8ECA26" w14:textId="3773001F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400D1039" w:rsidR="00F4606C" w:rsidRPr="00DE623D" w:rsidRDefault="00F4606C" w:rsidP="00D422BE"/>
    <w:sectPr w:rsidR="00F4606C" w:rsidRPr="00DE623D" w:rsidSect="00637986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9721" w14:textId="77777777" w:rsidR="00D360F9" w:rsidRDefault="00D360F9" w:rsidP="0098347E">
      <w:r>
        <w:separator/>
      </w:r>
    </w:p>
  </w:endnote>
  <w:endnote w:type="continuationSeparator" w:id="0">
    <w:p w14:paraId="759B6525" w14:textId="77777777" w:rsidR="00D360F9" w:rsidRDefault="00D360F9" w:rsidP="0098347E">
      <w:r>
        <w:continuationSeparator/>
      </w:r>
    </w:p>
  </w:endnote>
  <w:endnote w:type="continuationNotice" w:id="1">
    <w:p w14:paraId="1CCF7B00" w14:textId="77777777" w:rsidR="00D360F9" w:rsidRDefault="00D36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DC0A" w14:textId="77777777" w:rsidR="00A963F6" w:rsidRDefault="00A96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1385" w14:textId="36FFDFBD" w:rsidR="00277F76" w:rsidRDefault="00277F76">
    <w:pPr>
      <w:pStyle w:val="Footer"/>
    </w:pPr>
  </w:p>
  <w:p w14:paraId="147AF58B" w14:textId="20EDFC8B" w:rsidR="00277F76" w:rsidRPr="00F923C7" w:rsidRDefault="00277F76" w:rsidP="00277F76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277F76" w:rsidRPr="006D7974" w14:paraId="147AF592" w14:textId="77777777" w:rsidTr="00277F76">
      <w:tc>
        <w:tcPr>
          <w:tcW w:w="2500" w:type="pct"/>
          <w:shd w:val="clear" w:color="auto" w:fill="auto"/>
          <w:vAlign w:val="center"/>
        </w:tcPr>
        <w:p w14:paraId="147AF590" w14:textId="77777777" w:rsidR="00277F76" w:rsidRPr="00646598" w:rsidRDefault="00277F76" w:rsidP="00277F76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6EABE09F" w:rsidR="00277F76" w:rsidRPr="006D7974" w:rsidRDefault="00250F09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Ju</w:t>
          </w:r>
          <w:r w:rsidR="00A963F6">
            <w:rPr>
              <w:rFonts w:cs="Arial"/>
              <w:iCs/>
              <w:color w:val="00ACC8" w:themeColor="accent1"/>
              <w:sz w:val="18"/>
            </w:rPr>
            <w:t>ly</w:t>
          </w:r>
          <w:r w:rsidR="00277F76">
            <w:rPr>
              <w:rFonts w:cs="Arial"/>
              <w:iCs/>
              <w:color w:val="00ACC8" w:themeColor="accent1"/>
              <w:sz w:val="18"/>
            </w:rPr>
            <w:t xml:space="preserve"> 202</w:t>
          </w:r>
          <w:r w:rsidR="004109A8">
            <w:rPr>
              <w:rFonts w:cs="Arial"/>
              <w:iCs/>
              <w:color w:val="00ACC8" w:themeColor="accent1"/>
              <w:sz w:val="18"/>
            </w:rPr>
            <w:t>2</w:t>
          </w:r>
        </w:p>
      </w:tc>
    </w:tr>
  </w:tbl>
  <w:p w14:paraId="147AF593" w14:textId="77777777" w:rsidR="00277F76" w:rsidRDefault="00277F76" w:rsidP="0027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A2FFC" w14:textId="77777777" w:rsidR="00D360F9" w:rsidRDefault="00D360F9" w:rsidP="0098347E">
      <w:r>
        <w:separator/>
      </w:r>
    </w:p>
  </w:footnote>
  <w:footnote w:type="continuationSeparator" w:id="0">
    <w:p w14:paraId="20333D97" w14:textId="77777777" w:rsidR="00D360F9" w:rsidRDefault="00D360F9" w:rsidP="0098347E">
      <w:r>
        <w:continuationSeparator/>
      </w:r>
    </w:p>
  </w:footnote>
  <w:footnote w:type="continuationNotice" w:id="1">
    <w:p w14:paraId="575FB862" w14:textId="77777777" w:rsidR="00D360F9" w:rsidRDefault="00D360F9"/>
  </w:footnote>
  <w:footnote w:id="2">
    <w:p w14:paraId="374D2FDB" w14:textId="27ABA498" w:rsidR="00934F4F" w:rsidRPr="002C71D1" w:rsidRDefault="00934F4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00EA2AA4">
        <w:t xml:space="preserve"> </w:t>
      </w:r>
      <w:r w:rsidR="00083110" w:rsidRPr="002C71D1">
        <w:rPr>
          <w:sz w:val="16"/>
          <w:szCs w:val="16"/>
        </w:rPr>
        <w:t>Based</w:t>
      </w:r>
      <w:r w:rsidR="00EA2AA4" w:rsidRPr="002C71D1">
        <w:rPr>
          <w:sz w:val="16"/>
          <w:szCs w:val="16"/>
        </w:rPr>
        <w:t xml:space="preserve"> on the Total Project Estimated Cost for all future projects listed in the Transmission Project Information and Tracking (TPIT) report.  T</w:t>
      </w:r>
      <w:r w:rsidR="007E3606" w:rsidRPr="002C71D1">
        <w:rPr>
          <w:sz w:val="16"/>
          <w:szCs w:val="16"/>
        </w:rPr>
        <w:t>PIT</w:t>
      </w:r>
      <w:r w:rsidR="00EA2AA4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is updated </w:t>
      </w:r>
      <w:r w:rsidR="00D577C8" w:rsidRPr="002C71D1">
        <w:rPr>
          <w:sz w:val="16"/>
          <w:szCs w:val="16"/>
        </w:rPr>
        <w:t xml:space="preserve">three times each year </w:t>
      </w:r>
      <w:r w:rsidR="007E3606" w:rsidRPr="002C71D1">
        <w:rPr>
          <w:sz w:val="16"/>
          <w:szCs w:val="16"/>
        </w:rPr>
        <w:t xml:space="preserve">based on information TSPs provide in </w:t>
      </w:r>
      <w:r w:rsidR="00F1043A" w:rsidRPr="002C71D1">
        <w:rPr>
          <w:sz w:val="16"/>
          <w:szCs w:val="16"/>
        </w:rPr>
        <w:t xml:space="preserve">Model on Demand </w:t>
      </w:r>
      <w:r w:rsidR="007E3606" w:rsidRPr="002C71D1">
        <w:rPr>
          <w:sz w:val="16"/>
          <w:szCs w:val="16"/>
        </w:rPr>
        <w:t>(</w:t>
      </w:r>
      <w:r w:rsidR="00F1043A" w:rsidRPr="002C71D1">
        <w:rPr>
          <w:sz w:val="16"/>
          <w:szCs w:val="16"/>
        </w:rPr>
        <w:t>MOD</w:t>
      </w:r>
      <w:r w:rsidR="007E3606" w:rsidRPr="002C71D1">
        <w:rPr>
          <w:sz w:val="16"/>
          <w:szCs w:val="16"/>
        </w:rPr>
        <w:t>)</w:t>
      </w:r>
      <w:r w:rsidR="00EA2AA4" w:rsidRPr="002C71D1">
        <w:rPr>
          <w:sz w:val="16"/>
          <w:szCs w:val="16"/>
        </w:rPr>
        <w:t xml:space="preserve"> as specified in the ERCOT Steady State Working Group Procedure Manual.</w:t>
      </w:r>
      <w:r w:rsidR="00DC5B3A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The latest TPIT is available at </w:t>
      </w:r>
      <w:r w:rsidR="009855C5" w:rsidRPr="002C71D1">
        <w:rPr>
          <w:sz w:val="16"/>
          <w:szCs w:val="16"/>
        </w:rPr>
        <w:t>https://www.ercot.com/gridinfo/planning</w:t>
      </w:r>
      <w:r w:rsidR="00D577C8" w:rsidRPr="002C71D1">
        <w:rPr>
          <w:sz w:val="16"/>
          <w:szCs w:val="16"/>
        </w:rPr>
        <w:t>.</w:t>
      </w:r>
    </w:p>
  </w:footnote>
  <w:footnote w:id="3">
    <w:p w14:paraId="373E1773" w14:textId="2EA58067" w:rsidR="007E3606" w:rsidRPr="002C71D1" w:rsidRDefault="007E3606">
      <w:pPr>
        <w:pStyle w:val="FootnoteText"/>
        <w:rPr>
          <w:sz w:val="16"/>
          <w:szCs w:val="16"/>
        </w:rPr>
      </w:pPr>
      <w:r w:rsidRPr="002C71D1">
        <w:rPr>
          <w:rStyle w:val="FootnoteReference"/>
          <w:sz w:val="16"/>
          <w:szCs w:val="16"/>
        </w:rPr>
        <w:footnoteRef/>
      </w:r>
      <w:r w:rsidRPr="002C71D1">
        <w:rPr>
          <w:sz w:val="16"/>
          <w:szCs w:val="16"/>
        </w:rPr>
        <w:t xml:space="preserve"> </w:t>
      </w:r>
      <w:r w:rsidR="00083110" w:rsidRPr="002C71D1">
        <w:rPr>
          <w:sz w:val="16"/>
          <w:szCs w:val="16"/>
        </w:rPr>
        <w:t>Based</w:t>
      </w:r>
      <w:r w:rsidRPr="002C71D1">
        <w:rPr>
          <w:sz w:val="16"/>
          <w:szCs w:val="16"/>
        </w:rPr>
        <w:t xml:space="preserve"> on the Total Project Estimated Cost for all completed projects with Projected In-Service Date</w:t>
      </w:r>
      <w:r w:rsidR="00083110" w:rsidRPr="002C71D1">
        <w:rPr>
          <w:sz w:val="16"/>
          <w:szCs w:val="16"/>
        </w:rPr>
        <w:t>s</w:t>
      </w:r>
      <w:r w:rsidRPr="002C71D1">
        <w:rPr>
          <w:sz w:val="16"/>
          <w:szCs w:val="16"/>
        </w:rPr>
        <w:t xml:space="preserve"> in </w:t>
      </w:r>
      <w:r w:rsidR="009F1742" w:rsidRPr="002C71D1">
        <w:rPr>
          <w:sz w:val="16"/>
          <w:szCs w:val="16"/>
        </w:rPr>
        <w:t>202</w:t>
      </w:r>
      <w:r w:rsidR="009F1742">
        <w:rPr>
          <w:sz w:val="16"/>
          <w:szCs w:val="16"/>
        </w:rPr>
        <w:t>2</w:t>
      </w:r>
      <w:r w:rsidR="009F1742" w:rsidRPr="002C71D1">
        <w:rPr>
          <w:sz w:val="16"/>
          <w:szCs w:val="16"/>
        </w:rPr>
        <w:t xml:space="preserve"> </w:t>
      </w:r>
      <w:r w:rsidRPr="002C71D1">
        <w:rPr>
          <w:sz w:val="16"/>
          <w:szCs w:val="16"/>
        </w:rPr>
        <w:t>listed in the TPIT.</w:t>
      </w:r>
    </w:p>
  </w:footnote>
  <w:footnote w:id="4">
    <w:p w14:paraId="297918A3" w14:textId="65C4AE8F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352713">
        <w:rPr>
          <w:rFonts w:asciiTheme="minorHAnsi" w:hAnsiTheme="minorHAnsi" w:cstheme="minorHAnsi"/>
          <w:sz w:val="16"/>
          <w:szCs w:val="16"/>
        </w:rPr>
        <w:t>2</w:t>
      </w:r>
      <w:r w:rsidR="000E105F">
        <w:rPr>
          <w:rFonts w:asciiTheme="minorHAnsi" w:hAnsiTheme="minorHAnsi" w:cstheme="minorHAnsi"/>
          <w:sz w:val="16"/>
          <w:szCs w:val="16"/>
        </w:rPr>
        <w:t>40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 xml:space="preserve">rigs, including </w:t>
      </w:r>
      <w:proofErr w:type="spellStart"/>
      <w:proofErr w:type="gramStart"/>
      <w:r w:rsidR="00FA73C4">
        <w:rPr>
          <w:rFonts w:asciiTheme="minorHAnsi" w:hAnsiTheme="minorHAnsi" w:cstheme="minorHAnsi"/>
          <w:sz w:val="16"/>
          <w:szCs w:val="16"/>
        </w:rPr>
        <w:t>a</w:t>
      </w:r>
      <w:proofErr w:type="spellEnd"/>
      <w:proofErr w:type="gramEnd"/>
      <w:r w:rsidR="008A3492">
        <w:rPr>
          <w:rFonts w:asciiTheme="minorHAnsi" w:hAnsiTheme="minorHAnsi" w:cstheme="minorHAnsi"/>
          <w:sz w:val="16"/>
          <w:szCs w:val="16"/>
        </w:rPr>
        <w:t xml:space="preserve"> </w:t>
      </w:r>
      <w:r w:rsidR="000E105F">
        <w:rPr>
          <w:rFonts w:asciiTheme="minorHAnsi" w:hAnsiTheme="minorHAnsi" w:cstheme="minorHAnsi"/>
          <w:sz w:val="16"/>
          <w:szCs w:val="16"/>
        </w:rPr>
        <w:t>in</w:t>
      </w:r>
      <w:r w:rsidR="008A3492">
        <w:rPr>
          <w:rFonts w:asciiTheme="minorHAnsi" w:hAnsiTheme="minorHAnsi" w:cstheme="minorHAnsi"/>
          <w:sz w:val="16"/>
          <w:szCs w:val="16"/>
        </w:rPr>
        <w:t xml:space="preserve">crease </w:t>
      </w:r>
      <w:r w:rsidR="005718F0">
        <w:rPr>
          <w:rFonts w:asciiTheme="minorHAnsi" w:hAnsiTheme="minorHAnsi" w:cstheme="minorHAnsi"/>
          <w:sz w:val="16"/>
          <w:szCs w:val="16"/>
        </w:rPr>
        <w:t>o</w:t>
      </w:r>
      <w:r w:rsidR="00FA73C4">
        <w:rPr>
          <w:rFonts w:asciiTheme="minorHAnsi" w:hAnsiTheme="minorHAnsi" w:cstheme="minorHAnsi"/>
          <w:sz w:val="16"/>
          <w:szCs w:val="16"/>
        </w:rPr>
        <w:t>f</w:t>
      </w:r>
      <w:r w:rsidR="006E6B1B">
        <w:rPr>
          <w:rFonts w:asciiTheme="minorHAnsi" w:hAnsiTheme="minorHAnsi" w:cstheme="minorHAnsi"/>
          <w:sz w:val="16"/>
          <w:szCs w:val="16"/>
        </w:rPr>
        <w:t xml:space="preserve"> 8</w:t>
      </w:r>
      <w:r w:rsidR="005718F0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>oil rig</w:t>
      </w:r>
      <w:r w:rsidR="00184D83">
        <w:rPr>
          <w:rFonts w:asciiTheme="minorHAnsi" w:hAnsiTheme="minorHAnsi" w:cstheme="minorHAnsi"/>
          <w:sz w:val="16"/>
          <w:szCs w:val="16"/>
        </w:rPr>
        <w:t>s</w:t>
      </w:r>
      <w:r w:rsidRPr="00B273F5">
        <w:rPr>
          <w:rFonts w:asciiTheme="minorHAnsi" w:hAnsiTheme="minorHAnsi" w:cstheme="minorHAnsi"/>
          <w:sz w:val="16"/>
          <w:szCs w:val="16"/>
        </w:rPr>
        <w:t xml:space="preserve">, in the Permian Basin </w:t>
      </w:r>
      <w:r w:rsidR="0001019B">
        <w:rPr>
          <w:rFonts w:asciiTheme="minorHAnsi" w:hAnsiTheme="minorHAnsi" w:cstheme="minorHAnsi"/>
          <w:sz w:val="16"/>
          <w:szCs w:val="16"/>
        </w:rPr>
        <w:t>from</w:t>
      </w:r>
      <w:r w:rsidR="003D45C2">
        <w:rPr>
          <w:rFonts w:asciiTheme="minorHAnsi" w:hAnsiTheme="minorHAnsi" w:cstheme="minorHAnsi"/>
          <w:sz w:val="16"/>
          <w:szCs w:val="16"/>
        </w:rPr>
        <w:t xml:space="preserve"> </w:t>
      </w:r>
      <w:r w:rsidR="006E6B1B">
        <w:rPr>
          <w:rFonts w:asciiTheme="minorHAnsi" w:hAnsiTheme="minorHAnsi" w:cstheme="minorHAnsi"/>
          <w:sz w:val="16"/>
          <w:szCs w:val="16"/>
        </w:rPr>
        <w:t>June</w:t>
      </w:r>
      <w:r w:rsidR="000E105F">
        <w:rPr>
          <w:rFonts w:asciiTheme="minorHAnsi" w:hAnsiTheme="minorHAnsi" w:cstheme="minorHAnsi"/>
          <w:sz w:val="16"/>
          <w:szCs w:val="16"/>
        </w:rPr>
        <w:t xml:space="preserve"> to July</w:t>
      </w:r>
      <w:r w:rsidR="00DA5A09">
        <w:rPr>
          <w:rFonts w:asciiTheme="minorHAnsi" w:hAnsiTheme="minorHAnsi" w:cstheme="minorHAnsi"/>
          <w:sz w:val="16"/>
          <w:szCs w:val="16"/>
        </w:rPr>
        <w:t xml:space="preserve"> </w:t>
      </w:r>
      <w:r w:rsidR="00352713">
        <w:rPr>
          <w:rFonts w:asciiTheme="minorHAnsi" w:hAnsiTheme="minorHAnsi" w:cstheme="minorHAnsi"/>
          <w:sz w:val="16"/>
          <w:szCs w:val="16"/>
        </w:rPr>
        <w:t>2022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4E28" w14:textId="77777777" w:rsidR="00A963F6" w:rsidRDefault="00A96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DECB" w14:textId="77777777" w:rsidR="00277F76" w:rsidRPr="00F923C7" w:rsidRDefault="00277F76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277F76" w:rsidRPr="00F923C7" w:rsidRDefault="00277F76" w:rsidP="00277F76">
    <w:pPr>
      <w:pStyle w:val="Header"/>
      <w:rPr>
        <w:rFonts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277F76" w:rsidRPr="00646598" w14:paraId="147AF58E" w14:textId="77777777" w:rsidTr="00277F76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277F76" w:rsidRPr="00646598" w:rsidRDefault="00277F76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>ERCOT 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277F76" w:rsidRPr="00646598" w:rsidRDefault="00277F76" w:rsidP="00277F76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277F76" w:rsidRDefault="00277F7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FE91" w14:textId="7CB32B08" w:rsidR="00277F76" w:rsidRPr="00F923C7" w:rsidRDefault="00277F76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94" w14:textId="636921CB" w:rsidR="00277F76" w:rsidRDefault="00277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6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8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23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7"/>
  </w:num>
  <w:num w:numId="26">
    <w:abstractNumId w:val="2"/>
  </w:num>
  <w:num w:numId="27">
    <w:abstractNumId w:val="19"/>
  </w:num>
  <w:num w:numId="28">
    <w:abstractNumId w:val="22"/>
  </w:num>
  <w:num w:numId="29">
    <w:abstractNumId w:val="3"/>
  </w:num>
  <w:num w:numId="30">
    <w:abstractNumId w:val="23"/>
  </w:num>
  <w:num w:numId="31">
    <w:abstractNumId w:val="18"/>
  </w:num>
  <w:num w:numId="32">
    <w:abstractNumId w:val="10"/>
  </w:num>
  <w:num w:numId="33">
    <w:abstractNumId w:val="7"/>
  </w:num>
  <w:num w:numId="34">
    <w:abstractNumId w:val="0"/>
  </w:num>
  <w:num w:numId="35">
    <w:abstractNumId w:val="9"/>
  </w:num>
  <w:num w:numId="36">
    <w:abstractNumId w:val="4"/>
  </w:num>
  <w:num w:numId="37">
    <w:abstractNumId w:val="6"/>
  </w:num>
  <w:num w:numId="38">
    <w:abstractNumId w:val="15"/>
  </w:num>
  <w:num w:numId="39">
    <w:abstractNumId w:val="20"/>
  </w:num>
  <w:num w:numId="40">
    <w:abstractNumId w:val="14"/>
  </w:num>
  <w:num w:numId="41">
    <w:abstractNumId w:val="1"/>
  </w:num>
  <w:num w:numId="42">
    <w:abstractNumId w:val="16"/>
  </w:num>
  <w:num w:numId="43">
    <w:abstractNumId w:val="8"/>
  </w:num>
  <w:num w:numId="44">
    <w:abstractNumId w:val="11"/>
  </w:num>
  <w:num w:numId="45">
    <w:abstractNumId w:val="2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1126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1019B"/>
    <w:rsid w:val="000118A5"/>
    <w:rsid w:val="0001446F"/>
    <w:rsid w:val="000168C0"/>
    <w:rsid w:val="000202D5"/>
    <w:rsid w:val="00024F2A"/>
    <w:rsid w:val="00026CC3"/>
    <w:rsid w:val="00034DE0"/>
    <w:rsid w:val="00035A12"/>
    <w:rsid w:val="00045C42"/>
    <w:rsid w:val="00047A4B"/>
    <w:rsid w:val="00055674"/>
    <w:rsid w:val="0007244C"/>
    <w:rsid w:val="0007478B"/>
    <w:rsid w:val="00083110"/>
    <w:rsid w:val="0008688F"/>
    <w:rsid w:val="00091646"/>
    <w:rsid w:val="000A0B33"/>
    <w:rsid w:val="000A20EA"/>
    <w:rsid w:val="000A4973"/>
    <w:rsid w:val="000A69A1"/>
    <w:rsid w:val="000B0FCA"/>
    <w:rsid w:val="000B12E4"/>
    <w:rsid w:val="000B227E"/>
    <w:rsid w:val="000B2A25"/>
    <w:rsid w:val="000C0ABE"/>
    <w:rsid w:val="000C15E1"/>
    <w:rsid w:val="000C2484"/>
    <w:rsid w:val="000C68C2"/>
    <w:rsid w:val="000D3501"/>
    <w:rsid w:val="000D6A04"/>
    <w:rsid w:val="000D759F"/>
    <w:rsid w:val="000E105F"/>
    <w:rsid w:val="000E13E0"/>
    <w:rsid w:val="000F0E97"/>
    <w:rsid w:val="000F28EA"/>
    <w:rsid w:val="000F3345"/>
    <w:rsid w:val="00103EB9"/>
    <w:rsid w:val="0010485B"/>
    <w:rsid w:val="00107455"/>
    <w:rsid w:val="00126F8A"/>
    <w:rsid w:val="00137F0B"/>
    <w:rsid w:val="00142B7A"/>
    <w:rsid w:val="00151786"/>
    <w:rsid w:val="00151FDD"/>
    <w:rsid w:val="00152012"/>
    <w:rsid w:val="00164C11"/>
    <w:rsid w:val="0017564C"/>
    <w:rsid w:val="00176CA4"/>
    <w:rsid w:val="00184D83"/>
    <w:rsid w:val="00184F89"/>
    <w:rsid w:val="00191C31"/>
    <w:rsid w:val="0019468F"/>
    <w:rsid w:val="001A255A"/>
    <w:rsid w:val="001A5CB3"/>
    <w:rsid w:val="001A6B26"/>
    <w:rsid w:val="001B020D"/>
    <w:rsid w:val="001B075E"/>
    <w:rsid w:val="001B15D1"/>
    <w:rsid w:val="001B4993"/>
    <w:rsid w:val="001B5B0D"/>
    <w:rsid w:val="001B7DC3"/>
    <w:rsid w:val="001C0366"/>
    <w:rsid w:val="001D1DB0"/>
    <w:rsid w:val="001D1ECB"/>
    <w:rsid w:val="001D2EB2"/>
    <w:rsid w:val="001D6BD7"/>
    <w:rsid w:val="001E08A3"/>
    <w:rsid w:val="001E728A"/>
    <w:rsid w:val="001E7374"/>
    <w:rsid w:val="001F55C6"/>
    <w:rsid w:val="001F69BB"/>
    <w:rsid w:val="00202BA3"/>
    <w:rsid w:val="00217357"/>
    <w:rsid w:val="0022360E"/>
    <w:rsid w:val="00226149"/>
    <w:rsid w:val="00237F2F"/>
    <w:rsid w:val="00242491"/>
    <w:rsid w:val="00245ED7"/>
    <w:rsid w:val="00247018"/>
    <w:rsid w:val="00250F09"/>
    <w:rsid w:val="00250F28"/>
    <w:rsid w:val="002527C7"/>
    <w:rsid w:val="002577C5"/>
    <w:rsid w:val="00260589"/>
    <w:rsid w:val="0026398A"/>
    <w:rsid w:val="00267B12"/>
    <w:rsid w:val="0027122F"/>
    <w:rsid w:val="0027600E"/>
    <w:rsid w:val="00277F76"/>
    <w:rsid w:val="00283188"/>
    <w:rsid w:val="00283E64"/>
    <w:rsid w:val="00293640"/>
    <w:rsid w:val="0029769E"/>
    <w:rsid w:val="002A7343"/>
    <w:rsid w:val="002B7906"/>
    <w:rsid w:val="002C07E3"/>
    <w:rsid w:val="002C118B"/>
    <w:rsid w:val="002C71D1"/>
    <w:rsid w:val="002C7A02"/>
    <w:rsid w:val="002D2655"/>
    <w:rsid w:val="002E60F8"/>
    <w:rsid w:val="002E6ECE"/>
    <w:rsid w:val="002F4FA7"/>
    <w:rsid w:val="002F61DD"/>
    <w:rsid w:val="00301F40"/>
    <w:rsid w:val="00311E89"/>
    <w:rsid w:val="00320C40"/>
    <w:rsid w:val="003313D1"/>
    <w:rsid w:val="00342A6F"/>
    <w:rsid w:val="003458EB"/>
    <w:rsid w:val="003468A9"/>
    <w:rsid w:val="00352713"/>
    <w:rsid w:val="003546B8"/>
    <w:rsid w:val="003550EE"/>
    <w:rsid w:val="00355D1E"/>
    <w:rsid w:val="003568F8"/>
    <w:rsid w:val="0036524C"/>
    <w:rsid w:val="0036782D"/>
    <w:rsid w:val="003716F5"/>
    <w:rsid w:val="0037236D"/>
    <w:rsid w:val="00385966"/>
    <w:rsid w:val="00396ACE"/>
    <w:rsid w:val="003A212B"/>
    <w:rsid w:val="003A6002"/>
    <w:rsid w:val="003B5CF3"/>
    <w:rsid w:val="003C1EB0"/>
    <w:rsid w:val="003C2AB8"/>
    <w:rsid w:val="003C5ED1"/>
    <w:rsid w:val="003C60FB"/>
    <w:rsid w:val="003D07E2"/>
    <w:rsid w:val="003D45C2"/>
    <w:rsid w:val="003D4F77"/>
    <w:rsid w:val="003E3F40"/>
    <w:rsid w:val="003E5D1A"/>
    <w:rsid w:val="003F1C4D"/>
    <w:rsid w:val="00400CFA"/>
    <w:rsid w:val="00403DAB"/>
    <w:rsid w:val="00405B9B"/>
    <w:rsid w:val="004109A8"/>
    <w:rsid w:val="00413A57"/>
    <w:rsid w:val="004173C9"/>
    <w:rsid w:val="0041748E"/>
    <w:rsid w:val="004252CA"/>
    <w:rsid w:val="00425B76"/>
    <w:rsid w:val="0044096E"/>
    <w:rsid w:val="00441C81"/>
    <w:rsid w:val="004462FF"/>
    <w:rsid w:val="00447D03"/>
    <w:rsid w:val="00457313"/>
    <w:rsid w:val="00461BC3"/>
    <w:rsid w:val="00466A4D"/>
    <w:rsid w:val="004719D2"/>
    <w:rsid w:val="00472B18"/>
    <w:rsid w:val="00472E4C"/>
    <w:rsid w:val="004737D5"/>
    <w:rsid w:val="0047622E"/>
    <w:rsid w:val="004807A9"/>
    <w:rsid w:val="00482384"/>
    <w:rsid w:val="00484C95"/>
    <w:rsid w:val="004B6A32"/>
    <w:rsid w:val="004C7869"/>
    <w:rsid w:val="004E4AA0"/>
    <w:rsid w:val="004E5EB5"/>
    <w:rsid w:val="004E7DA4"/>
    <w:rsid w:val="004F225C"/>
    <w:rsid w:val="004F46BA"/>
    <w:rsid w:val="00505AAB"/>
    <w:rsid w:val="00510F4B"/>
    <w:rsid w:val="00524917"/>
    <w:rsid w:val="00546422"/>
    <w:rsid w:val="00546441"/>
    <w:rsid w:val="0055122F"/>
    <w:rsid w:val="005566B5"/>
    <w:rsid w:val="005718F0"/>
    <w:rsid w:val="00575E88"/>
    <w:rsid w:val="0058776A"/>
    <w:rsid w:val="00594A91"/>
    <w:rsid w:val="00594C78"/>
    <w:rsid w:val="005A138F"/>
    <w:rsid w:val="005A67C9"/>
    <w:rsid w:val="005A758D"/>
    <w:rsid w:val="005B1767"/>
    <w:rsid w:val="005B55BE"/>
    <w:rsid w:val="005B5C9C"/>
    <w:rsid w:val="005B7EA0"/>
    <w:rsid w:val="005C1AA9"/>
    <w:rsid w:val="005C30B8"/>
    <w:rsid w:val="005C51A7"/>
    <w:rsid w:val="005D59CB"/>
    <w:rsid w:val="005D7166"/>
    <w:rsid w:val="005E03B5"/>
    <w:rsid w:val="005E51AA"/>
    <w:rsid w:val="005F6348"/>
    <w:rsid w:val="00614611"/>
    <w:rsid w:val="0061588B"/>
    <w:rsid w:val="0063465D"/>
    <w:rsid w:val="00637300"/>
    <w:rsid w:val="00637986"/>
    <w:rsid w:val="0064482E"/>
    <w:rsid w:val="006465DE"/>
    <w:rsid w:val="00650FD9"/>
    <w:rsid w:val="00651034"/>
    <w:rsid w:val="006534DC"/>
    <w:rsid w:val="006563AC"/>
    <w:rsid w:val="00656A7B"/>
    <w:rsid w:val="00671E29"/>
    <w:rsid w:val="0068061B"/>
    <w:rsid w:val="00691F7C"/>
    <w:rsid w:val="006920DC"/>
    <w:rsid w:val="006936D9"/>
    <w:rsid w:val="006B68D7"/>
    <w:rsid w:val="006B6E0E"/>
    <w:rsid w:val="006C57B9"/>
    <w:rsid w:val="006C7B5E"/>
    <w:rsid w:val="006D07E3"/>
    <w:rsid w:val="006D7974"/>
    <w:rsid w:val="006E048F"/>
    <w:rsid w:val="006E1DB0"/>
    <w:rsid w:val="006E4C53"/>
    <w:rsid w:val="006E6B1B"/>
    <w:rsid w:val="00700285"/>
    <w:rsid w:val="00702B73"/>
    <w:rsid w:val="0071495D"/>
    <w:rsid w:val="007156DA"/>
    <w:rsid w:val="007170DA"/>
    <w:rsid w:val="00717687"/>
    <w:rsid w:val="00722174"/>
    <w:rsid w:val="00730AB3"/>
    <w:rsid w:val="0073383F"/>
    <w:rsid w:val="007357F6"/>
    <w:rsid w:val="00765777"/>
    <w:rsid w:val="00771C09"/>
    <w:rsid w:val="007743AB"/>
    <w:rsid w:val="00776EFC"/>
    <w:rsid w:val="007771C5"/>
    <w:rsid w:val="007940A9"/>
    <w:rsid w:val="0079637D"/>
    <w:rsid w:val="007A56DF"/>
    <w:rsid w:val="007B0274"/>
    <w:rsid w:val="007B1A2A"/>
    <w:rsid w:val="007D0EED"/>
    <w:rsid w:val="007D3BEE"/>
    <w:rsid w:val="007D520E"/>
    <w:rsid w:val="007D531B"/>
    <w:rsid w:val="007E19E7"/>
    <w:rsid w:val="007E31EC"/>
    <w:rsid w:val="007E3606"/>
    <w:rsid w:val="007F7756"/>
    <w:rsid w:val="00803F6E"/>
    <w:rsid w:val="00805C5B"/>
    <w:rsid w:val="00810119"/>
    <w:rsid w:val="00814D4F"/>
    <w:rsid w:val="00821667"/>
    <w:rsid w:val="00834AF3"/>
    <w:rsid w:val="00836C57"/>
    <w:rsid w:val="008400D6"/>
    <w:rsid w:val="0084112D"/>
    <w:rsid w:val="00846A97"/>
    <w:rsid w:val="008476E0"/>
    <w:rsid w:val="00853245"/>
    <w:rsid w:val="00853C09"/>
    <w:rsid w:val="00867200"/>
    <w:rsid w:val="0087099C"/>
    <w:rsid w:val="008828F2"/>
    <w:rsid w:val="00885237"/>
    <w:rsid w:val="008863DE"/>
    <w:rsid w:val="0088788B"/>
    <w:rsid w:val="00897F3A"/>
    <w:rsid w:val="008A3492"/>
    <w:rsid w:val="008A3F96"/>
    <w:rsid w:val="008A5804"/>
    <w:rsid w:val="008A5B21"/>
    <w:rsid w:val="008D5551"/>
    <w:rsid w:val="008E4D37"/>
    <w:rsid w:val="008E7B0D"/>
    <w:rsid w:val="008F1169"/>
    <w:rsid w:val="008F1416"/>
    <w:rsid w:val="008F1E26"/>
    <w:rsid w:val="008F29FA"/>
    <w:rsid w:val="008F46EC"/>
    <w:rsid w:val="00917EC0"/>
    <w:rsid w:val="00927FB3"/>
    <w:rsid w:val="009304B1"/>
    <w:rsid w:val="0093089B"/>
    <w:rsid w:val="00931ECF"/>
    <w:rsid w:val="00934F4F"/>
    <w:rsid w:val="0095508F"/>
    <w:rsid w:val="009615FB"/>
    <w:rsid w:val="00971C0F"/>
    <w:rsid w:val="009765A6"/>
    <w:rsid w:val="0098056A"/>
    <w:rsid w:val="0098347E"/>
    <w:rsid w:val="009855C5"/>
    <w:rsid w:val="00985DEF"/>
    <w:rsid w:val="00990002"/>
    <w:rsid w:val="009955FD"/>
    <w:rsid w:val="00996158"/>
    <w:rsid w:val="009A0577"/>
    <w:rsid w:val="009B1581"/>
    <w:rsid w:val="009B3EAA"/>
    <w:rsid w:val="009B41C6"/>
    <w:rsid w:val="009C0E5B"/>
    <w:rsid w:val="009C1928"/>
    <w:rsid w:val="009D116D"/>
    <w:rsid w:val="009E544E"/>
    <w:rsid w:val="009F1742"/>
    <w:rsid w:val="009F7A6F"/>
    <w:rsid w:val="00A01D90"/>
    <w:rsid w:val="00A021A2"/>
    <w:rsid w:val="00A046EB"/>
    <w:rsid w:val="00A13F36"/>
    <w:rsid w:val="00A167AD"/>
    <w:rsid w:val="00A20553"/>
    <w:rsid w:val="00A26F18"/>
    <w:rsid w:val="00A30633"/>
    <w:rsid w:val="00A30716"/>
    <w:rsid w:val="00A30A42"/>
    <w:rsid w:val="00A3349E"/>
    <w:rsid w:val="00A3508B"/>
    <w:rsid w:val="00A36FD4"/>
    <w:rsid w:val="00A42959"/>
    <w:rsid w:val="00A532EC"/>
    <w:rsid w:val="00A628E9"/>
    <w:rsid w:val="00A62CE7"/>
    <w:rsid w:val="00A65528"/>
    <w:rsid w:val="00A6620C"/>
    <w:rsid w:val="00A7079E"/>
    <w:rsid w:val="00A7721F"/>
    <w:rsid w:val="00A77DE0"/>
    <w:rsid w:val="00A8503F"/>
    <w:rsid w:val="00A9290C"/>
    <w:rsid w:val="00A963F6"/>
    <w:rsid w:val="00AA0B9F"/>
    <w:rsid w:val="00AB1B5D"/>
    <w:rsid w:val="00AB24AA"/>
    <w:rsid w:val="00AB5541"/>
    <w:rsid w:val="00AC0847"/>
    <w:rsid w:val="00AC3368"/>
    <w:rsid w:val="00AC5662"/>
    <w:rsid w:val="00AC661A"/>
    <w:rsid w:val="00AD7377"/>
    <w:rsid w:val="00AF0BAC"/>
    <w:rsid w:val="00AF439D"/>
    <w:rsid w:val="00AF5DCD"/>
    <w:rsid w:val="00AF6435"/>
    <w:rsid w:val="00B02A88"/>
    <w:rsid w:val="00B0539D"/>
    <w:rsid w:val="00B059CE"/>
    <w:rsid w:val="00B07A0B"/>
    <w:rsid w:val="00B122A8"/>
    <w:rsid w:val="00B167C4"/>
    <w:rsid w:val="00B2028D"/>
    <w:rsid w:val="00B21567"/>
    <w:rsid w:val="00B273F5"/>
    <w:rsid w:val="00B32440"/>
    <w:rsid w:val="00B355BE"/>
    <w:rsid w:val="00B43025"/>
    <w:rsid w:val="00B43CA6"/>
    <w:rsid w:val="00B46617"/>
    <w:rsid w:val="00B545BF"/>
    <w:rsid w:val="00B627A1"/>
    <w:rsid w:val="00B67964"/>
    <w:rsid w:val="00B70409"/>
    <w:rsid w:val="00B72030"/>
    <w:rsid w:val="00B807F4"/>
    <w:rsid w:val="00B934C6"/>
    <w:rsid w:val="00B93FD3"/>
    <w:rsid w:val="00B94FE8"/>
    <w:rsid w:val="00B97133"/>
    <w:rsid w:val="00BA6A4A"/>
    <w:rsid w:val="00BB60F2"/>
    <w:rsid w:val="00BB625A"/>
    <w:rsid w:val="00BB6435"/>
    <w:rsid w:val="00BC3B6C"/>
    <w:rsid w:val="00BC5C28"/>
    <w:rsid w:val="00BD3F3D"/>
    <w:rsid w:val="00BD418F"/>
    <w:rsid w:val="00BD7A13"/>
    <w:rsid w:val="00BE1952"/>
    <w:rsid w:val="00BE1AA7"/>
    <w:rsid w:val="00BE1EFA"/>
    <w:rsid w:val="00BF25D6"/>
    <w:rsid w:val="00BF7C2A"/>
    <w:rsid w:val="00C02B06"/>
    <w:rsid w:val="00C1316E"/>
    <w:rsid w:val="00C131D6"/>
    <w:rsid w:val="00C2059E"/>
    <w:rsid w:val="00C40BC3"/>
    <w:rsid w:val="00C53AF0"/>
    <w:rsid w:val="00C553B3"/>
    <w:rsid w:val="00C5695A"/>
    <w:rsid w:val="00C56B29"/>
    <w:rsid w:val="00C60C53"/>
    <w:rsid w:val="00C712B5"/>
    <w:rsid w:val="00C726D1"/>
    <w:rsid w:val="00C862CE"/>
    <w:rsid w:val="00C91210"/>
    <w:rsid w:val="00C918B4"/>
    <w:rsid w:val="00C94AC6"/>
    <w:rsid w:val="00CA024B"/>
    <w:rsid w:val="00CB7330"/>
    <w:rsid w:val="00CD110F"/>
    <w:rsid w:val="00CD77BC"/>
    <w:rsid w:val="00CE09E7"/>
    <w:rsid w:val="00CF7687"/>
    <w:rsid w:val="00D07151"/>
    <w:rsid w:val="00D15440"/>
    <w:rsid w:val="00D1665F"/>
    <w:rsid w:val="00D21A82"/>
    <w:rsid w:val="00D360F9"/>
    <w:rsid w:val="00D36E2C"/>
    <w:rsid w:val="00D422BE"/>
    <w:rsid w:val="00D51084"/>
    <w:rsid w:val="00D577C8"/>
    <w:rsid w:val="00D7570F"/>
    <w:rsid w:val="00D763ED"/>
    <w:rsid w:val="00D9389C"/>
    <w:rsid w:val="00D94505"/>
    <w:rsid w:val="00DA5A09"/>
    <w:rsid w:val="00DA6A59"/>
    <w:rsid w:val="00DB714D"/>
    <w:rsid w:val="00DC5B3A"/>
    <w:rsid w:val="00DC76A5"/>
    <w:rsid w:val="00DD15ED"/>
    <w:rsid w:val="00DD2F04"/>
    <w:rsid w:val="00DD4665"/>
    <w:rsid w:val="00DE2456"/>
    <w:rsid w:val="00DE623D"/>
    <w:rsid w:val="00DF0132"/>
    <w:rsid w:val="00DF0A48"/>
    <w:rsid w:val="00DF6721"/>
    <w:rsid w:val="00DF7CF9"/>
    <w:rsid w:val="00E00C63"/>
    <w:rsid w:val="00E04A00"/>
    <w:rsid w:val="00E04D96"/>
    <w:rsid w:val="00E0618B"/>
    <w:rsid w:val="00E069F2"/>
    <w:rsid w:val="00E078D8"/>
    <w:rsid w:val="00E10723"/>
    <w:rsid w:val="00E2105A"/>
    <w:rsid w:val="00E2379B"/>
    <w:rsid w:val="00E308D5"/>
    <w:rsid w:val="00E310DE"/>
    <w:rsid w:val="00E326E6"/>
    <w:rsid w:val="00E32771"/>
    <w:rsid w:val="00E34F78"/>
    <w:rsid w:val="00E4095C"/>
    <w:rsid w:val="00E428C1"/>
    <w:rsid w:val="00E532C3"/>
    <w:rsid w:val="00E558A6"/>
    <w:rsid w:val="00E62CA7"/>
    <w:rsid w:val="00E67C79"/>
    <w:rsid w:val="00E70B7E"/>
    <w:rsid w:val="00E74AAC"/>
    <w:rsid w:val="00E77059"/>
    <w:rsid w:val="00E80782"/>
    <w:rsid w:val="00E84186"/>
    <w:rsid w:val="00E9072B"/>
    <w:rsid w:val="00E91521"/>
    <w:rsid w:val="00EA2AA4"/>
    <w:rsid w:val="00EA7D60"/>
    <w:rsid w:val="00EB105C"/>
    <w:rsid w:val="00EB2C58"/>
    <w:rsid w:val="00EC1203"/>
    <w:rsid w:val="00EC1BE5"/>
    <w:rsid w:val="00ED40B7"/>
    <w:rsid w:val="00EF1DB5"/>
    <w:rsid w:val="00EF2E5E"/>
    <w:rsid w:val="00EF2EBF"/>
    <w:rsid w:val="00F1043A"/>
    <w:rsid w:val="00F130EF"/>
    <w:rsid w:val="00F22764"/>
    <w:rsid w:val="00F22FF0"/>
    <w:rsid w:val="00F355D9"/>
    <w:rsid w:val="00F4019C"/>
    <w:rsid w:val="00F42583"/>
    <w:rsid w:val="00F4606C"/>
    <w:rsid w:val="00F57DD5"/>
    <w:rsid w:val="00F57F3B"/>
    <w:rsid w:val="00F62FE5"/>
    <w:rsid w:val="00F6430C"/>
    <w:rsid w:val="00F67E96"/>
    <w:rsid w:val="00F70FE9"/>
    <w:rsid w:val="00F81B3A"/>
    <w:rsid w:val="00F83199"/>
    <w:rsid w:val="00F85D62"/>
    <w:rsid w:val="00F970D6"/>
    <w:rsid w:val="00FA0FFA"/>
    <w:rsid w:val="00FA1029"/>
    <w:rsid w:val="00FA73C4"/>
    <w:rsid w:val="00FC4550"/>
    <w:rsid w:val="00FC5B98"/>
    <w:rsid w:val="00FD2C2B"/>
    <w:rsid w:val="00FE1965"/>
    <w:rsid w:val="00FE349E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19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19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19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2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2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2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2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2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2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27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30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4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lists.ercot.com/scripts/wa-ERCOT.exe?A0=REGPLANGROUP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2" ma:contentTypeDescription="Create a new document." ma:contentTypeScope="" ma:versionID="5e2427eb875e56bb9e75baa8e42f2f54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8253abbbd05adeb7e3989f93aea15ad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33F2B6-C431-4051-8C7E-AD5F51C2E153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c34af464-7aa1-4edd-9be4-83dffc1cb92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D93150-F042-4318-BDFC-B1D84BA19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219D1A-C4FE-4B33-937D-C32CE4060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Vrana, Mallory</cp:lastModifiedBy>
  <cp:revision>3</cp:revision>
  <dcterms:created xsi:type="dcterms:W3CDTF">2022-08-23T14:32:00Z</dcterms:created>
  <dcterms:modified xsi:type="dcterms:W3CDTF">2022-08-23T17:52:00Z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0x0101006537AB177D187446BF41A090E685C032</vt:lpwstr>
  </property>
</Properties>
</file>