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5667" w14:textId="77777777" w:rsidR="00A65CAE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Retail Market Subcommittee</w:t>
      </w:r>
    </w:p>
    <w:p w14:paraId="6CE78FCC" w14:textId="77777777" w:rsidR="00481BD7" w:rsidRDefault="00A65CAE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 xml:space="preserve">and Task Force/Working Group </w:t>
      </w:r>
      <w:r w:rsidR="00481BD7">
        <w:rPr>
          <w:rFonts w:ascii="Tahoma" w:eastAsia="Tahoma" w:hAnsi="Tahoma"/>
          <w:color w:val="1F487B"/>
          <w:spacing w:val="16"/>
          <w:sz w:val="19"/>
        </w:rPr>
        <w:t>Review</w:t>
      </w:r>
    </w:p>
    <w:p w14:paraId="0A8471E9" w14:textId="15759039" w:rsidR="00481BD7" w:rsidRDefault="004F7784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July 2022</w:t>
      </w:r>
    </w:p>
    <w:p w14:paraId="1612A13C" w14:textId="77777777" w:rsidR="00481BD7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</w:p>
    <w:p w14:paraId="363B072B" w14:textId="3040F45B" w:rsidR="00A65CAE" w:rsidRDefault="004F7784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 xml:space="preserve"> </w:t>
      </w:r>
    </w:p>
    <w:p w14:paraId="118EC4DB" w14:textId="77777777" w:rsidR="00E47391" w:rsidRDefault="00314500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  <w:r>
        <w:rPr>
          <w:rFonts w:ascii="Tahoma" w:eastAsia="Tahoma" w:hAnsi="Tahoma"/>
          <w:color w:val="1F487B"/>
          <w:sz w:val="19"/>
        </w:rPr>
        <w:t>TXSET:</w:t>
      </w:r>
    </w:p>
    <w:p w14:paraId="2D22BCEF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14:paraId="28B6D938" w14:textId="77777777" w:rsidR="00E47391" w:rsidRPr="003C74E2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3C74E2">
        <w:rPr>
          <w:rFonts w:ascii="Tahoma" w:eastAsia="Tahoma" w:hAnsi="Tahoma"/>
          <w:color w:val="0070C0"/>
          <w:sz w:val="19"/>
        </w:rPr>
        <w:t>Scope still valid, no revisions needed at this time.</w:t>
      </w:r>
    </w:p>
    <w:p w14:paraId="09B7FC42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648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14:paraId="7807D2CB" w14:textId="5F2EBC8A" w:rsidR="009937BA" w:rsidRPr="003C74E2" w:rsidRDefault="009937BA" w:rsidP="004F7784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3C74E2">
        <w:rPr>
          <w:rFonts w:ascii="Tahoma" w:eastAsia="Tahoma" w:hAnsi="Tahoma"/>
          <w:color w:val="0070C0"/>
          <w:sz w:val="19"/>
        </w:rPr>
        <w:t>RMTTF offers market training aligned with scheduled flight testing, typically 3x each year</w:t>
      </w:r>
    </w:p>
    <w:p w14:paraId="020C8C45" w14:textId="65DEB468" w:rsidR="00CD2569" w:rsidRPr="003C74E2" w:rsidRDefault="009937BA" w:rsidP="004F7784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3C74E2">
        <w:rPr>
          <w:rFonts w:ascii="Tahoma" w:eastAsia="Tahoma" w:hAnsi="Tahoma"/>
          <w:color w:val="0070C0"/>
          <w:sz w:val="19"/>
        </w:rPr>
        <w:t xml:space="preserve">RMTTF facilitates the development of relevant training classes, such as MarkeTrak </w:t>
      </w:r>
    </w:p>
    <w:p w14:paraId="486BBD3C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 group/task force meet and how long are their meetings? Are meetings well attended?</w:t>
      </w:r>
    </w:p>
    <w:p w14:paraId="6847758B" w14:textId="38053CA5" w:rsidR="00E47391" w:rsidRPr="003C74E2" w:rsidRDefault="001336E2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7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3C74E2">
        <w:rPr>
          <w:rFonts w:ascii="Tahoma" w:eastAsia="Tahoma" w:hAnsi="Tahoma"/>
          <w:color w:val="0070C0"/>
          <w:sz w:val="19"/>
        </w:rPr>
        <w:t>RMTTF</w:t>
      </w:r>
      <w:r w:rsidR="00314500" w:rsidRPr="003C74E2">
        <w:rPr>
          <w:rFonts w:ascii="Tahoma" w:eastAsia="Tahoma" w:hAnsi="Tahoma"/>
          <w:color w:val="0070C0"/>
          <w:sz w:val="19"/>
        </w:rPr>
        <w:t xml:space="preserve"> meets </w:t>
      </w:r>
      <w:r w:rsidRPr="003C74E2">
        <w:rPr>
          <w:rFonts w:ascii="Tahoma" w:eastAsia="Tahoma" w:hAnsi="Tahoma"/>
          <w:color w:val="0070C0"/>
          <w:sz w:val="19"/>
        </w:rPr>
        <w:t>on an as needed basis, at least once per quarter</w:t>
      </w:r>
      <w:r w:rsidR="00CD2569" w:rsidRPr="003C74E2">
        <w:rPr>
          <w:rFonts w:ascii="Tahoma" w:eastAsia="Tahoma" w:hAnsi="Tahoma"/>
          <w:color w:val="0070C0"/>
          <w:sz w:val="19"/>
        </w:rPr>
        <w:t>.</w:t>
      </w:r>
      <w:r w:rsidRPr="003C74E2">
        <w:rPr>
          <w:rFonts w:ascii="Tahoma" w:eastAsia="Tahoma" w:hAnsi="Tahoma"/>
          <w:color w:val="0070C0"/>
          <w:sz w:val="19"/>
        </w:rPr>
        <w:t xml:space="preserve">  Meetings generally run from 9:30 – 12:30 with ~10-12 attendees</w:t>
      </w:r>
    </w:p>
    <w:p w14:paraId="18755208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subcommittee/working group/task force have a similar scope with another subcommittee/working group/task force – if so, can the groups be consolidated?</w:t>
      </w:r>
    </w:p>
    <w:p w14:paraId="67D8AC09" w14:textId="523AB8B5" w:rsidR="00E47391" w:rsidRPr="00C43AB0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504" w:hanging="360"/>
        <w:textAlignment w:val="baseline"/>
        <w:rPr>
          <w:rFonts w:ascii="Tahoma" w:eastAsia="Tahoma" w:hAnsi="Tahoma"/>
          <w:color w:val="0070C0"/>
          <w:sz w:val="19"/>
        </w:rPr>
      </w:pPr>
      <w:r w:rsidRPr="00C43AB0">
        <w:rPr>
          <w:rFonts w:ascii="Tahoma" w:eastAsia="Tahoma" w:hAnsi="Tahoma"/>
          <w:color w:val="0070C0"/>
          <w:sz w:val="19"/>
        </w:rPr>
        <w:t xml:space="preserve">No, </w:t>
      </w:r>
      <w:r w:rsidR="001336E2" w:rsidRPr="00C43AB0">
        <w:rPr>
          <w:rFonts w:ascii="Tahoma" w:eastAsia="Tahoma" w:hAnsi="Tahoma"/>
          <w:color w:val="0070C0"/>
          <w:sz w:val="19"/>
        </w:rPr>
        <w:t xml:space="preserve">RMTTF focuses on retail market training that supports all other working groups </w:t>
      </w:r>
    </w:p>
    <w:p w14:paraId="7E4CB8C5" w14:textId="77777777"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applicable, review subcommittee/working group/task force procedures. (</w:t>
      </w:r>
      <w:proofErr w:type="gramStart"/>
      <w:r>
        <w:rPr>
          <w:rFonts w:ascii="Tahoma" w:eastAsia="Tahoma" w:hAnsi="Tahoma"/>
          <w:color w:val="000000"/>
          <w:sz w:val="19"/>
        </w:rPr>
        <w:t>voting</w:t>
      </w:r>
      <w:proofErr w:type="gramEnd"/>
      <w:r>
        <w:rPr>
          <w:rFonts w:ascii="Tahoma" w:eastAsia="Tahoma" w:hAnsi="Tahoma"/>
          <w:color w:val="000000"/>
          <w:sz w:val="19"/>
        </w:rPr>
        <w:t>, process, etc.)</w:t>
      </w:r>
    </w:p>
    <w:p w14:paraId="60596629" w14:textId="1A275348" w:rsidR="00E47391" w:rsidRPr="00C43AB0" w:rsidRDefault="001336E2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C43AB0">
        <w:rPr>
          <w:rFonts w:ascii="Tahoma" w:eastAsia="Tahoma" w:hAnsi="Tahoma"/>
          <w:color w:val="0070C0"/>
          <w:sz w:val="19"/>
        </w:rPr>
        <w:t>Not applicable</w:t>
      </w:r>
    </w:p>
    <w:p w14:paraId="60B111D4" w14:textId="77777777" w:rsidR="00A65CAE" w:rsidRPr="009359AB" w:rsidRDefault="00314500" w:rsidP="0047460A">
      <w:pPr>
        <w:pStyle w:val="ListParagraph"/>
        <w:numPr>
          <w:ilvl w:val="0"/>
          <w:numId w:val="6"/>
        </w:numPr>
        <w:spacing w:before="10" w:after="10" w:line="226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9359AB">
        <w:rPr>
          <w:rFonts w:ascii="Tahoma" w:eastAsia="Tahoma" w:hAnsi="Tahoma"/>
          <w:color w:val="000000"/>
          <w:sz w:val="19"/>
        </w:rPr>
        <w:t>Is the subcommittee/working group/task force still necessary?</w:t>
      </w:r>
    </w:p>
    <w:p w14:paraId="0405D12E" w14:textId="2CBD23D3" w:rsidR="00E47391" w:rsidRPr="00C43AB0" w:rsidRDefault="00314500" w:rsidP="0047460A">
      <w:pPr>
        <w:numPr>
          <w:ilvl w:val="0"/>
          <w:numId w:val="2"/>
        </w:numPr>
        <w:tabs>
          <w:tab w:val="clear" w:pos="36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70C0"/>
          <w:sz w:val="19"/>
        </w:rPr>
      </w:pPr>
      <w:r w:rsidRPr="00C43AB0">
        <w:rPr>
          <w:rFonts w:ascii="Tahoma" w:eastAsia="Tahoma" w:hAnsi="Tahoma"/>
          <w:color w:val="0070C0"/>
          <w:sz w:val="19"/>
        </w:rPr>
        <w:t>Ye</w:t>
      </w:r>
      <w:r w:rsidR="001336E2" w:rsidRPr="00C43AB0">
        <w:rPr>
          <w:rFonts w:ascii="Tahoma" w:eastAsia="Tahoma" w:hAnsi="Tahoma"/>
          <w:color w:val="0070C0"/>
          <w:sz w:val="19"/>
        </w:rPr>
        <w:t xml:space="preserve">s on an as needed basis as market issues </w:t>
      </w:r>
      <w:proofErr w:type="gramStart"/>
      <w:r w:rsidR="001336E2" w:rsidRPr="00C43AB0">
        <w:rPr>
          <w:rFonts w:ascii="Tahoma" w:eastAsia="Tahoma" w:hAnsi="Tahoma"/>
          <w:color w:val="0070C0"/>
          <w:sz w:val="19"/>
        </w:rPr>
        <w:t>arise  -</w:t>
      </w:r>
      <w:proofErr w:type="gramEnd"/>
      <w:r w:rsidR="001336E2" w:rsidRPr="00C43AB0">
        <w:rPr>
          <w:rFonts w:ascii="Tahoma" w:eastAsia="Tahoma" w:hAnsi="Tahoma"/>
          <w:color w:val="0070C0"/>
          <w:sz w:val="19"/>
        </w:rPr>
        <w:t xml:space="preserve"> will certainly be needed to facilitate the TXSET v5.0 and MarkeTrak upcoming changes</w:t>
      </w:r>
    </w:p>
    <w:p w14:paraId="6E36790C" w14:textId="77777777" w:rsidR="00E47391" w:rsidRPr="004F7784" w:rsidRDefault="00E47391" w:rsidP="0047460A">
      <w:pPr>
        <w:spacing w:before="10" w:after="10"/>
        <w:rPr>
          <w:rFonts w:ascii="Tahoma" w:eastAsia="Tahoma" w:hAnsi="Tahoma"/>
          <w:b/>
          <w:bCs/>
          <w:color w:val="000000"/>
          <w:spacing w:val="4"/>
          <w:szCs w:val="28"/>
        </w:rPr>
      </w:pPr>
    </w:p>
    <w:sectPr w:rsidR="00E47391" w:rsidRPr="004F7784" w:rsidSect="00A65CAE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C1F6" w14:textId="77777777" w:rsidR="00114DE5" w:rsidRDefault="00114DE5" w:rsidP="00481BD7">
      <w:r>
        <w:separator/>
      </w:r>
    </w:p>
  </w:endnote>
  <w:endnote w:type="continuationSeparator" w:id="0">
    <w:p w14:paraId="5567A5B4" w14:textId="77777777" w:rsidR="00114DE5" w:rsidRDefault="00114DE5" w:rsidP="004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1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5F807" w14:textId="77777777" w:rsidR="00481BD7" w:rsidRDefault="00481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29020F" w14:textId="77777777" w:rsidR="00481BD7" w:rsidRDefault="0048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5000" w14:textId="77777777" w:rsidR="00114DE5" w:rsidRDefault="00114DE5" w:rsidP="00481BD7">
      <w:r>
        <w:separator/>
      </w:r>
    </w:p>
  </w:footnote>
  <w:footnote w:type="continuationSeparator" w:id="0">
    <w:p w14:paraId="14AB8211" w14:textId="77777777" w:rsidR="00114DE5" w:rsidRDefault="00114DE5" w:rsidP="0048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D64"/>
    <w:multiLevelType w:val="hybridMultilevel"/>
    <w:tmpl w:val="B2D66E6C"/>
    <w:lvl w:ilvl="0" w:tplc="BD42197A">
      <w:numFmt w:val="bullet"/>
      <w:lvlText w:val="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058"/>
    <w:multiLevelType w:val="multilevel"/>
    <w:tmpl w:val="C2A6F81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05D68"/>
    <w:multiLevelType w:val="multilevel"/>
    <w:tmpl w:val="20CA3FB4"/>
    <w:lvl w:ilvl="0">
      <w:start w:val="1"/>
      <w:numFmt w:val="bullet"/>
      <w:lvlText w:val="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03AB2"/>
    <w:multiLevelType w:val="hybridMultilevel"/>
    <w:tmpl w:val="DF928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F3502"/>
    <w:multiLevelType w:val="hybridMultilevel"/>
    <w:tmpl w:val="9432B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337EE"/>
    <w:multiLevelType w:val="hybridMultilevel"/>
    <w:tmpl w:val="9300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38C3"/>
    <w:multiLevelType w:val="hybridMultilevel"/>
    <w:tmpl w:val="B60C6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D3735"/>
    <w:multiLevelType w:val="hybridMultilevel"/>
    <w:tmpl w:val="5F886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6316691">
    <w:abstractNumId w:val="1"/>
  </w:num>
  <w:num w:numId="2" w16cid:durableId="1811171303">
    <w:abstractNumId w:val="2"/>
  </w:num>
  <w:num w:numId="3" w16cid:durableId="1002709149">
    <w:abstractNumId w:val="5"/>
  </w:num>
  <w:num w:numId="4" w16cid:durableId="1968394430">
    <w:abstractNumId w:val="0"/>
  </w:num>
  <w:num w:numId="5" w16cid:durableId="1743216839">
    <w:abstractNumId w:val="6"/>
  </w:num>
  <w:num w:numId="6" w16cid:durableId="55907584">
    <w:abstractNumId w:val="7"/>
  </w:num>
  <w:num w:numId="7" w16cid:durableId="1833059869">
    <w:abstractNumId w:val="3"/>
  </w:num>
  <w:num w:numId="8" w16cid:durableId="187708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91"/>
    <w:rsid w:val="000E3812"/>
    <w:rsid w:val="001072CE"/>
    <w:rsid w:val="00114DE5"/>
    <w:rsid w:val="001336E2"/>
    <w:rsid w:val="0020440F"/>
    <w:rsid w:val="0021114D"/>
    <w:rsid w:val="00314500"/>
    <w:rsid w:val="003C74E2"/>
    <w:rsid w:val="0047460A"/>
    <w:rsid w:val="00481BD7"/>
    <w:rsid w:val="004F7784"/>
    <w:rsid w:val="005923AD"/>
    <w:rsid w:val="00834F72"/>
    <w:rsid w:val="008C0EAA"/>
    <w:rsid w:val="009359AB"/>
    <w:rsid w:val="009937BA"/>
    <w:rsid w:val="00A65CAE"/>
    <w:rsid w:val="00C43AB0"/>
    <w:rsid w:val="00CD2569"/>
    <w:rsid w:val="00E40661"/>
    <w:rsid w:val="00E47391"/>
    <w:rsid w:val="00E55935"/>
    <w:rsid w:val="00E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A3C9"/>
  <w15:docId w15:val="{ABB54723-97FA-4300-9CD3-D83BF39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D7"/>
  </w:style>
  <w:style w:type="paragraph" w:styleId="Footer">
    <w:name w:val="footer"/>
    <w:basedOn w:val="Normal"/>
    <w:link w:val="Foot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D7"/>
  </w:style>
  <w:style w:type="paragraph" w:styleId="BalloonText">
    <w:name w:val="Balloon Text"/>
    <w:basedOn w:val="Normal"/>
    <w:link w:val="BalloonTextChar"/>
    <w:uiPriority w:val="99"/>
    <w:semiHidden/>
    <w:unhideWhenUsed/>
    <w:rsid w:val="00A6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2A74-AB8A-4B98-B6D2-2919BC47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Kyle</dc:creator>
  <cp:lastModifiedBy>Wiegand, Sheri</cp:lastModifiedBy>
  <cp:revision>3</cp:revision>
  <dcterms:created xsi:type="dcterms:W3CDTF">2022-07-29T20:56:00Z</dcterms:created>
  <dcterms:modified xsi:type="dcterms:W3CDTF">2022-07-29T20:56:00Z</dcterms:modified>
</cp:coreProperties>
</file>