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0094" w14:textId="02900B12" w:rsidR="00793D68" w:rsidRPr="00B1420A" w:rsidRDefault="007A496D" w:rsidP="00793D68">
      <w:pPr>
        <w:spacing w:line="276" w:lineRule="auto"/>
        <w:jc w:val="right"/>
        <w:rPr>
          <w:b/>
          <w:sz w:val="36"/>
          <w:szCs w:val="36"/>
        </w:rPr>
      </w:pPr>
      <w:r>
        <w:rPr>
          <w:noProof/>
        </w:rPr>
        <w:drawing>
          <wp:inline distT="0" distB="0" distL="0" distR="0" wp14:anchorId="2FE67ADE" wp14:editId="1392D207">
            <wp:extent cx="1017905" cy="485140"/>
            <wp:effectExtent l="0" t="0" r="0" b="0"/>
            <wp:docPr id="1" name="Picture 1" descr="Electric Reliability Council of Texas (ER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 Reliability Council of Texas (ERC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905" cy="485140"/>
                    </a:xfrm>
                    <a:prstGeom prst="rect">
                      <a:avLst/>
                    </a:prstGeom>
                    <a:noFill/>
                    <a:ln>
                      <a:noFill/>
                    </a:ln>
                  </pic:spPr>
                </pic:pic>
              </a:graphicData>
            </a:graphic>
          </wp:inline>
        </w:drawing>
      </w:r>
    </w:p>
    <w:p w14:paraId="28EFF3AD" w14:textId="77777777" w:rsidR="00793D68" w:rsidRPr="00B1420A" w:rsidRDefault="00793D68" w:rsidP="00793D68">
      <w:pPr>
        <w:spacing w:line="276" w:lineRule="auto"/>
        <w:jc w:val="center"/>
        <w:rPr>
          <w:b/>
          <w:sz w:val="36"/>
          <w:szCs w:val="36"/>
        </w:rPr>
      </w:pPr>
    </w:p>
    <w:p w14:paraId="1863F962" w14:textId="77777777" w:rsidR="00793D68" w:rsidRPr="00B1420A" w:rsidRDefault="00793D68" w:rsidP="00793D68">
      <w:pPr>
        <w:spacing w:line="276" w:lineRule="auto"/>
        <w:jc w:val="center"/>
        <w:rPr>
          <w:b/>
          <w:sz w:val="36"/>
          <w:szCs w:val="36"/>
        </w:rPr>
      </w:pPr>
    </w:p>
    <w:p w14:paraId="4E62EDA8" w14:textId="77777777" w:rsidR="00793D68" w:rsidRPr="00B1420A" w:rsidRDefault="00793D68" w:rsidP="00793D68">
      <w:pPr>
        <w:spacing w:line="276" w:lineRule="auto"/>
        <w:jc w:val="center"/>
        <w:rPr>
          <w:b/>
          <w:sz w:val="36"/>
          <w:szCs w:val="36"/>
        </w:rPr>
      </w:pPr>
    </w:p>
    <w:p w14:paraId="444423B1" w14:textId="77777777" w:rsidR="00793D68" w:rsidRPr="00B1420A" w:rsidRDefault="00793D68" w:rsidP="00793D68">
      <w:pPr>
        <w:spacing w:line="276" w:lineRule="auto"/>
        <w:jc w:val="center"/>
        <w:rPr>
          <w:b/>
          <w:sz w:val="44"/>
          <w:szCs w:val="44"/>
        </w:rPr>
      </w:pPr>
    </w:p>
    <w:p w14:paraId="051A1918" w14:textId="77777777" w:rsidR="00793D68" w:rsidRPr="008B0152" w:rsidRDefault="00793D68" w:rsidP="00793D68">
      <w:pPr>
        <w:spacing w:line="276" w:lineRule="auto"/>
        <w:jc w:val="center"/>
        <w:rPr>
          <w:b/>
          <w:sz w:val="44"/>
          <w:szCs w:val="44"/>
        </w:rPr>
      </w:pPr>
    </w:p>
    <w:p w14:paraId="55414E63" w14:textId="77777777" w:rsidR="00793D68" w:rsidRPr="008B0152" w:rsidRDefault="00793D68" w:rsidP="00793D68">
      <w:pPr>
        <w:spacing w:line="276" w:lineRule="auto"/>
        <w:jc w:val="center"/>
        <w:rPr>
          <w:b/>
          <w:sz w:val="44"/>
          <w:szCs w:val="44"/>
        </w:rPr>
      </w:pPr>
    </w:p>
    <w:p w14:paraId="45690D4C" w14:textId="77777777" w:rsidR="00793D68" w:rsidRPr="008B0152" w:rsidRDefault="00793D68" w:rsidP="00793D68">
      <w:pPr>
        <w:spacing w:line="276" w:lineRule="auto"/>
        <w:jc w:val="center"/>
        <w:rPr>
          <w:b/>
          <w:sz w:val="44"/>
          <w:szCs w:val="44"/>
        </w:rPr>
      </w:pPr>
    </w:p>
    <w:p w14:paraId="6A2FF493" w14:textId="77777777" w:rsidR="00793D68" w:rsidRPr="008B0152" w:rsidRDefault="00793D68" w:rsidP="00793D68">
      <w:pPr>
        <w:spacing w:line="276" w:lineRule="auto"/>
        <w:jc w:val="center"/>
        <w:rPr>
          <w:b/>
          <w:sz w:val="44"/>
          <w:szCs w:val="44"/>
        </w:rPr>
      </w:pPr>
    </w:p>
    <w:p w14:paraId="4CC68EAF" w14:textId="77777777" w:rsidR="00793D68" w:rsidRPr="008B0152" w:rsidRDefault="00793D68" w:rsidP="00793D68">
      <w:pPr>
        <w:spacing w:line="276" w:lineRule="auto"/>
        <w:jc w:val="center"/>
        <w:rPr>
          <w:sz w:val="44"/>
          <w:szCs w:val="44"/>
        </w:rPr>
      </w:pPr>
    </w:p>
    <w:p w14:paraId="785C9CE6" w14:textId="59E542F0" w:rsidR="00793D68" w:rsidRPr="008B0152" w:rsidRDefault="00793D68" w:rsidP="00793D68">
      <w:pPr>
        <w:jc w:val="center"/>
        <w:rPr>
          <w:b/>
          <w:sz w:val="36"/>
          <w:szCs w:val="36"/>
        </w:rPr>
      </w:pPr>
      <w:r w:rsidRPr="008B0152">
        <w:rPr>
          <w:b/>
          <w:sz w:val="36"/>
          <w:szCs w:val="36"/>
        </w:rPr>
        <w:t xml:space="preserve">Methodology for </w:t>
      </w:r>
      <w:r w:rsidR="00443C9C">
        <w:rPr>
          <w:b/>
          <w:sz w:val="36"/>
          <w:szCs w:val="36"/>
        </w:rPr>
        <w:t>Calculating Maximum Daily Resource Planned Outage Capacity</w:t>
      </w:r>
      <w:r w:rsidR="00937574">
        <w:rPr>
          <w:b/>
          <w:sz w:val="36"/>
          <w:szCs w:val="36"/>
        </w:rPr>
        <w:t xml:space="preserve"> </w:t>
      </w:r>
    </w:p>
    <w:p w14:paraId="13FC0EC8" w14:textId="77777777" w:rsidR="00793D68" w:rsidRPr="008B0152" w:rsidRDefault="00793D68" w:rsidP="00793D68">
      <w:pPr>
        <w:jc w:val="center"/>
        <w:rPr>
          <w:b/>
          <w:sz w:val="36"/>
          <w:szCs w:val="36"/>
        </w:rPr>
      </w:pPr>
    </w:p>
    <w:p w14:paraId="47CFBF6F" w14:textId="77777777" w:rsidR="00793D68" w:rsidRPr="00DE50B4" w:rsidRDefault="00793D68" w:rsidP="00793D68">
      <w:pPr>
        <w:jc w:val="center"/>
        <w:rPr>
          <w:sz w:val="26"/>
          <w:szCs w:val="26"/>
        </w:rPr>
      </w:pPr>
    </w:p>
    <w:p w14:paraId="07EFE8AF" w14:textId="77777777" w:rsidR="00793D68" w:rsidRPr="008B0152" w:rsidRDefault="00793D68" w:rsidP="00793D68">
      <w:pPr>
        <w:spacing w:line="276" w:lineRule="auto"/>
        <w:jc w:val="center"/>
      </w:pPr>
    </w:p>
    <w:p w14:paraId="19BE2F82" w14:textId="77777777" w:rsidR="00793D68" w:rsidRPr="008B0152" w:rsidRDefault="00793D68" w:rsidP="00793D68">
      <w:pPr>
        <w:spacing w:line="276" w:lineRule="auto"/>
        <w:jc w:val="center"/>
      </w:pPr>
    </w:p>
    <w:p w14:paraId="30314EF7" w14:textId="77777777" w:rsidR="00793D68" w:rsidRPr="008B0152" w:rsidRDefault="00793D68" w:rsidP="00793D68">
      <w:pPr>
        <w:spacing w:line="276" w:lineRule="auto"/>
        <w:jc w:val="center"/>
      </w:pPr>
    </w:p>
    <w:p w14:paraId="6EAF312B" w14:textId="77777777" w:rsidR="00793D68" w:rsidRPr="008B0152" w:rsidRDefault="00793D68" w:rsidP="00793D68">
      <w:pPr>
        <w:spacing w:line="276" w:lineRule="auto"/>
        <w:jc w:val="center"/>
      </w:pPr>
    </w:p>
    <w:p w14:paraId="51FE3DD9" w14:textId="77777777" w:rsidR="00793D68" w:rsidRPr="008B0152" w:rsidRDefault="00793D68" w:rsidP="00793D68">
      <w:pPr>
        <w:spacing w:line="276" w:lineRule="auto"/>
        <w:jc w:val="center"/>
      </w:pPr>
    </w:p>
    <w:p w14:paraId="21979828" w14:textId="77777777" w:rsidR="00793D68" w:rsidRPr="008B0152" w:rsidRDefault="00793D68" w:rsidP="00793D68">
      <w:pPr>
        <w:spacing w:line="276" w:lineRule="auto"/>
        <w:jc w:val="center"/>
      </w:pPr>
    </w:p>
    <w:p w14:paraId="4FB506B4" w14:textId="77777777" w:rsidR="00793D68" w:rsidRPr="008B0152" w:rsidRDefault="00793D68" w:rsidP="00793D68">
      <w:pPr>
        <w:spacing w:line="276" w:lineRule="auto"/>
        <w:jc w:val="center"/>
      </w:pPr>
    </w:p>
    <w:p w14:paraId="6ECF0EDD" w14:textId="77777777" w:rsidR="00793D68" w:rsidRPr="008B0152" w:rsidRDefault="00793D68" w:rsidP="00793D68">
      <w:pPr>
        <w:spacing w:line="276" w:lineRule="auto"/>
        <w:jc w:val="center"/>
      </w:pPr>
    </w:p>
    <w:p w14:paraId="187A2E92" w14:textId="77777777" w:rsidR="00793D68" w:rsidRPr="008B0152" w:rsidRDefault="00793D68" w:rsidP="00793D68">
      <w:pPr>
        <w:spacing w:line="276" w:lineRule="auto"/>
        <w:jc w:val="center"/>
      </w:pPr>
    </w:p>
    <w:p w14:paraId="22595B4D" w14:textId="77777777" w:rsidR="00793D68" w:rsidRPr="008B0152" w:rsidRDefault="00793D68" w:rsidP="00793D68">
      <w:pPr>
        <w:spacing w:line="276" w:lineRule="auto"/>
        <w:jc w:val="center"/>
      </w:pPr>
    </w:p>
    <w:p w14:paraId="59105EA8" w14:textId="4F417B19" w:rsidR="00793D68" w:rsidRPr="008B0152" w:rsidRDefault="00793D68" w:rsidP="00793D68">
      <w:pPr>
        <w:pStyle w:val="spacer"/>
        <w:widowControl w:val="0"/>
        <w:spacing w:before="240" w:line="276" w:lineRule="auto"/>
        <w:jc w:val="right"/>
        <w:rPr>
          <w:rFonts w:ascii="Times New Roman" w:hAnsi="Times New Roman" w:cs="Times New Roman"/>
          <w:b/>
          <w:sz w:val="24"/>
          <w:szCs w:val="24"/>
        </w:rPr>
      </w:pPr>
      <w:r w:rsidRPr="008B0152">
        <w:rPr>
          <w:rFonts w:ascii="Times New Roman" w:hAnsi="Times New Roman" w:cs="Times New Roman"/>
          <w:b/>
          <w:sz w:val="24"/>
          <w:szCs w:val="24"/>
        </w:rPr>
        <w:t xml:space="preserve">Version </w:t>
      </w:r>
      <w:r w:rsidR="001F3AF3">
        <w:rPr>
          <w:rFonts w:ascii="Times New Roman" w:hAnsi="Times New Roman" w:cs="Times New Roman"/>
          <w:b/>
          <w:sz w:val="24"/>
          <w:szCs w:val="24"/>
        </w:rPr>
        <w:t>2</w:t>
      </w:r>
      <w:r w:rsidR="00B462FB">
        <w:rPr>
          <w:rFonts w:ascii="Times New Roman" w:hAnsi="Times New Roman" w:cs="Times New Roman"/>
          <w:b/>
          <w:sz w:val="24"/>
          <w:szCs w:val="24"/>
        </w:rPr>
        <w:t>.0</w:t>
      </w:r>
    </w:p>
    <w:p w14:paraId="640C2A05" w14:textId="77777777" w:rsidR="00793D68" w:rsidRPr="008B0152" w:rsidRDefault="00793D68" w:rsidP="00793D68">
      <w:pPr>
        <w:pStyle w:val="TOCHead"/>
        <w:spacing w:line="276" w:lineRule="auto"/>
        <w:rPr>
          <w:rFonts w:ascii="Times New Roman" w:hAnsi="Times New Roman" w:cs="Times New Roman"/>
        </w:rPr>
        <w:sectPr w:rsidR="00793D68" w:rsidRPr="008B0152" w:rsidSect="00B25742">
          <w:headerReference w:type="default" r:id="rId12"/>
          <w:footerReference w:type="default" r:id="rId13"/>
          <w:pgSz w:w="12240" w:h="15840"/>
          <w:pgMar w:top="1440" w:right="1440" w:bottom="1440" w:left="1440" w:header="720" w:footer="720" w:gutter="0"/>
          <w:pgNumType w:start="1"/>
          <w:cols w:space="720"/>
          <w:docGrid w:linePitch="360"/>
        </w:sectPr>
      </w:pPr>
    </w:p>
    <w:p w14:paraId="41B4FD99" w14:textId="77777777" w:rsidR="00DF335F" w:rsidRPr="008B0152" w:rsidRDefault="00DF335F" w:rsidP="00DF335F">
      <w:pPr>
        <w:spacing w:after="120" w:line="276" w:lineRule="auto"/>
        <w:rPr>
          <w:b/>
          <w:bCs/>
          <w:kern w:val="32"/>
          <w:sz w:val="28"/>
          <w:szCs w:val="32"/>
        </w:rPr>
      </w:pPr>
      <w:r w:rsidRPr="008B0152">
        <w:rPr>
          <w:b/>
          <w:bCs/>
          <w:kern w:val="32"/>
          <w:sz w:val="28"/>
          <w:szCs w:val="32"/>
        </w:rPr>
        <w:lastRenderedPageBreak/>
        <w:t>Document Revisions</w:t>
      </w:r>
    </w:p>
    <w:tbl>
      <w:tblPr>
        <w:tblW w:w="96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6130"/>
        <w:gridCol w:w="1039"/>
        <w:gridCol w:w="1557"/>
      </w:tblGrid>
      <w:tr w:rsidR="001259E0" w:rsidRPr="00EB5B0C" w14:paraId="1C4C085B" w14:textId="77777777" w:rsidTr="004B7C95">
        <w:trPr>
          <w:tblHeader/>
        </w:trPr>
        <w:tc>
          <w:tcPr>
            <w:tcW w:w="899" w:type="dxa"/>
            <w:shd w:val="clear" w:color="auto" w:fill="E6E6E6"/>
          </w:tcPr>
          <w:p w14:paraId="3FF16C40"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Version</w:t>
            </w:r>
          </w:p>
        </w:tc>
        <w:tc>
          <w:tcPr>
            <w:tcW w:w="6130" w:type="dxa"/>
            <w:shd w:val="clear" w:color="auto" w:fill="E6E6E6"/>
          </w:tcPr>
          <w:p w14:paraId="2BD2B1BC"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Description</w:t>
            </w:r>
          </w:p>
        </w:tc>
        <w:tc>
          <w:tcPr>
            <w:tcW w:w="1039" w:type="dxa"/>
            <w:shd w:val="clear" w:color="auto" w:fill="E6E6E6"/>
          </w:tcPr>
          <w:p w14:paraId="4CF95502"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Author(s)</w:t>
            </w:r>
          </w:p>
        </w:tc>
        <w:tc>
          <w:tcPr>
            <w:tcW w:w="1557" w:type="dxa"/>
            <w:shd w:val="clear" w:color="auto" w:fill="E6E6E6"/>
          </w:tcPr>
          <w:p w14:paraId="52F5019F"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Effective Date</w:t>
            </w:r>
          </w:p>
        </w:tc>
      </w:tr>
      <w:tr w:rsidR="00B462FB" w:rsidRPr="00EB5B0C" w14:paraId="0CA8EED5" w14:textId="77777777" w:rsidTr="001B3BF3">
        <w:trPr>
          <w:trHeight w:val="512"/>
        </w:trPr>
        <w:tc>
          <w:tcPr>
            <w:tcW w:w="899" w:type="dxa"/>
          </w:tcPr>
          <w:p w14:paraId="3B8FC0C7" w14:textId="29728CB7" w:rsidR="00B462FB" w:rsidRDefault="00B462FB" w:rsidP="00B25742">
            <w:pPr>
              <w:keepNext/>
              <w:rPr>
                <w:rFonts w:ascii="Arial" w:hAnsi="Arial" w:cs="Arial"/>
                <w:sz w:val="20"/>
                <w:szCs w:val="20"/>
              </w:rPr>
            </w:pPr>
            <w:r>
              <w:rPr>
                <w:rFonts w:ascii="Arial" w:hAnsi="Arial" w:cs="Arial"/>
                <w:sz w:val="20"/>
                <w:szCs w:val="20"/>
              </w:rPr>
              <w:t>1.0</w:t>
            </w:r>
          </w:p>
        </w:tc>
        <w:tc>
          <w:tcPr>
            <w:tcW w:w="6130" w:type="dxa"/>
          </w:tcPr>
          <w:p w14:paraId="14E36E88" w14:textId="44E1714E" w:rsidR="00B462FB" w:rsidRDefault="00B462FB" w:rsidP="00B25742">
            <w:pPr>
              <w:keepNext/>
              <w:rPr>
                <w:rFonts w:ascii="Arial" w:hAnsi="Arial" w:cs="Arial"/>
                <w:sz w:val="20"/>
                <w:szCs w:val="20"/>
              </w:rPr>
            </w:pPr>
            <w:r>
              <w:rPr>
                <w:rFonts w:ascii="Arial" w:hAnsi="Arial" w:cs="Arial"/>
                <w:sz w:val="20"/>
                <w:szCs w:val="20"/>
              </w:rPr>
              <w:t>ERCOT Board approved Methodology for Calculating Maximum Daily Resource Planned Outage Capacity</w:t>
            </w:r>
          </w:p>
        </w:tc>
        <w:tc>
          <w:tcPr>
            <w:tcW w:w="1039" w:type="dxa"/>
          </w:tcPr>
          <w:p w14:paraId="741421E2" w14:textId="7AECA90F" w:rsidR="00B462FB" w:rsidRPr="008A2ADD" w:rsidRDefault="00B462FB" w:rsidP="00B25742">
            <w:pPr>
              <w:keepNext/>
              <w:rPr>
                <w:rFonts w:ascii="Arial" w:hAnsi="Arial" w:cs="Arial"/>
                <w:sz w:val="20"/>
                <w:szCs w:val="20"/>
              </w:rPr>
            </w:pPr>
            <w:r>
              <w:rPr>
                <w:rFonts w:ascii="Arial" w:hAnsi="Arial" w:cs="Arial"/>
                <w:sz w:val="20"/>
                <w:szCs w:val="20"/>
              </w:rPr>
              <w:t>ERCOT</w:t>
            </w:r>
          </w:p>
        </w:tc>
        <w:tc>
          <w:tcPr>
            <w:tcW w:w="1557" w:type="dxa"/>
          </w:tcPr>
          <w:p w14:paraId="4364CA12" w14:textId="2DD55E7D" w:rsidR="00B462FB" w:rsidRPr="008A2ADD" w:rsidRDefault="00212AD3" w:rsidP="00B25742">
            <w:pPr>
              <w:keepNext/>
              <w:rPr>
                <w:rFonts w:ascii="Arial" w:hAnsi="Arial" w:cs="Arial"/>
                <w:sz w:val="20"/>
                <w:szCs w:val="20"/>
              </w:rPr>
            </w:pPr>
            <w:r>
              <w:rPr>
                <w:rFonts w:ascii="Arial" w:hAnsi="Arial" w:cs="Arial"/>
                <w:sz w:val="20"/>
                <w:szCs w:val="20"/>
              </w:rPr>
              <w:t>7/29</w:t>
            </w:r>
            <w:r w:rsidR="00B462FB">
              <w:rPr>
                <w:rFonts w:ascii="Arial" w:hAnsi="Arial" w:cs="Arial"/>
                <w:sz w:val="20"/>
                <w:szCs w:val="20"/>
              </w:rPr>
              <w:t>/2022</w:t>
            </w:r>
          </w:p>
        </w:tc>
      </w:tr>
      <w:tr w:rsidR="001F3AF3" w:rsidRPr="00EB5B0C" w14:paraId="03F2CC44" w14:textId="77777777" w:rsidTr="001B3BF3">
        <w:trPr>
          <w:trHeight w:val="800"/>
        </w:trPr>
        <w:tc>
          <w:tcPr>
            <w:tcW w:w="899" w:type="dxa"/>
          </w:tcPr>
          <w:p w14:paraId="3DBBAB99" w14:textId="6D166945" w:rsidR="001F3AF3" w:rsidRDefault="001F3AF3" w:rsidP="00B25742">
            <w:pPr>
              <w:keepNext/>
              <w:rPr>
                <w:rFonts w:ascii="Arial" w:hAnsi="Arial" w:cs="Arial"/>
                <w:sz w:val="20"/>
                <w:szCs w:val="20"/>
              </w:rPr>
            </w:pPr>
            <w:r>
              <w:rPr>
                <w:rFonts w:ascii="Arial" w:hAnsi="Arial" w:cs="Arial"/>
                <w:sz w:val="20"/>
                <w:szCs w:val="20"/>
              </w:rPr>
              <w:t>2.0</w:t>
            </w:r>
          </w:p>
        </w:tc>
        <w:tc>
          <w:tcPr>
            <w:tcW w:w="6130" w:type="dxa"/>
          </w:tcPr>
          <w:p w14:paraId="63B2D4E3" w14:textId="2B17B6EA" w:rsidR="001F3AF3" w:rsidRDefault="001F3AF3" w:rsidP="00B25742">
            <w:pPr>
              <w:keepNext/>
              <w:rPr>
                <w:rFonts w:ascii="Arial" w:hAnsi="Arial" w:cs="Arial"/>
                <w:sz w:val="20"/>
                <w:szCs w:val="20"/>
              </w:rPr>
            </w:pPr>
            <w:r>
              <w:rPr>
                <w:rFonts w:ascii="Arial" w:hAnsi="Arial" w:cs="Arial"/>
                <w:sz w:val="20"/>
                <w:szCs w:val="20"/>
              </w:rPr>
              <w:t xml:space="preserve">Apply risk-based approach for calculating Maximum Daily Resource Planned Outage Capacity for days more than seven days ahead of the Operating Day </w:t>
            </w:r>
          </w:p>
        </w:tc>
        <w:tc>
          <w:tcPr>
            <w:tcW w:w="1039" w:type="dxa"/>
          </w:tcPr>
          <w:p w14:paraId="5E9DED2B" w14:textId="0F006C5B" w:rsidR="001F3AF3" w:rsidRDefault="001F3AF3" w:rsidP="00B25742">
            <w:pPr>
              <w:keepNext/>
              <w:rPr>
                <w:rFonts w:ascii="Arial" w:hAnsi="Arial" w:cs="Arial"/>
                <w:sz w:val="20"/>
                <w:szCs w:val="20"/>
              </w:rPr>
            </w:pPr>
            <w:r>
              <w:rPr>
                <w:rFonts w:ascii="Arial" w:hAnsi="Arial" w:cs="Arial"/>
                <w:sz w:val="20"/>
                <w:szCs w:val="20"/>
              </w:rPr>
              <w:t>ERCOT</w:t>
            </w:r>
          </w:p>
        </w:tc>
        <w:tc>
          <w:tcPr>
            <w:tcW w:w="1557" w:type="dxa"/>
          </w:tcPr>
          <w:p w14:paraId="6BA06941" w14:textId="06DAB917" w:rsidR="001F3AF3" w:rsidRDefault="000F6264" w:rsidP="00B25742">
            <w:pPr>
              <w:keepNext/>
              <w:rPr>
                <w:rFonts w:ascii="Arial" w:hAnsi="Arial" w:cs="Arial"/>
                <w:sz w:val="20"/>
                <w:szCs w:val="20"/>
              </w:rPr>
            </w:pPr>
            <w:r>
              <w:rPr>
                <w:rFonts w:ascii="Arial" w:hAnsi="Arial" w:cs="Arial"/>
                <w:sz w:val="20"/>
                <w:szCs w:val="20"/>
              </w:rPr>
              <w:t>7/15</w:t>
            </w:r>
            <w:r w:rsidR="001F3AF3">
              <w:rPr>
                <w:rFonts w:ascii="Arial" w:hAnsi="Arial" w:cs="Arial"/>
                <w:sz w:val="20"/>
                <w:szCs w:val="20"/>
              </w:rPr>
              <w:t>/2025</w:t>
            </w:r>
          </w:p>
        </w:tc>
      </w:tr>
    </w:tbl>
    <w:p w14:paraId="51E61535" w14:textId="349B964C" w:rsidR="006B2AE4" w:rsidRDefault="006B2AE4"/>
    <w:p w14:paraId="4FE19E4D" w14:textId="77777777" w:rsidR="006B2AE4" w:rsidRDefault="006B2AE4">
      <w:r>
        <w:br w:type="page"/>
      </w:r>
    </w:p>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0FCD7A28" w14:textId="33BEEE22" w:rsidR="000F6264" w:rsidRDefault="00082186">
      <w:pPr>
        <w:pStyle w:val="TOC1"/>
        <w:rPr>
          <w:rFonts w:asciiTheme="minorHAnsi" w:eastAsiaTheme="minorEastAsia" w:hAnsiTheme="minorHAnsi" w:cstheme="minorBidi"/>
          <w:b w:val="0"/>
          <w:bCs w:val="0"/>
          <w:i w:val="0"/>
          <w:noProof/>
          <w:kern w:val="2"/>
          <w14:ligatures w14:val="standardContextual"/>
        </w:rPr>
      </w:pPr>
      <w:r>
        <w:lastRenderedPageBreak/>
        <w:fldChar w:fldCharType="begin"/>
      </w:r>
      <w:r>
        <w:instrText xml:space="preserve"> TOC \o "1-2" \h \z \u </w:instrText>
      </w:r>
      <w:r>
        <w:fldChar w:fldCharType="separate"/>
      </w:r>
      <w:hyperlink w:anchor="_Toc203029827" w:history="1">
        <w:r w:rsidR="000F6264" w:rsidRPr="00903975">
          <w:rPr>
            <w:rStyle w:val="Hyperlink"/>
            <w:noProof/>
          </w:rPr>
          <w:t>1</w:t>
        </w:r>
        <w:r w:rsidR="000F6264">
          <w:rPr>
            <w:rFonts w:asciiTheme="minorHAnsi" w:eastAsiaTheme="minorEastAsia" w:hAnsiTheme="minorHAnsi" w:cstheme="minorBidi"/>
            <w:b w:val="0"/>
            <w:bCs w:val="0"/>
            <w:i w:val="0"/>
            <w:noProof/>
            <w:kern w:val="2"/>
            <w14:ligatures w14:val="standardContextual"/>
          </w:rPr>
          <w:tab/>
        </w:r>
        <w:r w:rsidR="000F6264" w:rsidRPr="00903975">
          <w:rPr>
            <w:rStyle w:val="Hyperlink"/>
            <w:noProof/>
          </w:rPr>
          <w:t>Purpose</w:t>
        </w:r>
        <w:r w:rsidR="000F6264">
          <w:rPr>
            <w:noProof/>
            <w:webHidden/>
          </w:rPr>
          <w:tab/>
        </w:r>
        <w:r w:rsidR="000F6264">
          <w:rPr>
            <w:noProof/>
            <w:webHidden/>
          </w:rPr>
          <w:fldChar w:fldCharType="begin"/>
        </w:r>
        <w:r w:rsidR="000F6264">
          <w:rPr>
            <w:noProof/>
            <w:webHidden/>
          </w:rPr>
          <w:instrText xml:space="preserve"> PAGEREF _Toc203029827 \h </w:instrText>
        </w:r>
        <w:r w:rsidR="000F6264">
          <w:rPr>
            <w:noProof/>
            <w:webHidden/>
          </w:rPr>
        </w:r>
        <w:r w:rsidR="000F6264">
          <w:rPr>
            <w:noProof/>
            <w:webHidden/>
          </w:rPr>
          <w:fldChar w:fldCharType="separate"/>
        </w:r>
        <w:r w:rsidR="000F6264">
          <w:rPr>
            <w:noProof/>
            <w:webHidden/>
          </w:rPr>
          <w:t>1</w:t>
        </w:r>
        <w:r w:rsidR="000F6264">
          <w:rPr>
            <w:noProof/>
            <w:webHidden/>
          </w:rPr>
          <w:fldChar w:fldCharType="end"/>
        </w:r>
      </w:hyperlink>
    </w:p>
    <w:p w14:paraId="58D3FF83" w14:textId="61178F5F" w:rsidR="000F6264" w:rsidRDefault="000F6264">
      <w:pPr>
        <w:pStyle w:val="TOC1"/>
        <w:rPr>
          <w:rFonts w:asciiTheme="minorHAnsi" w:eastAsiaTheme="minorEastAsia" w:hAnsiTheme="minorHAnsi" w:cstheme="minorBidi"/>
          <w:b w:val="0"/>
          <w:bCs w:val="0"/>
          <w:i w:val="0"/>
          <w:noProof/>
          <w:kern w:val="2"/>
          <w14:ligatures w14:val="standardContextual"/>
        </w:rPr>
      </w:pPr>
      <w:hyperlink w:anchor="_Toc203029828" w:history="1">
        <w:r w:rsidRPr="00903975">
          <w:rPr>
            <w:rStyle w:val="Hyperlink"/>
            <w:noProof/>
          </w:rPr>
          <w:t>2</w:t>
        </w:r>
        <w:r>
          <w:rPr>
            <w:rFonts w:asciiTheme="minorHAnsi" w:eastAsiaTheme="minorEastAsia" w:hAnsiTheme="minorHAnsi" w:cstheme="minorBidi"/>
            <w:b w:val="0"/>
            <w:bCs w:val="0"/>
            <w:i w:val="0"/>
            <w:noProof/>
            <w:kern w:val="2"/>
            <w14:ligatures w14:val="standardContextual"/>
          </w:rPr>
          <w:tab/>
        </w:r>
        <w:r w:rsidRPr="00903975">
          <w:rPr>
            <w:rStyle w:val="Hyperlink"/>
            <w:iCs/>
            <w:noProof/>
          </w:rPr>
          <w:t>Maximum Daily Resource Planned Outage Capacity</w:t>
        </w:r>
        <w:r w:rsidRPr="00903975">
          <w:rPr>
            <w:rStyle w:val="Hyperlink"/>
            <w:noProof/>
          </w:rPr>
          <w:t xml:space="preserve"> for days more than seven days ahead of the operating Day</w:t>
        </w:r>
        <w:r>
          <w:rPr>
            <w:noProof/>
            <w:webHidden/>
          </w:rPr>
          <w:tab/>
        </w:r>
        <w:r>
          <w:rPr>
            <w:noProof/>
            <w:webHidden/>
          </w:rPr>
          <w:fldChar w:fldCharType="begin"/>
        </w:r>
        <w:r>
          <w:rPr>
            <w:noProof/>
            <w:webHidden/>
          </w:rPr>
          <w:instrText xml:space="preserve"> PAGEREF _Toc203029828 \h </w:instrText>
        </w:r>
        <w:r>
          <w:rPr>
            <w:noProof/>
            <w:webHidden/>
          </w:rPr>
        </w:r>
        <w:r>
          <w:rPr>
            <w:noProof/>
            <w:webHidden/>
          </w:rPr>
          <w:fldChar w:fldCharType="separate"/>
        </w:r>
        <w:r>
          <w:rPr>
            <w:noProof/>
            <w:webHidden/>
          </w:rPr>
          <w:t>1</w:t>
        </w:r>
        <w:r>
          <w:rPr>
            <w:noProof/>
            <w:webHidden/>
          </w:rPr>
          <w:fldChar w:fldCharType="end"/>
        </w:r>
      </w:hyperlink>
    </w:p>
    <w:p w14:paraId="57FE1A28" w14:textId="48A6ECA6" w:rsidR="000F6264" w:rsidRDefault="000F6264">
      <w:pPr>
        <w:pStyle w:val="TOC2"/>
        <w:rPr>
          <w:rFonts w:asciiTheme="minorHAnsi" w:eastAsiaTheme="minorEastAsia" w:hAnsiTheme="minorHAnsi" w:cstheme="minorBidi"/>
          <w:noProof/>
          <w:kern w:val="2"/>
          <w:sz w:val="24"/>
          <w:szCs w:val="24"/>
          <w14:ligatures w14:val="standardContextual"/>
        </w:rPr>
      </w:pPr>
      <w:hyperlink w:anchor="_Toc203029829" w:history="1">
        <w:r w:rsidRPr="00903975">
          <w:rPr>
            <w:rStyle w:val="Hyperlink"/>
            <w:noProof/>
          </w:rPr>
          <w:t>2.1</w:t>
        </w:r>
        <w:r>
          <w:rPr>
            <w:rFonts w:asciiTheme="minorHAnsi" w:eastAsiaTheme="minorEastAsia" w:hAnsiTheme="minorHAnsi" w:cstheme="minorBidi"/>
            <w:noProof/>
            <w:kern w:val="2"/>
            <w:sz w:val="24"/>
            <w:szCs w:val="24"/>
            <w14:ligatures w14:val="standardContextual"/>
          </w:rPr>
          <w:tab/>
        </w:r>
        <w:r w:rsidRPr="00903975">
          <w:rPr>
            <w:rStyle w:val="Hyperlink"/>
            <w:iCs/>
            <w:noProof/>
          </w:rPr>
          <w:t>Maximum Daily Resource Planned Outage Capacity</w:t>
        </w:r>
        <w:r w:rsidRPr="00903975">
          <w:rPr>
            <w:rStyle w:val="Hyperlink"/>
            <w:noProof/>
          </w:rPr>
          <w:t xml:space="preserve"> for Thermal Generation Resources</w:t>
        </w:r>
        <w:r>
          <w:rPr>
            <w:noProof/>
            <w:webHidden/>
          </w:rPr>
          <w:tab/>
        </w:r>
        <w:r>
          <w:rPr>
            <w:noProof/>
            <w:webHidden/>
          </w:rPr>
          <w:fldChar w:fldCharType="begin"/>
        </w:r>
        <w:r>
          <w:rPr>
            <w:noProof/>
            <w:webHidden/>
          </w:rPr>
          <w:instrText xml:space="preserve"> PAGEREF _Toc203029829 \h </w:instrText>
        </w:r>
        <w:r>
          <w:rPr>
            <w:noProof/>
            <w:webHidden/>
          </w:rPr>
        </w:r>
        <w:r>
          <w:rPr>
            <w:noProof/>
            <w:webHidden/>
          </w:rPr>
          <w:fldChar w:fldCharType="separate"/>
        </w:r>
        <w:r>
          <w:rPr>
            <w:noProof/>
            <w:webHidden/>
          </w:rPr>
          <w:t>1</w:t>
        </w:r>
        <w:r>
          <w:rPr>
            <w:noProof/>
            <w:webHidden/>
          </w:rPr>
          <w:fldChar w:fldCharType="end"/>
        </w:r>
      </w:hyperlink>
    </w:p>
    <w:p w14:paraId="4A3E5B01" w14:textId="071C726C" w:rsidR="000F6264" w:rsidRDefault="000F6264">
      <w:pPr>
        <w:pStyle w:val="TOC2"/>
        <w:rPr>
          <w:rFonts w:asciiTheme="minorHAnsi" w:eastAsiaTheme="minorEastAsia" w:hAnsiTheme="minorHAnsi" w:cstheme="minorBidi"/>
          <w:noProof/>
          <w:kern w:val="2"/>
          <w:sz w:val="24"/>
          <w:szCs w:val="24"/>
          <w14:ligatures w14:val="standardContextual"/>
        </w:rPr>
      </w:pPr>
      <w:hyperlink w:anchor="_Toc203029830" w:history="1">
        <w:r w:rsidRPr="00903975">
          <w:rPr>
            <w:rStyle w:val="Hyperlink"/>
            <w:noProof/>
          </w:rPr>
          <w:t>2.2</w:t>
        </w:r>
        <w:r>
          <w:rPr>
            <w:rFonts w:asciiTheme="minorHAnsi" w:eastAsiaTheme="minorEastAsia" w:hAnsiTheme="minorHAnsi" w:cstheme="minorBidi"/>
            <w:noProof/>
            <w:kern w:val="2"/>
            <w:sz w:val="24"/>
            <w:szCs w:val="24"/>
            <w14:ligatures w14:val="standardContextual"/>
          </w:rPr>
          <w:tab/>
        </w:r>
        <w:r w:rsidRPr="00903975">
          <w:rPr>
            <w:rStyle w:val="Hyperlink"/>
            <w:iCs/>
            <w:noProof/>
          </w:rPr>
          <w:t>Maximum Daily Resource Planned Outage Capacity</w:t>
        </w:r>
        <w:r w:rsidRPr="00903975">
          <w:rPr>
            <w:rStyle w:val="Hyperlink"/>
            <w:noProof/>
          </w:rPr>
          <w:t xml:space="preserve"> for Intermittent Renewable Resources (IRR)</w:t>
        </w:r>
        <w:r>
          <w:rPr>
            <w:noProof/>
            <w:webHidden/>
          </w:rPr>
          <w:tab/>
        </w:r>
        <w:r>
          <w:rPr>
            <w:noProof/>
            <w:webHidden/>
          </w:rPr>
          <w:fldChar w:fldCharType="begin"/>
        </w:r>
        <w:r>
          <w:rPr>
            <w:noProof/>
            <w:webHidden/>
          </w:rPr>
          <w:instrText xml:space="preserve"> PAGEREF _Toc203029830 \h </w:instrText>
        </w:r>
        <w:r>
          <w:rPr>
            <w:noProof/>
            <w:webHidden/>
          </w:rPr>
        </w:r>
        <w:r>
          <w:rPr>
            <w:noProof/>
            <w:webHidden/>
          </w:rPr>
          <w:fldChar w:fldCharType="separate"/>
        </w:r>
        <w:r>
          <w:rPr>
            <w:noProof/>
            <w:webHidden/>
          </w:rPr>
          <w:t>3</w:t>
        </w:r>
        <w:r>
          <w:rPr>
            <w:noProof/>
            <w:webHidden/>
          </w:rPr>
          <w:fldChar w:fldCharType="end"/>
        </w:r>
      </w:hyperlink>
    </w:p>
    <w:p w14:paraId="55361379" w14:textId="208C1A1F" w:rsidR="000F6264" w:rsidRDefault="000F6264">
      <w:pPr>
        <w:pStyle w:val="TOC2"/>
        <w:rPr>
          <w:rFonts w:asciiTheme="minorHAnsi" w:eastAsiaTheme="minorEastAsia" w:hAnsiTheme="minorHAnsi" w:cstheme="minorBidi"/>
          <w:noProof/>
          <w:kern w:val="2"/>
          <w:sz w:val="24"/>
          <w:szCs w:val="24"/>
          <w14:ligatures w14:val="standardContextual"/>
        </w:rPr>
      </w:pPr>
      <w:hyperlink w:anchor="_Toc203029831" w:history="1">
        <w:r w:rsidRPr="00903975">
          <w:rPr>
            <w:rStyle w:val="Hyperlink"/>
            <w:noProof/>
          </w:rPr>
          <w:t>2.3</w:t>
        </w:r>
        <w:r>
          <w:rPr>
            <w:rFonts w:asciiTheme="minorHAnsi" w:eastAsiaTheme="minorEastAsia" w:hAnsiTheme="minorHAnsi" w:cstheme="minorBidi"/>
            <w:noProof/>
            <w:kern w:val="2"/>
            <w:sz w:val="24"/>
            <w:szCs w:val="24"/>
            <w14:ligatures w14:val="standardContextual"/>
          </w:rPr>
          <w:tab/>
        </w:r>
        <w:r w:rsidRPr="00903975">
          <w:rPr>
            <w:rStyle w:val="Hyperlink"/>
            <w:iCs/>
            <w:noProof/>
          </w:rPr>
          <w:t>Maximum Daily Resource Planned Outage Capacity</w:t>
        </w:r>
        <w:r w:rsidRPr="00903975">
          <w:rPr>
            <w:rStyle w:val="Hyperlink"/>
            <w:noProof/>
          </w:rPr>
          <w:t xml:space="preserve"> for Energy Storage Resources (ESRs)</w:t>
        </w:r>
        <w:r>
          <w:rPr>
            <w:noProof/>
            <w:webHidden/>
          </w:rPr>
          <w:tab/>
        </w:r>
        <w:r>
          <w:rPr>
            <w:noProof/>
            <w:webHidden/>
          </w:rPr>
          <w:fldChar w:fldCharType="begin"/>
        </w:r>
        <w:r>
          <w:rPr>
            <w:noProof/>
            <w:webHidden/>
          </w:rPr>
          <w:instrText xml:space="preserve"> PAGEREF _Toc203029831 \h </w:instrText>
        </w:r>
        <w:r>
          <w:rPr>
            <w:noProof/>
            <w:webHidden/>
          </w:rPr>
        </w:r>
        <w:r>
          <w:rPr>
            <w:noProof/>
            <w:webHidden/>
          </w:rPr>
          <w:fldChar w:fldCharType="separate"/>
        </w:r>
        <w:r>
          <w:rPr>
            <w:noProof/>
            <w:webHidden/>
          </w:rPr>
          <w:t>3</w:t>
        </w:r>
        <w:r>
          <w:rPr>
            <w:noProof/>
            <w:webHidden/>
          </w:rPr>
          <w:fldChar w:fldCharType="end"/>
        </w:r>
      </w:hyperlink>
    </w:p>
    <w:p w14:paraId="1695E832" w14:textId="4FA8ECF2" w:rsidR="000F6264" w:rsidRDefault="000F6264">
      <w:pPr>
        <w:pStyle w:val="TOC2"/>
        <w:rPr>
          <w:rFonts w:asciiTheme="minorHAnsi" w:eastAsiaTheme="minorEastAsia" w:hAnsiTheme="minorHAnsi" w:cstheme="minorBidi"/>
          <w:noProof/>
          <w:kern w:val="2"/>
          <w:sz w:val="24"/>
          <w:szCs w:val="24"/>
          <w14:ligatures w14:val="standardContextual"/>
        </w:rPr>
      </w:pPr>
      <w:hyperlink w:anchor="_Toc203029832" w:history="1">
        <w:r w:rsidRPr="00903975">
          <w:rPr>
            <w:rStyle w:val="Hyperlink"/>
            <w:noProof/>
          </w:rPr>
          <w:t>2.4</w:t>
        </w:r>
        <w:r>
          <w:rPr>
            <w:rFonts w:asciiTheme="minorHAnsi" w:eastAsiaTheme="minorEastAsia" w:hAnsiTheme="minorHAnsi" w:cstheme="minorBidi"/>
            <w:noProof/>
            <w:kern w:val="2"/>
            <w:sz w:val="24"/>
            <w:szCs w:val="24"/>
            <w14:ligatures w14:val="standardContextual"/>
          </w:rPr>
          <w:tab/>
        </w:r>
        <w:r w:rsidRPr="00903975">
          <w:rPr>
            <w:rStyle w:val="Hyperlink"/>
            <w:noProof/>
          </w:rPr>
          <w:t>Resource Planned Outage Plan Review for Other Resources</w:t>
        </w:r>
        <w:r>
          <w:rPr>
            <w:noProof/>
            <w:webHidden/>
          </w:rPr>
          <w:tab/>
        </w:r>
        <w:r>
          <w:rPr>
            <w:noProof/>
            <w:webHidden/>
          </w:rPr>
          <w:fldChar w:fldCharType="begin"/>
        </w:r>
        <w:r>
          <w:rPr>
            <w:noProof/>
            <w:webHidden/>
          </w:rPr>
          <w:instrText xml:space="preserve"> PAGEREF _Toc203029832 \h </w:instrText>
        </w:r>
        <w:r>
          <w:rPr>
            <w:noProof/>
            <w:webHidden/>
          </w:rPr>
        </w:r>
        <w:r>
          <w:rPr>
            <w:noProof/>
            <w:webHidden/>
          </w:rPr>
          <w:fldChar w:fldCharType="separate"/>
        </w:r>
        <w:r>
          <w:rPr>
            <w:noProof/>
            <w:webHidden/>
          </w:rPr>
          <w:t>3</w:t>
        </w:r>
        <w:r>
          <w:rPr>
            <w:noProof/>
            <w:webHidden/>
          </w:rPr>
          <w:fldChar w:fldCharType="end"/>
        </w:r>
      </w:hyperlink>
    </w:p>
    <w:p w14:paraId="0FF97479" w14:textId="21BF68BC" w:rsidR="000F6264" w:rsidRDefault="000F6264">
      <w:pPr>
        <w:pStyle w:val="TOC1"/>
        <w:rPr>
          <w:rFonts w:asciiTheme="minorHAnsi" w:eastAsiaTheme="minorEastAsia" w:hAnsiTheme="minorHAnsi" w:cstheme="minorBidi"/>
          <w:b w:val="0"/>
          <w:bCs w:val="0"/>
          <w:i w:val="0"/>
          <w:noProof/>
          <w:kern w:val="2"/>
          <w14:ligatures w14:val="standardContextual"/>
        </w:rPr>
      </w:pPr>
      <w:hyperlink w:anchor="_Toc203029833" w:history="1">
        <w:r w:rsidRPr="00903975">
          <w:rPr>
            <w:rStyle w:val="Hyperlink"/>
            <w:noProof/>
          </w:rPr>
          <w:t>3</w:t>
        </w:r>
        <w:r>
          <w:rPr>
            <w:rFonts w:asciiTheme="minorHAnsi" w:eastAsiaTheme="minorEastAsia" w:hAnsiTheme="minorHAnsi" w:cstheme="minorBidi"/>
            <w:b w:val="0"/>
            <w:bCs w:val="0"/>
            <w:i w:val="0"/>
            <w:noProof/>
            <w:kern w:val="2"/>
            <w14:ligatures w14:val="standardContextual"/>
          </w:rPr>
          <w:tab/>
        </w:r>
        <w:r w:rsidRPr="00903975">
          <w:rPr>
            <w:rStyle w:val="Hyperlink"/>
            <w:iCs/>
            <w:noProof/>
          </w:rPr>
          <w:t>Maximum Daily Resource Planned Outage Capacity</w:t>
        </w:r>
        <w:r w:rsidRPr="00903975">
          <w:rPr>
            <w:rStyle w:val="Hyperlink"/>
            <w:noProof/>
          </w:rPr>
          <w:t xml:space="preserve"> for Seven days or less prior to operating day</w:t>
        </w:r>
        <w:r>
          <w:rPr>
            <w:noProof/>
            <w:webHidden/>
          </w:rPr>
          <w:tab/>
        </w:r>
        <w:r>
          <w:rPr>
            <w:noProof/>
            <w:webHidden/>
          </w:rPr>
          <w:fldChar w:fldCharType="begin"/>
        </w:r>
        <w:r>
          <w:rPr>
            <w:noProof/>
            <w:webHidden/>
          </w:rPr>
          <w:instrText xml:space="preserve"> PAGEREF _Toc203029833 \h </w:instrText>
        </w:r>
        <w:r>
          <w:rPr>
            <w:noProof/>
            <w:webHidden/>
          </w:rPr>
        </w:r>
        <w:r>
          <w:rPr>
            <w:noProof/>
            <w:webHidden/>
          </w:rPr>
          <w:fldChar w:fldCharType="separate"/>
        </w:r>
        <w:r>
          <w:rPr>
            <w:noProof/>
            <w:webHidden/>
          </w:rPr>
          <w:t>4</w:t>
        </w:r>
        <w:r>
          <w:rPr>
            <w:noProof/>
            <w:webHidden/>
          </w:rPr>
          <w:fldChar w:fldCharType="end"/>
        </w:r>
      </w:hyperlink>
    </w:p>
    <w:p w14:paraId="6FF6032C" w14:textId="1423C7DE" w:rsidR="000F6264" w:rsidRDefault="000F6264">
      <w:pPr>
        <w:pStyle w:val="TOC2"/>
        <w:rPr>
          <w:rFonts w:asciiTheme="minorHAnsi" w:eastAsiaTheme="minorEastAsia" w:hAnsiTheme="minorHAnsi" w:cstheme="minorBidi"/>
          <w:noProof/>
          <w:kern w:val="2"/>
          <w:sz w:val="24"/>
          <w:szCs w:val="24"/>
          <w14:ligatures w14:val="standardContextual"/>
        </w:rPr>
      </w:pPr>
      <w:hyperlink w:anchor="_Toc203029834" w:history="1">
        <w:r w:rsidRPr="00903975">
          <w:rPr>
            <w:rStyle w:val="Hyperlink"/>
            <w:noProof/>
          </w:rPr>
          <w:t>3.1</w:t>
        </w:r>
        <w:r>
          <w:rPr>
            <w:rFonts w:asciiTheme="minorHAnsi" w:eastAsiaTheme="minorEastAsia" w:hAnsiTheme="minorHAnsi" w:cstheme="minorBidi"/>
            <w:noProof/>
            <w:kern w:val="2"/>
            <w:sz w:val="24"/>
            <w:szCs w:val="24"/>
            <w14:ligatures w14:val="standardContextual"/>
          </w:rPr>
          <w:tab/>
        </w:r>
        <w:r w:rsidRPr="00903975">
          <w:rPr>
            <w:rStyle w:val="Hyperlink"/>
            <w:iCs/>
            <w:noProof/>
          </w:rPr>
          <w:t>Maximum Daily Resource Planned Outage Capacity</w:t>
        </w:r>
        <w:r w:rsidRPr="00903975">
          <w:rPr>
            <w:rStyle w:val="Hyperlink"/>
            <w:noProof/>
          </w:rPr>
          <w:t xml:space="preserve"> for Thermal Generation Resources</w:t>
        </w:r>
        <w:r>
          <w:rPr>
            <w:noProof/>
            <w:webHidden/>
          </w:rPr>
          <w:tab/>
        </w:r>
        <w:r>
          <w:rPr>
            <w:noProof/>
            <w:webHidden/>
          </w:rPr>
          <w:fldChar w:fldCharType="begin"/>
        </w:r>
        <w:r>
          <w:rPr>
            <w:noProof/>
            <w:webHidden/>
          </w:rPr>
          <w:instrText xml:space="preserve"> PAGEREF _Toc203029834 \h </w:instrText>
        </w:r>
        <w:r>
          <w:rPr>
            <w:noProof/>
            <w:webHidden/>
          </w:rPr>
        </w:r>
        <w:r>
          <w:rPr>
            <w:noProof/>
            <w:webHidden/>
          </w:rPr>
          <w:fldChar w:fldCharType="separate"/>
        </w:r>
        <w:r>
          <w:rPr>
            <w:noProof/>
            <w:webHidden/>
          </w:rPr>
          <w:t>4</w:t>
        </w:r>
        <w:r>
          <w:rPr>
            <w:noProof/>
            <w:webHidden/>
          </w:rPr>
          <w:fldChar w:fldCharType="end"/>
        </w:r>
      </w:hyperlink>
    </w:p>
    <w:p w14:paraId="4BE4982F" w14:textId="320EDC51" w:rsidR="000F6264" w:rsidRDefault="000F6264">
      <w:pPr>
        <w:pStyle w:val="TOC2"/>
        <w:rPr>
          <w:rFonts w:asciiTheme="minorHAnsi" w:eastAsiaTheme="minorEastAsia" w:hAnsiTheme="minorHAnsi" w:cstheme="minorBidi"/>
          <w:noProof/>
          <w:kern w:val="2"/>
          <w:sz w:val="24"/>
          <w:szCs w:val="24"/>
          <w14:ligatures w14:val="standardContextual"/>
        </w:rPr>
      </w:pPr>
      <w:hyperlink w:anchor="_Toc203029835" w:history="1">
        <w:r w:rsidRPr="00903975">
          <w:rPr>
            <w:rStyle w:val="Hyperlink"/>
            <w:noProof/>
          </w:rPr>
          <w:t>3.2</w:t>
        </w:r>
        <w:r>
          <w:rPr>
            <w:rFonts w:asciiTheme="minorHAnsi" w:eastAsiaTheme="minorEastAsia" w:hAnsiTheme="minorHAnsi" w:cstheme="minorBidi"/>
            <w:noProof/>
            <w:kern w:val="2"/>
            <w:sz w:val="24"/>
            <w:szCs w:val="24"/>
            <w14:ligatures w14:val="standardContextual"/>
          </w:rPr>
          <w:tab/>
        </w:r>
        <w:r w:rsidRPr="00903975">
          <w:rPr>
            <w:rStyle w:val="Hyperlink"/>
            <w:iCs/>
            <w:noProof/>
          </w:rPr>
          <w:t>Maximum Daily Resource Planned Outage Capacity</w:t>
        </w:r>
        <w:r w:rsidRPr="00903975">
          <w:rPr>
            <w:rStyle w:val="Hyperlink"/>
            <w:noProof/>
          </w:rPr>
          <w:t xml:space="preserve"> for Thermal Generation Resources</w:t>
        </w:r>
        <w:r>
          <w:rPr>
            <w:noProof/>
            <w:webHidden/>
          </w:rPr>
          <w:tab/>
        </w:r>
        <w:r>
          <w:rPr>
            <w:noProof/>
            <w:webHidden/>
          </w:rPr>
          <w:fldChar w:fldCharType="begin"/>
        </w:r>
        <w:r>
          <w:rPr>
            <w:noProof/>
            <w:webHidden/>
          </w:rPr>
          <w:instrText xml:space="preserve"> PAGEREF _Toc203029835 \h </w:instrText>
        </w:r>
        <w:r>
          <w:rPr>
            <w:noProof/>
            <w:webHidden/>
          </w:rPr>
        </w:r>
        <w:r>
          <w:rPr>
            <w:noProof/>
            <w:webHidden/>
          </w:rPr>
          <w:fldChar w:fldCharType="separate"/>
        </w:r>
        <w:r>
          <w:rPr>
            <w:noProof/>
            <w:webHidden/>
          </w:rPr>
          <w:t>5</w:t>
        </w:r>
        <w:r>
          <w:rPr>
            <w:noProof/>
            <w:webHidden/>
          </w:rPr>
          <w:fldChar w:fldCharType="end"/>
        </w:r>
      </w:hyperlink>
    </w:p>
    <w:p w14:paraId="1BAF1DD1" w14:textId="4CD96339" w:rsidR="000F6264" w:rsidRDefault="000F6264">
      <w:pPr>
        <w:pStyle w:val="TOC2"/>
        <w:rPr>
          <w:rFonts w:asciiTheme="minorHAnsi" w:eastAsiaTheme="minorEastAsia" w:hAnsiTheme="minorHAnsi" w:cstheme="minorBidi"/>
          <w:noProof/>
          <w:kern w:val="2"/>
          <w:sz w:val="24"/>
          <w:szCs w:val="24"/>
          <w14:ligatures w14:val="standardContextual"/>
        </w:rPr>
      </w:pPr>
      <w:hyperlink w:anchor="_Toc203029836" w:history="1">
        <w:r w:rsidRPr="00903975">
          <w:rPr>
            <w:rStyle w:val="Hyperlink"/>
            <w:noProof/>
          </w:rPr>
          <w:t>3.3</w:t>
        </w:r>
        <w:r>
          <w:rPr>
            <w:rFonts w:asciiTheme="minorHAnsi" w:eastAsiaTheme="minorEastAsia" w:hAnsiTheme="minorHAnsi" w:cstheme="minorBidi"/>
            <w:noProof/>
            <w:kern w:val="2"/>
            <w:sz w:val="24"/>
            <w:szCs w:val="24"/>
            <w14:ligatures w14:val="standardContextual"/>
          </w:rPr>
          <w:tab/>
        </w:r>
        <w:r w:rsidRPr="00903975">
          <w:rPr>
            <w:rStyle w:val="Hyperlink"/>
            <w:iCs/>
            <w:noProof/>
          </w:rPr>
          <w:t>Maximum Daily Resource Planned Outage Capacity</w:t>
        </w:r>
        <w:r w:rsidRPr="00903975">
          <w:rPr>
            <w:rStyle w:val="Hyperlink"/>
            <w:noProof/>
          </w:rPr>
          <w:t xml:space="preserve"> for Intermittent Renewable Resources (IRRs)</w:t>
        </w:r>
        <w:r>
          <w:rPr>
            <w:noProof/>
            <w:webHidden/>
          </w:rPr>
          <w:tab/>
        </w:r>
        <w:r>
          <w:rPr>
            <w:noProof/>
            <w:webHidden/>
          </w:rPr>
          <w:fldChar w:fldCharType="begin"/>
        </w:r>
        <w:r>
          <w:rPr>
            <w:noProof/>
            <w:webHidden/>
          </w:rPr>
          <w:instrText xml:space="preserve"> PAGEREF _Toc203029836 \h </w:instrText>
        </w:r>
        <w:r>
          <w:rPr>
            <w:noProof/>
            <w:webHidden/>
          </w:rPr>
        </w:r>
        <w:r>
          <w:rPr>
            <w:noProof/>
            <w:webHidden/>
          </w:rPr>
          <w:fldChar w:fldCharType="separate"/>
        </w:r>
        <w:r>
          <w:rPr>
            <w:noProof/>
            <w:webHidden/>
          </w:rPr>
          <w:t>5</w:t>
        </w:r>
        <w:r>
          <w:rPr>
            <w:noProof/>
            <w:webHidden/>
          </w:rPr>
          <w:fldChar w:fldCharType="end"/>
        </w:r>
      </w:hyperlink>
    </w:p>
    <w:p w14:paraId="28178D21" w14:textId="56A202C9" w:rsidR="000F6264" w:rsidRDefault="000F6264">
      <w:pPr>
        <w:pStyle w:val="TOC2"/>
        <w:rPr>
          <w:rFonts w:asciiTheme="minorHAnsi" w:eastAsiaTheme="minorEastAsia" w:hAnsiTheme="minorHAnsi" w:cstheme="minorBidi"/>
          <w:noProof/>
          <w:kern w:val="2"/>
          <w:sz w:val="24"/>
          <w:szCs w:val="24"/>
          <w14:ligatures w14:val="standardContextual"/>
        </w:rPr>
      </w:pPr>
      <w:hyperlink w:anchor="_Toc203029837" w:history="1">
        <w:r w:rsidRPr="00903975">
          <w:rPr>
            <w:rStyle w:val="Hyperlink"/>
            <w:noProof/>
          </w:rPr>
          <w:t>3.4</w:t>
        </w:r>
        <w:r>
          <w:rPr>
            <w:rFonts w:asciiTheme="minorHAnsi" w:eastAsiaTheme="minorEastAsia" w:hAnsiTheme="minorHAnsi" w:cstheme="minorBidi"/>
            <w:noProof/>
            <w:kern w:val="2"/>
            <w:sz w:val="24"/>
            <w:szCs w:val="24"/>
            <w14:ligatures w14:val="standardContextual"/>
          </w:rPr>
          <w:tab/>
        </w:r>
        <w:r w:rsidRPr="00903975">
          <w:rPr>
            <w:rStyle w:val="Hyperlink"/>
            <w:iCs/>
            <w:noProof/>
          </w:rPr>
          <w:t>Maximum Daily Resource Planned Outage Capacity</w:t>
        </w:r>
        <w:r w:rsidRPr="00903975">
          <w:rPr>
            <w:rStyle w:val="Hyperlink"/>
            <w:noProof/>
          </w:rPr>
          <w:t xml:space="preserve"> for Energy Storage Resources (ESRs)</w:t>
        </w:r>
        <w:r>
          <w:rPr>
            <w:noProof/>
            <w:webHidden/>
          </w:rPr>
          <w:tab/>
        </w:r>
        <w:r>
          <w:rPr>
            <w:noProof/>
            <w:webHidden/>
          </w:rPr>
          <w:fldChar w:fldCharType="begin"/>
        </w:r>
        <w:r>
          <w:rPr>
            <w:noProof/>
            <w:webHidden/>
          </w:rPr>
          <w:instrText xml:space="preserve"> PAGEREF _Toc203029837 \h </w:instrText>
        </w:r>
        <w:r>
          <w:rPr>
            <w:noProof/>
            <w:webHidden/>
          </w:rPr>
        </w:r>
        <w:r>
          <w:rPr>
            <w:noProof/>
            <w:webHidden/>
          </w:rPr>
          <w:fldChar w:fldCharType="separate"/>
        </w:r>
        <w:r>
          <w:rPr>
            <w:noProof/>
            <w:webHidden/>
          </w:rPr>
          <w:t>6</w:t>
        </w:r>
        <w:r>
          <w:rPr>
            <w:noProof/>
            <w:webHidden/>
          </w:rPr>
          <w:fldChar w:fldCharType="end"/>
        </w:r>
      </w:hyperlink>
    </w:p>
    <w:p w14:paraId="2A8DF94A" w14:textId="415C9F7B" w:rsidR="000F6264" w:rsidRDefault="000F6264">
      <w:pPr>
        <w:pStyle w:val="TOC2"/>
        <w:rPr>
          <w:rFonts w:asciiTheme="minorHAnsi" w:eastAsiaTheme="minorEastAsia" w:hAnsiTheme="minorHAnsi" w:cstheme="minorBidi"/>
          <w:noProof/>
          <w:kern w:val="2"/>
          <w:sz w:val="24"/>
          <w:szCs w:val="24"/>
          <w14:ligatures w14:val="standardContextual"/>
        </w:rPr>
      </w:pPr>
      <w:hyperlink w:anchor="_Toc203029838" w:history="1">
        <w:r w:rsidRPr="00903975">
          <w:rPr>
            <w:rStyle w:val="Hyperlink"/>
            <w:noProof/>
          </w:rPr>
          <w:t>3.5</w:t>
        </w:r>
        <w:r>
          <w:rPr>
            <w:rFonts w:asciiTheme="minorHAnsi" w:eastAsiaTheme="minorEastAsia" w:hAnsiTheme="minorHAnsi" w:cstheme="minorBidi"/>
            <w:noProof/>
            <w:kern w:val="2"/>
            <w:sz w:val="24"/>
            <w:szCs w:val="24"/>
            <w14:ligatures w14:val="standardContextual"/>
          </w:rPr>
          <w:tab/>
        </w:r>
        <w:r w:rsidRPr="00903975">
          <w:rPr>
            <w:rStyle w:val="Hyperlink"/>
            <w:noProof/>
          </w:rPr>
          <w:t>Resource Planned Outage Request Review for Other Resources</w:t>
        </w:r>
        <w:r>
          <w:rPr>
            <w:noProof/>
            <w:webHidden/>
          </w:rPr>
          <w:tab/>
        </w:r>
        <w:r>
          <w:rPr>
            <w:noProof/>
            <w:webHidden/>
          </w:rPr>
          <w:fldChar w:fldCharType="begin"/>
        </w:r>
        <w:r>
          <w:rPr>
            <w:noProof/>
            <w:webHidden/>
          </w:rPr>
          <w:instrText xml:space="preserve"> PAGEREF _Toc203029838 \h </w:instrText>
        </w:r>
        <w:r>
          <w:rPr>
            <w:noProof/>
            <w:webHidden/>
          </w:rPr>
        </w:r>
        <w:r>
          <w:rPr>
            <w:noProof/>
            <w:webHidden/>
          </w:rPr>
          <w:fldChar w:fldCharType="separate"/>
        </w:r>
        <w:r>
          <w:rPr>
            <w:noProof/>
            <w:webHidden/>
          </w:rPr>
          <w:t>6</w:t>
        </w:r>
        <w:r>
          <w:rPr>
            <w:noProof/>
            <w:webHidden/>
          </w:rPr>
          <w:fldChar w:fldCharType="end"/>
        </w:r>
      </w:hyperlink>
    </w:p>
    <w:p w14:paraId="0EC119A4" w14:textId="23A15E9B" w:rsidR="00082186" w:rsidRPr="00082186" w:rsidRDefault="00082186" w:rsidP="00082186">
      <w:pPr>
        <w:sectPr w:rsidR="00082186" w:rsidRPr="00082186" w:rsidSect="00B25742">
          <w:headerReference w:type="even" r:id="rId14"/>
          <w:footerReference w:type="default" r:id="rId15"/>
          <w:headerReference w:type="first" r:id="rId16"/>
          <w:pgSz w:w="12240" w:h="15840"/>
          <w:pgMar w:top="1440" w:right="1440" w:bottom="1440" w:left="1440" w:header="720" w:footer="720" w:gutter="0"/>
          <w:pgNumType w:fmt="lowerRoman"/>
          <w:cols w:space="720"/>
          <w:docGrid w:linePitch="360"/>
        </w:sectPr>
      </w:pPr>
      <w:r>
        <w:fldChar w:fldCharType="end"/>
      </w:r>
    </w:p>
    <w:p w14:paraId="2101686B" w14:textId="124C9079" w:rsidR="00793D68" w:rsidRPr="00B1420A" w:rsidRDefault="00793D68" w:rsidP="00A0164F">
      <w:pPr>
        <w:pStyle w:val="Heading1"/>
        <w:spacing w:before="240"/>
      </w:pPr>
      <w:bookmarkStart w:id="247" w:name="_Toc302383741"/>
      <w:bookmarkStart w:id="248" w:name="_Toc369177574"/>
      <w:bookmarkStart w:id="249" w:name="_Toc370806864"/>
      <w:bookmarkStart w:id="250" w:name="_Toc370985102"/>
      <w:bookmarkStart w:id="251" w:name="_Toc371343041"/>
      <w:bookmarkStart w:id="252" w:name="_Toc371347074"/>
      <w:bookmarkStart w:id="253" w:name="_Toc371665249"/>
      <w:bookmarkStart w:id="254" w:name="_Toc418158657"/>
      <w:bookmarkStart w:id="255" w:name="_Toc109721732"/>
      <w:bookmarkStart w:id="256" w:name="_Toc109721817"/>
      <w:bookmarkStart w:id="257" w:name="_Toc203029827"/>
      <w:r w:rsidRPr="00B1420A">
        <w:lastRenderedPageBreak/>
        <w:t>Purpose</w:t>
      </w:r>
      <w:bookmarkEnd w:id="247"/>
      <w:bookmarkEnd w:id="248"/>
      <w:bookmarkEnd w:id="249"/>
      <w:bookmarkEnd w:id="250"/>
      <w:bookmarkEnd w:id="251"/>
      <w:bookmarkEnd w:id="252"/>
      <w:bookmarkEnd w:id="253"/>
      <w:bookmarkEnd w:id="254"/>
      <w:bookmarkEnd w:id="255"/>
      <w:bookmarkEnd w:id="256"/>
      <w:bookmarkEnd w:id="257"/>
    </w:p>
    <w:p w14:paraId="2F6FF125" w14:textId="1889CF10" w:rsidR="007E2347" w:rsidRDefault="00E76FEC" w:rsidP="00A41032">
      <w:pPr>
        <w:tabs>
          <w:tab w:val="center" w:pos="0"/>
        </w:tabs>
        <w:rPr>
          <w:iCs/>
          <w:szCs w:val="20"/>
        </w:rPr>
      </w:pPr>
      <w:r w:rsidRPr="003A24F9">
        <w:rPr>
          <w:iCs/>
          <w:szCs w:val="20"/>
        </w:rPr>
        <w:t>Paragraph (</w:t>
      </w:r>
      <w:r>
        <w:rPr>
          <w:iCs/>
          <w:szCs w:val="20"/>
        </w:rPr>
        <w:t>1</w:t>
      </w:r>
      <w:r w:rsidRPr="003A24F9">
        <w:rPr>
          <w:iCs/>
          <w:szCs w:val="20"/>
        </w:rPr>
        <w:t>) of Protocol Section 3.1</w:t>
      </w:r>
      <w:r>
        <w:rPr>
          <w:iCs/>
          <w:szCs w:val="20"/>
        </w:rPr>
        <w:t>.</w:t>
      </w:r>
      <w:r w:rsidRPr="003A24F9">
        <w:rPr>
          <w:iCs/>
          <w:szCs w:val="20"/>
        </w:rPr>
        <w:t>6</w:t>
      </w:r>
      <w:r>
        <w:rPr>
          <w:iCs/>
          <w:szCs w:val="20"/>
        </w:rPr>
        <w:t>.13, Maximum Daily Resource Planned Outage Capacity,</w:t>
      </w:r>
      <w:r w:rsidRPr="003A24F9">
        <w:rPr>
          <w:iCs/>
          <w:szCs w:val="20"/>
        </w:rPr>
        <w:t xml:space="preserve"> requires </w:t>
      </w:r>
      <w:r>
        <w:rPr>
          <w:iCs/>
          <w:szCs w:val="20"/>
        </w:rPr>
        <w:t xml:space="preserve">ERCOT </w:t>
      </w:r>
      <w:r w:rsidR="00BF3E95">
        <w:rPr>
          <w:iCs/>
          <w:szCs w:val="20"/>
        </w:rPr>
        <w:t xml:space="preserve">to </w:t>
      </w:r>
      <w:r>
        <w:rPr>
          <w:iCs/>
          <w:szCs w:val="20"/>
        </w:rPr>
        <w:t>calculate the maximum capacity of Resource Planned Outages that should be allowed on each day of the next 60 months</w:t>
      </w:r>
      <w:r w:rsidRPr="003A24F9">
        <w:rPr>
          <w:iCs/>
          <w:szCs w:val="20"/>
        </w:rPr>
        <w:t>.</w:t>
      </w:r>
      <w:r>
        <w:rPr>
          <w:iCs/>
          <w:szCs w:val="20"/>
        </w:rPr>
        <w:t xml:space="preserve"> </w:t>
      </w:r>
      <w:r w:rsidR="00BF3E95">
        <w:rPr>
          <w:iCs/>
          <w:szCs w:val="20"/>
        </w:rPr>
        <w:t xml:space="preserve"> ERCOT must calculate </w:t>
      </w:r>
      <w:r w:rsidR="00C769DB">
        <w:rPr>
          <w:iCs/>
          <w:szCs w:val="20"/>
        </w:rPr>
        <w:t>the Maximum Daily Resource Planned Outage Capacity</w:t>
      </w:r>
      <w:r>
        <w:rPr>
          <w:iCs/>
          <w:szCs w:val="20"/>
        </w:rPr>
        <w:t xml:space="preserve"> </w:t>
      </w:r>
      <w:r w:rsidR="009B1C3A">
        <w:rPr>
          <w:iCs/>
          <w:szCs w:val="20"/>
        </w:rPr>
        <w:t xml:space="preserve">for </w:t>
      </w:r>
      <w:r>
        <w:rPr>
          <w:iCs/>
          <w:szCs w:val="20"/>
        </w:rPr>
        <w:t>days more than seven days ahead of the Operating Day and for days that are seven days or less prior to the Operating Day.</w:t>
      </w:r>
      <w:r w:rsidR="00F23074">
        <w:rPr>
          <w:iCs/>
          <w:szCs w:val="20"/>
        </w:rPr>
        <w:t xml:space="preserve">  </w:t>
      </w:r>
      <w:r w:rsidR="00BF3E95">
        <w:rPr>
          <w:iCs/>
          <w:szCs w:val="20"/>
        </w:rPr>
        <w:t xml:space="preserve">Pursuant to </w:t>
      </w:r>
      <w:r w:rsidR="00212AD3">
        <w:rPr>
          <w:iCs/>
          <w:szCs w:val="20"/>
        </w:rPr>
        <w:t>p</w:t>
      </w:r>
      <w:r w:rsidR="00BF3E95">
        <w:rPr>
          <w:iCs/>
          <w:szCs w:val="20"/>
        </w:rPr>
        <w:t>aragraph (3) of Section 3.1</w:t>
      </w:r>
      <w:r w:rsidR="009A1DBB">
        <w:rPr>
          <w:iCs/>
          <w:szCs w:val="20"/>
        </w:rPr>
        <w:t>.</w:t>
      </w:r>
      <w:r w:rsidR="00BF3E95">
        <w:rPr>
          <w:iCs/>
          <w:szCs w:val="20"/>
        </w:rPr>
        <w:t xml:space="preserve">6.13, which requires ERCOT to post the methodology used to calculate the </w:t>
      </w:r>
      <w:r w:rsidR="00C769DB">
        <w:rPr>
          <w:iCs/>
          <w:szCs w:val="20"/>
        </w:rPr>
        <w:t>Maximum Daily Resource Planned Outage Capacity</w:t>
      </w:r>
      <w:r w:rsidR="00BF3E95">
        <w:rPr>
          <w:iCs/>
          <w:szCs w:val="20"/>
        </w:rPr>
        <w:t xml:space="preserve"> on the ERCOT website, this document describes the details of methodology used in the calculation of</w:t>
      </w:r>
      <w:r w:rsidR="00261B92">
        <w:rPr>
          <w:iCs/>
          <w:szCs w:val="20"/>
        </w:rPr>
        <w:t xml:space="preserve"> these </w:t>
      </w:r>
      <w:r w:rsidR="00C769DB">
        <w:rPr>
          <w:iCs/>
          <w:szCs w:val="20"/>
        </w:rPr>
        <w:t xml:space="preserve">Maximum Daily Resource Planned Outage Capacity </w:t>
      </w:r>
      <w:r w:rsidR="00261B92">
        <w:rPr>
          <w:iCs/>
          <w:szCs w:val="20"/>
        </w:rPr>
        <w:t xml:space="preserve">values.  As further described herein, ERCOT establishes distinct </w:t>
      </w:r>
      <w:r w:rsidR="00C769DB">
        <w:rPr>
          <w:iCs/>
          <w:szCs w:val="20"/>
        </w:rPr>
        <w:t>Maximum Daily Resource Planned Outage Capacity</w:t>
      </w:r>
      <w:r w:rsidR="00261B92">
        <w:rPr>
          <w:iCs/>
          <w:szCs w:val="20"/>
        </w:rPr>
        <w:t xml:space="preserve"> values for Thermal Resources</w:t>
      </w:r>
      <w:r w:rsidR="00D053DB">
        <w:rPr>
          <w:iCs/>
          <w:szCs w:val="20"/>
        </w:rPr>
        <w:t>, Energy Storage Resources</w:t>
      </w:r>
      <w:r w:rsidR="000F6264">
        <w:rPr>
          <w:iCs/>
          <w:szCs w:val="20"/>
        </w:rPr>
        <w:t xml:space="preserve"> (ESRs)</w:t>
      </w:r>
      <w:r w:rsidR="00D053DB">
        <w:rPr>
          <w:iCs/>
          <w:szCs w:val="20"/>
        </w:rPr>
        <w:t>,</w:t>
      </w:r>
      <w:r w:rsidR="00261B92">
        <w:rPr>
          <w:iCs/>
          <w:szCs w:val="20"/>
        </w:rPr>
        <w:t xml:space="preserve"> and Intermittent Renewable Resources (IRR</w:t>
      </w:r>
      <w:r w:rsidR="000F345A">
        <w:rPr>
          <w:iCs/>
          <w:szCs w:val="20"/>
        </w:rPr>
        <w:t>s</w:t>
      </w:r>
      <w:r w:rsidR="00261B92">
        <w:rPr>
          <w:iCs/>
          <w:szCs w:val="20"/>
        </w:rPr>
        <w:t xml:space="preserve">).  As required by </w:t>
      </w:r>
      <w:r w:rsidR="00212AD3">
        <w:rPr>
          <w:iCs/>
          <w:szCs w:val="20"/>
        </w:rPr>
        <w:t>p</w:t>
      </w:r>
      <w:r w:rsidR="00261B92">
        <w:rPr>
          <w:iCs/>
          <w:szCs w:val="20"/>
        </w:rPr>
        <w:t>aragraph (6) of Protocol Section 3.</w:t>
      </w:r>
      <w:r w:rsidR="00212AD3">
        <w:rPr>
          <w:iCs/>
          <w:szCs w:val="20"/>
        </w:rPr>
        <w:t>1</w:t>
      </w:r>
      <w:r w:rsidR="00261B92">
        <w:rPr>
          <w:iCs/>
          <w:szCs w:val="20"/>
        </w:rPr>
        <w:t>.</w:t>
      </w:r>
      <w:r w:rsidR="00212AD3">
        <w:rPr>
          <w:iCs/>
          <w:szCs w:val="20"/>
        </w:rPr>
        <w:t>6</w:t>
      </w:r>
      <w:r w:rsidR="00261B92">
        <w:rPr>
          <w:iCs/>
          <w:szCs w:val="20"/>
        </w:rPr>
        <w:t xml:space="preserve">, </w:t>
      </w:r>
      <w:r w:rsidR="00212AD3">
        <w:t xml:space="preserve">Outages of Resources Other than Reliability Resources, </w:t>
      </w:r>
      <w:r w:rsidR="00261B92">
        <w:rPr>
          <w:iCs/>
          <w:szCs w:val="20"/>
        </w:rPr>
        <w:t xml:space="preserve">this methodology does not apply to </w:t>
      </w:r>
      <w:r w:rsidR="00E83E54">
        <w:rPr>
          <w:iCs/>
          <w:szCs w:val="20"/>
        </w:rPr>
        <w:t xml:space="preserve">outages of </w:t>
      </w:r>
      <w:r w:rsidR="00261B92">
        <w:rPr>
          <w:iCs/>
          <w:szCs w:val="20"/>
        </w:rPr>
        <w:t xml:space="preserve">nuclear Generation Resources.  This methodology also does not apply to </w:t>
      </w:r>
      <w:r w:rsidR="00E83E54">
        <w:rPr>
          <w:iCs/>
          <w:szCs w:val="20"/>
        </w:rPr>
        <w:t xml:space="preserve">certain outages of </w:t>
      </w:r>
      <w:r w:rsidR="00261B92">
        <w:rPr>
          <w:iCs/>
          <w:szCs w:val="20"/>
        </w:rPr>
        <w:t>Generation Resources that are part of an industrial generation facility (</w:t>
      </w:r>
      <w:r w:rsidR="00212AD3">
        <w:rPr>
          <w:iCs/>
          <w:szCs w:val="20"/>
        </w:rPr>
        <w:t>“</w:t>
      </w:r>
      <w:r w:rsidR="00261B92">
        <w:rPr>
          <w:iCs/>
          <w:szCs w:val="20"/>
        </w:rPr>
        <w:t>IGF</w:t>
      </w:r>
      <w:r w:rsidR="00212AD3">
        <w:rPr>
          <w:iCs/>
          <w:szCs w:val="20"/>
        </w:rPr>
        <w:t>"</w:t>
      </w:r>
      <w:r w:rsidR="00261B92">
        <w:rPr>
          <w:iCs/>
          <w:szCs w:val="20"/>
        </w:rPr>
        <w:t xml:space="preserve">) if the owner of the facility has notified ERCOT of that status, as required by paragraph (7) of </w:t>
      </w:r>
      <w:r w:rsidR="00212AD3">
        <w:rPr>
          <w:iCs/>
          <w:szCs w:val="20"/>
        </w:rPr>
        <w:t xml:space="preserve">Protocol </w:t>
      </w:r>
      <w:r w:rsidR="00261B92">
        <w:rPr>
          <w:iCs/>
          <w:szCs w:val="20"/>
        </w:rPr>
        <w:t>Section 3.1.6</w:t>
      </w:r>
      <w:r w:rsidR="00E83E54">
        <w:rPr>
          <w:iCs/>
          <w:szCs w:val="20"/>
        </w:rPr>
        <w:t xml:space="preserve">, and provided the information required by that paragraph in the Resource’s Outage plan.  </w:t>
      </w:r>
    </w:p>
    <w:p w14:paraId="1928D0DC" w14:textId="4DE13C72" w:rsidR="00B66334" w:rsidRDefault="00B66334" w:rsidP="00A41032">
      <w:pPr>
        <w:tabs>
          <w:tab w:val="center" w:pos="0"/>
        </w:tabs>
        <w:rPr>
          <w:iCs/>
          <w:szCs w:val="20"/>
        </w:rPr>
      </w:pPr>
    </w:p>
    <w:p w14:paraId="54D8C7EA" w14:textId="03085FB0" w:rsidR="00B66334" w:rsidRDefault="00B71A6F" w:rsidP="00A41032">
      <w:pPr>
        <w:tabs>
          <w:tab w:val="center" w:pos="0"/>
        </w:tabs>
        <w:rPr>
          <w:iCs/>
          <w:szCs w:val="20"/>
        </w:rPr>
      </w:pPr>
      <w:r>
        <w:rPr>
          <w:iCs/>
          <w:szCs w:val="20"/>
        </w:rPr>
        <w:t>For</w:t>
      </w:r>
      <w:r w:rsidR="00CF56D7">
        <w:rPr>
          <w:iCs/>
          <w:szCs w:val="20"/>
        </w:rPr>
        <w:t xml:space="preserve"> each calendar year, </w:t>
      </w:r>
      <w:r w:rsidR="00B66334">
        <w:rPr>
          <w:iCs/>
          <w:szCs w:val="20"/>
        </w:rPr>
        <w:t>ERCOT will review the current methodology and the calculated Maximum Daily Resource Planned Outage Capacity</w:t>
      </w:r>
      <w:r>
        <w:rPr>
          <w:iCs/>
          <w:szCs w:val="20"/>
        </w:rPr>
        <w:t xml:space="preserve"> and</w:t>
      </w:r>
      <w:r w:rsidR="00B66334">
        <w:rPr>
          <w:iCs/>
          <w:szCs w:val="20"/>
        </w:rPr>
        <w:t xml:space="preserve"> report its findings to Technical Advisory Committee (TAC). </w:t>
      </w:r>
      <w:r w:rsidR="00CF56D7">
        <w:rPr>
          <w:iCs/>
          <w:szCs w:val="20"/>
        </w:rPr>
        <w:t xml:space="preserve">The findings </w:t>
      </w:r>
      <w:r w:rsidR="0019559B">
        <w:rPr>
          <w:iCs/>
          <w:szCs w:val="20"/>
        </w:rPr>
        <w:t>will</w:t>
      </w:r>
      <w:r w:rsidR="00CF56D7">
        <w:rPr>
          <w:iCs/>
          <w:szCs w:val="20"/>
        </w:rPr>
        <w:t xml:space="preserve"> include but not </w:t>
      </w:r>
      <w:r w:rsidR="0019559B">
        <w:rPr>
          <w:iCs/>
          <w:szCs w:val="20"/>
        </w:rPr>
        <w:t xml:space="preserve">be </w:t>
      </w:r>
      <w:r w:rsidR="00CF56D7">
        <w:rPr>
          <w:iCs/>
          <w:szCs w:val="20"/>
        </w:rPr>
        <w:t>limited to</w:t>
      </w:r>
      <w:r w:rsidR="0019559B">
        <w:rPr>
          <w:iCs/>
          <w:szCs w:val="20"/>
        </w:rPr>
        <w:t xml:space="preserve"> the following</w:t>
      </w:r>
      <w:r w:rsidR="00CF56D7">
        <w:rPr>
          <w:iCs/>
          <w:szCs w:val="20"/>
        </w:rPr>
        <w:t>:</w:t>
      </w:r>
    </w:p>
    <w:p w14:paraId="574D3A91" w14:textId="49E14C0B" w:rsidR="00B71A6F" w:rsidRDefault="00B71A6F" w:rsidP="00CF56D7">
      <w:pPr>
        <w:pStyle w:val="ListParagraph"/>
        <w:numPr>
          <w:ilvl w:val="0"/>
          <w:numId w:val="17"/>
        </w:numPr>
        <w:tabs>
          <w:tab w:val="center" w:pos="0"/>
        </w:tabs>
        <w:rPr>
          <w:iCs/>
          <w:szCs w:val="20"/>
        </w:rPr>
      </w:pPr>
      <w:r>
        <w:rPr>
          <w:iCs/>
          <w:szCs w:val="20"/>
        </w:rPr>
        <w:t>The aggregated hours of Resource Outages, including Planned Outages, Maintenance Outages, and Forced Outages in the preceding calendar year.</w:t>
      </w:r>
    </w:p>
    <w:p w14:paraId="3CF5F06A" w14:textId="5DC31FBB" w:rsidR="00CF56D7" w:rsidRDefault="00CF56D7" w:rsidP="00CF56D7">
      <w:pPr>
        <w:pStyle w:val="ListParagraph"/>
        <w:numPr>
          <w:ilvl w:val="0"/>
          <w:numId w:val="17"/>
        </w:numPr>
        <w:tabs>
          <w:tab w:val="center" w:pos="0"/>
        </w:tabs>
        <w:rPr>
          <w:iCs/>
          <w:szCs w:val="20"/>
        </w:rPr>
      </w:pPr>
      <w:r>
        <w:rPr>
          <w:iCs/>
          <w:szCs w:val="20"/>
        </w:rPr>
        <w:t xml:space="preserve">Comparison of the calculated Maximum Daily Resource Planned Outage Capacity and the aggregated </w:t>
      </w:r>
      <w:r w:rsidR="00B71A6F">
        <w:rPr>
          <w:iCs/>
          <w:szCs w:val="20"/>
        </w:rPr>
        <w:t xml:space="preserve">hours </w:t>
      </w:r>
      <w:r>
        <w:rPr>
          <w:iCs/>
          <w:szCs w:val="20"/>
        </w:rPr>
        <w:t>of thermal Resource Planned Outages in the preceding calendar year.</w:t>
      </w:r>
    </w:p>
    <w:p w14:paraId="5CFD5831" w14:textId="77777777" w:rsidR="007E2347" w:rsidRDefault="007E2347" w:rsidP="00A41032">
      <w:pPr>
        <w:tabs>
          <w:tab w:val="center" w:pos="0"/>
        </w:tabs>
        <w:rPr>
          <w:iCs/>
          <w:szCs w:val="20"/>
        </w:rPr>
      </w:pPr>
    </w:p>
    <w:p w14:paraId="4F663F19" w14:textId="6462BC5B" w:rsidR="00793D68" w:rsidRPr="008B0152" w:rsidRDefault="00C769DB" w:rsidP="00A0164F">
      <w:pPr>
        <w:pStyle w:val="Heading1"/>
        <w:spacing w:before="240"/>
      </w:pPr>
      <w:bookmarkStart w:id="258" w:name="_Toc269281558"/>
      <w:bookmarkStart w:id="259" w:name="_Toc269281682"/>
      <w:bookmarkStart w:id="260" w:name="_Toc269281870"/>
      <w:bookmarkStart w:id="261" w:name="_Toc369177578"/>
      <w:bookmarkStart w:id="262" w:name="_Toc370806868"/>
      <w:bookmarkStart w:id="263" w:name="_Toc370985106"/>
      <w:bookmarkStart w:id="264" w:name="_Toc371343045"/>
      <w:bookmarkStart w:id="265" w:name="_Toc371347078"/>
      <w:bookmarkStart w:id="266" w:name="_Toc371665252"/>
      <w:bookmarkStart w:id="267" w:name="_Toc418158658"/>
      <w:bookmarkStart w:id="268" w:name="_Toc109721733"/>
      <w:bookmarkStart w:id="269" w:name="_Toc109721818"/>
      <w:bookmarkStart w:id="270" w:name="_Toc203029828"/>
      <w:bookmarkEnd w:id="258"/>
      <w:bookmarkEnd w:id="259"/>
      <w:bookmarkEnd w:id="260"/>
      <w:r>
        <w:rPr>
          <w:iCs/>
        </w:rPr>
        <w:t>Maximum Daily Resource Planned Outage Capacity</w:t>
      </w:r>
      <w:r>
        <w:t xml:space="preserve"> </w:t>
      </w:r>
      <w:r w:rsidR="00E76FEC">
        <w:t>for days more than seven days ahead of the operating Day</w:t>
      </w:r>
      <w:bookmarkEnd w:id="261"/>
      <w:bookmarkEnd w:id="262"/>
      <w:bookmarkEnd w:id="263"/>
      <w:bookmarkEnd w:id="264"/>
      <w:bookmarkEnd w:id="265"/>
      <w:bookmarkEnd w:id="266"/>
      <w:bookmarkEnd w:id="267"/>
      <w:bookmarkEnd w:id="268"/>
      <w:bookmarkEnd w:id="269"/>
      <w:bookmarkEnd w:id="270"/>
    </w:p>
    <w:p w14:paraId="6C86D04B" w14:textId="1AF2CF21" w:rsidR="000140E4" w:rsidRDefault="004C6162" w:rsidP="00A41032">
      <w:pPr>
        <w:tabs>
          <w:tab w:val="center" w:pos="0"/>
        </w:tabs>
        <w:rPr>
          <w:iCs/>
          <w:szCs w:val="20"/>
        </w:rPr>
      </w:pPr>
      <w:proofErr w:type="gramStart"/>
      <w:r>
        <w:rPr>
          <w:iCs/>
          <w:szCs w:val="20"/>
        </w:rPr>
        <w:t>Significant anticipated</w:t>
      </w:r>
      <w:r w:rsidR="00D053DB">
        <w:rPr>
          <w:iCs/>
          <w:szCs w:val="20"/>
        </w:rPr>
        <w:t xml:space="preserve"> load growth,</w:t>
      </w:r>
      <w:proofErr w:type="gramEnd"/>
      <w:r w:rsidR="00D053DB">
        <w:rPr>
          <w:iCs/>
          <w:szCs w:val="20"/>
        </w:rPr>
        <w:t xml:space="preserve"> limited long term resource commitment, and the changing resource mix increase uncertainty </w:t>
      </w:r>
      <w:r>
        <w:rPr>
          <w:iCs/>
          <w:szCs w:val="20"/>
        </w:rPr>
        <w:t xml:space="preserve">of resource adequacy </w:t>
      </w:r>
      <w:r w:rsidR="00D053DB">
        <w:rPr>
          <w:iCs/>
          <w:szCs w:val="20"/>
        </w:rPr>
        <w:t xml:space="preserve">when evaluating outage requests </w:t>
      </w:r>
      <w:r>
        <w:rPr>
          <w:iCs/>
          <w:szCs w:val="20"/>
        </w:rPr>
        <w:t>over a time horizon of</w:t>
      </w:r>
      <w:r w:rsidR="00D053DB">
        <w:rPr>
          <w:iCs/>
          <w:szCs w:val="20"/>
        </w:rPr>
        <w:t xml:space="preserve"> 60 months.  While it is imperative to support Resource Planned Outages, the impact </w:t>
      </w:r>
      <w:r w:rsidR="007854D7">
        <w:rPr>
          <w:iCs/>
          <w:szCs w:val="20"/>
        </w:rPr>
        <w:t xml:space="preserve">of the Outage </w:t>
      </w:r>
      <w:r w:rsidR="00D053DB">
        <w:rPr>
          <w:iCs/>
          <w:szCs w:val="20"/>
        </w:rPr>
        <w:t xml:space="preserve">to grid reliability should be assessed to inform </w:t>
      </w:r>
      <w:r w:rsidR="007854D7">
        <w:rPr>
          <w:iCs/>
          <w:szCs w:val="20"/>
        </w:rPr>
        <w:t>ERCOT system</w:t>
      </w:r>
      <w:r w:rsidR="00D053DB">
        <w:rPr>
          <w:iCs/>
          <w:szCs w:val="20"/>
        </w:rPr>
        <w:t xml:space="preserve"> operator</w:t>
      </w:r>
      <w:r w:rsidR="007854D7">
        <w:rPr>
          <w:iCs/>
          <w:szCs w:val="20"/>
        </w:rPr>
        <w:t>s</w:t>
      </w:r>
      <w:r w:rsidR="00D053DB">
        <w:rPr>
          <w:iCs/>
          <w:szCs w:val="20"/>
        </w:rPr>
        <w:t xml:space="preserve"> and </w:t>
      </w:r>
      <w:r w:rsidR="007854D7">
        <w:rPr>
          <w:iCs/>
          <w:szCs w:val="20"/>
        </w:rPr>
        <w:t>M</w:t>
      </w:r>
      <w:r w:rsidR="00D053DB">
        <w:rPr>
          <w:iCs/>
          <w:szCs w:val="20"/>
        </w:rPr>
        <w:t xml:space="preserve">arket </w:t>
      </w:r>
      <w:r w:rsidR="007854D7">
        <w:rPr>
          <w:iCs/>
          <w:szCs w:val="20"/>
        </w:rPr>
        <w:t>P</w:t>
      </w:r>
      <w:r w:rsidR="00D053DB">
        <w:rPr>
          <w:iCs/>
          <w:szCs w:val="20"/>
        </w:rPr>
        <w:t xml:space="preserve">articipants.  </w:t>
      </w:r>
      <w:r w:rsidR="007854D7">
        <w:rPr>
          <w:iCs/>
          <w:szCs w:val="20"/>
        </w:rPr>
        <w:t>ERCOT uses a</w:t>
      </w:r>
      <w:r w:rsidR="00D053DB">
        <w:rPr>
          <w:iCs/>
          <w:szCs w:val="20"/>
        </w:rPr>
        <w:t xml:space="preserve"> risk-based approach to determine the Maximum Daily Resource Planned Outage Capacity and its associated risk.  </w:t>
      </w:r>
      <w:r w:rsidR="00781746">
        <w:rPr>
          <w:iCs/>
          <w:szCs w:val="20"/>
        </w:rPr>
        <w:t xml:space="preserve">The </w:t>
      </w:r>
      <w:r w:rsidR="00C769DB">
        <w:rPr>
          <w:iCs/>
          <w:szCs w:val="20"/>
        </w:rPr>
        <w:t>Maximum Daily Resource Planned Outage Capacity</w:t>
      </w:r>
      <w:r w:rsidR="008B0EFE">
        <w:rPr>
          <w:iCs/>
          <w:szCs w:val="20"/>
        </w:rPr>
        <w:t xml:space="preserve"> </w:t>
      </w:r>
      <w:r w:rsidR="00C769DB">
        <w:rPr>
          <w:iCs/>
          <w:szCs w:val="20"/>
        </w:rPr>
        <w:t>is</w:t>
      </w:r>
      <w:r w:rsidR="008B0EFE">
        <w:rPr>
          <w:iCs/>
          <w:szCs w:val="20"/>
        </w:rPr>
        <w:t xml:space="preserve"> calculated in 1-day time resolution.</w:t>
      </w:r>
      <w:r w:rsidR="009037C4">
        <w:rPr>
          <w:iCs/>
          <w:szCs w:val="20"/>
        </w:rPr>
        <w:t xml:space="preserve"> </w:t>
      </w:r>
    </w:p>
    <w:p w14:paraId="6233531C" w14:textId="22F12B53" w:rsidR="005C0453" w:rsidRPr="005C0453" w:rsidRDefault="00C769DB" w:rsidP="00082186">
      <w:pPr>
        <w:pStyle w:val="Heading2"/>
      </w:pPr>
      <w:bookmarkStart w:id="271" w:name="_Toc109721734"/>
      <w:bookmarkStart w:id="272" w:name="_Toc109721819"/>
      <w:bookmarkStart w:id="273" w:name="_Toc203029829"/>
      <w:r>
        <w:rPr>
          <w:iCs/>
        </w:rPr>
        <w:t>Maximum Daily Resource Planned Outage Capacity</w:t>
      </w:r>
      <w:r w:rsidR="005C0453">
        <w:t xml:space="preserve"> for </w:t>
      </w:r>
      <w:r w:rsidR="00666753">
        <w:t xml:space="preserve">Thermal </w:t>
      </w:r>
      <w:r w:rsidR="00E150B3">
        <w:t xml:space="preserve">Generation </w:t>
      </w:r>
      <w:r w:rsidR="005C0453">
        <w:t>Resources</w:t>
      </w:r>
      <w:bookmarkEnd w:id="271"/>
      <w:bookmarkEnd w:id="272"/>
      <w:bookmarkEnd w:id="273"/>
    </w:p>
    <w:p w14:paraId="5608B42A" w14:textId="727E1B83" w:rsidR="005C0453" w:rsidRDefault="00C769DB" w:rsidP="00A41032">
      <w:pPr>
        <w:tabs>
          <w:tab w:val="center" w:pos="0"/>
        </w:tabs>
      </w:pPr>
      <w:r>
        <w:rPr>
          <w:iCs/>
          <w:szCs w:val="20"/>
        </w:rPr>
        <w:t>Maximum Daily Resource Planned Outage Capacity</w:t>
      </w:r>
      <w:r w:rsidR="005C0453">
        <w:t xml:space="preserve"> </w:t>
      </w:r>
      <w:r w:rsidR="00DF15BE">
        <w:t xml:space="preserve">for </w:t>
      </w:r>
      <w:r w:rsidR="00666753">
        <w:t>thermal</w:t>
      </w:r>
      <w:r w:rsidR="00DF15BE">
        <w:t xml:space="preserve"> </w:t>
      </w:r>
      <w:r w:rsidR="00E150B3">
        <w:t>Generation R</w:t>
      </w:r>
      <w:r w:rsidR="00DF15BE">
        <w:t xml:space="preserve">esources </w:t>
      </w:r>
      <w:r w:rsidR="00ED5A84">
        <w:t>is determined considering the following items</w:t>
      </w:r>
    </w:p>
    <w:p w14:paraId="3A093C54" w14:textId="0F5C47AC" w:rsidR="005C0453" w:rsidRDefault="005C0453" w:rsidP="00793D68">
      <w:pPr>
        <w:tabs>
          <w:tab w:val="center" w:pos="0"/>
        </w:tabs>
        <w:jc w:val="both"/>
      </w:pPr>
    </w:p>
    <w:p w14:paraId="53848DCD" w14:textId="1FD16A35" w:rsidR="009E56B6" w:rsidRDefault="00ED5A84" w:rsidP="00A0164F">
      <w:pPr>
        <w:pStyle w:val="ListParagraph"/>
        <w:numPr>
          <w:ilvl w:val="0"/>
          <w:numId w:val="15"/>
        </w:numPr>
        <w:tabs>
          <w:tab w:val="center" w:pos="0"/>
        </w:tabs>
      </w:pPr>
      <w:r>
        <w:t>I</w:t>
      </w:r>
      <w:r w:rsidR="00377165">
        <w:t xml:space="preserve">nstalled </w:t>
      </w:r>
      <w:r w:rsidR="009E56B6">
        <w:t xml:space="preserve">thermal </w:t>
      </w:r>
      <w:r w:rsidR="00377165">
        <w:t>Generation R</w:t>
      </w:r>
      <w:r w:rsidR="009E56B6">
        <w:t>esource seasonal capacity</w:t>
      </w:r>
      <w:r w:rsidR="007854D7">
        <w:t>,</w:t>
      </w:r>
      <w:r w:rsidR="009E56B6">
        <w:t xml:space="preserve"> consistent with the </w:t>
      </w:r>
      <w:r w:rsidR="00A41032">
        <w:t xml:space="preserve">calculation </w:t>
      </w:r>
      <w:r w:rsidR="009E56B6">
        <w:t xml:space="preserve">used in </w:t>
      </w:r>
      <w:r w:rsidR="00CD7859">
        <w:t>Protocol Section 3.2.6.</w:t>
      </w:r>
      <w:r>
        <w:t>4</w:t>
      </w:r>
      <w:r w:rsidR="00212AD3">
        <w:t>, Total Capacity Estimate,</w:t>
      </w:r>
      <w:r w:rsidR="009E56B6">
        <w:t xml:space="preserve"> </w:t>
      </w:r>
      <w:r w:rsidR="0019559B">
        <w:t xml:space="preserve">and </w:t>
      </w:r>
      <w:r w:rsidR="00666753">
        <w:t>exclud</w:t>
      </w:r>
      <w:r w:rsidR="007854D7">
        <w:t>ing</w:t>
      </w:r>
      <w:r w:rsidR="00666753">
        <w:t xml:space="preserve"> IRRs, </w:t>
      </w:r>
      <w:r w:rsidR="00377165">
        <w:t xml:space="preserve">Generation Resources in </w:t>
      </w:r>
      <w:r w:rsidR="00666753">
        <w:t>industrial generation facilities, ESR</w:t>
      </w:r>
      <w:r w:rsidR="00377165">
        <w:t>s</w:t>
      </w:r>
      <w:r w:rsidR="00666753">
        <w:t>, and DGR/DESR</w:t>
      </w:r>
      <w:r w:rsidR="00377165">
        <w:t>s</w:t>
      </w:r>
      <w:r w:rsidR="00B360C3">
        <w:t xml:space="preserve"> </w:t>
      </w:r>
    </w:p>
    <w:p w14:paraId="7D0C3BB1" w14:textId="6CF7D65C" w:rsidR="009E56B6" w:rsidRDefault="00ED5A84" w:rsidP="00A0164F">
      <w:pPr>
        <w:pStyle w:val="ListParagraph"/>
        <w:numPr>
          <w:ilvl w:val="0"/>
          <w:numId w:val="15"/>
        </w:numPr>
        <w:tabs>
          <w:tab w:val="center" w:pos="0"/>
        </w:tabs>
        <w:jc w:val="both"/>
      </w:pPr>
      <w:r>
        <w:t>P</w:t>
      </w:r>
      <w:r w:rsidR="00A41032">
        <w:t xml:space="preserve">eak </w:t>
      </w:r>
      <w:r w:rsidR="009E56B6">
        <w:t>average capacity</w:t>
      </w:r>
      <w:r>
        <w:t xml:space="preserve"> contribution</w:t>
      </w:r>
      <w:r w:rsidR="009E56B6">
        <w:t xml:space="preserve"> </w:t>
      </w:r>
      <w:r w:rsidR="00377165">
        <w:t>of hydroelectric Generation Resources</w:t>
      </w:r>
      <w:r w:rsidR="007854D7">
        <w:t xml:space="preserve">, </w:t>
      </w:r>
      <w:r w:rsidR="009E56B6">
        <w:t xml:space="preserve">consistent with </w:t>
      </w:r>
      <w:r w:rsidR="00A41032">
        <w:t xml:space="preserve">the calculation used in </w:t>
      </w:r>
      <w:r w:rsidR="00907D4F">
        <w:t>Protocol Section 3.2.6.</w:t>
      </w:r>
      <w:r>
        <w:t>4</w:t>
      </w:r>
    </w:p>
    <w:p w14:paraId="221C15AE" w14:textId="7B1C6683" w:rsidR="009E56B6" w:rsidRDefault="00377165" w:rsidP="00A0164F">
      <w:pPr>
        <w:pStyle w:val="ListParagraph"/>
        <w:numPr>
          <w:ilvl w:val="0"/>
          <w:numId w:val="15"/>
        </w:numPr>
        <w:tabs>
          <w:tab w:val="center" w:pos="0"/>
        </w:tabs>
        <w:jc w:val="both"/>
      </w:pPr>
      <w:r>
        <w:t>S</w:t>
      </w:r>
      <w:r w:rsidR="00ED5A84">
        <w:t xml:space="preserve">witchable </w:t>
      </w:r>
      <w:r w:rsidR="009E56B6">
        <w:t>capacity available to ERCOT</w:t>
      </w:r>
      <w:r w:rsidR="007854D7">
        <w:t>,</w:t>
      </w:r>
      <w:r w:rsidR="009E56B6">
        <w:t xml:space="preserve"> consistent with </w:t>
      </w:r>
      <w:r w:rsidR="00A41032">
        <w:t xml:space="preserve">the calculation used in </w:t>
      </w:r>
      <w:r w:rsidR="00907D4F">
        <w:t>Protocol Section 3.2.6.</w:t>
      </w:r>
      <w:r w:rsidR="00ED5A84">
        <w:t>4</w:t>
      </w:r>
      <w:r w:rsidR="00907D4F">
        <w:t xml:space="preserve"> </w:t>
      </w:r>
    </w:p>
    <w:p w14:paraId="1E867128" w14:textId="73F218D0" w:rsidR="009E56B6" w:rsidRDefault="00ED5A84" w:rsidP="00A0164F">
      <w:pPr>
        <w:pStyle w:val="ListParagraph"/>
        <w:numPr>
          <w:ilvl w:val="0"/>
          <w:numId w:val="15"/>
        </w:numPr>
        <w:tabs>
          <w:tab w:val="center" w:pos="0"/>
        </w:tabs>
        <w:jc w:val="both"/>
      </w:pPr>
      <w:r>
        <w:t>A</w:t>
      </w:r>
      <w:r w:rsidR="009E56B6">
        <w:t>vailable mothballed capacity</w:t>
      </w:r>
      <w:r w:rsidR="007854D7">
        <w:t>,</w:t>
      </w:r>
      <w:r w:rsidR="009E56B6">
        <w:t xml:space="preserve"> consistent with </w:t>
      </w:r>
      <w:r w:rsidR="00A41032">
        <w:t xml:space="preserve">the calculation used in </w:t>
      </w:r>
      <w:r w:rsidR="00CD7859">
        <w:t>Protocol Section 3.2.6.</w:t>
      </w:r>
      <w:r>
        <w:t>4</w:t>
      </w:r>
      <w:r w:rsidR="009E56B6">
        <w:t xml:space="preserve">  </w:t>
      </w:r>
    </w:p>
    <w:p w14:paraId="207DBB0A" w14:textId="44E6EA82" w:rsidR="009E56B6" w:rsidRDefault="00D053A0" w:rsidP="00A0164F">
      <w:pPr>
        <w:pStyle w:val="ListParagraph"/>
        <w:numPr>
          <w:ilvl w:val="0"/>
          <w:numId w:val="15"/>
        </w:numPr>
        <w:tabs>
          <w:tab w:val="center" w:pos="0"/>
        </w:tabs>
        <w:jc w:val="both"/>
      </w:pPr>
      <w:r>
        <w:t>C</w:t>
      </w:r>
      <w:r w:rsidR="009E56B6">
        <w:t xml:space="preserve">apacity </w:t>
      </w:r>
      <w:r w:rsidR="00696731">
        <w:t>from P</w:t>
      </w:r>
      <w:r>
        <w:t xml:space="preserve">rivate </w:t>
      </w:r>
      <w:r w:rsidR="00696731">
        <w:t>U</w:t>
      </w:r>
      <w:r>
        <w:t xml:space="preserve">se </w:t>
      </w:r>
      <w:r w:rsidR="00696731">
        <w:t>N</w:t>
      </w:r>
      <w:r>
        <w:t>etwork</w:t>
      </w:r>
      <w:r w:rsidR="007854D7">
        <w:t>s,</w:t>
      </w:r>
      <w:r w:rsidR="00696731">
        <w:t xml:space="preserve"> </w:t>
      </w:r>
      <w:r w:rsidR="009E56B6">
        <w:t xml:space="preserve">consistent with </w:t>
      </w:r>
      <w:r w:rsidR="00377165">
        <w:t xml:space="preserve">the </w:t>
      </w:r>
      <w:r w:rsidR="00A41032">
        <w:t>calculation used</w:t>
      </w:r>
      <w:r w:rsidR="00377165">
        <w:t xml:space="preserve"> </w:t>
      </w:r>
      <w:r w:rsidR="00A41032">
        <w:t xml:space="preserve">in </w:t>
      </w:r>
      <w:r w:rsidR="00CD7859">
        <w:t>Protocol Section 3.2.6.</w:t>
      </w:r>
      <w:r>
        <w:t>4</w:t>
      </w:r>
    </w:p>
    <w:p w14:paraId="6C8427CC" w14:textId="39046541" w:rsidR="009E56B6" w:rsidRDefault="00D053A0" w:rsidP="00A0164F">
      <w:pPr>
        <w:pStyle w:val="ListParagraph"/>
        <w:numPr>
          <w:ilvl w:val="0"/>
          <w:numId w:val="15"/>
        </w:numPr>
        <w:tabs>
          <w:tab w:val="center" w:pos="0"/>
        </w:tabs>
        <w:jc w:val="both"/>
      </w:pPr>
      <w:r>
        <w:t>Non-Synchronous</w:t>
      </w:r>
      <w:r w:rsidR="009E56B6">
        <w:t xml:space="preserve"> </w:t>
      </w:r>
      <w:r>
        <w:t>t</w:t>
      </w:r>
      <w:r w:rsidR="009E56B6">
        <w:t>ie capacity</w:t>
      </w:r>
      <w:r w:rsidR="007854D7">
        <w:t>,</w:t>
      </w:r>
      <w:r w:rsidR="009E56B6">
        <w:t xml:space="preserve"> consistent with</w:t>
      </w:r>
      <w:r w:rsidR="00A41032">
        <w:t xml:space="preserve"> the calculation used in </w:t>
      </w:r>
      <w:r w:rsidR="00CD7859">
        <w:t>Protocol Section 3.2.6.</w:t>
      </w:r>
      <w:r>
        <w:t>4</w:t>
      </w:r>
    </w:p>
    <w:p w14:paraId="47A781F1" w14:textId="7BAC1464" w:rsidR="00EA7264" w:rsidRDefault="00D053A0" w:rsidP="00A0164F">
      <w:pPr>
        <w:pStyle w:val="ListParagraph"/>
        <w:numPr>
          <w:ilvl w:val="0"/>
          <w:numId w:val="15"/>
        </w:numPr>
        <w:tabs>
          <w:tab w:val="center" w:pos="0"/>
        </w:tabs>
        <w:jc w:val="both"/>
      </w:pPr>
      <w:r>
        <w:t>T</w:t>
      </w:r>
      <w:r w:rsidR="00EA7264">
        <w:t>argeted reserve level</w:t>
      </w:r>
      <w:r w:rsidR="007854D7">
        <w:t>,</w:t>
      </w:r>
      <w:r w:rsidR="00EA7264">
        <w:t xml:space="preserve"> consistent with the Outage Adjustment Evaluation (OAE) in the Advance Action Notice (AAN) process described in Protocol </w:t>
      </w:r>
      <w:r w:rsidR="00377165">
        <w:t xml:space="preserve">Section </w:t>
      </w:r>
      <w:r w:rsidR="00EA7264">
        <w:t>3.1.6.9</w:t>
      </w:r>
      <w:r w:rsidR="00212AD3">
        <w:t>, Withdrawal of Approval or Acceptance and Rescheduling of Approved or Accepted Planned Outages of Resource Facilities</w:t>
      </w:r>
    </w:p>
    <w:p w14:paraId="55E97390" w14:textId="08514BB5" w:rsidR="004023D4" w:rsidRDefault="00D053A0" w:rsidP="00A0164F">
      <w:pPr>
        <w:pStyle w:val="ListParagraph"/>
        <w:numPr>
          <w:ilvl w:val="0"/>
          <w:numId w:val="15"/>
        </w:numPr>
        <w:tabs>
          <w:tab w:val="center" w:pos="0"/>
        </w:tabs>
        <w:jc w:val="both"/>
      </w:pPr>
      <w:r>
        <w:t>I</w:t>
      </w:r>
      <w:r w:rsidR="00377165">
        <w:t xml:space="preserve">nstalled </w:t>
      </w:r>
      <w:r>
        <w:t xml:space="preserve">and planned Wind Generation Resource (WGR) </w:t>
      </w:r>
      <w:r w:rsidR="004023D4">
        <w:t>capacity</w:t>
      </w:r>
      <w:r>
        <w:t xml:space="preserve"> contribution</w:t>
      </w:r>
      <w:r w:rsidR="009D0A1F">
        <w:t>,</w:t>
      </w:r>
      <w:r w:rsidR="004023D4">
        <w:t xml:space="preserve"> </w:t>
      </w:r>
      <w:r>
        <w:t>represented by a probabilistic distribution based on the actual performance in the preceding three years</w:t>
      </w:r>
    </w:p>
    <w:p w14:paraId="295828CF" w14:textId="46782A4B" w:rsidR="00D053A0" w:rsidRDefault="00D053A0" w:rsidP="00A0164F">
      <w:pPr>
        <w:pStyle w:val="ListParagraph"/>
        <w:numPr>
          <w:ilvl w:val="0"/>
          <w:numId w:val="15"/>
        </w:numPr>
        <w:tabs>
          <w:tab w:val="center" w:pos="0"/>
        </w:tabs>
        <w:jc w:val="both"/>
      </w:pPr>
      <w:r>
        <w:t>Installed and planned Photo Voltaic Generation Resource (PV</w:t>
      </w:r>
      <w:r w:rsidR="009D0A1F">
        <w:t>G</w:t>
      </w:r>
      <w:r>
        <w:t>R) capacity contribution</w:t>
      </w:r>
      <w:r w:rsidR="009D0A1F">
        <w:t>,</w:t>
      </w:r>
      <w:r>
        <w:t xml:space="preserve"> represented by a probabilistic distribution based on the actual performance in the preceding three years</w:t>
      </w:r>
    </w:p>
    <w:p w14:paraId="188525BF" w14:textId="55782F6B" w:rsidR="004023D4" w:rsidRDefault="00D053A0" w:rsidP="00A0164F">
      <w:pPr>
        <w:pStyle w:val="ListParagraph"/>
        <w:numPr>
          <w:ilvl w:val="0"/>
          <w:numId w:val="15"/>
        </w:numPr>
        <w:tabs>
          <w:tab w:val="center" w:pos="0"/>
        </w:tabs>
        <w:jc w:val="both"/>
      </w:pPr>
      <w:r>
        <w:t>C</w:t>
      </w:r>
      <w:r w:rsidR="004023D4">
        <w:t xml:space="preserve">apacity </w:t>
      </w:r>
      <w:r w:rsidR="00377165">
        <w:t>of</w:t>
      </w:r>
      <w:r w:rsidR="004023D4">
        <w:t xml:space="preserve"> </w:t>
      </w:r>
      <w:r w:rsidR="00377165">
        <w:t xml:space="preserve">planned </w:t>
      </w:r>
      <w:r w:rsidR="004023D4">
        <w:t xml:space="preserve">thermal </w:t>
      </w:r>
      <w:r w:rsidR="00377165">
        <w:t>Generation R</w:t>
      </w:r>
      <w:r w:rsidR="004023D4">
        <w:t>esources</w:t>
      </w:r>
      <w:r w:rsidR="009D0A1F">
        <w:t>,</w:t>
      </w:r>
      <w:r w:rsidR="004023D4">
        <w:t xml:space="preserve"> </w:t>
      </w:r>
      <w:r>
        <w:t>consistent with the calculation used in Protocol Section 3.2.6.4</w:t>
      </w:r>
    </w:p>
    <w:p w14:paraId="70584CD8" w14:textId="1C7C5E41" w:rsidR="00EA7264" w:rsidRDefault="00D053A0" w:rsidP="00D053A0">
      <w:pPr>
        <w:pStyle w:val="ListParagraph"/>
        <w:numPr>
          <w:ilvl w:val="0"/>
          <w:numId w:val="15"/>
        </w:numPr>
        <w:tabs>
          <w:tab w:val="center" w:pos="0"/>
        </w:tabs>
        <w:jc w:val="both"/>
      </w:pPr>
      <w:r>
        <w:t>F</w:t>
      </w:r>
      <w:r w:rsidR="00EA7264">
        <w:t>orecast</w:t>
      </w:r>
      <w:r w:rsidR="00395C61">
        <w:t>ed Demand reduction</w:t>
      </w:r>
      <w:r w:rsidR="00EA7264">
        <w:t xml:space="preserve"> provided by price-responsive Demand</w:t>
      </w:r>
      <w:r w:rsidR="009D0A1F">
        <w:t>,</w:t>
      </w:r>
      <w:r w:rsidR="00EA7264">
        <w:t xml:space="preserve"> consistent with the Outage Adjustment Evaluation (OAE) in the Advance Action Notice (AAN) process described in Protocol </w:t>
      </w:r>
      <w:r w:rsidR="0065232D">
        <w:t xml:space="preserve">Section </w:t>
      </w:r>
      <w:r w:rsidR="00EA7264">
        <w:t>3.1.6.9</w:t>
      </w:r>
    </w:p>
    <w:p w14:paraId="1B14BAF8" w14:textId="32933C8E" w:rsidR="009E56B6" w:rsidRDefault="00D053A0" w:rsidP="00A0164F">
      <w:pPr>
        <w:pStyle w:val="ListParagraph"/>
        <w:numPr>
          <w:ilvl w:val="0"/>
          <w:numId w:val="15"/>
        </w:numPr>
        <w:tabs>
          <w:tab w:val="center" w:pos="0"/>
        </w:tabs>
        <w:jc w:val="both"/>
      </w:pPr>
      <w:r>
        <w:t>U</w:t>
      </w:r>
      <w:r w:rsidR="009E56B6">
        <w:t xml:space="preserve">nplanned </w:t>
      </w:r>
      <w:r w:rsidR="00FA6DDC">
        <w:t>O</w:t>
      </w:r>
      <w:r w:rsidR="009E56B6">
        <w:t xml:space="preserve">utage capacity </w:t>
      </w:r>
      <w:r w:rsidR="009B1C3A">
        <w:t xml:space="preserve">for thermal </w:t>
      </w:r>
      <w:r w:rsidR="0065232D">
        <w:t>G</w:t>
      </w:r>
      <w:r w:rsidR="009B1C3A">
        <w:t xml:space="preserve">eneration </w:t>
      </w:r>
      <w:r w:rsidR="0065232D">
        <w:t>Resources</w:t>
      </w:r>
      <w:r w:rsidR="009D0A1F">
        <w:t>,</w:t>
      </w:r>
      <w:r w:rsidR="000E1C39">
        <w:t xml:space="preserve"> </w:t>
      </w:r>
      <w:r>
        <w:t>represented by a probabilistic distribution based on actual performance in the preceding three years</w:t>
      </w:r>
    </w:p>
    <w:p w14:paraId="5B5E5D33" w14:textId="3DDC035F" w:rsidR="009E56B6" w:rsidRDefault="0065232D" w:rsidP="00A0164F">
      <w:pPr>
        <w:pStyle w:val="ListParagraph"/>
        <w:numPr>
          <w:ilvl w:val="0"/>
          <w:numId w:val="15"/>
        </w:numPr>
        <w:tabs>
          <w:tab w:val="center" w:pos="0"/>
        </w:tabs>
        <w:jc w:val="both"/>
      </w:pPr>
      <w:r>
        <w:t>L</w:t>
      </w:r>
      <w:r w:rsidR="00EA7264">
        <w:t>oad forecast</w:t>
      </w:r>
      <w:r w:rsidR="00D053A0">
        <w:t xml:space="preserve"> for the next 60 months</w:t>
      </w:r>
      <w:r w:rsidR="00F521C9">
        <w:t>,</w:t>
      </w:r>
      <w:r w:rsidR="00D053A0">
        <w:t xml:space="preserve"> represented by a probabilistic distribution </w:t>
      </w:r>
      <w:r w:rsidR="009E36BA">
        <w:t>considering</w:t>
      </w:r>
      <w:r w:rsidR="00D053A0">
        <w:t xml:space="preserve"> the latest long-term load forecast report and the weather data in the preceding 15 years. </w:t>
      </w:r>
    </w:p>
    <w:p w14:paraId="0F28D25A" w14:textId="31B87656" w:rsidR="00D053A0" w:rsidRDefault="00D053A0" w:rsidP="00A0164F">
      <w:pPr>
        <w:pStyle w:val="ListParagraph"/>
        <w:numPr>
          <w:ilvl w:val="0"/>
          <w:numId w:val="15"/>
        </w:numPr>
        <w:tabs>
          <w:tab w:val="center" w:pos="0"/>
        </w:tabs>
        <w:jc w:val="both"/>
      </w:pPr>
      <w:r>
        <w:t>Installed and planned Energy Storage Resource (ESR) capacity contribution</w:t>
      </w:r>
      <w:r w:rsidR="00F521C9">
        <w:t>,</w:t>
      </w:r>
      <w:r>
        <w:t xml:space="preserve"> determined as the percentage of total installed and planned ESR capacity listed in the chart below.  </w:t>
      </w:r>
    </w:p>
    <w:p w14:paraId="3100F8DA" w14:textId="77777777" w:rsidR="00D053A0" w:rsidRDefault="00D053A0" w:rsidP="001B3BF3">
      <w:pPr>
        <w:pStyle w:val="ListParagraph"/>
        <w:tabs>
          <w:tab w:val="center" w:pos="0"/>
        </w:tabs>
        <w:jc w:val="both"/>
      </w:pPr>
    </w:p>
    <w:p w14:paraId="28703FC9" w14:textId="47AC3497" w:rsidR="00D053A0" w:rsidRDefault="00D053A0" w:rsidP="001B3BF3">
      <w:pPr>
        <w:pStyle w:val="ListParagraph"/>
        <w:tabs>
          <w:tab w:val="center" w:pos="0"/>
        </w:tabs>
        <w:jc w:val="center"/>
      </w:pPr>
      <w:r w:rsidRPr="00DF370C">
        <w:rPr>
          <w:noProof/>
        </w:rPr>
        <w:drawing>
          <wp:inline distT="0" distB="0" distL="0" distR="0" wp14:anchorId="346A697C" wp14:editId="715D91B6">
            <wp:extent cx="3193576" cy="1536399"/>
            <wp:effectExtent l="0" t="0" r="6985" b="6985"/>
            <wp:docPr id="8" name="Picture 7" descr="Chart, bar chart&#10;&#10;AI-generated content may be incorrect.">
              <a:extLst xmlns:a="http://schemas.openxmlformats.org/drawingml/2006/main">
                <a:ext uri="{FF2B5EF4-FFF2-40B4-BE49-F238E27FC236}">
                  <a16:creationId xmlns:a16="http://schemas.microsoft.com/office/drawing/2014/main" id="{65C9841A-6636-7A11-B48A-DBAE039C9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hart, bar chart&#10;&#10;AI-generated content may be incorrect.">
                      <a:extLst>
                        <a:ext uri="{FF2B5EF4-FFF2-40B4-BE49-F238E27FC236}">
                          <a16:creationId xmlns:a16="http://schemas.microsoft.com/office/drawing/2014/main" id="{65C9841A-6636-7A11-B48A-DBAE039C93D3}"/>
                        </a:ext>
                      </a:extLst>
                    </pic:cNvPr>
                    <pic:cNvPicPr>
                      <a:picLocks noChangeAspect="1"/>
                    </pic:cNvPicPr>
                  </pic:nvPicPr>
                  <pic:blipFill>
                    <a:blip r:embed="rId17"/>
                    <a:stretch>
                      <a:fillRect/>
                    </a:stretch>
                  </pic:blipFill>
                  <pic:spPr>
                    <a:xfrm>
                      <a:off x="0" y="0"/>
                      <a:ext cx="3208254" cy="1543461"/>
                    </a:xfrm>
                    <a:prstGeom prst="rect">
                      <a:avLst/>
                    </a:prstGeom>
                  </pic:spPr>
                </pic:pic>
              </a:graphicData>
            </a:graphic>
          </wp:inline>
        </w:drawing>
      </w:r>
    </w:p>
    <w:p w14:paraId="67816CE5" w14:textId="262C7B6D" w:rsidR="008463F2" w:rsidRDefault="008463F2" w:rsidP="00793D68">
      <w:pPr>
        <w:tabs>
          <w:tab w:val="center" w:pos="0"/>
        </w:tabs>
        <w:jc w:val="both"/>
      </w:pPr>
      <w:r>
        <w:lastRenderedPageBreak/>
        <w:t xml:space="preserve">Historical Resource Planned Outages are also considered when determining the </w:t>
      </w:r>
      <w:r w:rsidR="00781746">
        <w:rPr>
          <w:iCs/>
          <w:szCs w:val="20"/>
        </w:rPr>
        <w:t>Maximum Daily Resource Planned Outage Capacity</w:t>
      </w:r>
      <w:r w:rsidR="000E7AEB">
        <w:t xml:space="preserve"> for </w:t>
      </w:r>
      <w:r w:rsidR="00666753">
        <w:t xml:space="preserve">thermal </w:t>
      </w:r>
      <w:r w:rsidR="0065232D">
        <w:t>Generation R</w:t>
      </w:r>
      <w:r w:rsidR="000E7AEB">
        <w:t>esources</w:t>
      </w:r>
      <w:r>
        <w:t>.</w:t>
      </w:r>
    </w:p>
    <w:p w14:paraId="2E1073E8" w14:textId="5429904B" w:rsidR="00DE1D34" w:rsidRDefault="00F521C9" w:rsidP="00DE1D34">
      <w:pPr>
        <w:pStyle w:val="ListParagraph"/>
        <w:numPr>
          <w:ilvl w:val="0"/>
          <w:numId w:val="15"/>
        </w:numPr>
        <w:tabs>
          <w:tab w:val="center" w:pos="0"/>
        </w:tabs>
        <w:jc w:val="both"/>
      </w:pPr>
      <w:r>
        <w:t>ERCOT will use t</w:t>
      </w:r>
      <w:r w:rsidR="00DE1D34">
        <w:t xml:space="preserve">he Maximum Daily Resource Planned Outage Capacity </w:t>
      </w:r>
      <w:r>
        <w:t xml:space="preserve">determined </w:t>
      </w:r>
      <w:r w:rsidR="00DE1D34">
        <w:t xml:space="preserve">for the first future year for all </w:t>
      </w:r>
      <w:r>
        <w:t xml:space="preserve">subsequent years in </w:t>
      </w:r>
      <w:r w:rsidR="00DE1D34">
        <w:t xml:space="preserve">the future 60 months and </w:t>
      </w:r>
      <w:r>
        <w:t xml:space="preserve">will assess </w:t>
      </w:r>
      <w:r w:rsidR="00DE1D34">
        <w:t>the associated risk.</w:t>
      </w:r>
    </w:p>
    <w:p w14:paraId="002911E3" w14:textId="5280C6BD" w:rsidR="006C5A84" w:rsidRDefault="0026695E" w:rsidP="003A31FB">
      <w:pPr>
        <w:pStyle w:val="ListParagraph"/>
        <w:numPr>
          <w:ilvl w:val="0"/>
          <w:numId w:val="15"/>
        </w:numPr>
        <w:tabs>
          <w:tab w:val="center" w:pos="0"/>
        </w:tabs>
        <w:jc w:val="both"/>
      </w:pPr>
      <w:r>
        <w:t xml:space="preserve">The average </w:t>
      </w:r>
      <w:r w:rsidR="00DE1D34">
        <w:t>Maximum Daily Resource Planned Outage Capacity should</w:t>
      </w:r>
      <w:r>
        <w:t xml:space="preserve"> be equal to or greater than 2</w:t>
      </w:r>
      <w:r w:rsidR="00905DEB">
        <w:t>5</w:t>
      </w:r>
      <w:r>
        <w:t xml:space="preserve">00 MW for the summer </w:t>
      </w:r>
      <w:r w:rsidR="003A31FB">
        <w:t>months</w:t>
      </w:r>
      <w:r>
        <w:t xml:space="preserve"> and 5000 MW for the winter </w:t>
      </w:r>
      <w:r w:rsidR="003A31FB">
        <w:t>months</w:t>
      </w:r>
      <w:r>
        <w:t xml:space="preserve">. </w:t>
      </w:r>
      <w:r w:rsidR="007B78CE">
        <w:t xml:space="preserve">Summer months are June, July, and August; </w:t>
      </w:r>
      <w:r w:rsidR="0019559B">
        <w:t>w</w:t>
      </w:r>
      <w:r w:rsidR="007B78CE">
        <w:t>inter months are December, January, and February.</w:t>
      </w:r>
    </w:p>
    <w:p w14:paraId="4A2D76B6" w14:textId="33E74FBC" w:rsidR="006C5A84" w:rsidRPr="005C0453" w:rsidRDefault="00781746" w:rsidP="00082186">
      <w:pPr>
        <w:pStyle w:val="Heading2"/>
      </w:pPr>
      <w:bookmarkStart w:id="274" w:name="_Toc109721735"/>
      <w:bookmarkStart w:id="275" w:name="_Toc109721820"/>
      <w:bookmarkStart w:id="276" w:name="_Toc203029830"/>
      <w:r>
        <w:rPr>
          <w:iCs/>
        </w:rPr>
        <w:t>Maximum Daily Resource Planned Outage Capacity</w:t>
      </w:r>
      <w:r w:rsidR="006C5A84">
        <w:t xml:space="preserve"> for Intermittent Renewable Resources</w:t>
      </w:r>
      <w:r w:rsidR="00F54E80">
        <w:t xml:space="preserve"> (IRR)</w:t>
      </w:r>
      <w:bookmarkEnd w:id="274"/>
      <w:bookmarkEnd w:id="275"/>
      <w:bookmarkEnd w:id="276"/>
    </w:p>
    <w:p w14:paraId="58FEEB8E" w14:textId="13C2697B" w:rsidR="006C5A84" w:rsidRDefault="00781746" w:rsidP="00793D68">
      <w:pPr>
        <w:tabs>
          <w:tab w:val="center" w:pos="0"/>
        </w:tabs>
        <w:jc w:val="both"/>
      </w:pPr>
      <w:r>
        <w:rPr>
          <w:iCs/>
          <w:szCs w:val="20"/>
        </w:rPr>
        <w:t>Maximum Daily Resource Planned Outage Capacity</w:t>
      </w:r>
      <w:r w:rsidR="006C5A84">
        <w:t xml:space="preserve"> for IRR</w:t>
      </w:r>
      <w:r w:rsidR="00BD3774">
        <w:t>s</w:t>
      </w:r>
      <w:r w:rsidR="006C5A84">
        <w:t xml:space="preserve"> is </w:t>
      </w:r>
      <w:r w:rsidR="006B2AE4">
        <w:t xml:space="preserve">calculated </w:t>
      </w:r>
      <w:r w:rsidR="00F521C9">
        <w:t>as</w:t>
      </w:r>
      <w:r w:rsidR="006C5A84">
        <w:t xml:space="preserve"> 1</w:t>
      </w:r>
      <w:r w:rsidR="00407346">
        <w:t>10</w:t>
      </w:r>
      <w:r w:rsidR="006C5A84">
        <w:t xml:space="preserve">% of </w:t>
      </w:r>
      <w:r w:rsidR="00BD3774">
        <w:t xml:space="preserve">the </w:t>
      </w:r>
      <w:r w:rsidR="006C5A84">
        <w:t>historical maximum Resource Planned Outages for IRR</w:t>
      </w:r>
      <w:r w:rsidR="00BD3774">
        <w:t>s</w:t>
      </w:r>
      <w:r w:rsidR="006C5A84">
        <w:t xml:space="preserve"> </w:t>
      </w:r>
      <w:r w:rsidR="00F54E80">
        <w:t xml:space="preserve">from </w:t>
      </w:r>
      <w:r w:rsidR="006C5A84">
        <w:t>the previous three years.</w:t>
      </w:r>
    </w:p>
    <w:p w14:paraId="60654800" w14:textId="77777777" w:rsidR="00AF1631" w:rsidRDefault="00AF1631" w:rsidP="00793D68">
      <w:pPr>
        <w:tabs>
          <w:tab w:val="center" w:pos="0"/>
        </w:tabs>
        <w:jc w:val="both"/>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1F83" w14:paraId="77C41A93" w14:textId="77777777" w:rsidTr="00FE6C69">
        <w:tc>
          <w:tcPr>
            <w:tcW w:w="9445" w:type="dxa"/>
            <w:tcBorders>
              <w:top w:val="single" w:sz="4" w:space="0" w:color="auto"/>
              <w:left w:val="single" w:sz="4" w:space="0" w:color="auto"/>
              <w:bottom w:val="single" w:sz="4" w:space="0" w:color="auto"/>
              <w:right w:val="single" w:sz="4" w:space="0" w:color="auto"/>
            </w:tcBorders>
            <w:shd w:val="clear" w:color="auto" w:fill="D9D9D9"/>
          </w:tcPr>
          <w:p w14:paraId="546A550E" w14:textId="2297DC24" w:rsidR="00191F83" w:rsidRDefault="00191F83" w:rsidP="00FE6C69">
            <w:pPr>
              <w:spacing w:before="120" w:after="240"/>
              <w:rPr>
                <w:b/>
                <w:i/>
              </w:rPr>
            </w:pPr>
            <w:r>
              <w:rPr>
                <w:b/>
                <w:i/>
              </w:rPr>
              <w:t>[Insert Section 2.3 below upon system implementation of the Real-Time Co-Optimization (RTC) project.</w:t>
            </w:r>
            <w:r w:rsidRPr="004B0726">
              <w:rPr>
                <w:b/>
                <w:i/>
              </w:rPr>
              <w:t>]</w:t>
            </w:r>
          </w:p>
          <w:p w14:paraId="0E4DEE3A" w14:textId="77777777" w:rsidR="00191F83" w:rsidRPr="005C0453" w:rsidRDefault="00191F83" w:rsidP="00FE6C69">
            <w:pPr>
              <w:pStyle w:val="Heading2"/>
            </w:pPr>
            <w:bookmarkStart w:id="277" w:name="_Toc203029831"/>
            <w:r>
              <w:rPr>
                <w:iCs/>
              </w:rPr>
              <w:t>Maximum Daily Resource Planned Outage Capacity</w:t>
            </w:r>
            <w:r>
              <w:t xml:space="preserve"> for Energy Storage Resources (ESRs)</w:t>
            </w:r>
            <w:bookmarkEnd w:id="277"/>
          </w:p>
          <w:p w14:paraId="5EB8EF60" w14:textId="77777777" w:rsidR="00191F83" w:rsidRPr="00C1627E" w:rsidRDefault="00191F83" w:rsidP="00191F83">
            <w:pPr>
              <w:tabs>
                <w:tab w:val="center" w:pos="0"/>
              </w:tabs>
              <w:spacing w:after="120"/>
              <w:jc w:val="both"/>
            </w:pPr>
            <w:r>
              <w:rPr>
                <w:iCs/>
                <w:szCs w:val="20"/>
              </w:rPr>
              <w:t>Maximum Daily Resource Planned Outage Capacity</w:t>
            </w:r>
            <w:r>
              <w:t xml:space="preserve"> for ESRs is calculated based on 110% of the historical maximum Resource Planned Outages for ESRs from the previous three years.</w:t>
            </w:r>
          </w:p>
        </w:tc>
      </w:tr>
    </w:tbl>
    <w:p w14:paraId="0715BFEC" w14:textId="77777777" w:rsidR="00AF1631" w:rsidRDefault="00AF1631" w:rsidP="00793D68">
      <w:pPr>
        <w:tabs>
          <w:tab w:val="center" w:pos="0"/>
        </w:tabs>
        <w:jc w:val="both"/>
      </w:pPr>
    </w:p>
    <w:p w14:paraId="2AF92DDF" w14:textId="7C0972F8" w:rsidR="00666753" w:rsidRDefault="00F23074" w:rsidP="00082186">
      <w:pPr>
        <w:pStyle w:val="Heading2"/>
      </w:pPr>
      <w:bookmarkStart w:id="278" w:name="_Toc109721736"/>
      <w:bookmarkStart w:id="279" w:name="_Toc109721821"/>
      <w:bookmarkStart w:id="280" w:name="_Toc203029832"/>
      <w:r>
        <w:t xml:space="preserve">Resource Planned Outage </w:t>
      </w:r>
      <w:r w:rsidR="00BD3774">
        <w:t xml:space="preserve">Plan </w:t>
      </w:r>
      <w:r>
        <w:t xml:space="preserve">Review for </w:t>
      </w:r>
      <w:r w:rsidR="00666753">
        <w:t>Other Resources</w:t>
      </w:r>
      <w:bookmarkEnd w:id="278"/>
      <w:bookmarkEnd w:id="279"/>
      <w:bookmarkEnd w:id="280"/>
    </w:p>
    <w:p w14:paraId="6ABADC58" w14:textId="0AEE5CEC" w:rsidR="000B47A1" w:rsidRDefault="000B47A1" w:rsidP="00082186">
      <w:pPr>
        <w:pStyle w:val="Heading3"/>
      </w:pPr>
      <w:bookmarkStart w:id="281" w:name="_Toc109721822"/>
      <w:r>
        <w:t>Nuclear Generation Resource</w:t>
      </w:r>
      <w:r w:rsidR="00BD3774">
        <w:t>s</w:t>
      </w:r>
      <w:bookmarkEnd w:id="281"/>
    </w:p>
    <w:p w14:paraId="7E42E1E2" w14:textId="2E3681CA" w:rsidR="000B47A1" w:rsidRDefault="000B47A1" w:rsidP="000B47A1">
      <w:pPr>
        <w:pStyle w:val="BodyText"/>
      </w:pPr>
      <w:r>
        <w:t xml:space="preserve">In accordance with </w:t>
      </w:r>
      <w:r w:rsidR="004B2099">
        <w:t xml:space="preserve">paragraph (6) of </w:t>
      </w:r>
      <w:r>
        <w:t xml:space="preserve">Protocol Section 3.1.6, </w:t>
      </w:r>
      <w:r w:rsidR="00527ED8">
        <w:t xml:space="preserve">ERCOT will approve Planned Outages </w:t>
      </w:r>
      <w:r>
        <w:t>for nuclear Generation Resources</w:t>
      </w:r>
      <w:r w:rsidR="00527ED8">
        <w:t xml:space="preserve"> without </w:t>
      </w:r>
      <w:r w:rsidR="00EA79D3">
        <w:t>regard</w:t>
      </w:r>
      <w:r w:rsidR="00527ED8">
        <w:t xml:space="preserve"> to Outage capacity available within the </w:t>
      </w:r>
      <w:r w:rsidR="00781746">
        <w:rPr>
          <w:iCs/>
          <w:szCs w:val="20"/>
        </w:rPr>
        <w:t>Maximum Daily Resource Planned Outage Capacity</w:t>
      </w:r>
      <w:r>
        <w:t xml:space="preserve">.  </w:t>
      </w:r>
    </w:p>
    <w:p w14:paraId="4F370AC8" w14:textId="6C7D7E56" w:rsidR="000B47A1" w:rsidRDefault="000B47A1" w:rsidP="00082186">
      <w:pPr>
        <w:pStyle w:val="Heading3"/>
        <w:tabs>
          <w:tab w:val="num" w:pos="360"/>
        </w:tabs>
      </w:pPr>
      <w:bookmarkStart w:id="282" w:name="_Toc109721823"/>
      <w:r>
        <w:t>Industrial generation facilities</w:t>
      </w:r>
      <w:bookmarkEnd w:id="282"/>
    </w:p>
    <w:p w14:paraId="30F3BC71" w14:textId="73F15553" w:rsidR="00666753" w:rsidRPr="00666753" w:rsidRDefault="000B47A1" w:rsidP="001B3BF3">
      <w:pPr>
        <w:pStyle w:val="BodyText"/>
        <w:rPr>
          <w:iCs/>
          <w:szCs w:val="20"/>
        </w:rPr>
      </w:pPr>
      <w:r>
        <w:t xml:space="preserve">In accordance with </w:t>
      </w:r>
      <w:r w:rsidR="001E380B">
        <w:t xml:space="preserve">paragraph (7) of </w:t>
      </w:r>
      <w:r>
        <w:t xml:space="preserve">Protocol Section 3.1.6, </w:t>
      </w:r>
      <w:r w:rsidR="004074D2">
        <w:t xml:space="preserve">ERCOT will </w:t>
      </w:r>
      <w:r w:rsidR="00527ED8" w:rsidRPr="00527ED8">
        <w:t xml:space="preserve">approve an Outage plan for a Generation Resource that is part of an </w:t>
      </w:r>
      <w:r w:rsidR="004074D2">
        <w:t>IGF</w:t>
      </w:r>
      <w:r w:rsidR="006E2819">
        <w:t xml:space="preserve">, even if the Outage would cause the </w:t>
      </w:r>
      <w:r w:rsidR="00FA6DDC">
        <w:t>O</w:t>
      </w:r>
      <w:r w:rsidR="006E2819">
        <w:t xml:space="preserve">utage capacity to exceed the </w:t>
      </w:r>
      <w:r w:rsidR="00781746">
        <w:rPr>
          <w:iCs/>
          <w:szCs w:val="20"/>
        </w:rPr>
        <w:t>Maximum Daily Resource Planned Outage Capacity</w:t>
      </w:r>
      <w:r w:rsidR="006E2819">
        <w:t>,</w:t>
      </w:r>
      <w:r w:rsidR="004074D2">
        <w:t xml:space="preserve"> </w:t>
      </w:r>
      <w:r w:rsidR="00527ED8" w:rsidRPr="00527ED8">
        <w:t xml:space="preserve">if the plan states that the Generation Resource is part of an </w:t>
      </w:r>
      <w:r w:rsidR="004074D2">
        <w:t>IGF</w:t>
      </w:r>
      <w:r w:rsidR="00527ED8" w:rsidRPr="00527ED8">
        <w:t>, as described in Utilities Code § 39.151(</w:t>
      </w:r>
      <w:r w:rsidR="00527ED8" w:rsidRPr="001E452C">
        <w:rPr>
          <w:i/>
          <w:iCs/>
        </w:rPr>
        <w:t>l</w:t>
      </w:r>
      <w:r w:rsidR="00527ED8" w:rsidRPr="00527ED8">
        <w:t>), and that the Outage is necessitated by the operational needs of an industrial Load normally served by the Generation Resource</w:t>
      </w:r>
      <w:r w:rsidR="004074D2">
        <w:t xml:space="preserve">.  </w:t>
      </w:r>
      <w:r w:rsidR="006E2819">
        <w:t xml:space="preserve">However, </w:t>
      </w:r>
      <w:r w:rsidR="00527ED8" w:rsidRPr="00527ED8">
        <w:t xml:space="preserve">ERCOT </w:t>
      </w:r>
      <w:r w:rsidR="006E2819">
        <w:t>will not</w:t>
      </w:r>
      <w:r w:rsidR="00527ED8" w:rsidRPr="00527ED8">
        <w:t xml:space="preserve"> approve the Outage plan if ERCOT determines the Outage will impair </w:t>
      </w:r>
      <w:r w:rsidR="004074D2">
        <w:t>its</w:t>
      </w:r>
      <w:r w:rsidR="00527ED8" w:rsidRPr="00527ED8">
        <w:t xml:space="preserve"> ability to ensure transmission security</w:t>
      </w:r>
      <w:r>
        <w:t xml:space="preserve">.  </w:t>
      </w:r>
    </w:p>
    <w:p w14:paraId="62A29516" w14:textId="4EF3A94A" w:rsidR="009037C4" w:rsidRPr="005C0453" w:rsidRDefault="00F23074" w:rsidP="00082186">
      <w:pPr>
        <w:pStyle w:val="Heading3"/>
        <w:tabs>
          <w:tab w:val="num" w:pos="360"/>
        </w:tabs>
      </w:pPr>
      <w:bookmarkStart w:id="283" w:name="_Toc109721825"/>
      <w:r>
        <w:lastRenderedPageBreak/>
        <w:t>Distributed Generation Resources (DGR), and Distributed Energy Storage Resources (DESR)</w:t>
      </w:r>
      <w:bookmarkEnd w:id="283"/>
    </w:p>
    <w:p w14:paraId="2C2EDC7A" w14:textId="4BD79305" w:rsidR="007E2347" w:rsidRDefault="00441632" w:rsidP="00666753">
      <w:pPr>
        <w:tabs>
          <w:tab w:val="center" w:pos="0"/>
        </w:tabs>
        <w:rPr>
          <w:iCs/>
          <w:szCs w:val="20"/>
        </w:rPr>
      </w:pPr>
      <w:r>
        <w:rPr>
          <w:iCs/>
          <w:szCs w:val="20"/>
        </w:rPr>
        <w:t>T</w:t>
      </w:r>
      <w:r w:rsidR="006E2819">
        <w:rPr>
          <w:iCs/>
          <w:szCs w:val="20"/>
        </w:rPr>
        <w:t xml:space="preserve">he capacity contribution of </w:t>
      </w:r>
      <w:r w:rsidR="007E2347">
        <w:rPr>
          <w:iCs/>
          <w:szCs w:val="20"/>
        </w:rPr>
        <w:t xml:space="preserve">DGRs and DESRs </w:t>
      </w:r>
      <w:r w:rsidR="006E2819">
        <w:rPr>
          <w:iCs/>
          <w:szCs w:val="20"/>
        </w:rPr>
        <w:t xml:space="preserve">to meet system peak load </w:t>
      </w:r>
      <w:r w:rsidR="007E2347">
        <w:rPr>
          <w:iCs/>
          <w:szCs w:val="20"/>
        </w:rPr>
        <w:t xml:space="preserve">is assumed </w:t>
      </w:r>
      <w:r w:rsidR="006E2819">
        <w:rPr>
          <w:iCs/>
          <w:szCs w:val="20"/>
        </w:rPr>
        <w:t xml:space="preserve">to be </w:t>
      </w:r>
      <w:r w:rsidR="007E2347">
        <w:rPr>
          <w:iCs/>
          <w:szCs w:val="20"/>
        </w:rPr>
        <w:t xml:space="preserve">zero.  Therefore, </w:t>
      </w:r>
      <w:r w:rsidR="009C7200">
        <w:rPr>
          <w:iCs/>
          <w:szCs w:val="20"/>
        </w:rPr>
        <w:t xml:space="preserve">ERCOT does not intend to apply </w:t>
      </w:r>
      <w:r w:rsidR="002605C5">
        <w:rPr>
          <w:iCs/>
          <w:szCs w:val="20"/>
        </w:rPr>
        <w:t xml:space="preserve">the </w:t>
      </w:r>
      <w:r w:rsidR="00781746">
        <w:rPr>
          <w:iCs/>
          <w:szCs w:val="20"/>
        </w:rPr>
        <w:t>Maximum Daily Resource Planned Outage Capacity</w:t>
      </w:r>
      <w:r w:rsidR="009C7200">
        <w:rPr>
          <w:iCs/>
          <w:szCs w:val="20"/>
        </w:rPr>
        <w:t xml:space="preserve"> in reviewing </w:t>
      </w:r>
      <w:r w:rsidR="006E2819">
        <w:rPr>
          <w:iCs/>
          <w:szCs w:val="20"/>
        </w:rPr>
        <w:t>DGR and DESR Planned Outage plans</w:t>
      </w:r>
      <w:r w:rsidR="009C7200">
        <w:rPr>
          <w:iCs/>
          <w:szCs w:val="20"/>
        </w:rPr>
        <w:t>.</w:t>
      </w:r>
      <w:r w:rsidR="007E2347">
        <w:rPr>
          <w:iCs/>
          <w:szCs w:val="20"/>
        </w:rPr>
        <w:t xml:space="preserve"> </w:t>
      </w:r>
      <w:r w:rsidR="009C7200">
        <w:rPr>
          <w:iCs/>
          <w:szCs w:val="20"/>
        </w:rPr>
        <w:t xml:space="preserve"> However,</w:t>
      </w:r>
      <w:r w:rsidR="007E2347">
        <w:rPr>
          <w:iCs/>
          <w:szCs w:val="20"/>
        </w:rPr>
        <w:t xml:space="preserve"> Planned Outage </w:t>
      </w:r>
      <w:r w:rsidR="009C7200">
        <w:rPr>
          <w:iCs/>
          <w:szCs w:val="20"/>
        </w:rPr>
        <w:t xml:space="preserve">plans </w:t>
      </w:r>
      <w:r w:rsidR="007E2347">
        <w:rPr>
          <w:iCs/>
          <w:szCs w:val="20"/>
        </w:rPr>
        <w:t xml:space="preserve">for DGRs and DESRs </w:t>
      </w:r>
      <w:r w:rsidR="009C7200">
        <w:rPr>
          <w:iCs/>
          <w:szCs w:val="20"/>
        </w:rPr>
        <w:t>are</w:t>
      </w:r>
      <w:r w:rsidR="007E2347">
        <w:rPr>
          <w:iCs/>
          <w:szCs w:val="20"/>
        </w:rPr>
        <w:t xml:space="preserve"> subject to transmission security assessment. </w:t>
      </w:r>
    </w:p>
    <w:p w14:paraId="6F520500" w14:textId="77777777" w:rsidR="009037C4" w:rsidRDefault="009037C4" w:rsidP="00793D68">
      <w:pPr>
        <w:tabs>
          <w:tab w:val="center" w:pos="0"/>
        </w:tabs>
        <w:jc w:val="both"/>
      </w:pPr>
    </w:p>
    <w:p w14:paraId="6671B355" w14:textId="69EEF1A4" w:rsidR="006C5A84" w:rsidRPr="008B0152" w:rsidRDefault="00781746" w:rsidP="00A0164F">
      <w:pPr>
        <w:pStyle w:val="Heading1"/>
        <w:spacing w:before="240"/>
      </w:pPr>
      <w:bookmarkStart w:id="284" w:name="_Toc109721737"/>
      <w:bookmarkStart w:id="285" w:name="_Toc109721826"/>
      <w:bookmarkStart w:id="286" w:name="_Toc203029833"/>
      <w:r>
        <w:rPr>
          <w:iCs/>
        </w:rPr>
        <w:t>Maximum Daily Resource Planned Outage Capacity</w:t>
      </w:r>
      <w:r w:rsidR="006C5A84">
        <w:t xml:space="preserve"> for Seven days or less prior to operating day</w:t>
      </w:r>
      <w:bookmarkStart w:id="287" w:name="_Toc302383743"/>
      <w:bookmarkEnd w:id="284"/>
      <w:bookmarkEnd w:id="285"/>
      <w:bookmarkEnd w:id="286"/>
    </w:p>
    <w:p w14:paraId="41F5C4D1" w14:textId="2E2551BE" w:rsidR="006C5A84" w:rsidRDefault="004F02CA" w:rsidP="006C5A84">
      <w:pPr>
        <w:pStyle w:val="BodyText"/>
        <w:jc w:val="both"/>
        <w:rPr>
          <w:iCs/>
          <w:szCs w:val="20"/>
        </w:rPr>
      </w:pPr>
      <w:r>
        <w:rPr>
          <w:iCs/>
          <w:szCs w:val="20"/>
        </w:rPr>
        <w:t xml:space="preserve">The </w:t>
      </w:r>
      <w:r w:rsidR="00781746">
        <w:rPr>
          <w:iCs/>
          <w:szCs w:val="20"/>
        </w:rPr>
        <w:t>Maximum Daily Resource Planned Outage Capacity</w:t>
      </w:r>
      <w:r>
        <w:rPr>
          <w:iCs/>
          <w:szCs w:val="20"/>
        </w:rPr>
        <w:t xml:space="preserve"> is calculated to be consistent with the inputs used for an Outage Adjustment Evaluation (OAE) as described in </w:t>
      </w:r>
      <w:r w:rsidR="003A2635">
        <w:rPr>
          <w:iCs/>
          <w:szCs w:val="20"/>
        </w:rPr>
        <w:t>Protocol</w:t>
      </w:r>
      <w:r>
        <w:rPr>
          <w:iCs/>
          <w:szCs w:val="20"/>
        </w:rPr>
        <w:t xml:space="preserve"> </w:t>
      </w:r>
      <w:r w:rsidR="0019559B">
        <w:rPr>
          <w:iCs/>
          <w:szCs w:val="20"/>
        </w:rPr>
        <w:t xml:space="preserve">Section </w:t>
      </w:r>
      <w:r>
        <w:rPr>
          <w:iCs/>
          <w:szCs w:val="20"/>
        </w:rPr>
        <w:t xml:space="preserve">3.1.6.9.  </w:t>
      </w:r>
      <w:bookmarkEnd w:id="287"/>
    </w:p>
    <w:p w14:paraId="4B31A55E" w14:textId="7B5F0CDE" w:rsidR="00FA3C81" w:rsidRPr="005C0453" w:rsidRDefault="00781746" w:rsidP="00082186">
      <w:pPr>
        <w:pStyle w:val="Heading2"/>
      </w:pPr>
      <w:bookmarkStart w:id="288" w:name="_Toc109721738"/>
      <w:bookmarkStart w:id="289" w:name="_Toc109721827"/>
      <w:bookmarkStart w:id="290" w:name="_Toc203029834"/>
      <w:r>
        <w:rPr>
          <w:iCs/>
        </w:rPr>
        <w:t>Maximum Daily Resource Planned Outage Capacity</w:t>
      </w:r>
      <w:r w:rsidR="00FA3C81">
        <w:t xml:space="preserve"> for </w:t>
      </w:r>
      <w:r w:rsidR="00666753">
        <w:t>Thermal</w:t>
      </w:r>
      <w:r w:rsidR="00FA3C81">
        <w:t xml:space="preserve"> </w:t>
      </w:r>
      <w:r w:rsidR="009C7200">
        <w:t xml:space="preserve">Generation </w:t>
      </w:r>
      <w:r w:rsidR="00FA3C81">
        <w:t>Resources</w:t>
      </w:r>
      <w:bookmarkEnd w:id="288"/>
      <w:bookmarkEnd w:id="289"/>
      <w:bookmarkEnd w:id="290"/>
    </w:p>
    <w:p w14:paraId="7B9C6D2C" w14:textId="1AB26B06" w:rsidR="00C40A9F" w:rsidRDefault="00781746" w:rsidP="00666753">
      <w:pPr>
        <w:tabs>
          <w:tab w:val="center" w:pos="0"/>
        </w:tabs>
      </w:pPr>
      <w:r>
        <w:rPr>
          <w:iCs/>
          <w:szCs w:val="20"/>
        </w:rPr>
        <w:t>Maximum Daily Resource Planned Outage Capacity</w:t>
      </w:r>
      <w:r w:rsidR="00FA3C81">
        <w:t xml:space="preserve"> for </w:t>
      </w:r>
      <w:r w:rsidR="00666753">
        <w:t xml:space="preserve">thermal </w:t>
      </w:r>
      <w:r w:rsidR="009C7200">
        <w:t>Generation R</w:t>
      </w:r>
      <w:r w:rsidR="00FA3C81">
        <w:t xml:space="preserve">esources = </w:t>
      </w:r>
      <w:r w:rsidR="00C40A9F">
        <w:t>seasonal maximum capacity of Generation Resource</w:t>
      </w:r>
      <w:r w:rsidR="00446F8C">
        <w:t>s</w:t>
      </w:r>
      <w:r w:rsidR="00C40A9F">
        <w:t xml:space="preserve"> for non-IRR and non-</w:t>
      </w:r>
      <w:r w:rsidR="00696731">
        <w:t>PUN</w:t>
      </w:r>
      <w:r w:rsidR="00C40A9F">
        <w:t xml:space="preserve"> </w:t>
      </w:r>
      <w:r w:rsidR="00FA3C81">
        <w:t xml:space="preserve">+ wind forecast + solar forecast + </w:t>
      </w:r>
      <w:r w:rsidR="006C198A">
        <w:t xml:space="preserve">capacity from </w:t>
      </w:r>
      <w:r w:rsidR="00696731">
        <w:t>p</w:t>
      </w:r>
      <w:r w:rsidR="006C198A">
        <w:t xml:space="preserve">rivate </w:t>
      </w:r>
      <w:r w:rsidR="00696731">
        <w:t>u</w:t>
      </w:r>
      <w:r w:rsidR="006C198A">
        <w:t xml:space="preserve">se </w:t>
      </w:r>
      <w:r w:rsidR="00696731">
        <w:t>n</w:t>
      </w:r>
      <w:r w:rsidR="006C198A">
        <w:t xml:space="preserve">etwork + </w:t>
      </w:r>
      <w:r w:rsidR="009C7200">
        <w:t>DC</w:t>
      </w:r>
      <w:r w:rsidR="006C198A">
        <w:t xml:space="preserve"> </w:t>
      </w:r>
      <w:r w:rsidR="009C7200">
        <w:t>T</w:t>
      </w:r>
      <w:r w:rsidR="006C198A">
        <w:t xml:space="preserve">ie capacity – </w:t>
      </w:r>
      <w:r w:rsidR="00056B72">
        <w:t xml:space="preserve">unplanned </w:t>
      </w:r>
      <w:proofErr w:type="spellStart"/>
      <w:r w:rsidR="006C198A">
        <w:t>outaged</w:t>
      </w:r>
      <w:proofErr w:type="spellEnd"/>
      <w:r w:rsidR="006C198A">
        <w:t xml:space="preserve"> capacity of </w:t>
      </w:r>
      <w:r w:rsidR="00666753">
        <w:t>thermal</w:t>
      </w:r>
      <w:r w:rsidR="006C198A">
        <w:t xml:space="preserve"> </w:t>
      </w:r>
      <w:r w:rsidR="009C7200">
        <w:t>Generation R</w:t>
      </w:r>
      <w:r w:rsidR="00446F8C">
        <w:t>esource</w:t>
      </w:r>
      <w:r w:rsidR="00666753">
        <w:t>s</w:t>
      </w:r>
      <w:r w:rsidR="00446F8C">
        <w:t xml:space="preserve"> </w:t>
      </w:r>
      <w:r w:rsidR="006C198A">
        <w:t xml:space="preserve">– </w:t>
      </w:r>
      <w:r w:rsidR="009C7200">
        <w:t>L</w:t>
      </w:r>
      <w:r w:rsidR="006C198A">
        <w:t>oad forecast</w:t>
      </w:r>
      <w:r w:rsidR="00D33FEC">
        <w:t xml:space="preserve"> – targeted reserve levels + the forecast</w:t>
      </w:r>
      <w:r w:rsidR="009C7200">
        <w:t>ed</w:t>
      </w:r>
      <w:r w:rsidR="00D33FEC">
        <w:t xml:space="preserve"> </w:t>
      </w:r>
      <w:r w:rsidR="009C7200">
        <w:t xml:space="preserve">Demand reduction </w:t>
      </w:r>
      <w:r w:rsidR="00D33FEC">
        <w:t>provided by price-responsive Demand + SODG and SOTG forecasts</w:t>
      </w:r>
    </w:p>
    <w:p w14:paraId="1845C1F7" w14:textId="77777777" w:rsidR="000140E4" w:rsidRDefault="000140E4" w:rsidP="00FA3C81">
      <w:pPr>
        <w:tabs>
          <w:tab w:val="center" w:pos="0"/>
        </w:tabs>
        <w:jc w:val="both"/>
      </w:pPr>
    </w:p>
    <w:p w14:paraId="617761C7" w14:textId="0A9F31CA" w:rsidR="00FA3C81" w:rsidRDefault="00FA3C81" w:rsidP="00FA3C81">
      <w:pPr>
        <w:tabs>
          <w:tab w:val="center" w:pos="0"/>
        </w:tabs>
        <w:jc w:val="both"/>
      </w:pPr>
      <w:r>
        <w:t>where:</w:t>
      </w:r>
    </w:p>
    <w:p w14:paraId="01768E23" w14:textId="04094D82" w:rsidR="00C40A9F" w:rsidRDefault="00D33FEC" w:rsidP="00A0164F">
      <w:pPr>
        <w:pStyle w:val="ListParagraph"/>
        <w:numPr>
          <w:ilvl w:val="0"/>
          <w:numId w:val="15"/>
        </w:numPr>
        <w:tabs>
          <w:tab w:val="center" w:pos="0"/>
        </w:tabs>
      </w:pPr>
      <w:r>
        <w:t>(+) the</w:t>
      </w:r>
      <w:r w:rsidR="00C40A9F">
        <w:t xml:space="preserve"> seasonal maximum capacity of Generation Resource is computed by adding </w:t>
      </w:r>
      <w:r w:rsidR="009C7200">
        <w:t xml:space="preserve">the </w:t>
      </w:r>
      <w:r w:rsidR="00C40A9F">
        <w:t xml:space="preserve">seasonal net maximum capacity of </w:t>
      </w:r>
      <w:r w:rsidR="009C7200">
        <w:t xml:space="preserve">the </w:t>
      </w:r>
      <w:r w:rsidR="00C40A9F">
        <w:t>Generation Resource</w:t>
      </w:r>
      <w:r w:rsidR="009C7200">
        <w:t>,</w:t>
      </w:r>
      <w:r w:rsidR="00C40A9F">
        <w:t xml:space="preserve"> as reported in </w:t>
      </w:r>
      <w:r w:rsidR="009C7200">
        <w:t xml:space="preserve">its </w:t>
      </w:r>
      <w:r w:rsidR="00C40A9F">
        <w:t>RARF</w:t>
      </w:r>
      <w:r w:rsidR="009C7200">
        <w:t>,</w:t>
      </w:r>
      <w:r w:rsidR="00C40A9F">
        <w:t xml:space="preserve"> </w:t>
      </w:r>
      <w:r w:rsidR="009C7200">
        <w:t xml:space="preserve">except for </w:t>
      </w:r>
      <w:r w:rsidR="00972C1C">
        <w:t xml:space="preserve">IRRs, </w:t>
      </w:r>
      <w:r w:rsidR="00696731">
        <w:t xml:space="preserve">private use network </w:t>
      </w:r>
      <w:r w:rsidR="00C40A9F">
        <w:t>Generation Resources</w:t>
      </w:r>
      <w:r w:rsidR="003734BC">
        <w:t>, ESR</w:t>
      </w:r>
      <w:r w:rsidR="009C7200">
        <w:t>s</w:t>
      </w:r>
      <w:r w:rsidR="003734BC">
        <w:t xml:space="preserve">, </w:t>
      </w:r>
      <w:r w:rsidR="00972C1C">
        <w:t xml:space="preserve">and </w:t>
      </w:r>
      <w:r w:rsidR="003734BC">
        <w:t>DGR</w:t>
      </w:r>
      <w:r w:rsidR="009C7200">
        <w:t>s</w:t>
      </w:r>
      <w:r w:rsidR="003734BC">
        <w:t>/DESR</w:t>
      </w:r>
      <w:r w:rsidR="009C7200">
        <w:t>s</w:t>
      </w:r>
      <w:r w:rsidR="00972C1C">
        <w:t>.</w:t>
      </w:r>
      <w:r w:rsidR="000140E4">
        <w:t xml:space="preserve"> </w:t>
      </w:r>
    </w:p>
    <w:p w14:paraId="565B092E" w14:textId="306CD769" w:rsidR="00C40A9F" w:rsidRDefault="00D33FEC" w:rsidP="00A0164F">
      <w:pPr>
        <w:pStyle w:val="ListParagraph"/>
        <w:numPr>
          <w:ilvl w:val="0"/>
          <w:numId w:val="15"/>
        </w:numPr>
        <w:tabs>
          <w:tab w:val="center" w:pos="0"/>
        </w:tabs>
      </w:pPr>
      <w:r>
        <w:t>(+) t</w:t>
      </w:r>
      <w:r w:rsidR="00C40A9F">
        <w:t xml:space="preserve">he </w:t>
      </w:r>
      <w:r w:rsidR="00E4196A">
        <w:t>selected Wind-powered Generation Resource Production Potential (WGRPP)</w:t>
      </w:r>
      <w:r w:rsidR="00C40A9F">
        <w:t xml:space="preserve"> </w:t>
      </w:r>
    </w:p>
    <w:p w14:paraId="1B1CC8F8" w14:textId="77DA93A5" w:rsidR="00C40A9F" w:rsidRDefault="00D33FEC" w:rsidP="00A0164F">
      <w:pPr>
        <w:pStyle w:val="ListParagraph"/>
        <w:numPr>
          <w:ilvl w:val="0"/>
          <w:numId w:val="15"/>
        </w:numPr>
        <w:tabs>
          <w:tab w:val="center" w:pos="0"/>
        </w:tabs>
      </w:pPr>
      <w:r>
        <w:t>(+) t</w:t>
      </w:r>
      <w:r w:rsidR="00C40A9F">
        <w:t xml:space="preserve">he </w:t>
      </w:r>
      <w:r w:rsidR="00E4196A">
        <w:t xml:space="preserve">selected </w:t>
      </w:r>
      <w:proofErr w:type="spellStart"/>
      <w:r w:rsidR="00E4196A">
        <w:t>PhotoVoltaic</w:t>
      </w:r>
      <w:proofErr w:type="spellEnd"/>
      <w:r w:rsidR="00E4196A">
        <w:t xml:space="preserve"> Generation Resource Production Potential (PVGRPP)</w:t>
      </w:r>
    </w:p>
    <w:p w14:paraId="24A0B7F0" w14:textId="65450B03" w:rsidR="00972C1C" w:rsidRDefault="00972C1C" w:rsidP="00A0164F">
      <w:pPr>
        <w:pStyle w:val="ListParagraph"/>
        <w:numPr>
          <w:ilvl w:val="0"/>
          <w:numId w:val="15"/>
        </w:numPr>
        <w:tabs>
          <w:tab w:val="center" w:pos="0"/>
        </w:tabs>
      </w:pPr>
      <w:r>
        <w:t xml:space="preserve">(+) capacity from </w:t>
      </w:r>
      <w:r w:rsidR="009C7200">
        <w:t xml:space="preserve">Generation Resources in </w:t>
      </w:r>
      <w:r w:rsidR="00696731">
        <w:t>the</w:t>
      </w:r>
      <w:r w:rsidR="009C7200">
        <w:t xml:space="preserve"> </w:t>
      </w:r>
      <w:r w:rsidR="00696731">
        <w:t xml:space="preserve">PUNs </w:t>
      </w:r>
      <w:r>
        <w:t xml:space="preserve">is consistent with calculation used in </w:t>
      </w:r>
      <w:r w:rsidR="00DE0D19">
        <w:t>Protocol Section 3.2.6.</w:t>
      </w:r>
      <w:r w:rsidR="00407346">
        <w:t>4</w:t>
      </w:r>
      <w:r w:rsidR="00A0472C">
        <w:t xml:space="preserve"> for the applicable seasons</w:t>
      </w:r>
    </w:p>
    <w:p w14:paraId="7FAFE0D6" w14:textId="72A84064" w:rsidR="006C198A" w:rsidRDefault="00D33FEC" w:rsidP="00A0164F">
      <w:pPr>
        <w:pStyle w:val="ListParagraph"/>
        <w:numPr>
          <w:ilvl w:val="0"/>
          <w:numId w:val="15"/>
        </w:numPr>
        <w:tabs>
          <w:tab w:val="center" w:pos="0"/>
        </w:tabs>
      </w:pPr>
      <w:r>
        <w:t>(-)</w:t>
      </w:r>
      <w:r w:rsidR="00972C1C">
        <w:t xml:space="preserve"> </w:t>
      </w:r>
      <w:r w:rsidR="00056B72">
        <w:t>approved</w:t>
      </w:r>
      <w:r w:rsidR="00972C1C">
        <w:t xml:space="preserve"> or </w:t>
      </w:r>
      <w:r w:rsidR="00056B72">
        <w:t xml:space="preserve">accepted </w:t>
      </w:r>
      <w:r w:rsidR="00972C1C">
        <w:t xml:space="preserve">unplanned </w:t>
      </w:r>
      <w:r>
        <w:t>o</w:t>
      </w:r>
      <w:r w:rsidR="006C198A">
        <w:t>utage capacity</w:t>
      </w:r>
      <w:r w:rsidR="00666753">
        <w:t xml:space="preserve"> as reported in the Outage Scheduler excluding IRRs, </w:t>
      </w:r>
      <w:r w:rsidR="00696731">
        <w:t>private use network</w:t>
      </w:r>
      <w:r w:rsidR="00666753">
        <w:t xml:space="preserve"> Generation Resources, ESR</w:t>
      </w:r>
      <w:r w:rsidR="009C7200">
        <w:t>s</w:t>
      </w:r>
      <w:r w:rsidR="00666753">
        <w:t>, and DGR</w:t>
      </w:r>
      <w:r w:rsidR="009C7200">
        <w:t>s</w:t>
      </w:r>
      <w:r w:rsidR="00666753">
        <w:t>/DESR</w:t>
      </w:r>
      <w:r w:rsidR="009C7200">
        <w:t>s</w:t>
      </w:r>
      <w:r w:rsidR="00666753">
        <w:t xml:space="preserve"> </w:t>
      </w:r>
    </w:p>
    <w:p w14:paraId="2C665D0A" w14:textId="538A1F19" w:rsidR="00666753" w:rsidRDefault="00D33FEC" w:rsidP="00A0164F">
      <w:pPr>
        <w:pStyle w:val="ListParagraph"/>
        <w:numPr>
          <w:ilvl w:val="0"/>
          <w:numId w:val="15"/>
        </w:numPr>
        <w:tabs>
          <w:tab w:val="center" w:pos="0"/>
        </w:tabs>
      </w:pPr>
      <w:r>
        <w:t xml:space="preserve">(+) </w:t>
      </w:r>
      <w:r w:rsidR="009C7200">
        <w:t>DC</w:t>
      </w:r>
      <w:r w:rsidR="00666753">
        <w:t xml:space="preserve"> </w:t>
      </w:r>
      <w:r w:rsidR="009C7200">
        <w:t>T</w:t>
      </w:r>
      <w:r w:rsidR="00666753">
        <w:t xml:space="preserve">ie capacity is consistent with the calculation used in </w:t>
      </w:r>
      <w:r w:rsidR="00A0472C">
        <w:t>Protocol Section 3.2.6.</w:t>
      </w:r>
      <w:r w:rsidR="00407346">
        <w:t>4</w:t>
      </w:r>
      <w:r w:rsidR="00A0472C">
        <w:t xml:space="preserve"> for the applicable seasons</w:t>
      </w:r>
    </w:p>
    <w:p w14:paraId="7FEC2221" w14:textId="7A31D751" w:rsidR="006C198A" w:rsidRDefault="00D33FEC" w:rsidP="00A0164F">
      <w:pPr>
        <w:pStyle w:val="ListParagraph"/>
        <w:numPr>
          <w:ilvl w:val="0"/>
          <w:numId w:val="15"/>
        </w:numPr>
        <w:tabs>
          <w:tab w:val="center" w:pos="0"/>
        </w:tabs>
      </w:pPr>
      <w:r>
        <w:t xml:space="preserve">(-) </w:t>
      </w:r>
      <w:r w:rsidR="00666753">
        <w:t>the</w:t>
      </w:r>
      <w:r w:rsidR="00DE0D19">
        <w:t xml:space="preserve"> </w:t>
      </w:r>
      <w:r w:rsidR="00E4196A">
        <w:t>selected</w:t>
      </w:r>
      <w:r w:rsidR="00666753">
        <w:t xml:space="preserve"> </w:t>
      </w:r>
      <w:r w:rsidR="00EA79D3">
        <w:t>L</w:t>
      </w:r>
      <w:r w:rsidR="006C198A">
        <w:t xml:space="preserve">oad forecast </w:t>
      </w:r>
    </w:p>
    <w:p w14:paraId="61048E42" w14:textId="771DFEB6" w:rsidR="00D33FEC" w:rsidRDefault="00D33FEC" w:rsidP="00A0164F">
      <w:pPr>
        <w:pStyle w:val="ListParagraph"/>
        <w:numPr>
          <w:ilvl w:val="0"/>
          <w:numId w:val="15"/>
        </w:numPr>
        <w:tabs>
          <w:tab w:val="center" w:pos="0"/>
        </w:tabs>
      </w:pPr>
      <w:r>
        <w:t>(-) targeted reserve levels</w:t>
      </w:r>
      <w:r w:rsidR="000140E4">
        <w:t xml:space="preserve"> </w:t>
      </w:r>
    </w:p>
    <w:p w14:paraId="62671EBC" w14:textId="4AAA2F59" w:rsidR="00D33FEC" w:rsidRDefault="00D33FEC" w:rsidP="00A0164F">
      <w:pPr>
        <w:pStyle w:val="ListParagraph"/>
        <w:numPr>
          <w:ilvl w:val="0"/>
          <w:numId w:val="15"/>
        </w:numPr>
        <w:tabs>
          <w:tab w:val="center" w:pos="0"/>
        </w:tabs>
      </w:pPr>
      <w:r>
        <w:t>(+)</w:t>
      </w:r>
      <w:r w:rsidR="008E056B">
        <w:t xml:space="preserve"> </w:t>
      </w:r>
      <w:r>
        <w:t>forecast</w:t>
      </w:r>
      <w:r w:rsidR="00EA79D3">
        <w:t>ed</w:t>
      </w:r>
      <w:r>
        <w:t xml:space="preserve"> </w:t>
      </w:r>
      <w:r w:rsidR="00EA79D3">
        <w:t xml:space="preserve">Demand reduction </w:t>
      </w:r>
      <w:r>
        <w:t>provided by price-responsive Demand</w:t>
      </w:r>
      <w:r w:rsidR="000140E4">
        <w:t xml:space="preserve"> </w:t>
      </w:r>
    </w:p>
    <w:p w14:paraId="20D30BAF" w14:textId="1E878AAE" w:rsidR="00D33FEC" w:rsidRDefault="00D33FEC" w:rsidP="00A0164F">
      <w:pPr>
        <w:pStyle w:val="ListParagraph"/>
        <w:numPr>
          <w:ilvl w:val="0"/>
          <w:numId w:val="15"/>
        </w:numPr>
        <w:tabs>
          <w:tab w:val="center" w:pos="0"/>
        </w:tabs>
      </w:pPr>
      <w:r>
        <w:t>(+) SODG and SOTG forecast when available</w:t>
      </w:r>
      <w:r w:rsidR="000140E4">
        <w:t xml:space="preserve"> </w:t>
      </w:r>
    </w:p>
    <w:p w14:paraId="188B7EFD" w14:textId="5A816AB4" w:rsidR="00766FF6" w:rsidRDefault="00766FF6" w:rsidP="00A0164F">
      <w:pPr>
        <w:pStyle w:val="ListParagraph"/>
        <w:numPr>
          <w:ilvl w:val="0"/>
          <w:numId w:val="15"/>
        </w:numPr>
        <w:tabs>
          <w:tab w:val="center" w:pos="0"/>
        </w:tabs>
      </w:pPr>
      <w:r>
        <w:t>(+) 50% of available ESR capacity that is computed by adding the seasonal net maximum capacity of the ESRs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1F83" w14:paraId="76E87F5D" w14:textId="77777777" w:rsidTr="00FE6C69">
        <w:tc>
          <w:tcPr>
            <w:tcW w:w="9445" w:type="dxa"/>
            <w:tcBorders>
              <w:top w:val="single" w:sz="4" w:space="0" w:color="auto"/>
              <w:left w:val="single" w:sz="4" w:space="0" w:color="auto"/>
              <w:bottom w:val="single" w:sz="4" w:space="0" w:color="auto"/>
              <w:right w:val="single" w:sz="4" w:space="0" w:color="auto"/>
            </w:tcBorders>
            <w:shd w:val="clear" w:color="auto" w:fill="D9D9D9"/>
          </w:tcPr>
          <w:p w14:paraId="753791C8" w14:textId="393CFCE6" w:rsidR="00191F83" w:rsidRDefault="00191F83" w:rsidP="00FE6C69">
            <w:pPr>
              <w:spacing w:before="120" w:after="240"/>
              <w:rPr>
                <w:b/>
                <w:i/>
              </w:rPr>
            </w:pPr>
            <w:bookmarkStart w:id="291" w:name="_Toc109721739"/>
            <w:bookmarkStart w:id="292" w:name="_Toc109721828"/>
            <w:r>
              <w:rPr>
                <w:b/>
                <w:i/>
              </w:rPr>
              <w:lastRenderedPageBreak/>
              <w:t>[Replace Section 3.2 above with the following upon system implementation of the Real-Time Co-Optimization (RTC) project</w:t>
            </w:r>
            <w:r w:rsidRPr="004B0726">
              <w:rPr>
                <w:b/>
                <w:i/>
              </w:rPr>
              <w:t>]</w:t>
            </w:r>
          </w:p>
          <w:p w14:paraId="6FE08CD4" w14:textId="77777777" w:rsidR="00191F83" w:rsidRPr="005C0453" w:rsidRDefault="00191F83" w:rsidP="00191F83">
            <w:pPr>
              <w:pStyle w:val="Heading2"/>
              <w:numPr>
                <w:ilvl w:val="1"/>
                <w:numId w:val="18"/>
              </w:numPr>
              <w:spacing w:before="0"/>
            </w:pPr>
            <w:bookmarkStart w:id="293" w:name="_Toc203029835"/>
            <w:r w:rsidRPr="00191F83">
              <w:rPr>
                <w:iCs/>
              </w:rPr>
              <w:t>Maximum Daily Resource Planned Outage Capacity</w:t>
            </w:r>
            <w:r>
              <w:t xml:space="preserve"> for Thermal Generation Resources</w:t>
            </w:r>
            <w:bookmarkEnd w:id="293"/>
          </w:p>
          <w:p w14:paraId="1487A5DE" w14:textId="77777777" w:rsidR="00191F83" w:rsidRDefault="00191F83" w:rsidP="00FE6C69">
            <w:pPr>
              <w:tabs>
                <w:tab w:val="center" w:pos="0"/>
              </w:tabs>
            </w:pPr>
            <w:r>
              <w:rPr>
                <w:iCs/>
                <w:szCs w:val="20"/>
              </w:rPr>
              <w:t>Maximum Daily Resource Planned Outage Capacity</w:t>
            </w:r>
            <w:r>
              <w:t xml:space="preserve"> for thermal Generation Resources = seasonal maximum capacity of Generation Resources for non-IRR and non-PUN + wind forecast + solar forecast + capacity from private use network + DC Tie capacity – unplanned </w:t>
            </w:r>
            <w:proofErr w:type="spellStart"/>
            <w:r>
              <w:t>outaged</w:t>
            </w:r>
            <w:proofErr w:type="spellEnd"/>
            <w:r>
              <w:t xml:space="preserve"> capacity of thermal Generation Resources – Load forecast – targeted reserve levels + the forecasted Demand reduction provided by price-responsive Demand + SODG and SOTG forecasts + capacity from ESR</w:t>
            </w:r>
          </w:p>
          <w:p w14:paraId="32F2EB13" w14:textId="77777777" w:rsidR="00191F83" w:rsidRDefault="00191F83" w:rsidP="00FE6C69">
            <w:pPr>
              <w:tabs>
                <w:tab w:val="center" w:pos="0"/>
              </w:tabs>
              <w:jc w:val="both"/>
            </w:pPr>
          </w:p>
          <w:p w14:paraId="2C30FEF0" w14:textId="77777777" w:rsidR="00191F83" w:rsidRDefault="00191F83" w:rsidP="00FE6C69">
            <w:pPr>
              <w:tabs>
                <w:tab w:val="center" w:pos="0"/>
              </w:tabs>
              <w:jc w:val="both"/>
            </w:pPr>
            <w:r>
              <w:t>where:</w:t>
            </w:r>
          </w:p>
          <w:p w14:paraId="6EB0F827" w14:textId="77777777" w:rsidR="00191F83" w:rsidRDefault="00191F83" w:rsidP="00FE6C69">
            <w:pPr>
              <w:pStyle w:val="ListParagraph"/>
              <w:numPr>
                <w:ilvl w:val="0"/>
                <w:numId w:val="15"/>
              </w:numPr>
              <w:tabs>
                <w:tab w:val="center" w:pos="0"/>
              </w:tabs>
            </w:pPr>
            <w:r>
              <w:t xml:space="preserve">(+) the seasonal maximum capacity of Generation Resource is computed by adding the seasonal net maximum capacity of the Generation Resource, as reported in its RARF, except for IRRs, private use network Generation Resources, ESRs, and DGRs/DESRs. </w:t>
            </w:r>
          </w:p>
          <w:p w14:paraId="162CEE80" w14:textId="77777777" w:rsidR="00191F83" w:rsidRDefault="00191F83" w:rsidP="00FE6C69">
            <w:pPr>
              <w:pStyle w:val="ListParagraph"/>
              <w:numPr>
                <w:ilvl w:val="0"/>
                <w:numId w:val="15"/>
              </w:numPr>
              <w:tabs>
                <w:tab w:val="center" w:pos="0"/>
              </w:tabs>
            </w:pPr>
            <w:r>
              <w:t xml:space="preserve">(+) the selected Wind-powered Generation Resource Production Potential (WGRPP) </w:t>
            </w:r>
          </w:p>
          <w:p w14:paraId="54C66191" w14:textId="77777777" w:rsidR="00191F83" w:rsidRDefault="00191F83" w:rsidP="00FE6C69">
            <w:pPr>
              <w:pStyle w:val="ListParagraph"/>
              <w:numPr>
                <w:ilvl w:val="0"/>
                <w:numId w:val="15"/>
              </w:numPr>
              <w:tabs>
                <w:tab w:val="center" w:pos="0"/>
              </w:tabs>
            </w:pPr>
            <w:r>
              <w:t xml:space="preserve">(+) the selected </w:t>
            </w:r>
            <w:proofErr w:type="spellStart"/>
            <w:r>
              <w:t>PhotoVoltaic</w:t>
            </w:r>
            <w:proofErr w:type="spellEnd"/>
            <w:r>
              <w:t xml:space="preserve"> Generation Resource Production Potential (PVGRPP)</w:t>
            </w:r>
          </w:p>
          <w:p w14:paraId="5999D2F0" w14:textId="77777777" w:rsidR="00191F83" w:rsidRDefault="00191F83" w:rsidP="00FE6C69">
            <w:pPr>
              <w:pStyle w:val="ListParagraph"/>
              <w:numPr>
                <w:ilvl w:val="0"/>
                <w:numId w:val="15"/>
              </w:numPr>
              <w:tabs>
                <w:tab w:val="center" w:pos="0"/>
              </w:tabs>
            </w:pPr>
            <w:r>
              <w:t>(+) capacity from Generation Resources in the PUNs is consistent with calculation used in Protocol Section 3.2.6.4 for the applicable seasons</w:t>
            </w:r>
          </w:p>
          <w:p w14:paraId="7D3E242A" w14:textId="77777777" w:rsidR="00191F83" w:rsidRDefault="00191F83" w:rsidP="00FE6C69">
            <w:pPr>
              <w:pStyle w:val="ListParagraph"/>
              <w:numPr>
                <w:ilvl w:val="0"/>
                <w:numId w:val="15"/>
              </w:numPr>
              <w:tabs>
                <w:tab w:val="center" w:pos="0"/>
              </w:tabs>
            </w:pPr>
            <w:r>
              <w:t xml:space="preserve">(-) approved or accepted unplanned outage capacity as reported in the Outage Scheduler excluding IRRs, private use network Generation Resources, ESRs, and DGRs/DESRs </w:t>
            </w:r>
          </w:p>
          <w:p w14:paraId="53FE5D70" w14:textId="77777777" w:rsidR="00191F83" w:rsidRDefault="00191F83" w:rsidP="00FE6C69">
            <w:pPr>
              <w:pStyle w:val="ListParagraph"/>
              <w:numPr>
                <w:ilvl w:val="0"/>
                <w:numId w:val="15"/>
              </w:numPr>
              <w:tabs>
                <w:tab w:val="center" w:pos="0"/>
              </w:tabs>
            </w:pPr>
            <w:r>
              <w:t>(+) DC Tie capacity is consistent with the calculation used in Protocol Section 3.2.6.4. for the applicable seasons</w:t>
            </w:r>
          </w:p>
          <w:p w14:paraId="60536707" w14:textId="77777777" w:rsidR="00191F83" w:rsidRDefault="00191F83" w:rsidP="00FE6C69">
            <w:pPr>
              <w:pStyle w:val="ListParagraph"/>
              <w:numPr>
                <w:ilvl w:val="0"/>
                <w:numId w:val="15"/>
              </w:numPr>
              <w:tabs>
                <w:tab w:val="center" w:pos="0"/>
              </w:tabs>
            </w:pPr>
            <w:r>
              <w:t xml:space="preserve">(-) the selected Load forecast </w:t>
            </w:r>
          </w:p>
          <w:p w14:paraId="7AA47379" w14:textId="77777777" w:rsidR="00191F83" w:rsidRDefault="00191F83" w:rsidP="00FE6C69">
            <w:pPr>
              <w:pStyle w:val="ListParagraph"/>
              <w:numPr>
                <w:ilvl w:val="0"/>
                <w:numId w:val="15"/>
              </w:numPr>
              <w:tabs>
                <w:tab w:val="center" w:pos="0"/>
              </w:tabs>
            </w:pPr>
            <w:r>
              <w:t xml:space="preserve">(-) targeted reserve levels </w:t>
            </w:r>
          </w:p>
          <w:p w14:paraId="11EED36F" w14:textId="77777777" w:rsidR="00191F83" w:rsidRDefault="00191F83" w:rsidP="00FE6C69">
            <w:pPr>
              <w:pStyle w:val="ListParagraph"/>
              <w:numPr>
                <w:ilvl w:val="0"/>
                <w:numId w:val="15"/>
              </w:numPr>
              <w:tabs>
                <w:tab w:val="center" w:pos="0"/>
              </w:tabs>
            </w:pPr>
            <w:r>
              <w:t xml:space="preserve">(+) forecasted Demand reduction provided by price-responsive Demand </w:t>
            </w:r>
          </w:p>
          <w:p w14:paraId="12320126" w14:textId="77777777" w:rsidR="00191F83" w:rsidRDefault="00191F83" w:rsidP="00FE6C69">
            <w:pPr>
              <w:pStyle w:val="ListParagraph"/>
              <w:numPr>
                <w:ilvl w:val="0"/>
                <w:numId w:val="15"/>
              </w:numPr>
              <w:tabs>
                <w:tab w:val="center" w:pos="0"/>
              </w:tabs>
            </w:pPr>
            <w:r>
              <w:t>(+) SODG and SOTG forecast when available</w:t>
            </w:r>
          </w:p>
          <w:p w14:paraId="2362CEA5" w14:textId="77777777" w:rsidR="00191F83" w:rsidRDefault="00191F83" w:rsidP="00FE6C69">
            <w:pPr>
              <w:pStyle w:val="ListParagraph"/>
              <w:numPr>
                <w:ilvl w:val="0"/>
                <w:numId w:val="15"/>
              </w:numPr>
              <w:tabs>
                <w:tab w:val="center" w:pos="0"/>
              </w:tabs>
            </w:pPr>
            <w:r>
              <w:t>(+) 50% of available ESR capacity that is computed by adding the seasonal net maximum capacity of the ESRs</w:t>
            </w:r>
          </w:p>
          <w:p w14:paraId="209E607E" w14:textId="77777777" w:rsidR="00191F83" w:rsidRPr="00C1627E" w:rsidRDefault="00191F83" w:rsidP="00FE6C69">
            <w:pPr>
              <w:tabs>
                <w:tab w:val="center" w:pos="0"/>
              </w:tabs>
              <w:jc w:val="both"/>
            </w:pPr>
          </w:p>
        </w:tc>
      </w:tr>
    </w:tbl>
    <w:p w14:paraId="59AE34B0" w14:textId="4B59C9C0" w:rsidR="00081547" w:rsidRPr="005C0453" w:rsidRDefault="00781746" w:rsidP="00082186">
      <w:pPr>
        <w:pStyle w:val="Heading2"/>
      </w:pPr>
      <w:bookmarkStart w:id="294" w:name="_Toc203029836"/>
      <w:r>
        <w:rPr>
          <w:iCs/>
        </w:rPr>
        <w:t>Maximum Daily Resource Planned Outage Capacity</w:t>
      </w:r>
      <w:r w:rsidR="00081547">
        <w:t xml:space="preserve"> for Intermittent Renewable Resources (IRR</w:t>
      </w:r>
      <w:r w:rsidR="00407346">
        <w:t>s</w:t>
      </w:r>
      <w:r w:rsidR="00081547">
        <w:t>)</w:t>
      </w:r>
      <w:bookmarkEnd w:id="291"/>
      <w:bookmarkEnd w:id="292"/>
      <w:bookmarkEnd w:id="294"/>
    </w:p>
    <w:p w14:paraId="18D1B46D" w14:textId="0A61ACB8" w:rsidR="00532E50" w:rsidRDefault="002605C5" w:rsidP="00191F83">
      <w:pPr>
        <w:tabs>
          <w:tab w:val="center" w:pos="0"/>
        </w:tabs>
        <w:spacing w:after="240"/>
        <w:jc w:val="both"/>
      </w:pPr>
      <w:r>
        <w:rPr>
          <w:iCs/>
          <w:szCs w:val="20"/>
        </w:rPr>
        <w:t xml:space="preserve">The </w:t>
      </w:r>
      <w:r w:rsidR="00781746">
        <w:rPr>
          <w:iCs/>
          <w:szCs w:val="20"/>
        </w:rPr>
        <w:t>Maximum Daily Resource Planned Outage Capacity</w:t>
      </w:r>
      <w:r w:rsidR="00081547">
        <w:t xml:space="preserve"> for IRR</w:t>
      </w:r>
      <w:r w:rsidR="00EA79D3">
        <w:t>s</w:t>
      </w:r>
      <w:r w:rsidR="00081547">
        <w:t xml:space="preserve"> is determined </w:t>
      </w:r>
      <w:r w:rsidR="00F521C9">
        <w:t>as</w:t>
      </w:r>
      <w:r w:rsidR="00081547">
        <w:t xml:space="preserve"> 1</w:t>
      </w:r>
      <w:r w:rsidR="00407346">
        <w:t>10</w:t>
      </w:r>
      <w:r w:rsidR="00081547">
        <w:t xml:space="preserve">% of </w:t>
      </w:r>
      <w:r w:rsidR="00EA79D3">
        <w:t xml:space="preserve">the </w:t>
      </w:r>
      <w:r w:rsidR="00081547">
        <w:t>historical maximum Resource Planned Outages for IRR</w:t>
      </w:r>
      <w:r w:rsidR="00EA79D3">
        <w:t>s</w:t>
      </w:r>
      <w:r w:rsidR="00081547">
        <w:t xml:space="preserve"> from the previous three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1F83" w14:paraId="7697C98A" w14:textId="77777777" w:rsidTr="00FE6C69">
        <w:tc>
          <w:tcPr>
            <w:tcW w:w="9445" w:type="dxa"/>
            <w:tcBorders>
              <w:top w:val="single" w:sz="4" w:space="0" w:color="auto"/>
              <w:left w:val="single" w:sz="4" w:space="0" w:color="auto"/>
              <w:bottom w:val="single" w:sz="4" w:space="0" w:color="auto"/>
              <w:right w:val="single" w:sz="4" w:space="0" w:color="auto"/>
            </w:tcBorders>
            <w:shd w:val="clear" w:color="auto" w:fill="D9D9D9"/>
          </w:tcPr>
          <w:p w14:paraId="537FDDB6" w14:textId="0ED50780" w:rsidR="00191F83" w:rsidRDefault="00191F83" w:rsidP="00FE6C69">
            <w:pPr>
              <w:spacing w:before="120" w:after="240"/>
              <w:rPr>
                <w:b/>
                <w:i/>
              </w:rPr>
            </w:pPr>
            <w:r>
              <w:rPr>
                <w:b/>
                <w:i/>
              </w:rPr>
              <w:t>[Insert Section 3.4 below upon system implementation of the Real-Time Co-Optimization (RTC) project</w:t>
            </w:r>
            <w:r w:rsidRPr="004B0726">
              <w:rPr>
                <w:b/>
                <w:i/>
              </w:rPr>
              <w:t>]</w:t>
            </w:r>
          </w:p>
          <w:p w14:paraId="6B695FE3" w14:textId="77777777" w:rsidR="00191F83" w:rsidRPr="005C0453" w:rsidRDefault="00191F83" w:rsidP="00FE6C69">
            <w:pPr>
              <w:pStyle w:val="Heading2"/>
            </w:pPr>
            <w:bookmarkStart w:id="295" w:name="_Toc203029837"/>
            <w:r>
              <w:rPr>
                <w:iCs/>
              </w:rPr>
              <w:lastRenderedPageBreak/>
              <w:t>Maximum Daily Resource Planned Outage Capacity</w:t>
            </w:r>
            <w:r>
              <w:t xml:space="preserve"> for Energy Storage Resources (ESRs)</w:t>
            </w:r>
            <w:bookmarkEnd w:id="295"/>
          </w:p>
          <w:p w14:paraId="44908053" w14:textId="77777777" w:rsidR="00191F83" w:rsidRPr="00C1627E" w:rsidRDefault="00191F83" w:rsidP="00191F83">
            <w:pPr>
              <w:tabs>
                <w:tab w:val="center" w:pos="0"/>
              </w:tabs>
              <w:spacing w:after="120"/>
              <w:jc w:val="both"/>
            </w:pPr>
            <w:r>
              <w:rPr>
                <w:iCs/>
                <w:szCs w:val="20"/>
              </w:rPr>
              <w:t>Maximum Daily Resource Planned Outage Capacity</w:t>
            </w:r>
            <w:r>
              <w:t xml:space="preserve"> for ESRs is calculated based on 110% of the historical maximum Resource Planned Outages for ESRs from the previous three years.</w:t>
            </w:r>
          </w:p>
        </w:tc>
      </w:tr>
    </w:tbl>
    <w:p w14:paraId="1E783C8B" w14:textId="64D09780" w:rsidR="00081547" w:rsidRDefault="004C13F9" w:rsidP="00081547">
      <w:pPr>
        <w:tabs>
          <w:tab w:val="center" w:pos="0"/>
        </w:tabs>
        <w:jc w:val="both"/>
      </w:pPr>
      <w:r>
        <w:lastRenderedPageBreak/>
        <w:t xml:space="preserve"> </w:t>
      </w:r>
    </w:p>
    <w:p w14:paraId="7E504D17" w14:textId="532D1DF5" w:rsidR="000B47A1" w:rsidRDefault="000B47A1" w:rsidP="00082186">
      <w:pPr>
        <w:pStyle w:val="Heading2"/>
      </w:pPr>
      <w:bookmarkStart w:id="296" w:name="_Toc109721740"/>
      <w:bookmarkStart w:id="297" w:name="_Toc109721829"/>
      <w:bookmarkStart w:id="298" w:name="_Toc203029838"/>
      <w:r>
        <w:t>Resource Planned Outage Request Review for Other Resources</w:t>
      </w:r>
      <w:bookmarkEnd w:id="296"/>
      <w:bookmarkEnd w:id="297"/>
      <w:bookmarkEnd w:id="298"/>
    </w:p>
    <w:p w14:paraId="69AA71ED" w14:textId="5EC07593" w:rsidR="000B47A1" w:rsidRDefault="000B47A1" w:rsidP="00082186">
      <w:pPr>
        <w:pStyle w:val="Heading3"/>
      </w:pPr>
      <w:bookmarkStart w:id="299" w:name="_Toc109721830"/>
      <w:r>
        <w:t>Nuclear Generation Resource</w:t>
      </w:r>
      <w:bookmarkEnd w:id="299"/>
    </w:p>
    <w:p w14:paraId="4AE173A1" w14:textId="49C090C8" w:rsidR="000B47A1" w:rsidRDefault="000B47A1" w:rsidP="000B47A1">
      <w:pPr>
        <w:pStyle w:val="BodyText"/>
      </w:pPr>
      <w:r>
        <w:t xml:space="preserve">In accordance with </w:t>
      </w:r>
      <w:r w:rsidR="009E0364">
        <w:t xml:space="preserve">paragraph (6) of </w:t>
      </w:r>
      <w:r>
        <w:t xml:space="preserve">Protocol Section 3.1.6, </w:t>
      </w:r>
      <w:r w:rsidR="00EA79D3">
        <w:t xml:space="preserve">ERCOT will approve Planned Outages </w:t>
      </w:r>
      <w:r>
        <w:t>for nuclear Generation Resources</w:t>
      </w:r>
      <w:r w:rsidR="00EA79D3">
        <w:t xml:space="preserve"> without regard to Outage capacity available within the </w:t>
      </w:r>
      <w:r w:rsidR="00781746">
        <w:rPr>
          <w:iCs/>
          <w:szCs w:val="20"/>
        </w:rPr>
        <w:t>Maximum Daily Resource Planned Outage Capacity</w:t>
      </w:r>
      <w:r>
        <w:t xml:space="preserve">.  </w:t>
      </w:r>
    </w:p>
    <w:p w14:paraId="461DBBDC" w14:textId="4C2609F2" w:rsidR="000B47A1" w:rsidRDefault="000B47A1" w:rsidP="00082186">
      <w:pPr>
        <w:pStyle w:val="Heading3"/>
      </w:pPr>
      <w:bookmarkStart w:id="300" w:name="_Toc109721831"/>
      <w:r>
        <w:t>Industrial generation facilities</w:t>
      </w:r>
      <w:bookmarkEnd w:id="300"/>
    </w:p>
    <w:p w14:paraId="7DBCAEA0" w14:textId="58F08193" w:rsidR="000B47A1" w:rsidRPr="000B47A1" w:rsidRDefault="000B47A1" w:rsidP="000B47A1">
      <w:pPr>
        <w:pStyle w:val="BodyText"/>
      </w:pPr>
      <w:r>
        <w:t xml:space="preserve">In accordance with </w:t>
      </w:r>
      <w:r w:rsidR="009E0364">
        <w:t xml:space="preserve">paragraph (7) of </w:t>
      </w:r>
      <w:r>
        <w:t xml:space="preserve">Protocol Section 3.1.6, </w:t>
      </w:r>
      <w:r w:rsidR="00EA79D3">
        <w:t xml:space="preserve">ERCOT will </w:t>
      </w:r>
      <w:r w:rsidR="00EA79D3" w:rsidRPr="00527ED8">
        <w:t xml:space="preserve">approve an Outage plan for a Generation Resource that is part of an </w:t>
      </w:r>
      <w:r w:rsidR="00EA79D3">
        <w:t xml:space="preserve">IGF, even if the Outage would cause the </w:t>
      </w:r>
      <w:r w:rsidR="009E0364">
        <w:t>O</w:t>
      </w:r>
      <w:r w:rsidR="00EA79D3">
        <w:t xml:space="preserve">utage capacity to exceed the </w:t>
      </w:r>
      <w:r w:rsidR="00781746">
        <w:rPr>
          <w:iCs/>
          <w:szCs w:val="20"/>
        </w:rPr>
        <w:t>Maximum Daily Resource Planned Outage Capacity</w:t>
      </w:r>
      <w:r w:rsidR="00EA79D3">
        <w:t xml:space="preserve">, </w:t>
      </w:r>
      <w:r w:rsidR="00EA79D3" w:rsidRPr="00527ED8">
        <w:t xml:space="preserve">if the plan states that the Generation Resource is part of an </w:t>
      </w:r>
      <w:r w:rsidR="00EA79D3">
        <w:t>IGF</w:t>
      </w:r>
      <w:r w:rsidR="00EA79D3" w:rsidRPr="00527ED8">
        <w:t>, as described in Utilities Code § 39.151(</w:t>
      </w:r>
      <w:r w:rsidR="00EA79D3" w:rsidRPr="00E16102">
        <w:rPr>
          <w:i/>
          <w:iCs/>
        </w:rPr>
        <w:t>l</w:t>
      </w:r>
      <w:r w:rsidR="00EA79D3" w:rsidRPr="00527ED8">
        <w:t>), and that the Outage is necessitated by the operational needs of an industrial Load normally served by the Generation Resource</w:t>
      </w:r>
      <w:r w:rsidR="00EA79D3">
        <w:t xml:space="preserve">.  However, </w:t>
      </w:r>
      <w:r w:rsidR="00EA79D3" w:rsidRPr="00527ED8">
        <w:t xml:space="preserve">ERCOT </w:t>
      </w:r>
      <w:r w:rsidR="00EA79D3">
        <w:t>will not</w:t>
      </w:r>
      <w:r w:rsidR="00EA79D3" w:rsidRPr="00527ED8">
        <w:t xml:space="preserve"> approve the Outage plan if ERCOT determines the Outage will impair </w:t>
      </w:r>
      <w:r w:rsidR="00EA79D3">
        <w:t>its</w:t>
      </w:r>
      <w:r w:rsidR="00EA79D3" w:rsidRPr="00527ED8">
        <w:t xml:space="preserve"> ability to ensure transmission security.</w:t>
      </w:r>
      <w:r>
        <w:t xml:space="preserve">  </w:t>
      </w:r>
    </w:p>
    <w:p w14:paraId="280A8657" w14:textId="77777777" w:rsidR="000B47A1" w:rsidRPr="005C0453" w:rsidRDefault="000B47A1" w:rsidP="00082186">
      <w:pPr>
        <w:pStyle w:val="Heading3"/>
      </w:pPr>
      <w:bookmarkStart w:id="301" w:name="_Toc109721833"/>
      <w:r>
        <w:t>Distributed Generation Resources (DGR), and Distributed Energy Storage Resources (DESR)</w:t>
      </w:r>
      <w:bookmarkEnd w:id="301"/>
    </w:p>
    <w:p w14:paraId="3EF5FF4F" w14:textId="7B57BB43" w:rsidR="000B47A1" w:rsidRDefault="00441632" w:rsidP="00191F83">
      <w:pPr>
        <w:tabs>
          <w:tab w:val="center" w:pos="0"/>
        </w:tabs>
      </w:pPr>
      <w:r>
        <w:rPr>
          <w:iCs/>
          <w:szCs w:val="20"/>
        </w:rPr>
        <w:t>T</w:t>
      </w:r>
      <w:r w:rsidR="00EA79D3">
        <w:rPr>
          <w:iCs/>
          <w:szCs w:val="20"/>
        </w:rPr>
        <w:t xml:space="preserve">he capacity contribution of </w:t>
      </w:r>
      <w:r w:rsidR="000B47A1">
        <w:rPr>
          <w:iCs/>
          <w:szCs w:val="20"/>
        </w:rPr>
        <w:t xml:space="preserve">DGRs and DESRs </w:t>
      </w:r>
      <w:r w:rsidR="00EA79D3">
        <w:rPr>
          <w:iCs/>
          <w:szCs w:val="20"/>
        </w:rPr>
        <w:t xml:space="preserve">to meet system peak load </w:t>
      </w:r>
      <w:r w:rsidR="000B47A1">
        <w:rPr>
          <w:iCs/>
          <w:szCs w:val="20"/>
        </w:rPr>
        <w:t xml:space="preserve">is assumed </w:t>
      </w:r>
      <w:r w:rsidR="00EA79D3">
        <w:rPr>
          <w:iCs/>
          <w:szCs w:val="20"/>
        </w:rPr>
        <w:t xml:space="preserve">to be </w:t>
      </w:r>
      <w:r w:rsidR="000B47A1">
        <w:rPr>
          <w:iCs/>
          <w:szCs w:val="20"/>
        </w:rPr>
        <w:t xml:space="preserve">zero.  Therefore, </w:t>
      </w:r>
      <w:r w:rsidR="00EA79D3">
        <w:rPr>
          <w:iCs/>
          <w:szCs w:val="20"/>
        </w:rPr>
        <w:t xml:space="preserve">ERCOT does not intend to apply </w:t>
      </w:r>
      <w:r w:rsidR="002605C5">
        <w:rPr>
          <w:iCs/>
          <w:szCs w:val="20"/>
        </w:rPr>
        <w:t>the</w:t>
      </w:r>
      <w:r w:rsidR="00EA79D3">
        <w:rPr>
          <w:iCs/>
          <w:szCs w:val="20"/>
        </w:rPr>
        <w:t xml:space="preserve"> </w:t>
      </w:r>
      <w:r w:rsidR="00781746">
        <w:rPr>
          <w:iCs/>
          <w:szCs w:val="20"/>
        </w:rPr>
        <w:t>Maximum Daily Resource Planned Outage Capacity</w:t>
      </w:r>
      <w:r w:rsidR="00EA79D3">
        <w:rPr>
          <w:iCs/>
          <w:szCs w:val="20"/>
        </w:rPr>
        <w:t xml:space="preserve"> in reviewing DGR and DESR Planned Outage plans.  However, </w:t>
      </w:r>
      <w:r w:rsidR="000B47A1">
        <w:rPr>
          <w:iCs/>
          <w:szCs w:val="20"/>
        </w:rPr>
        <w:t xml:space="preserve">Planned Outage </w:t>
      </w:r>
      <w:r w:rsidR="00EA79D3">
        <w:rPr>
          <w:iCs/>
          <w:szCs w:val="20"/>
        </w:rPr>
        <w:t xml:space="preserve">plans </w:t>
      </w:r>
      <w:r w:rsidR="000B47A1">
        <w:rPr>
          <w:iCs/>
          <w:szCs w:val="20"/>
        </w:rPr>
        <w:t xml:space="preserve">for DGRs and DESRs </w:t>
      </w:r>
      <w:r w:rsidR="00EA79D3">
        <w:rPr>
          <w:iCs/>
          <w:szCs w:val="20"/>
        </w:rPr>
        <w:t>are</w:t>
      </w:r>
      <w:r w:rsidR="000B47A1">
        <w:rPr>
          <w:iCs/>
          <w:szCs w:val="20"/>
        </w:rPr>
        <w:t xml:space="preserve"> subject to transmission security assessment.</w:t>
      </w:r>
    </w:p>
    <w:p w14:paraId="77CC12CE" w14:textId="34531C08" w:rsidR="00FA3C81" w:rsidRDefault="00FA3C81" w:rsidP="000140E4">
      <w:pPr>
        <w:pStyle w:val="Heading2"/>
        <w:numPr>
          <w:ilvl w:val="0"/>
          <w:numId w:val="0"/>
        </w:numPr>
        <w:spacing w:before="480"/>
        <w:rPr>
          <w:iCs/>
        </w:rPr>
      </w:pPr>
    </w:p>
    <w:sectPr w:rsidR="00FA3C81" w:rsidSect="00025BFE">
      <w:footerReference w:type="even" r:id="rId18"/>
      <w:footerReference w:type="default" r:id="rId19"/>
      <w:foot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DF54" w14:textId="77777777" w:rsidR="00B14F8B" w:rsidRDefault="00B14F8B">
      <w:r>
        <w:separator/>
      </w:r>
    </w:p>
  </w:endnote>
  <w:endnote w:type="continuationSeparator" w:id="0">
    <w:p w14:paraId="2FA720C7" w14:textId="77777777" w:rsidR="00B14F8B" w:rsidRDefault="00B14F8B">
      <w:r>
        <w:continuationSeparator/>
      </w:r>
    </w:p>
  </w:endnote>
  <w:endnote w:type="continuationNotice" w:id="1">
    <w:p w14:paraId="77385C77" w14:textId="77777777" w:rsidR="00B14F8B" w:rsidRDefault="00B14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A456" w14:textId="5991F3C4" w:rsidR="00FC1398" w:rsidRPr="00ED2D68" w:rsidRDefault="00FC1398" w:rsidP="000F6264">
    <w:pPr>
      <w:pStyle w:val="Footer"/>
      <w:tabs>
        <w:tab w:val="clear" w:pos="4320"/>
        <w:tab w:val="clear" w:pos="8640"/>
        <w:tab w:val="right" w:pos="9360"/>
      </w:tabs>
      <w:rPr>
        <w:szCs w:val="20"/>
      </w:rPr>
    </w:pPr>
    <w:r w:rsidRPr="008F2D0F">
      <w:rPr>
        <w:rFonts w:ascii="Arial" w:hAnsi="Arial" w:cs="Arial"/>
        <w:b/>
        <w:sz w:val="16"/>
        <w:szCs w:val="16"/>
      </w:rPr>
      <w:t>© 20</w:t>
    </w:r>
    <w:r w:rsidR="00E76FEC">
      <w:rPr>
        <w:rFonts w:ascii="Arial" w:hAnsi="Arial" w:cs="Arial"/>
        <w:b/>
        <w:sz w:val="16"/>
        <w:szCs w:val="16"/>
      </w:rPr>
      <w:t>2</w:t>
    </w:r>
    <w:r w:rsidR="001F3AF3">
      <w:rPr>
        <w:rFonts w:ascii="Arial" w:hAnsi="Arial" w:cs="Arial"/>
        <w:b/>
        <w:sz w:val="16"/>
        <w:szCs w:val="16"/>
      </w:rPr>
      <w:t>5</w:t>
    </w:r>
    <w:r w:rsidRPr="008F2D0F">
      <w:rPr>
        <w:rFonts w:ascii="Arial" w:hAnsi="Arial" w:cs="Arial"/>
        <w:b/>
        <w:sz w:val="16"/>
        <w:szCs w:val="16"/>
      </w:rPr>
      <w:t xml:space="preserve"> Electric Reliability Council of Texas, Inc. All rights reserved.</w:t>
    </w:r>
    <w:r w:rsidR="00E76FEC">
      <w:rPr>
        <w:rFonts w:ascii="Arial" w:hAnsi="Arial" w:cs="Arial"/>
        <w:noProof/>
        <w:sz w:val="18"/>
      </w:rPr>
      <w:tab/>
    </w: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2A33" w14:textId="01A2903A" w:rsidR="00FC1398" w:rsidRPr="000E69D1" w:rsidRDefault="00FC1398" w:rsidP="006E7DF2">
    <w:pPr>
      <w:pStyle w:val="Footer"/>
      <w:rPr>
        <w:rFonts w:ascii="Arial" w:hAnsi="Arial" w:cs="Arial"/>
        <w:noProof/>
        <w:sz w:val="18"/>
      </w:rPr>
    </w:pPr>
    <w:r>
      <w:rPr>
        <w:rFonts w:ascii="Arial" w:hAnsi="Arial" w:cs="Arial"/>
        <w:sz w:val="18"/>
      </w:rPr>
      <w:tab/>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946D0">
      <w:rPr>
        <w:rFonts w:ascii="Arial" w:hAnsi="Arial" w:cs="Arial"/>
        <w:noProof/>
        <w:sz w:val="18"/>
      </w:rPr>
      <w:t>v</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4DE2" w14:textId="51830286" w:rsidR="00FC1398" w:rsidRPr="00E23951" w:rsidRDefault="00212AD3" w:rsidP="00212AD3">
    <w:pPr>
      <w:pStyle w:val="Footer"/>
      <w:rPr>
        <w:rFonts w:ascii="Arial" w:hAnsi="Arial" w:cs="Arial"/>
        <w:sz w:val="18"/>
      </w:rPr>
    </w:pPr>
    <w:r w:rsidRPr="008B7260">
      <w:rPr>
        <w:rFonts w:ascii="Arial" w:hAnsi="Arial" w:cs="Arial"/>
        <w:noProof/>
        <w:sz w:val="18"/>
      </w:rPr>
      <w:t xml:space="preserve">Methodology for </w:t>
    </w:r>
    <w:r>
      <w:rPr>
        <w:rFonts w:ascii="Arial" w:hAnsi="Arial" w:cs="Arial"/>
        <w:noProof/>
        <w:sz w:val="18"/>
      </w:rPr>
      <w:t>Calculating Maximum Daily Resource Planned Outage Capacity 202</w:t>
    </w:r>
    <w:r w:rsidR="007948E2">
      <w:rPr>
        <w:rFonts w:ascii="Arial" w:hAnsi="Arial" w:cs="Arial"/>
        <w:noProof/>
        <w:sz w:val="18"/>
      </w:rPr>
      <w:t>5</w:t>
    </w:r>
    <w:r w:rsidR="000F6264">
      <w:rPr>
        <w:rFonts w:ascii="Arial" w:hAnsi="Arial" w:cs="Arial"/>
        <w:noProof/>
        <w:sz w:val="18"/>
      </w:rPr>
      <w:t>0715</w:t>
    </w:r>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0163D" w14:textId="77777777" w:rsidR="00B14F8B" w:rsidRDefault="00B14F8B">
      <w:r>
        <w:separator/>
      </w:r>
    </w:p>
  </w:footnote>
  <w:footnote w:type="continuationSeparator" w:id="0">
    <w:p w14:paraId="7EA2A108" w14:textId="77777777" w:rsidR="00B14F8B" w:rsidRDefault="00B14F8B">
      <w:r>
        <w:continuationSeparator/>
      </w:r>
    </w:p>
  </w:footnote>
  <w:footnote w:type="continuationNotice" w:id="1">
    <w:p w14:paraId="27170268" w14:textId="77777777" w:rsidR="00B14F8B" w:rsidRDefault="00B14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A288" w14:textId="759F0461" w:rsidR="00FC1398" w:rsidRPr="001B3BF3" w:rsidRDefault="00FC1398" w:rsidP="00B25742">
    <w:pPr>
      <w:pStyle w:val="Header"/>
      <w:tabs>
        <w:tab w:val="clear" w:pos="4320"/>
        <w:tab w:val="clear" w:pos="8640"/>
        <w:tab w:val="right" w:pos="9360"/>
      </w:tabs>
      <w:rPr>
        <w:b w:val="0"/>
        <w:color w:val="FF0000"/>
      </w:rPr>
    </w:pPr>
    <w:r w:rsidRPr="001B3BF3">
      <w:rPr>
        <w:b w:val="0"/>
        <w:color w:val="FF0000"/>
      </w:rPr>
      <w:tab/>
      <w:t>ERCOT 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73A3" w14:textId="77777777" w:rsidR="00FC1398" w:rsidRDefault="00FC1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0030" w14:textId="77777777" w:rsidR="00FC1398" w:rsidRDefault="00FC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D7782"/>
    <w:multiLevelType w:val="multilevel"/>
    <w:tmpl w:val="7C80BE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2143657"/>
    <w:multiLevelType w:val="hybridMultilevel"/>
    <w:tmpl w:val="A814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4" w15:restartNumberingAfterBreak="0">
    <w:nsid w:val="570643E7"/>
    <w:multiLevelType w:val="hybridMultilevel"/>
    <w:tmpl w:val="5ABC5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98383013">
    <w:abstractNumId w:val="16"/>
  </w:num>
  <w:num w:numId="2" w16cid:durableId="1669400468">
    <w:abstractNumId w:val="4"/>
  </w:num>
  <w:num w:numId="3" w16cid:durableId="304824222">
    <w:abstractNumId w:val="8"/>
  </w:num>
  <w:num w:numId="4" w16cid:durableId="2123763346">
    <w:abstractNumId w:val="7"/>
  </w:num>
  <w:num w:numId="5" w16cid:durableId="1567912100">
    <w:abstractNumId w:val="12"/>
  </w:num>
  <w:num w:numId="6" w16cid:durableId="2102214680">
    <w:abstractNumId w:val="5"/>
  </w:num>
  <w:num w:numId="7" w16cid:durableId="1804806274">
    <w:abstractNumId w:val="3"/>
  </w:num>
  <w:num w:numId="8" w16cid:durableId="1849174333">
    <w:abstractNumId w:val="10"/>
  </w:num>
  <w:num w:numId="9" w16cid:durableId="879708192">
    <w:abstractNumId w:val="2"/>
  </w:num>
  <w:num w:numId="10" w16cid:durableId="298917966">
    <w:abstractNumId w:val="1"/>
  </w:num>
  <w:num w:numId="11" w16cid:durableId="2090955768">
    <w:abstractNumId w:val="0"/>
  </w:num>
  <w:num w:numId="12" w16cid:durableId="1160654494">
    <w:abstractNumId w:val="13"/>
    <w:lvlOverride w:ilvl="0">
      <w:startOverride w:val="1"/>
    </w:lvlOverride>
  </w:num>
  <w:num w:numId="13" w16cid:durableId="1697730648">
    <w:abstractNumId w:val="15"/>
  </w:num>
  <w:num w:numId="14" w16cid:durableId="1988362803">
    <w:abstractNumId w:val="9"/>
  </w:num>
  <w:num w:numId="15" w16cid:durableId="617759268">
    <w:abstractNumId w:val="14"/>
  </w:num>
  <w:num w:numId="16" w16cid:durableId="1277710839">
    <w:abstractNumId w:val="6"/>
  </w:num>
  <w:num w:numId="17" w16cid:durableId="146627147">
    <w:abstractNumId w:val="11"/>
  </w:num>
  <w:num w:numId="18" w16cid:durableId="203333746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40E4"/>
    <w:rsid w:val="00015CF5"/>
    <w:rsid w:val="0001795A"/>
    <w:rsid w:val="00022117"/>
    <w:rsid w:val="00025BFE"/>
    <w:rsid w:val="0002628B"/>
    <w:rsid w:val="00026C89"/>
    <w:rsid w:val="00031FE6"/>
    <w:rsid w:val="00033B75"/>
    <w:rsid w:val="0004409F"/>
    <w:rsid w:val="00056B72"/>
    <w:rsid w:val="00056D59"/>
    <w:rsid w:val="000609B9"/>
    <w:rsid w:val="00060A2B"/>
    <w:rsid w:val="000633E7"/>
    <w:rsid w:val="00065F1E"/>
    <w:rsid w:val="000677F0"/>
    <w:rsid w:val="00067FE2"/>
    <w:rsid w:val="000729A8"/>
    <w:rsid w:val="00081547"/>
    <w:rsid w:val="00082186"/>
    <w:rsid w:val="00084C70"/>
    <w:rsid w:val="00087F35"/>
    <w:rsid w:val="000939D9"/>
    <w:rsid w:val="00097C75"/>
    <w:rsid w:val="000A25AE"/>
    <w:rsid w:val="000A6B15"/>
    <w:rsid w:val="000B1905"/>
    <w:rsid w:val="000B1B98"/>
    <w:rsid w:val="000B47A1"/>
    <w:rsid w:val="000B5AE4"/>
    <w:rsid w:val="000B7166"/>
    <w:rsid w:val="000B7D44"/>
    <w:rsid w:val="000C52B0"/>
    <w:rsid w:val="000C62D6"/>
    <w:rsid w:val="000C7BFA"/>
    <w:rsid w:val="000D5E5B"/>
    <w:rsid w:val="000E1C39"/>
    <w:rsid w:val="000E5412"/>
    <w:rsid w:val="000E6C0D"/>
    <w:rsid w:val="000E7AEB"/>
    <w:rsid w:val="000E7F12"/>
    <w:rsid w:val="000F345A"/>
    <w:rsid w:val="000F6264"/>
    <w:rsid w:val="0010167A"/>
    <w:rsid w:val="001019C0"/>
    <w:rsid w:val="0010682B"/>
    <w:rsid w:val="00106F73"/>
    <w:rsid w:val="00110AA6"/>
    <w:rsid w:val="001177A7"/>
    <w:rsid w:val="0012350C"/>
    <w:rsid w:val="001259E0"/>
    <w:rsid w:val="00126D20"/>
    <w:rsid w:val="00130E1F"/>
    <w:rsid w:val="00130F89"/>
    <w:rsid w:val="001426BB"/>
    <w:rsid w:val="00142B21"/>
    <w:rsid w:val="00143F31"/>
    <w:rsid w:val="0014546D"/>
    <w:rsid w:val="001501EA"/>
    <w:rsid w:val="0015174D"/>
    <w:rsid w:val="001843DE"/>
    <w:rsid w:val="0018511F"/>
    <w:rsid w:val="00185772"/>
    <w:rsid w:val="00191F83"/>
    <w:rsid w:val="0019314C"/>
    <w:rsid w:val="0019559B"/>
    <w:rsid w:val="00195B2D"/>
    <w:rsid w:val="001A419F"/>
    <w:rsid w:val="001A635B"/>
    <w:rsid w:val="001A7F4C"/>
    <w:rsid w:val="001B3BF3"/>
    <w:rsid w:val="001B42E2"/>
    <w:rsid w:val="001B7A35"/>
    <w:rsid w:val="001C3D65"/>
    <w:rsid w:val="001C53CB"/>
    <w:rsid w:val="001D1500"/>
    <w:rsid w:val="001D1746"/>
    <w:rsid w:val="001D744A"/>
    <w:rsid w:val="001E0CC3"/>
    <w:rsid w:val="001E1D70"/>
    <w:rsid w:val="001E380B"/>
    <w:rsid w:val="001E3C05"/>
    <w:rsid w:val="001E452C"/>
    <w:rsid w:val="001F3AF3"/>
    <w:rsid w:val="001F5336"/>
    <w:rsid w:val="00200057"/>
    <w:rsid w:val="002071D0"/>
    <w:rsid w:val="00207C6E"/>
    <w:rsid w:val="00212AD3"/>
    <w:rsid w:val="002148F8"/>
    <w:rsid w:val="00216459"/>
    <w:rsid w:val="002164E6"/>
    <w:rsid w:val="002169EC"/>
    <w:rsid w:val="00221351"/>
    <w:rsid w:val="00221FB3"/>
    <w:rsid w:val="0023374F"/>
    <w:rsid w:val="00234597"/>
    <w:rsid w:val="00235C30"/>
    <w:rsid w:val="00235DF6"/>
    <w:rsid w:val="00241D9F"/>
    <w:rsid w:val="00243D1D"/>
    <w:rsid w:val="00244EB2"/>
    <w:rsid w:val="00246E99"/>
    <w:rsid w:val="00247692"/>
    <w:rsid w:val="00257489"/>
    <w:rsid w:val="00257E18"/>
    <w:rsid w:val="002605C5"/>
    <w:rsid w:val="00261B92"/>
    <w:rsid w:val="00266735"/>
    <w:rsid w:val="0026695E"/>
    <w:rsid w:val="0027125C"/>
    <w:rsid w:val="00271656"/>
    <w:rsid w:val="00271746"/>
    <w:rsid w:val="00273828"/>
    <w:rsid w:val="0027412B"/>
    <w:rsid w:val="002772BF"/>
    <w:rsid w:val="00290DE3"/>
    <w:rsid w:val="00290F50"/>
    <w:rsid w:val="00291547"/>
    <w:rsid w:val="002A50E5"/>
    <w:rsid w:val="002A516B"/>
    <w:rsid w:val="002A5B50"/>
    <w:rsid w:val="002B1814"/>
    <w:rsid w:val="002B2C40"/>
    <w:rsid w:val="002B35BB"/>
    <w:rsid w:val="002B49C9"/>
    <w:rsid w:val="002B720E"/>
    <w:rsid w:val="002B763A"/>
    <w:rsid w:val="002C7C62"/>
    <w:rsid w:val="002D3D63"/>
    <w:rsid w:val="002E467A"/>
    <w:rsid w:val="002E52AA"/>
    <w:rsid w:val="002E5454"/>
    <w:rsid w:val="002E55C7"/>
    <w:rsid w:val="002F2280"/>
    <w:rsid w:val="00301252"/>
    <w:rsid w:val="003013F2"/>
    <w:rsid w:val="0030694A"/>
    <w:rsid w:val="00310D30"/>
    <w:rsid w:val="003114F2"/>
    <w:rsid w:val="00316694"/>
    <w:rsid w:val="00316FE1"/>
    <w:rsid w:val="0032000C"/>
    <w:rsid w:val="00320A7B"/>
    <w:rsid w:val="00320BC4"/>
    <w:rsid w:val="00325537"/>
    <w:rsid w:val="0032677B"/>
    <w:rsid w:val="00327381"/>
    <w:rsid w:val="00334FD1"/>
    <w:rsid w:val="003374D3"/>
    <w:rsid w:val="00352C53"/>
    <w:rsid w:val="00357AF0"/>
    <w:rsid w:val="0036197E"/>
    <w:rsid w:val="00364954"/>
    <w:rsid w:val="003666DF"/>
    <w:rsid w:val="00366A39"/>
    <w:rsid w:val="003671C2"/>
    <w:rsid w:val="003718DD"/>
    <w:rsid w:val="003734BC"/>
    <w:rsid w:val="00373A17"/>
    <w:rsid w:val="00377165"/>
    <w:rsid w:val="003778B8"/>
    <w:rsid w:val="00386070"/>
    <w:rsid w:val="00386E2A"/>
    <w:rsid w:val="003910BA"/>
    <w:rsid w:val="00391FA9"/>
    <w:rsid w:val="00395C61"/>
    <w:rsid w:val="00396DF7"/>
    <w:rsid w:val="003A0A10"/>
    <w:rsid w:val="003A2635"/>
    <w:rsid w:val="003A28C3"/>
    <w:rsid w:val="003A31FB"/>
    <w:rsid w:val="003A3D77"/>
    <w:rsid w:val="003A4138"/>
    <w:rsid w:val="003B2412"/>
    <w:rsid w:val="003C38FF"/>
    <w:rsid w:val="003C56CF"/>
    <w:rsid w:val="003C56F0"/>
    <w:rsid w:val="003E314C"/>
    <w:rsid w:val="004000B4"/>
    <w:rsid w:val="00401DF7"/>
    <w:rsid w:val="004023D4"/>
    <w:rsid w:val="00405094"/>
    <w:rsid w:val="00407346"/>
    <w:rsid w:val="004074D2"/>
    <w:rsid w:val="00413681"/>
    <w:rsid w:val="0041394B"/>
    <w:rsid w:val="004155DD"/>
    <w:rsid w:val="00415C74"/>
    <w:rsid w:val="00416B51"/>
    <w:rsid w:val="00417F58"/>
    <w:rsid w:val="004409D1"/>
    <w:rsid w:val="00441632"/>
    <w:rsid w:val="00443C9C"/>
    <w:rsid w:val="004463BA"/>
    <w:rsid w:val="00446F8C"/>
    <w:rsid w:val="00447E2A"/>
    <w:rsid w:val="00451370"/>
    <w:rsid w:val="004535A7"/>
    <w:rsid w:val="00454770"/>
    <w:rsid w:val="004573F0"/>
    <w:rsid w:val="00457803"/>
    <w:rsid w:val="004617E9"/>
    <w:rsid w:val="00463D4D"/>
    <w:rsid w:val="00466B57"/>
    <w:rsid w:val="00473CD8"/>
    <w:rsid w:val="00474489"/>
    <w:rsid w:val="00475FB0"/>
    <w:rsid w:val="004822D4"/>
    <w:rsid w:val="00483953"/>
    <w:rsid w:val="00487AAC"/>
    <w:rsid w:val="00496F45"/>
    <w:rsid w:val="004A6DBA"/>
    <w:rsid w:val="004A7526"/>
    <w:rsid w:val="004B2099"/>
    <w:rsid w:val="004B231A"/>
    <w:rsid w:val="004B40BA"/>
    <w:rsid w:val="004B462B"/>
    <w:rsid w:val="004B7C95"/>
    <w:rsid w:val="004C13F9"/>
    <w:rsid w:val="004C2F5C"/>
    <w:rsid w:val="004C6162"/>
    <w:rsid w:val="004E6CA9"/>
    <w:rsid w:val="004E7DE7"/>
    <w:rsid w:val="004F02CA"/>
    <w:rsid w:val="004F0D88"/>
    <w:rsid w:val="004F4332"/>
    <w:rsid w:val="004F7B10"/>
    <w:rsid w:val="004F7F3F"/>
    <w:rsid w:val="00503AC1"/>
    <w:rsid w:val="00504122"/>
    <w:rsid w:val="00507F71"/>
    <w:rsid w:val="00521BC8"/>
    <w:rsid w:val="00524C64"/>
    <w:rsid w:val="005262DB"/>
    <w:rsid w:val="00527ED8"/>
    <w:rsid w:val="00532E50"/>
    <w:rsid w:val="00534C6C"/>
    <w:rsid w:val="00535A16"/>
    <w:rsid w:val="00537853"/>
    <w:rsid w:val="00540621"/>
    <w:rsid w:val="00542B1A"/>
    <w:rsid w:val="00546EBF"/>
    <w:rsid w:val="00550971"/>
    <w:rsid w:val="00563CA9"/>
    <w:rsid w:val="0057071D"/>
    <w:rsid w:val="0057709B"/>
    <w:rsid w:val="00577C24"/>
    <w:rsid w:val="00580132"/>
    <w:rsid w:val="00583242"/>
    <w:rsid w:val="0059469D"/>
    <w:rsid w:val="005A14EA"/>
    <w:rsid w:val="005A2EDA"/>
    <w:rsid w:val="005A4CAC"/>
    <w:rsid w:val="005A5CFD"/>
    <w:rsid w:val="005A5D71"/>
    <w:rsid w:val="005B2973"/>
    <w:rsid w:val="005B2BC8"/>
    <w:rsid w:val="005B76AE"/>
    <w:rsid w:val="005C0453"/>
    <w:rsid w:val="005C2729"/>
    <w:rsid w:val="005D4FC9"/>
    <w:rsid w:val="005E0E19"/>
    <w:rsid w:val="005E1627"/>
    <w:rsid w:val="005E2A41"/>
    <w:rsid w:val="005E6183"/>
    <w:rsid w:val="005F34BB"/>
    <w:rsid w:val="00603E09"/>
    <w:rsid w:val="00603FC9"/>
    <w:rsid w:val="006107F9"/>
    <w:rsid w:val="0062250E"/>
    <w:rsid w:val="0062432A"/>
    <w:rsid w:val="006276E2"/>
    <w:rsid w:val="006301B3"/>
    <w:rsid w:val="00631D84"/>
    <w:rsid w:val="006363C5"/>
    <w:rsid w:val="006366E4"/>
    <w:rsid w:val="00641EAC"/>
    <w:rsid w:val="006424E7"/>
    <w:rsid w:val="00643E17"/>
    <w:rsid w:val="00646BCA"/>
    <w:rsid w:val="006514CF"/>
    <w:rsid w:val="0065232D"/>
    <w:rsid w:val="00653565"/>
    <w:rsid w:val="00653B80"/>
    <w:rsid w:val="00661C90"/>
    <w:rsid w:val="006647DE"/>
    <w:rsid w:val="00666753"/>
    <w:rsid w:val="00666CA3"/>
    <w:rsid w:val="006714B6"/>
    <w:rsid w:val="00671F22"/>
    <w:rsid w:val="00675150"/>
    <w:rsid w:val="00675920"/>
    <w:rsid w:val="006805FF"/>
    <w:rsid w:val="0068127B"/>
    <w:rsid w:val="006818DF"/>
    <w:rsid w:val="00682916"/>
    <w:rsid w:val="00682C46"/>
    <w:rsid w:val="00684D88"/>
    <w:rsid w:val="00686A1C"/>
    <w:rsid w:val="00686AE5"/>
    <w:rsid w:val="00690ED1"/>
    <w:rsid w:val="00696731"/>
    <w:rsid w:val="006A4416"/>
    <w:rsid w:val="006A587B"/>
    <w:rsid w:val="006A7375"/>
    <w:rsid w:val="006B2AE4"/>
    <w:rsid w:val="006B7E38"/>
    <w:rsid w:val="006C14E9"/>
    <w:rsid w:val="006C198A"/>
    <w:rsid w:val="006C465D"/>
    <w:rsid w:val="006C5A84"/>
    <w:rsid w:val="006D2103"/>
    <w:rsid w:val="006D467B"/>
    <w:rsid w:val="006D69EF"/>
    <w:rsid w:val="006E2819"/>
    <w:rsid w:val="006E451D"/>
    <w:rsid w:val="006E6E27"/>
    <w:rsid w:val="006E7405"/>
    <w:rsid w:val="006E7DF2"/>
    <w:rsid w:val="006F12CD"/>
    <w:rsid w:val="00705C75"/>
    <w:rsid w:val="00706FC8"/>
    <w:rsid w:val="00710F70"/>
    <w:rsid w:val="007145CE"/>
    <w:rsid w:val="00720105"/>
    <w:rsid w:val="00722630"/>
    <w:rsid w:val="00723787"/>
    <w:rsid w:val="00735201"/>
    <w:rsid w:val="00742911"/>
    <w:rsid w:val="00743968"/>
    <w:rsid w:val="00744EC3"/>
    <w:rsid w:val="00746666"/>
    <w:rsid w:val="007516C4"/>
    <w:rsid w:val="00751CEF"/>
    <w:rsid w:val="007528A4"/>
    <w:rsid w:val="00757F96"/>
    <w:rsid w:val="007613FC"/>
    <w:rsid w:val="00763B31"/>
    <w:rsid w:val="00766188"/>
    <w:rsid w:val="00766FF6"/>
    <w:rsid w:val="00767763"/>
    <w:rsid w:val="0077569D"/>
    <w:rsid w:val="007800AB"/>
    <w:rsid w:val="00781746"/>
    <w:rsid w:val="00781D23"/>
    <w:rsid w:val="007854D7"/>
    <w:rsid w:val="00787EDE"/>
    <w:rsid w:val="0079049B"/>
    <w:rsid w:val="00791CB9"/>
    <w:rsid w:val="00793812"/>
    <w:rsid w:val="00793D68"/>
    <w:rsid w:val="00794581"/>
    <w:rsid w:val="0079480C"/>
    <w:rsid w:val="007948E2"/>
    <w:rsid w:val="007A496D"/>
    <w:rsid w:val="007A7976"/>
    <w:rsid w:val="007B07C9"/>
    <w:rsid w:val="007B09CA"/>
    <w:rsid w:val="007B0B7D"/>
    <w:rsid w:val="007B51BE"/>
    <w:rsid w:val="007B78CE"/>
    <w:rsid w:val="007C077A"/>
    <w:rsid w:val="007C083B"/>
    <w:rsid w:val="007C0DE3"/>
    <w:rsid w:val="007C3813"/>
    <w:rsid w:val="007C4498"/>
    <w:rsid w:val="007C5817"/>
    <w:rsid w:val="007C6777"/>
    <w:rsid w:val="007D18B5"/>
    <w:rsid w:val="007D1DE6"/>
    <w:rsid w:val="007D32A6"/>
    <w:rsid w:val="007D6C30"/>
    <w:rsid w:val="007E11E7"/>
    <w:rsid w:val="007E1D5B"/>
    <w:rsid w:val="007E2347"/>
    <w:rsid w:val="007F1C37"/>
    <w:rsid w:val="007F4758"/>
    <w:rsid w:val="008031E7"/>
    <w:rsid w:val="00810017"/>
    <w:rsid w:val="00813ED0"/>
    <w:rsid w:val="008228CC"/>
    <w:rsid w:val="00822B99"/>
    <w:rsid w:val="00826741"/>
    <w:rsid w:val="00831619"/>
    <w:rsid w:val="00834C8D"/>
    <w:rsid w:val="00835C55"/>
    <w:rsid w:val="00841CD7"/>
    <w:rsid w:val="008463F2"/>
    <w:rsid w:val="00846C2B"/>
    <w:rsid w:val="00847284"/>
    <w:rsid w:val="00864AB6"/>
    <w:rsid w:val="00872CFD"/>
    <w:rsid w:val="0087621B"/>
    <w:rsid w:val="00886CB4"/>
    <w:rsid w:val="008917D0"/>
    <w:rsid w:val="00894DAC"/>
    <w:rsid w:val="00895AE9"/>
    <w:rsid w:val="008A0325"/>
    <w:rsid w:val="008A0359"/>
    <w:rsid w:val="008A06DB"/>
    <w:rsid w:val="008A2380"/>
    <w:rsid w:val="008A2B4A"/>
    <w:rsid w:val="008A3DAE"/>
    <w:rsid w:val="008A7730"/>
    <w:rsid w:val="008B0EFE"/>
    <w:rsid w:val="008B5923"/>
    <w:rsid w:val="008B7260"/>
    <w:rsid w:val="008C4BBC"/>
    <w:rsid w:val="008C543B"/>
    <w:rsid w:val="008C55D9"/>
    <w:rsid w:val="008C7004"/>
    <w:rsid w:val="008C7E2B"/>
    <w:rsid w:val="008D21A4"/>
    <w:rsid w:val="008D4F8F"/>
    <w:rsid w:val="008D5B38"/>
    <w:rsid w:val="008E056B"/>
    <w:rsid w:val="008E1DA8"/>
    <w:rsid w:val="008E5A26"/>
    <w:rsid w:val="008E6C20"/>
    <w:rsid w:val="008F3EA7"/>
    <w:rsid w:val="009002C1"/>
    <w:rsid w:val="009037C4"/>
    <w:rsid w:val="009051EC"/>
    <w:rsid w:val="00905DEB"/>
    <w:rsid w:val="00907D4F"/>
    <w:rsid w:val="00915A5D"/>
    <w:rsid w:val="00921353"/>
    <w:rsid w:val="00931531"/>
    <w:rsid w:val="009337A1"/>
    <w:rsid w:val="00937574"/>
    <w:rsid w:val="00937732"/>
    <w:rsid w:val="00937894"/>
    <w:rsid w:val="00944260"/>
    <w:rsid w:val="00954662"/>
    <w:rsid w:val="0095657C"/>
    <w:rsid w:val="00956DE1"/>
    <w:rsid w:val="00962549"/>
    <w:rsid w:val="00963A51"/>
    <w:rsid w:val="00972C1C"/>
    <w:rsid w:val="009915D6"/>
    <w:rsid w:val="00991DC5"/>
    <w:rsid w:val="009A10E9"/>
    <w:rsid w:val="009A159E"/>
    <w:rsid w:val="009A1DBB"/>
    <w:rsid w:val="009A3772"/>
    <w:rsid w:val="009B1C3A"/>
    <w:rsid w:val="009C202A"/>
    <w:rsid w:val="009C4373"/>
    <w:rsid w:val="009C677D"/>
    <w:rsid w:val="009C7200"/>
    <w:rsid w:val="009D0645"/>
    <w:rsid w:val="009D0A1F"/>
    <w:rsid w:val="009D314D"/>
    <w:rsid w:val="009D788E"/>
    <w:rsid w:val="009E0364"/>
    <w:rsid w:val="009E36BA"/>
    <w:rsid w:val="009E563C"/>
    <w:rsid w:val="009E56B6"/>
    <w:rsid w:val="009E770D"/>
    <w:rsid w:val="009F0653"/>
    <w:rsid w:val="00A0164F"/>
    <w:rsid w:val="00A0472C"/>
    <w:rsid w:val="00A069E4"/>
    <w:rsid w:val="00A112E8"/>
    <w:rsid w:val="00A12655"/>
    <w:rsid w:val="00A149E9"/>
    <w:rsid w:val="00A303C2"/>
    <w:rsid w:val="00A36EE0"/>
    <w:rsid w:val="00A36F86"/>
    <w:rsid w:val="00A41032"/>
    <w:rsid w:val="00A42359"/>
    <w:rsid w:val="00A469D0"/>
    <w:rsid w:val="00A51CDE"/>
    <w:rsid w:val="00A51DBC"/>
    <w:rsid w:val="00A60622"/>
    <w:rsid w:val="00A609B4"/>
    <w:rsid w:val="00A66A92"/>
    <w:rsid w:val="00A722AB"/>
    <w:rsid w:val="00A76447"/>
    <w:rsid w:val="00A8000E"/>
    <w:rsid w:val="00A954D0"/>
    <w:rsid w:val="00A958D9"/>
    <w:rsid w:val="00A96AD4"/>
    <w:rsid w:val="00AC254F"/>
    <w:rsid w:val="00AC31BA"/>
    <w:rsid w:val="00AC3A69"/>
    <w:rsid w:val="00AC7A13"/>
    <w:rsid w:val="00AD0620"/>
    <w:rsid w:val="00AD2861"/>
    <w:rsid w:val="00AD5548"/>
    <w:rsid w:val="00AE07DD"/>
    <w:rsid w:val="00AE1295"/>
    <w:rsid w:val="00AE295A"/>
    <w:rsid w:val="00AE2AC5"/>
    <w:rsid w:val="00AF1631"/>
    <w:rsid w:val="00AF251B"/>
    <w:rsid w:val="00AF56C6"/>
    <w:rsid w:val="00AF6CD1"/>
    <w:rsid w:val="00B05699"/>
    <w:rsid w:val="00B060F4"/>
    <w:rsid w:val="00B128D1"/>
    <w:rsid w:val="00B14F8B"/>
    <w:rsid w:val="00B21F14"/>
    <w:rsid w:val="00B25742"/>
    <w:rsid w:val="00B312A4"/>
    <w:rsid w:val="00B360C3"/>
    <w:rsid w:val="00B4020A"/>
    <w:rsid w:val="00B42243"/>
    <w:rsid w:val="00B462FB"/>
    <w:rsid w:val="00B55E3E"/>
    <w:rsid w:val="00B5701C"/>
    <w:rsid w:val="00B570E5"/>
    <w:rsid w:val="00B57F96"/>
    <w:rsid w:val="00B66334"/>
    <w:rsid w:val="00B66A9F"/>
    <w:rsid w:val="00B679C8"/>
    <w:rsid w:val="00B71A6F"/>
    <w:rsid w:val="00B71E7E"/>
    <w:rsid w:val="00B75380"/>
    <w:rsid w:val="00B77D68"/>
    <w:rsid w:val="00B81F59"/>
    <w:rsid w:val="00B8735E"/>
    <w:rsid w:val="00B97C2F"/>
    <w:rsid w:val="00BB2940"/>
    <w:rsid w:val="00BB397F"/>
    <w:rsid w:val="00BB45A5"/>
    <w:rsid w:val="00BC2532"/>
    <w:rsid w:val="00BC2D06"/>
    <w:rsid w:val="00BC4AFC"/>
    <w:rsid w:val="00BC5B89"/>
    <w:rsid w:val="00BD2748"/>
    <w:rsid w:val="00BD3774"/>
    <w:rsid w:val="00BD44E7"/>
    <w:rsid w:val="00BE0622"/>
    <w:rsid w:val="00BE0E47"/>
    <w:rsid w:val="00BE77B2"/>
    <w:rsid w:val="00BF38D0"/>
    <w:rsid w:val="00BF3E95"/>
    <w:rsid w:val="00BF6B11"/>
    <w:rsid w:val="00BF750D"/>
    <w:rsid w:val="00C005B9"/>
    <w:rsid w:val="00C012DC"/>
    <w:rsid w:val="00C045E7"/>
    <w:rsid w:val="00C07153"/>
    <w:rsid w:val="00C11807"/>
    <w:rsid w:val="00C165A2"/>
    <w:rsid w:val="00C252BE"/>
    <w:rsid w:val="00C4040B"/>
    <w:rsid w:val="00C40A9F"/>
    <w:rsid w:val="00C40E3A"/>
    <w:rsid w:val="00C424ED"/>
    <w:rsid w:val="00C45D18"/>
    <w:rsid w:val="00C462DA"/>
    <w:rsid w:val="00C54031"/>
    <w:rsid w:val="00C5640F"/>
    <w:rsid w:val="00C570AA"/>
    <w:rsid w:val="00C605B7"/>
    <w:rsid w:val="00C636C7"/>
    <w:rsid w:val="00C66FC2"/>
    <w:rsid w:val="00C71F5D"/>
    <w:rsid w:val="00C769DB"/>
    <w:rsid w:val="00C813F4"/>
    <w:rsid w:val="00C838E9"/>
    <w:rsid w:val="00C86400"/>
    <w:rsid w:val="00C90702"/>
    <w:rsid w:val="00C90C77"/>
    <w:rsid w:val="00C917FF"/>
    <w:rsid w:val="00C925A7"/>
    <w:rsid w:val="00CA1C5E"/>
    <w:rsid w:val="00CA671A"/>
    <w:rsid w:val="00CB0888"/>
    <w:rsid w:val="00CB1F02"/>
    <w:rsid w:val="00CB4944"/>
    <w:rsid w:val="00CC552C"/>
    <w:rsid w:val="00CD0ED4"/>
    <w:rsid w:val="00CD27C8"/>
    <w:rsid w:val="00CD4231"/>
    <w:rsid w:val="00CD4C3D"/>
    <w:rsid w:val="00CD7859"/>
    <w:rsid w:val="00CE3FF0"/>
    <w:rsid w:val="00CE54B1"/>
    <w:rsid w:val="00CE6779"/>
    <w:rsid w:val="00CF3824"/>
    <w:rsid w:val="00CF56D7"/>
    <w:rsid w:val="00D00B68"/>
    <w:rsid w:val="00D01020"/>
    <w:rsid w:val="00D053A0"/>
    <w:rsid w:val="00D053DB"/>
    <w:rsid w:val="00D06B90"/>
    <w:rsid w:val="00D12835"/>
    <w:rsid w:val="00D131F6"/>
    <w:rsid w:val="00D13753"/>
    <w:rsid w:val="00D13EB9"/>
    <w:rsid w:val="00D149C8"/>
    <w:rsid w:val="00D15C1C"/>
    <w:rsid w:val="00D20D14"/>
    <w:rsid w:val="00D21F76"/>
    <w:rsid w:val="00D243BA"/>
    <w:rsid w:val="00D33FEC"/>
    <w:rsid w:val="00D47A80"/>
    <w:rsid w:val="00D636E2"/>
    <w:rsid w:val="00D636FB"/>
    <w:rsid w:val="00D64EE7"/>
    <w:rsid w:val="00D745ED"/>
    <w:rsid w:val="00D77FED"/>
    <w:rsid w:val="00D82798"/>
    <w:rsid w:val="00D83592"/>
    <w:rsid w:val="00D84CC2"/>
    <w:rsid w:val="00D874B9"/>
    <w:rsid w:val="00D94A82"/>
    <w:rsid w:val="00D955F2"/>
    <w:rsid w:val="00D96BCE"/>
    <w:rsid w:val="00D97220"/>
    <w:rsid w:val="00DA60E2"/>
    <w:rsid w:val="00DC7B5D"/>
    <w:rsid w:val="00DC7C8C"/>
    <w:rsid w:val="00DD0484"/>
    <w:rsid w:val="00DD6AF1"/>
    <w:rsid w:val="00DE0733"/>
    <w:rsid w:val="00DE0734"/>
    <w:rsid w:val="00DE0D19"/>
    <w:rsid w:val="00DE1D34"/>
    <w:rsid w:val="00DE3E4B"/>
    <w:rsid w:val="00DE7899"/>
    <w:rsid w:val="00DF15BE"/>
    <w:rsid w:val="00DF335F"/>
    <w:rsid w:val="00DF5AE5"/>
    <w:rsid w:val="00DF6265"/>
    <w:rsid w:val="00E03698"/>
    <w:rsid w:val="00E119DF"/>
    <w:rsid w:val="00E13C91"/>
    <w:rsid w:val="00E14103"/>
    <w:rsid w:val="00E150B3"/>
    <w:rsid w:val="00E205EB"/>
    <w:rsid w:val="00E20B46"/>
    <w:rsid w:val="00E23951"/>
    <w:rsid w:val="00E242DF"/>
    <w:rsid w:val="00E31FBC"/>
    <w:rsid w:val="00E37AB0"/>
    <w:rsid w:val="00E4196A"/>
    <w:rsid w:val="00E607B9"/>
    <w:rsid w:val="00E630B0"/>
    <w:rsid w:val="00E679B8"/>
    <w:rsid w:val="00E717AC"/>
    <w:rsid w:val="00E72B3F"/>
    <w:rsid w:val="00E74D57"/>
    <w:rsid w:val="00E76FEC"/>
    <w:rsid w:val="00E778A1"/>
    <w:rsid w:val="00E818B0"/>
    <w:rsid w:val="00E82638"/>
    <w:rsid w:val="00E83E54"/>
    <w:rsid w:val="00E90F92"/>
    <w:rsid w:val="00E939CA"/>
    <w:rsid w:val="00E946D0"/>
    <w:rsid w:val="00E96615"/>
    <w:rsid w:val="00E97311"/>
    <w:rsid w:val="00EA2757"/>
    <w:rsid w:val="00EA27D1"/>
    <w:rsid w:val="00EA4CC3"/>
    <w:rsid w:val="00EA5733"/>
    <w:rsid w:val="00EA626A"/>
    <w:rsid w:val="00EA6A66"/>
    <w:rsid w:val="00EA7264"/>
    <w:rsid w:val="00EA79D3"/>
    <w:rsid w:val="00EB0389"/>
    <w:rsid w:val="00EB42CF"/>
    <w:rsid w:val="00EC66C8"/>
    <w:rsid w:val="00ED3145"/>
    <w:rsid w:val="00ED346B"/>
    <w:rsid w:val="00ED4255"/>
    <w:rsid w:val="00ED5A84"/>
    <w:rsid w:val="00ED5E14"/>
    <w:rsid w:val="00ED6496"/>
    <w:rsid w:val="00ED6554"/>
    <w:rsid w:val="00EE0265"/>
    <w:rsid w:val="00EE6F3A"/>
    <w:rsid w:val="00EF23CD"/>
    <w:rsid w:val="00EF599F"/>
    <w:rsid w:val="00EF6DCF"/>
    <w:rsid w:val="00F114B0"/>
    <w:rsid w:val="00F146B7"/>
    <w:rsid w:val="00F23074"/>
    <w:rsid w:val="00F256B9"/>
    <w:rsid w:val="00F26660"/>
    <w:rsid w:val="00F27346"/>
    <w:rsid w:val="00F36632"/>
    <w:rsid w:val="00F3775B"/>
    <w:rsid w:val="00F44236"/>
    <w:rsid w:val="00F51F2E"/>
    <w:rsid w:val="00F521C9"/>
    <w:rsid w:val="00F52B51"/>
    <w:rsid w:val="00F539C3"/>
    <w:rsid w:val="00F54E80"/>
    <w:rsid w:val="00F55AE4"/>
    <w:rsid w:val="00F6177F"/>
    <w:rsid w:val="00F6595E"/>
    <w:rsid w:val="00F66183"/>
    <w:rsid w:val="00F66738"/>
    <w:rsid w:val="00F732A1"/>
    <w:rsid w:val="00F740EF"/>
    <w:rsid w:val="00F82190"/>
    <w:rsid w:val="00F8463C"/>
    <w:rsid w:val="00F86536"/>
    <w:rsid w:val="00F9346B"/>
    <w:rsid w:val="00FA1F4B"/>
    <w:rsid w:val="00FA3C81"/>
    <w:rsid w:val="00FA4436"/>
    <w:rsid w:val="00FA6DDC"/>
    <w:rsid w:val="00FA75CA"/>
    <w:rsid w:val="00FB3468"/>
    <w:rsid w:val="00FB41EE"/>
    <w:rsid w:val="00FB6679"/>
    <w:rsid w:val="00FC1398"/>
    <w:rsid w:val="00FC2F2A"/>
    <w:rsid w:val="00FC43C5"/>
    <w:rsid w:val="00FC58ED"/>
    <w:rsid w:val="00FC70D3"/>
    <w:rsid w:val="00FD23E8"/>
    <w:rsid w:val="00FD3A77"/>
    <w:rsid w:val="00FD3ACB"/>
    <w:rsid w:val="00FE1D74"/>
    <w:rsid w:val="00FF5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16"/>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16"/>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16"/>
      </w:numPr>
      <w:tabs>
        <w:tab w:val="left" w:pos="1008"/>
      </w:tabs>
      <w:spacing w:before="240" w:after="24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16"/>
      </w:numPr>
      <w:tabs>
        <w:tab w:val="left" w:pos="1296"/>
      </w:tabs>
      <w:spacing w:before="240" w:after="240"/>
      <w:outlineLvl w:val="3"/>
    </w:pPr>
    <w:rPr>
      <w:b/>
      <w:bCs/>
      <w:snapToGrid w:val="0"/>
      <w:szCs w:val="20"/>
    </w:rPr>
  </w:style>
  <w:style w:type="paragraph" w:styleId="Heading5">
    <w:name w:val="heading 5"/>
    <w:basedOn w:val="Normal"/>
    <w:next w:val="BodyText"/>
    <w:link w:val="Heading5Char"/>
    <w:qFormat/>
    <w:rsid w:val="004F7B10"/>
    <w:pPr>
      <w:keepNext/>
      <w:numPr>
        <w:ilvl w:val="4"/>
        <w:numId w:val="16"/>
      </w:numPr>
      <w:tabs>
        <w:tab w:val="left" w:pos="1440"/>
      </w:tabs>
      <w:spacing w:before="240" w:after="240"/>
      <w:outlineLvl w:val="4"/>
    </w:pPr>
    <w:rPr>
      <w:b/>
      <w:bCs/>
      <w:i/>
      <w:iCs/>
      <w:szCs w:val="26"/>
    </w:rPr>
  </w:style>
  <w:style w:type="paragraph" w:styleId="Heading6">
    <w:name w:val="heading 6"/>
    <w:basedOn w:val="Normal"/>
    <w:next w:val="BodyText"/>
    <w:link w:val="Heading6Char"/>
    <w:qFormat/>
    <w:rsid w:val="004F7B10"/>
    <w:pPr>
      <w:keepNext/>
      <w:numPr>
        <w:ilvl w:val="5"/>
        <w:numId w:val="16"/>
      </w:numPr>
      <w:tabs>
        <w:tab w:val="left" w:pos="1584"/>
      </w:tabs>
      <w:spacing w:before="240" w:after="240"/>
      <w:outlineLvl w:val="5"/>
    </w:pPr>
    <w:rPr>
      <w:b/>
      <w:bCs/>
      <w:szCs w:val="22"/>
    </w:rPr>
  </w:style>
  <w:style w:type="paragraph" w:styleId="Heading7">
    <w:name w:val="heading 7"/>
    <w:basedOn w:val="Normal"/>
    <w:next w:val="BodyText"/>
    <w:link w:val="Heading7Char"/>
    <w:qFormat/>
    <w:rsid w:val="004F7B10"/>
    <w:pPr>
      <w:keepNext/>
      <w:numPr>
        <w:ilvl w:val="6"/>
        <w:numId w:val="16"/>
      </w:numPr>
      <w:tabs>
        <w:tab w:val="left" w:pos="1728"/>
      </w:tabs>
      <w:spacing w:before="240" w:after="240"/>
      <w:outlineLvl w:val="6"/>
    </w:pPr>
  </w:style>
  <w:style w:type="paragraph" w:styleId="Heading8">
    <w:name w:val="heading 8"/>
    <w:basedOn w:val="Normal"/>
    <w:next w:val="BodyText"/>
    <w:link w:val="Heading8Char"/>
    <w:qFormat/>
    <w:rsid w:val="004F7B10"/>
    <w:pPr>
      <w:keepNext/>
      <w:numPr>
        <w:ilvl w:val="7"/>
        <w:numId w:val="16"/>
      </w:numPr>
      <w:tabs>
        <w:tab w:val="left" w:pos="1872"/>
      </w:tabs>
      <w:spacing w:before="240" w:after="240"/>
      <w:outlineLvl w:val="7"/>
    </w:pPr>
    <w:rPr>
      <w:i/>
      <w:iCs/>
    </w:rPr>
  </w:style>
  <w:style w:type="paragraph" w:styleId="Heading9">
    <w:name w:val="heading 9"/>
    <w:basedOn w:val="Normal"/>
    <w:next w:val="BodyText"/>
    <w:link w:val="Heading9Char"/>
    <w:qFormat/>
    <w:rsid w:val="004F7B10"/>
    <w:pPr>
      <w:keepNext/>
      <w:numPr>
        <w:ilvl w:val="8"/>
        <w:numId w:val="1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3"/>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4"/>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5"/>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6"/>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4"/>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7"/>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8"/>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9"/>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0"/>
      </w:numPr>
    </w:pPr>
    <w:rPr>
      <w:rFonts w:ascii="Arial" w:eastAsia="SimSun" w:hAnsi="Arial" w:cs="Arial"/>
      <w:sz w:val="20"/>
      <w:szCs w:val="20"/>
    </w:rPr>
  </w:style>
  <w:style w:type="paragraph" w:styleId="ListNumber3">
    <w:name w:val="List Number 3"/>
    <w:basedOn w:val="Normal"/>
    <w:rsid w:val="00793D68"/>
    <w:pPr>
      <w:numPr>
        <w:numId w:val="11"/>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2"/>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3"/>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 w:type="paragraph" w:styleId="TOCHeading">
    <w:name w:val="TOC Heading"/>
    <w:basedOn w:val="Heading1"/>
    <w:next w:val="Normal"/>
    <w:uiPriority w:val="39"/>
    <w:unhideWhenUsed/>
    <w:qFormat/>
    <w:rsid w:val="000B47A1"/>
    <w:pPr>
      <w:keepLines/>
      <w:numPr>
        <w:numId w:val="0"/>
      </w:numPr>
      <w:spacing w:before="240" w:after="0" w:line="259" w:lineRule="auto"/>
      <w:outlineLvl w:val="9"/>
    </w:pPr>
    <w:rPr>
      <w:rFonts w:asciiTheme="majorHAnsi" w:eastAsiaTheme="majorEastAsia" w:hAnsiTheme="majorHAnsi" w:cstheme="majorBidi"/>
      <w:b w:val="0"/>
      <w: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592C5-218E-486E-998D-7B21487C5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customXml/itemProps3.xml><?xml version="1.0" encoding="utf-8"?>
<ds:datastoreItem xmlns:ds="http://schemas.openxmlformats.org/officeDocument/2006/customXml" ds:itemID="{6DECE49C-F2B6-496E-AFE2-631508669014}">
  <ds:schemaRefs>
    <ds:schemaRef ds:uri="http://schemas.microsoft.com/office/2006/metadata/properties"/>
    <ds:schemaRef ds:uri="http://schemas.microsoft.com/office/infopath/2007/PartnerControls"/>
    <ds:schemaRef ds:uri="e50c2e4a-fb1d-4161-81b9-5623c3f0c82b"/>
  </ds:schemaRefs>
</ds:datastoreItem>
</file>

<file path=customXml/itemProps4.xml><?xml version="1.0" encoding="utf-8"?>
<ds:datastoreItem xmlns:ds="http://schemas.openxmlformats.org/officeDocument/2006/customXml" ds:itemID="{47166699-DEE3-4739-8339-EF17CC164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15829</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2015-06-29T20:10:00Z</cp:lastPrinted>
  <dcterms:created xsi:type="dcterms:W3CDTF">2025-07-10T13:52:00Z</dcterms:created>
  <dcterms:modified xsi:type="dcterms:W3CDTF">2025-07-10T13:54:00Z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2025-05-10T15:39:57Z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65c29fa6-32a0-4606-a9fc-d394bb4e8389</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0x0101009DE1FCA776AD4B44B81A57B059081B18</vt:lpwstr>
  </property>
</Properties>
</file>