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CDDA0" w14:textId="77777777" w:rsidR="00CA16CB" w:rsidRPr="001554B3" w:rsidRDefault="00BC3196" w:rsidP="00C0774F">
      <w:pPr>
        <w:pStyle w:val="Title"/>
        <w:rPr>
          <w:sz w:val="28"/>
          <w:szCs w:val="28"/>
        </w:rPr>
      </w:pPr>
      <w:r w:rsidRPr="001554B3">
        <w:rPr>
          <w:sz w:val="28"/>
          <w:szCs w:val="28"/>
        </w:rPr>
        <w:t xml:space="preserve">ERCOT CORPORATE </w:t>
      </w:r>
      <w:r w:rsidR="00E07CC9">
        <w:rPr>
          <w:sz w:val="28"/>
          <w:szCs w:val="28"/>
        </w:rPr>
        <w:t>STANDARD</w:t>
      </w:r>
    </w:p>
    <w:tbl>
      <w:tblPr>
        <w:tblW w:w="855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610"/>
        <w:gridCol w:w="5940"/>
      </w:tblGrid>
      <w:tr w:rsidR="00786D2A" w14:paraId="319B9B7D" w14:textId="77777777" w:rsidTr="000A1BF1">
        <w:trPr>
          <w:trHeight w:val="126"/>
          <w:jc w:val="center"/>
        </w:trPr>
        <w:tc>
          <w:tcPr>
            <w:tcW w:w="2610" w:type="dxa"/>
            <w:shd w:val="clear" w:color="auto" w:fill="auto"/>
          </w:tcPr>
          <w:p w14:paraId="388EEE96" w14:textId="77777777" w:rsidR="00786D2A" w:rsidRPr="00EE45CF" w:rsidRDefault="00786D2A" w:rsidP="00CE4FAA">
            <w:pPr>
              <w:pStyle w:val="NormalLarge"/>
              <w:spacing w:before="60" w:after="60"/>
            </w:pPr>
            <w:r>
              <w:t>Document Name</w:t>
            </w:r>
            <w:r w:rsidR="001328AF">
              <w:t>:</w:t>
            </w:r>
          </w:p>
        </w:tc>
        <w:tc>
          <w:tcPr>
            <w:tcW w:w="5940" w:type="dxa"/>
            <w:shd w:val="clear" w:color="auto" w:fill="auto"/>
          </w:tcPr>
          <w:p w14:paraId="5E63B174" w14:textId="77777777" w:rsidR="007D0EEA" w:rsidRDefault="00A75DC3" w:rsidP="0027197D">
            <w:pPr>
              <w:pStyle w:val="NormalLarge"/>
              <w:spacing w:before="60" w:after="60"/>
            </w:pPr>
            <w:r>
              <w:t>Information Governance</w:t>
            </w:r>
            <w:r w:rsidR="001C5B04">
              <w:t xml:space="preserve"> </w:t>
            </w:r>
            <w:r w:rsidR="003C28D6">
              <w:t xml:space="preserve">Corporate </w:t>
            </w:r>
            <w:r w:rsidR="00E07CC9">
              <w:t>Standard</w:t>
            </w:r>
          </w:p>
        </w:tc>
      </w:tr>
      <w:tr w:rsidR="00786D2A" w14:paraId="2ABD6296" w14:textId="77777777" w:rsidTr="000A1BF1">
        <w:trPr>
          <w:trHeight w:val="126"/>
          <w:jc w:val="center"/>
        </w:trPr>
        <w:tc>
          <w:tcPr>
            <w:tcW w:w="2610" w:type="dxa"/>
            <w:shd w:val="clear" w:color="auto" w:fill="auto"/>
          </w:tcPr>
          <w:p w14:paraId="39A8D6EA" w14:textId="77777777" w:rsidR="00786D2A" w:rsidRPr="00EE45CF" w:rsidRDefault="00786D2A" w:rsidP="00CE4FAA">
            <w:pPr>
              <w:pStyle w:val="NormalLarge"/>
              <w:spacing w:before="60" w:after="60"/>
            </w:pPr>
            <w:r w:rsidRPr="00EE45CF">
              <w:t>Document ID</w:t>
            </w:r>
            <w:r w:rsidR="00034D71">
              <w:t>:</w:t>
            </w:r>
          </w:p>
        </w:tc>
        <w:tc>
          <w:tcPr>
            <w:tcW w:w="5940" w:type="dxa"/>
            <w:shd w:val="clear" w:color="auto" w:fill="auto"/>
          </w:tcPr>
          <w:p w14:paraId="1D4993F2" w14:textId="61C72E10" w:rsidR="00786D2A" w:rsidRDefault="00202CDA" w:rsidP="00A75DC3">
            <w:pPr>
              <w:pStyle w:val="NormalLarge"/>
              <w:spacing w:before="60" w:after="60"/>
            </w:pPr>
            <w:r>
              <w:t>CS</w:t>
            </w:r>
            <w:r w:rsidR="00A75DC3">
              <w:t>4.</w:t>
            </w:r>
            <w:r w:rsidR="00322FEA">
              <w:t>1</w:t>
            </w:r>
          </w:p>
        </w:tc>
      </w:tr>
      <w:tr w:rsidR="00786D2A" w14:paraId="52BBBEE8" w14:textId="77777777" w:rsidTr="000A1BF1">
        <w:trPr>
          <w:trHeight w:val="126"/>
          <w:jc w:val="center"/>
        </w:trPr>
        <w:tc>
          <w:tcPr>
            <w:tcW w:w="2610" w:type="dxa"/>
            <w:tcBorders>
              <w:bottom w:val="single" w:sz="6" w:space="0" w:color="000080"/>
            </w:tcBorders>
            <w:shd w:val="clear" w:color="auto" w:fill="auto"/>
          </w:tcPr>
          <w:p w14:paraId="3E7BECC2" w14:textId="77777777" w:rsidR="00786D2A" w:rsidRPr="00EE45CF" w:rsidRDefault="00034D71" w:rsidP="00CE4FAA">
            <w:pPr>
              <w:pStyle w:val="NormalLarge"/>
              <w:spacing w:before="60" w:after="60"/>
            </w:pPr>
            <w:r>
              <w:t>Effective Date:</w:t>
            </w:r>
          </w:p>
        </w:tc>
        <w:tc>
          <w:tcPr>
            <w:tcW w:w="5940" w:type="dxa"/>
            <w:tcBorders>
              <w:bottom w:val="single" w:sz="6" w:space="0" w:color="000080"/>
            </w:tcBorders>
            <w:shd w:val="clear" w:color="auto" w:fill="auto"/>
          </w:tcPr>
          <w:p w14:paraId="3336A745" w14:textId="1137D776" w:rsidR="00786D2A" w:rsidRDefault="00737C3B" w:rsidP="00D34FFD">
            <w:pPr>
              <w:pStyle w:val="NormalLarge"/>
              <w:spacing w:before="60" w:after="60"/>
            </w:pPr>
            <w:r>
              <w:t>September 20, 2022</w:t>
            </w:r>
          </w:p>
        </w:tc>
      </w:tr>
      <w:tr w:rsidR="006D5AB4" w14:paraId="5B8088A9" w14:textId="77777777" w:rsidTr="000A1BF1">
        <w:trPr>
          <w:trHeight w:val="126"/>
          <w:jc w:val="center"/>
        </w:trPr>
        <w:tc>
          <w:tcPr>
            <w:tcW w:w="2610" w:type="dxa"/>
            <w:tcBorders>
              <w:bottom w:val="single" w:sz="6" w:space="0" w:color="000080"/>
            </w:tcBorders>
            <w:shd w:val="clear" w:color="auto" w:fill="auto"/>
          </w:tcPr>
          <w:p w14:paraId="0797B702" w14:textId="77777777" w:rsidR="006D5AB4" w:rsidRPr="00EE45CF" w:rsidRDefault="00BB7F7E" w:rsidP="00CE4FAA">
            <w:pPr>
              <w:pStyle w:val="NormalLarge"/>
              <w:spacing w:before="60" w:after="60"/>
            </w:pPr>
            <w:r>
              <w:t>Owner</w:t>
            </w:r>
            <w:r w:rsidR="006D5AB4">
              <w:t>:</w:t>
            </w:r>
          </w:p>
        </w:tc>
        <w:tc>
          <w:tcPr>
            <w:tcW w:w="5940" w:type="dxa"/>
            <w:tcBorders>
              <w:bottom w:val="single" w:sz="6" w:space="0" w:color="000080"/>
            </w:tcBorders>
            <w:shd w:val="clear" w:color="auto" w:fill="auto"/>
          </w:tcPr>
          <w:p w14:paraId="62546A57" w14:textId="77777777" w:rsidR="006D5AB4" w:rsidRDefault="00B52824" w:rsidP="00CE4FAA">
            <w:pPr>
              <w:pStyle w:val="NormalLarge"/>
              <w:spacing w:before="60" w:after="60"/>
            </w:pPr>
            <w:r>
              <w:t xml:space="preserve">Vice President and </w:t>
            </w:r>
            <w:r w:rsidR="00133878">
              <w:t>General Counsel</w:t>
            </w:r>
          </w:p>
        </w:tc>
      </w:tr>
      <w:tr w:rsidR="00361239" w14:paraId="72018633" w14:textId="77777777" w:rsidTr="000A1BF1">
        <w:trPr>
          <w:trHeight w:val="126"/>
          <w:jc w:val="center"/>
        </w:trPr>
        <w:tc>
          <w:tcPr>
            <w:tcW w:w="2610" w:type="dxa"/>
            <w:shd w:val="clear" w:color="auto" w:fill="auto"/>
          </w:tcPr>
          <w:p w14:paraId="6D079B4D" w14:textId="77777777" w:rsidR="00361239" w:rsidRDefault="00B8057A" w:rsidP="00CE4FAA">
            <w:pPr>
              <w:pStyle w:val="NormalLarge"/>
              <w:spacing w:before="60" w:after="60"/>
            </w:pPr>
            <w:r>
              <w:t>Governs</w:t>
            </w:r>
            <w:r w:rsidR="006D5AB4">
              <w:t>:</w:t>
            </w:r>
          </w:p>
        </w:tc>
        <w:tc>
          <w:tcPr>
            <w:tcW w:w="5940" w:type="dxa"/>
            <w:shd w:val="clear" w:color="auto" w:fill="auto"/>
          </w:tcPr>
          <w:p w14:paraId="57DDC5FE" w14:textId="77777777" w:rsidR="00361239" w:rsidRDefault="00B11E7F" w:rsidP="0082359E">
            <w:pPr>
              <w:pStyle w:val="NormalLarge"/>
              <w:spacing w:before="60" w:after="60"/>
            </w:pPr>
            <w:r>
              <w:t xml:space="preserve">ERCOT </w:t>
            </w:r>
            <w:r w:rsidR="0082359E">
              <w:t>Representatives</w:t>
            </w:r>
          </w:p>
        </w:tc>
      </w:tr>
      <w:tr w:rsidR="002B5C72" w14:paraId="756E68EA" w14:textId="77777777" w:rsidTr="000A1BF1">
        <w:trPr>
          <w:trHeight w:val="126"/>
          <w:jc w:val="center"/>
        </w:trPr>
        <w:tc>
          <w:tcPr>
            <w:tcW w:w="2610" w:type="dxa"/>
            <w:shd w:val="clear" w:color="auto" w:fill="auto"/>
          </w:tcPr>
          <w:p w14:paraId="3F864611" w14:textId="77777777" w:rsidR="002B5C72" w:rsidRDefault="002B5C72" w:rsidP="00CE4FAA">
            <w:pPr>
              <w:pStyle w:val="NormalLarge"/>
              <w:spacing w:before="60" w:after="60"/>
            </w:pPr>
            <w:r>
              <w:t>Approved:</w:t>
            </w:r>
          </w:p>
        </w:tc>
        <w:tc>
          <w:tcPr>
            <w:tcW w:w="5940" w:type="dxa"/>
            <w:shd w:val="clear" w:color="auto" w:fill="auto"/>
          </w:tcPr>
          <w:p w14:paraId="1D3AD79D" w14:textId="76A155F7" w:rsidR="009403D4" w:rsidRDefault="00F44B25" w:rsidP="002A457A">
            <w:pPr>
              <w:pStyle w:val="NormalLarge"/>
              <w:spacing w:before="60" w:after="60"/>
            </w:pPr>
            <w:r>
              <w:t>Chad Seely on behalf of the Information Governance Steering Committee</w:t>
            </w:r>
          </w:p>
        </w:tc>
      </w:tr>
    </w:tbl>
    <w:p w14:paraId="27BBD2C5" w14:textId="77777777" w:rsidR="00F2728D" w:rsidRDefault="00182792" w:rsidP="0042237B">
      <w:pPr>
        <w:pStyle w:val="Heading2"/>
        <w:spacing w:before="480"/>
      </w:pPr>
      <w:r w:rsidRPr="007D5BCF">
        <w:t xml:space="preserve">1. </w:t>
      </w:r>
      <w:r w:rsidR="00F2728D">
        <w:t>Purpose</w:t>
      </w:r>
    </w:p>
    <w:p w14:paraId="42D6E615" w14:textId="77777777" w:rsidR="001D384F" w:rsidRDefault="001D384F" w:rsidP="001D384F">
      <w:pPr>
        <w:spacing w:before="0" w:after="0"/>
        <w:jc w:val="both"/>
        <w:rPr>
          <w:rFonts w:cs="Arial"/>
          <w:sz w:val="24"/>
        </w:rPr>
      </w:pPr>
      <w:r>
        <w:rPr>
          <w:rFonts w:cs="Arial"/>
          <w:sz w:val="24"/>
        </w:rPr>
        <w:t>This corporate standard and its operating procedures establish the requirements for the Information Governance (IG) program at ERCOT. The IG program maximizes the value of enterprise information while mitigating risks by:</w:t>
      </w:r>
    </w:p>
    <w:p w14:paraId="49458F1E" w14:textId="266BE742" w:rsidR="001D384F" w:rsidRPr="00F4224A" w:rsidRDefault="001D384F" w:rsidP="00F4224A">
      <w:pPr>
        <w:numPr>
          <w:ilvl w:val="0"/>
          <w:numId w:val="4"/>
        </w:numPr>
        <w:jc w:val="both"/>
        <w:rPr>
          <w:bCs/>
          <w:iCs/>
          <w:sz w:val="24"/>
        </w:rPr>
      </w:pPr>
      <w:r w:rsidRPr="00F4224A">
        <w:rPr>
          <w:bCs/>
          <w:iCs/>
          <w:sz w:val="24"/>
        </w:rPr>
        <w:t xml:space="preserve">Managing the information lifecycle, including the retention, security, and </w:t>
      </w:r>
      <w:r w:rsidR="00070C0E" w:rsidRPr="00F4224A">
        <w:rPr>
          <w:bCs/>
          <w:iCs/>
          <w:sz w:val="24"/>
        </w:rPr>
        <w:t xml:space="preserve">ensuring compliance </w:t>
      </w:r>
      <w:r w:rsidRPr="00F4224A">
        <w:rPr>
          <w:bCs/>
          <w:iCs/>
          <w:sz w:val="24"/>
        </w:rPr>
        <w:t>of enterprise information</w:t>
      </w:r>
    </w:p>
    <w:p w14:paraId="0C90436D" w14:textId="77777777" w:rsidR="001D384F" w:rsidRPr="00F4224A" w:rsidRDefault="001D384F" w:rsidP="00F4224A">
      <w:pPr>
        <w:numPr>
          <w:ilvl w:val="0"/>
          <w:numId w:val="4"/>
        </w:numPr>
        <w:jc w:val="both"/>
        <w:rPr>
          <w:bCs/>
          <w:iCs/>
          <w:sz w:val="24"/>
        </w:rPr>
      </w:pPr>
      <w:r w:rsidRPr="00F4224A">
        <w:rPr>
          <w:bCs/>
          <w:iCs/>
          <w:sz w:val="24"/>
        </w:rPr>
        <w:t>Leveraging the technologies used to create, manage, and dispose of information</w:t>
      </w:r>
    </w:p>
    <w:p w14:paraId="157751B1" w14:textId="77777777" w:rsidR="001D384F" w:rsidRPr="00F4224A" w:rsidRDefault="001D384F" w:rsidP="00F4224A">
      <w:pPr>
        <w:numPr>
          <w:ilvl w:val="0"/>
          <w:numId w:val="4"/>
        </w:numPr>
        <w:jc w:val="both"/>
        <w:rPr>
          <w:bCs/>
          <w:iCs/>
          <w:sz w:val="24"/>
        </w:rPr>
      </w:pPr>
      <w:r w:rsidRPr="00F4224A">
        <w:rPr>
          <w:bCs/>
          <w:iCs/>
          <w:sz w:val="24"/>
        </w:rPr>
        <w:t>Providing a holistic approach to how information is created, managed, and disposed of at the end of its lifecycle</w:t>
      </w:r>
    </w:p>
    <w:p w14:paraId="1D85A368" w14:textId="77777777" w:rsidR="001D384F" w:rsidRPr="00F4224A" w:rsidRDefault="001D384F" w:rsidP="00F4224A">
      <w:pPr>
        <w:numPr>
          <w:ilvl w:val="0"/>
          <w:numId w:val="4"/>
        </w:numPr>
        <w:jc w:val="both"/>
        <w:rPr>
          <w:bCs/>
          <w:iCs/>
          <w:sz w:val="24"/>
        </w:rPr>
      </w:pPr>
      <w:r w:rsidRPr="00F4224A">
        <w:rPr>
          <w:bCs/>
          <w:iCs/>
          <w:sz w:val="24"/>
        </w:rPr>
        <w:t>Changing the culture around how ERCOT views and manages information</w:t>
      </w:r>
    </w:p>
    <w:p w14:paraId="2ADA97C9" w14:textId="2DB37E3C" w:rsidR="001D384F" w:rsidRPr="00F4224A" w:rsidRDefault="001D384F" w:rsidP="00F4224A">
      <w:pPr>
        <w:numPr>
          <w:ilvl w:val="0"/>
          <w:numId w:val="4"/>
        </w:numPr>
        <w:jc w:val="both"/>
        <w:rPr>
          <w:bCs/>
          <w:iCs/>
          <w:sz w:val="24"/>
        </w:rPr>
      </w:pPr>
      <w:r w:rsidRPr="00F4224A">
        <w:rPr>
          <w:bCs/>
          <w:iCs/>
          <w:sz w:val="24"/>
        </w:rPr>
        <w:t>Supporting ERCOT’s values, strategy, business process, and business operations.</w:t>
      </w:r>
    </w:p>
    <w:p w14:paraId="26C2116A" w14:textId="77777777" w:rsidR="00100228" w:rsidRPr="00AB7EAE" w:rsidRDefault="00100228" w:rsidP="00F4224A">
      <w:pPr>
        <w:spacing w:before="0" w:after="0"/>
        <w:jc w:val="both"/>
        <w:rPr>
          <w:sz w:val="24"/>
        </w:rPr>
      </w:pPr>
    </w:p>
    <w:p w14:paraId="7E22D423" w14:textId="5B9446EB" w:rsidR="00A65444" w:rsidRDefault="00A65444" w:rsidP="00A65444">
      <w:pPr>
        <w:pStyle w:val="Heading2"/>
      </w:pPr>
      <w:r>
        <w:t>2</w:t>
      </w:r>
      <w:r w:rsidRPr="007D5BCF">
        <w:t xml:space="preserve">. </w:t>
      </w:r>
      <w:r>
        <w:t>Terms and Definitions</w:t>
      </w:r>
    </w:p>
    <w:tbl>
      <w:tblPr>
        <w:tblW w:w="0" w:type="auto"/>
        <w:tblInd w:w="108" w:type="dxa"/>
        <w:tblBorders>
          <w:top w:val="single" w:sz="4" w:space="0" w:color="auto"/>
          <w:bottom w:val="single" w:sz="4" w:space="0" w:color="auto"/>
          <w:insideH w:val="single" w:sz="4" w:space="0" w:color="auto"/>
          <w:insideV w:val="single" w:sz="4" w:space="0" w:color="auto"/>
        </w:tblBorders>
        <w:tblLook w:val="0020" w:firstRow="1" w:lastRow="0" w:firstColumn="0" w:lastColumn="0" w:noHBand="0" w:noVBand="0"/>
      </w:tblPr>
      <w:tblGrid>
        <w:gridCol w:w="2592"/>
        <w:gridCol w:w="6588"/>
      </w:tblGrid>
      <w:tr w:rsidR="00A65444" w:rsidRPr="00A87DB2" w14:paraId="6E2A88D3" w14:textId="77777777" w:rsidTr="00B170F2">
        <w:trPr>
          <w:cantSplit/>
        </w:trPr>
        <w:tc>
          <w:tcPr>
            <w:tcW w:w="2592" w:type="dxa"/>
            <w:tcBorders>
              <w:bottom w:val="single" w:sz="4" w:space="0" w:color="auto"/>
            </w:tcBorders>
            <w:shd w:val="clear" w:color="auto" w:fill="D9D9D9"/>
          </w:tcPr>
          <w:p w14:paraId="1931519B" w14:textId="67845A97" w:rsidR="00A65444" w:rsidRPr="00A87DB2" w:rsidRDefault="00A65444" w:rsidP="004F27B3">
            <w:pPr>
              <w:spacing w:before="60" w:after="60"/>
              <w:jc w:val="both"/>
              <w:rPr>
                <w:rFonts w:cs="Arial"/>
                <w:b/>
                <w:sz w:val="20"/>
                <w:szCs w:val="20"/>
              </w:rPr>
            </w:pPr>
            <w:r w:rsidRPr="00A87DB2">
              <w:rPr>
                <w:rFonts w:cs="Arial"/>
                <w:b/>
                <w:sz w:val="20"/>
                <w:szCs w:val="20"/>
              </w:rPr>
              <w:t>Term</w:t>
            </w:r>
          </w:p>
        </w:tc>
        <w:tc>
          <w:tcPr>
            <w:tcW w:w="6588" w:type="dxa"/>
            <w:tcBorders>
              <w:bottom w:val="single" w:sz="4" w:space="0" w:color="auto"/>
            </w:tcBorders>
            <w:shd w:val="clear" w:color="auto" w:fill="D9D9D9"/>
          </w:tcPr>
          <w:p w14:paraId="141469C6" w14:textId="77777777" w:rsidR="00A65444" w:rsidRPr="00A87DB2" w:rsidRDefault="00A65444" w:rsidP="004F27B3">
            <w:pPr>
              <w:spacing w:before="60" w:after="60"/>
              <w:jc w:val="both"/>
              <w:rPr>
                <w:rFonts w:cs="Arial"/>
                <w:b/>
                <w:sz w:val="20"/>
                <w:szCs w:val="20"/>
              </w:rPr>
            </w:pPr>
            <w:r w:rsidRPr="00A87DB2">
              <w:rPr>
                <w:rFonts w:cs="Arial"/>
                <w:b/>
                <w:sz w:val="20"/>
                <w:szCs w:val="20"/>
              </w:rPr>
              <w:t>Definition</w:t>
            </w:r>
          </w:p>
        </w:tc>
      </w:tr>
      <w:tr w:rsidR="006F34DF" w:rsidRPr="00A87DB2" w14:paraId="78C46D89" w14:textId="77777777" w:rsidTr="00B170F2">
        <w:trPr>
          <w:cantSplit/>
        </w:trPr>
        <w:tc>
          <w:tcPr>
            <w:tcW w:w="2592" w:type="dxa"/>
            <w:shd w:val="clear" w:color="auto" w:fill="auto"/>
          </w:tcPr>
          <w:p w14:paraId="70CFF3D2" w14:textId="77777777" w:rsidR="006F34DF" w:rsidRDefault="006F34DF" w:rsidP="00ED732D">
            <w:pPr>
              <w:spacing w:before="60" w:after="60"/>
              <w:rPr>
                <w:rFonts w:cs="Arial"/>
                <w:sz w:val="20"/>
                <w:szCs w:val="20"/>
              </w:rPr>
            </w:pPr>
            <w:r>
              <w:rPr>
                <w:rFonts w:cs="Arial"/>
                <w:sz w:val="20"/>
                <w:szCs w:val="20"/>
              </w:rPr>
              <w:t>Annual Review</w:t>
            </w:r>
          </w:p>
        </w:tc>
        <w:tc>
          <w:tcPr>
            <w:tcW w:w="6588" w:type="dxa"/>
            <w:shd w:val="clear" w:color="auto" w:fill="auto"/>
          </w:tcPr>
          <w:p w14:paraId="74C9B227" w14:textId="2C5A8769" w:rsidR="006F34DF" w:rsidRDefault="00737C3B" w:rsidP="00C6781B">
            <w:pPr>
              <w:spacing w:before="60" w:after="60"/>
              <w:jc w:val="both"/>
            </w:pPr>
            <w:hyperlink r:id="rId12" w:history="1">
              <w:r w:rsidR="006F34DF" w:rsidRPr="000623C5">
                <w:rPr>
                  <w:rStyle w:val="Hyperlink"/>
                </w:rPr>
                <w:t>As defined in the ERCOT Master List of Terms and Definitions.</w:t>
              </w:r>
            </w:hyperlink>
          </w:p>
        </w:tc>
      </w:tr>
      <w:tr w:rsidR="00F86AEF" w:rsidRPr="00A87DB2" w14:paraId="443A357F" w14:textId="77777777" w:rsidTr="00B170F2">
        <w:trPr>
          <w:cantSplit/>
        </w:trPr>
        <w:tc>
          <w:tcPr>
            <w:tcW w:w="2592" w:type="dxa"/>
            <w:shd w:val="clear" w:color="auto" w:fill="auto"/>
          </w:tcPr>
          <w:p w14:paraId="67A554D6" w14:textId="1F2E0615" w:rsidR="00F86AEF" w:rsidRDefault="00F86AEF" w:rsidP="00ED732D">
            <w:pPr>
              <w:spacing w:before="60" w:after="60"/>
              <w:rPr>
                <w:rFonts w:cs="Arial"/>
                <w:sz w:val="20"/>
                <w:szCs w:val="20"/>
              </w:rPr>
            </w:pPr>
            <w:r>
              <w:rPr>
                <w:rFonts w:cs="Arial"/>
                <w:sz w:val="20"/>
                <w:szCs w:val="20"/>
              </w:rPr>
              <w:t>Business Information</w:t>
            </w:r>
          </w:p>
        </w:tc>
        <w:tc>
          <w:tcPr>
            <w:tcW w:w="6588" w:type="dxa"/>
            <w:shd w:val="clear" w:color="auto" w:fill="auto"/>
          </w:tcPr>
          <w:p w14:paraId="4CB48409" w14:textId="4CC037CF" w:rsidR="00F86AEF" w:rsidRDefault="00737C3B" w:rsidP="00C6781B">
            <w:pPr>
              <w:spacing w:before="60" w:after="60"/>
              <w:jc w:val="both"/>
            </w:pPr>
            <w:hyperlink r:id="rId13" w:history="1">
              <w:r w:rsidR="00F86AEF" w:rsidRPr="000623C5">
                <w:rPr>
                  <w:rStyle w:val="Hyperlink"/>
                </w:rPr>
                <w:t>As defined in the ERCOT Master List of Terms and Definitions.</w:t>
              </w:r>
            </w:hyperlink>
          </w:p>
        </w:tc>
      </w:tr>
      <w:tr w:rsidR="00137CC7" w:rsidRPr="00A87DB2" w14:paraId="799530D8" w14:textId="77777777" w:rsidTr="00B170F2">
        <w:trPr>
          <w:cantSplit/>
        </w:trPr>
        <w:tc>
          <w:tcPr>
            <w:tcW w:w="2592" w:type="dxa"/>
            <w:shd w:val="clear" w:color="auto" w:fill="auto"/>
          </w:tcPr>
          <w:p w14:paraId="22AB2C37" w14:textId="77777777" w:rsidR="00137CC7" w:rsidRDefault="00137CC7" w:rsidP="00ED732D">
            <w:pPr>
              <w:spacing w:before="60" w:after="60"/>
              <w:rPr>
                <w:rFonts w:cs="Arial"/>
                <w:sz w:val="20"/>
                <w:szCs w:val="20"/>
              </w:rPr>
            </w:pPr>
            <w:r>
              <w:rPr>
                <w:rFonts w:cs="Arial"/>
                <w:sz w:val="20"/>
                <w:szCs w:val="20"/>
              </w:rPr>
              <w:t>Director</w:t>
            </w:r>
          </w:p>
        </w:tc>
        <w:tc>
          <w:tcPr>
            <w:tcW w:w="6588" w:type="dxa"/>
            <w:shd w:val="clear" w:color="auto" w:fill="auto"/>
          </w:tcPr>
          <w:p w14:paraId="1BCBEECF" w14:textId="70A4D03C" w:rsidR="00137CC7" w:rsidRDefault="00737C3B" w:rsidP="00C6781B">
            <w:pPr>
              <w:spacing w:before="60" w:after="60"/>
              <w:jc w:val="both"/>
            </w:pPr>
            <w:hyperlink r:id="rId14" w:history="1">
              <w:r w:rsidR="00137CC7" w:rsidRPr="000623C5">
                <w:rPr>
                  <w:rStyle w:val="Hyperlink"/>
                </w:rPr>
                <w:t>As defined in the ERCOT Master List of Terms and Definitions.</w:t>
              </w:r>
            </w:hyperlink>
          </w:p>
        </w:tc>
      </w:tr>
      <w:tr w:rsidR="00C0788F" w:rsidRPr="00A87DB2" w14:paraId="36CD42CE" w14:textId="77777777" w:rsidTr="00B170F2">
        <w:trPr>
          <w:cantSplit/>
        </w:trPr>
        <w:tc>
          <w:tcPr>
            <w:tcW w:w="2592" w:type="dxa"/>
            <w:shd w:val="clear" w:color="auto" w:fill="auto"/>
          </w:tcPr>
          <w:p w14:paraId="6B7FD0C4" w14:textId="77777777" w:rsidR="00C0788F" w:rsidRDefault="00C0788F" w:rsidP="00ED732D">
            <w:pPr>
              <w:spacing w:before="60" w:after="60"/>
              <w:rPr>
                <w:rFonts w:cs="Arial"/>
                <w:sz w:val="20"/>
                <w:szCs w:val="20"/>
              </w:rPr>
            </w:pPr>
            <w:r>
              <w:rPr>
                <w:rFonts w:cs="Arial"/>
                <w:sz w:val="20"/>
                <w:szCs w:val="20"/>
              </w:rPr>
              <w:t>Disposition</w:t>
            </w:r>
          </w:p>
        </w:tc>
        <w:tc>
          <w:tcPr>
            <w:tcW w:w="6588" w:type="dxa"/>
            <w:shd w:val="clear" w:color="auto" w:fill="auto"/>
          </w:tcPr>
          <w:p w14:paraId="2178EA9D" w14:textId="6099072F" w:rsidR="00C0788F" w:rsidRPr="0026522F" w:rsidRDefault="00737C3B" w:rsidP="00C6781B">
            <w:pPr>
              <w:spacing w:before="60" w:after="60"/>
              <w:jc w:val="both"/>
              <w:rPr>
                <w:szCs w:val="22"/>
              </w:rPr>
            </w:pPr>
            <w:hyperlink r:id="rId15" w:history="1">
              <w:r w:rsidR="00D41A31" w:rsidRPr="000623C5">
                <w:rPr>
                  <w:rStyle w:val="Hyperlink"/>
                </w:rPr>
                <w:t>As defined in the ERCOT Master List of Terms and Definitions.</w:t>
              </w:r>
            </w:hyperlink>
          </w:p>
        </w:tc>
      </w:tr>
      <w:tr w:rsidR="000E3A94" w:rsidRPr="00A87DB2" w14:paraId="58791344" w14:textId="77777777" w:rsidTr="00B170F2">
        <w:trPr>
          <w:cantSplit/>
        </w:trPr>
        <w:tc>
          <w:tcPr>
            <w:tcW w:w="2592" w:type="dxa"/>
            <w:shd w:val="clear" w:color="auto" w:fill="auto"/>
          </w:tcPr>
          <w:p w14:paraId="7B88B465" w14:textId="77777777" w:rsidR="000E3A94" w:rsidRDefault="000E3A94" w:rsidP="0082359E">
            <w:pPr>
              <w:spacing w:before="60" w:after="60"/>
              <w:rPr>
                <w:rFonts w:cs="Arial"/>
                <w:sz w:val="20"/>
                <w:szCs w:val="20"/>
              </w:rPr>
            </w:pPr>
            <w:r>
              <w:rPr>
                <w:rFonts w:cs="Arial"/>
                <w:sz w:val="20"/>
                <w:szCs w:val="20"/>
              </w:rPr>
              <w:t xml:space="preserve">ERCOT </w:t>
            </w:r>
            <w:r w:rsidR="0082359E">
              <w:rPr>
                <w:rFonts w:cs="Arial"/>
                <w:sz w:val="20"/>
                <w:szCs w:val="20"/>
              </w:rPr>
              <w:t>Representatives</w:t>
            </w:r>
          </w:p>
        </w:tc>
        <w:tc>
          <w:tcPr>
            <w:tcW w:w="6588" w:type="dxa"/>
            <w:shd w:val="clear" w:color="auto" w:fill="auto"/>
          </w:tcPr>
          <w:p w14:paraId="467D858C" w14:textId="4AC26D7F" w:rsidR="000E3A94" w:rsidRDefault="00737C3B" w:rsidP="00C6781B">
            <w:pPr>
              <w:spacing w:before="60" w:after="60"/>
              <w:jc w:val="both"/>
            </w:pPr>
            <w:hyperlink r:id="rId16" w:history="1">
              <w:r w:rsidR="000E3A94" w:rsidRPr="000623C5">
                <w:rPr>
                  <w:rStyle w:val="Hyperlink"/>
                </w:rPr>
                <w:t>As defined in the ERCOT Master List of Terms and Definitions</w:t>
              </w:r>
              <w:r w:rsidR="00137CC7" w:rsidRPr="000623C5">
                <w:rPr>
                  <w:rStyle w:val="Hyperlink"/>
                </w:rPr>
                <w:t>.</w:t>
              </w:r>
            </w:hyperlink>
          </w:p>
        </w:tc>
      </w:tr>
      <w:tr w:rsidR="00B84968" w:rsidRPr="00A87DB2" w14:paraId="0132BE38" w14:textId="77777777" w:rsidTr="00B170F2">
        <w:trPr>
          <w:cantSplit/>
        </w:trPr>
        <w:tc>
          <w:tcPr>
            <w:tcW w:w="2592" w:type="dxa"/>
            <w:shd w:val="clear" w:color="auto" w:fill="auto"/>
          </w:tcPr>
          <w:p w14:paraId="37E4F584" w14:textId="77777777" w:rsidR="00B84968" w:rsidRDefault="00B84968" w:rsidP="006522E9">
            <w:pPr>
              <w:spacing w:before="60" w:after="60"/>
              <w:rPr>
                <w:rFonts w:cs="Arial"/>
                <w:sz w:val="20"/>
                <w:szCs w:val="20"/>
              </w:rPr>
            </w:pPr>
            <w:r>
              <w:rPr>
                <w:rFonts w:cs="Arial"/>
                <w:sz w:val="20"/>
                <w:szCs w:val="20"/>
              </w:rPr>
              <w:t>Information Governance</w:t>
            </w:r>
          </w:p>
        </w:tc>
        <w:tc>
          <w:tcPr>
            <w:tcW w:w="6588" w:type="dxa"/>
            <w:shd w:val="clear" w:color="auto" w:fill="auto"/>
          </w:tcPr>
          <w:p w14:paraId="65AB8C50" w14:textId="79E1E39C" w:rsidR="00B84968" w:rsidRDefault="00737C3B" w:rsidP="00C6781B">
            <w:pPr>
              <w:spacing w:before="60" w:after="60"/>
              <w:jc w:val="both"/>
            </w:pPr>
            <w:hyperlink r:id="rId17" w:history="1">
              <w:r w:rsidR="00B84968" w:rsidRPr="000623C5">
                <w:rPr>
                  <w:rStyle w:val="Hyperlink"/>
                </w:rPr>
                <w:t>As defined in the ERCOT Master List of Terms and Definitions.</w:t>
              </w:r>
            </w:hyperlink>
          </w:p>
        </w:tc>
      </w:tr>
      <w:tr w:rsidR="00C6781B" w:rsidRPr="00A87DB2" w14:paraId="32578C3B" w14:textId="77777777" w:rsidTr="00B170F2">
        <w:trPr>
          <w:cantSplit/>
        </w:trPr>
        <w:tc>
          <w:tcPr>
            <w:tcW w:w="2592" w:type="dxa"/>
            <w:shd w:val="clear" w:color="auto" w:fill="auto"/>
          </w:tcPr>
          <w:p w14:paraId="12B82611" w14:textId="77777777" w:rsidR="00C6781B" w:rsidRDefault="00C6781B">
            <w:pPr>
              <w:spacing w:before="60" w:after="60"/>
              <w:rPr>
                <w:rFonts w:cs="Arial"/>
                <w:sz w:val="20"/>
                <w:szCs w:val="20"/>
              </w:rPr>
            </w:pPr>
            <w:r>
              <w:rPr>
                <w:rFonts w:cs="Arial"/>
                <w:sz w:val="20"/>
                <w:szCs w:val="20"/>
              </w:rPr>
              <w:t xml:space="preserve">Information </w:t>
            </w:r>
            <w:r w:rsidR="006522E9">
              <w:rPr>
                <w:rFonts w:cs="Arial"/>
                <w:sz w:val="20"/>
                <w:szCs w:val="20"/>
              </w:rPr>
              <w:t>Governance Coordinator</w:t>
            </w:r>
          </w:p>
        </w:tc>
        <w:tc>
          <w:tcPr>
            <w:tcW w:w="6588" w:type="dxa"/>
            <w:shd w:val="clear" w:color="auto" w:fill="auto"/>
          </w:tcPr>
          <w:p w14:paraId="3D9904BD" w14:textId="660ABFCF" w:rsidR="00C6781B" w:rsidRPr="00C243AD" w:rsidRDefault="00737C3B" w:rsidP="00C6781B">
            <w:pPr>
              <w:spacing w:before="60" w:after="60"/>
              <w:jc w:val="both"/>
            </w:pPr>
            <w:hyperlink r:id="rId18" w:history="1">
              <w:r w:rsidR="008D7724" w:rsidRPr="000623C5">
                <w:rPr>
                  <w:rStyle w:val="Hyperlink"/>
                </w:rPr>
                <w:t>As d</w:t>
              </w:r>
              <w:r w:rsidR="00C6781B" w:rsidRPr="000623C5">
                <w:rPr>
                  <w:rStyle w:val="Hyperlink"/>
                </w:rPr>
                <w:t>efined in the ERCOT Master List of Terms and Definitions</w:t>
              </w:r>
              <w:r w:rsidR="00137CC7" w:rsidRPr="000623C5">
                <w:rPr>
                  <w:rStyle w:val="Hyperlink"/>
                </w:rPr>
                <w:t>.</w:t>
              </w:r>
            </w:hyperlink>
          </w:p>
        </w:tc>
      </w:tr>
      <w:tr w:rsidR="00954F16" w:rsidRPr="00A87DB2" w14:paraId="0BC7D433" w14:textId="77777777" w:rsidTr="00B170F2">
        <w:trPr>
          <w:cantSplit/>
        </w:trPr>
        <w:tc>
          <w:tcPr>
            <w:tcW w:w="2592" w:type="dxa"/>
            <w:shd w:val="clear" w:color="auto" w:fill="auto"/>
          </w:tcPr>
          <w:p w14:paraId="63AB9331" w14:textId="77777777" w:rsidR="00954F16" w:rsidRDefault="00954F16" w:rsidP="00ED732D">
            <w:pPr>
              <w:spacing w:before="60" w:after="60"/>
              <w:rPr>
                <w:rFonts w:cs="Arial"/>
                <w:sz w:val="20"/>
                <w:szCs w:val="20"/>
              </w:rPr>
            </w:pPr>
            <w:r>
              <w:rPr>
                <w:rFonts w:cs="Arial"/>
                <w:sz w:val="20"/>
                <w:szCs w:val="20"/>
              </w:rPr>
              <w:lastRenderedPageBreak/>
              <w:t>Legal Hold</w:t>
            </w:r>
          </w:p>
        </w:tc>
        <w:tc>
          <w:tcPr>
            <w:tcW w:w="6588" w:type="dxa"/>
            <w:shd w:val="clear" w:color="auto" w:fill="auto"/>
          </w:tcPr>
          <w:p w14:paraId="483A9DE2" w14:textId="4EB61638" w:rsidR="00954F16" w:rsidRDefault="00737C3B" w:rsidP="009C321F">
            <w:pPr>
              <w:spacing w:before="60" w:after="60"/>
              <w:jc w:val="both"/>
              <w:rPr>
                <w:sz w:val="20"/>
                <w:szCs w:val="20"/>
              </w:rPr>
            </w:pPr>
            <w:hyperlink r:id="rId19" w:history="1">
              <w:r w:rsidR="00954F16" w:rsidRPr="000623C5">
                <w:rPr>
                  <w:rStyle w:val="Hyperlink"/>
                </w:rPr>
                <w:t xml:space="preserve">As defined in the ERCOT Master List of </w:t>
              </w:r>
              <w:r w:rsidR="00C6781B" w:rsidRPr="000623C5">
                <w:rPr>
                  <w:rStyle w:val="Hyperlink"/>
                </w:rPr>
                <w:t xml:space="preserve">Terms and </w:t>
              </w:r>
              <w:r w:rsidR="00954F16" w:rsidRPr="000623C5">
                <w:rPr>
                  <w:rStyle w:val="Hyperlink"/>
                </w:rPr>
                <w:t>Definitions.</w:t>
              </w:r>
            </w:hyperlink>
          </w:p>
        </w:tc>
      </w:tr>
      <w:tr w:rsidR="00137CC7" w:rsidRPr="00A87DB2" w14:paraId="420FCC6B" w14:textId="77777777" w:rsidTr="00B170F2">
        <w:trPr>
          <w:cantSplit/>
        </w:trPr>
        <w:tc>
          <w:tcPr>
            <w:tcW w:w="2592" w:type="dxa"/>
            <w:shd w:val="clear" w:color="auto" w:fill="auto"/>
          </w:tcPr>
          <w:p w14:paraId="0C246DFD" w14:textId="77777777" w:rsidR="00137CC7" w:rsidRDefault="00137CC7" w:rsidP="00ED732D">
            <w:pPr>
              <w:spacing w:before="60" w:after="60"/>
              <w:rPr>
                <w:rFonts w:cs="Arial"/>
                <w:sz w:val="20"/>
                <w:szCs w:val="20"/>
              </w:rPr>
            </w:pPr>
            <w:r>
              <w:rPr>
                <w:rFonts w:cs="Arial"/>
                <w:sz w:val="20"/>
                <w:szCs w:val="20"/>
              </w:rPr>
              <w:t>Manager</w:t>
            </w:r>
          </w:p>
        </w:tc>
        <w:tc>
          <w:tcPr>
            <w:tcW w:w="6588" w:type="dxa"/>
            <w:shd w:val="clear" w:color="auto" w:fill="auto"/>
          </w:tcPr>
          <w:p w14:paraId="6C9C44FF" w14:textId="1060626F" w:rsidR="00137CC7" w:rsidRPr="00C243AD" w:rsidRDefault="00737C3B" w:rsidP="009C321F">
            <w:pPr>
              <w:spacing w:before="60" w:after="60"/>
              <w:jc w:val="both"/>
            </w:pPr>
            <w:hyperlink r:id="rId20" w:history="1">
              <w:r w:rsidR="00137CC7" w:rsidRPr="000623C5">
                <w:rPr>
                  <w:rStyle w:val="Hyperlink"/>
                </w:rPr>
                <w:t>As defined in the ERCOT Master List of Terms and Definitions.</w:t>
              </w:r>
            </w:hyperlink>
          </w:p>
        </w:tc>
      </w:tr>
      <w:tr w:rsidR="00C5709B" w:rsidRPr="00A87DB2" w14:paraId="7A458699" w14:textId="77777777" w:rsidTr="00B170F2">
        <w:trPr>
          <w:cantSplit/>
        </w:trPr>
        <w:tc>
          <w:tcPr>
            <w:tcW w:w="2592" w:type="dxa"/>
            <w:shd w:val="clear" w:color="auto" w:fill="auto"/>
          </w:tcPr>
          <w:p w14:paraId="3B9D63BE" w14:textId="5EADE915" w:rsidR="00C5709B" w:rsidRDefault="00C5709B" w:rsidP="00ED732D">
            <w:pPr>
              <w:spacing w:before="60" w:after="60"/>
              <w:rPr>
                <w:rFonts w:cs="Arial"/>
                <w:sz w:val="20"/>
                <w:szCs w:val="20"/>
              </w:rPr>
            </w:pPr>
            <w:r>
              <w:rPr>
                <w:rFonts w:cs="Arial"/>
                <w:sz w:val="20"/>
                <w:szCs w:val="20"/>
              </w:rPr>
              <w:t>Metadata</w:t>
            </w:r>
          </w:p>
        </w:tc>
        <w:tc>
          <w:tcPr>
            <w:tcW w:w="6588" w:type="dxa"/>
            <w:shd w:val="clear" w:color="auto" w:fill="auto"/>
          </w:tcPr>
          <w:p w14:paraId="2008522F" w14:textId="3F2894E8" w:rsidR="00C5709B" w:rsidRPr="00C243AD" w:rsidRDefault="00737C3B" w:rsidP="009C321F">
            <w:pPr>
              <w:spacing w:before="60" w:after="60"/>
              <w:jc w:val="both"/>
            </w:pPr>
            <w:hyperlink r:id="rId21" w:history="1">
              <w:r w:rsidR="00C5709B" w:rsidRPr="000623C5">
                <w:rPr>
                  <w:rStyle w:val="Hyperlink"/>
                </w:rPr>
                <w:t>As defined in the ERCOT Master List of Terms and Definitions.</w:t>
              </w:r>
            </w:hyperlink>
          </w:p>
        </w:tc>
      </w:tr>
      <w:tr w:rsidR="00954F16" w:rsidRPr="00A87DB2" w14:paraId="7CFD876A" w14:textId="77777777" w:rsidTr="00B170F2">
        <w:trPr>
          <w:cantSplit/>
        </w:trPr>
        <w:tc>
          <w:tcPr>
            <w:tcW w:w="2592" w:type="dxa"/>
            <w:shd w:val="clear" w:color="auto" w:fill="auto"/>
          </w:tcPr>
          <w:p w14:paraId="7CBB9B9E" w14:textId="68FD87FE" w:rsidR="00954F16" w:rsidRPr="007E304D" w:rsidRDefault="00954F16" w:rsidP="0042237B">
            <w:pPr>
              <w:spacing w:before="60" w:after="60"/>
              <w:rPr>
                <w:rFonts w:cs="Arial"/>
                <w:sz w:val="20"/>
                <w:szCs w:val="20"/>
              </w:rPr>
            </w:pPr>
            <w:r>
              <w:rPr>
                <w:rFonts w:cs="Arial"/>
                <w:sz w:val="20"/>
                <w:szCs w:val="20"/>
              </w:rPr>
              <w:t>Retention Schedule</w:t>
            </w:r>
            <w:r w:rsidR="00C0788F">
              <w:rPr>
                <w:rFonts w:cs="Arial"/>
                <w:sz w:val="20"/>
                <w:szCs w:val="20"/>
              </w:rPr>
              <w:t xml:space="preserve"> (RS)</w:t>
            </w:r>
          </w:p>
        </w:tc>
        <w:tc>
          <w:tcPr>
            <w:tcW w:w="6588" w:type="dxa"/>
            <w:shd w:val="clear" w:color="auto" w:fill="auto"/>
          </w:tcPr>
          <w:p w14:paraId="444DF003" w14:textId="4723672C" w:rsidR="00954F16" w:rsidRDefault="00737C3B" w:rsidP="00ED732D">
            <w:pPr>
              <w:spacing w:before="60" w:after="60"/>
              <w:jc w:val="both"/>
            </w:pPr>
            <w:hyperlink r:id="rId22" w:history="1">
              <w:r w:rsidR="00954F16" w:rsidRPr="000623C5">
                <w:rPr>
                  <w:rStyle w:val="Hyperlink"/>
                </w:rPr>
                <w:t>As defined in the ERCOT Master List of</w:t>
              </w:r>
              <w:r w:rsidR="00C6781B" w:rsidRPr="000623C5">
                <w:rPr>
                  <w:rStyle w:val="Hyperlink"/>
                </w:rPr>
                <w:t xml:space="preserve"> Terms and</w:t>
              </w:r>
              <w:r w:rsidR="00954F16" w:rsidRPr="000623C5">
                <w:rPr>
                  <w:rStyle w:val="Hyperlink"/>
                </w:rPr>
                <w:t xml:space="preserve"> Definitions.</w:t>
              </w:r>
            </w:hyperlink>
          </w:p>
        </w:tc>
      </w:tr>
      <w:tr w:rsidR="00C5709B" w:rsidRPr="00A87DB2" w14:paraId="2C0DF921" w14:textId="77777777" w:rsidTr="00B170F2">
        <w:trPr>
          <w:cantSplit/>
        </w:trPr>
        <w:tc>
          <w:tcPr>
            <w:tcW w:w="2592" w:type="dxa"/>
            <w:shd w:val="clear" w:color="auto" w:fill="auto"/>
          </w:tcPr>
          <w:p w14:paraId="34B57108" w14:textId="30BF963F" w:rsidR="00C5709B" w:rsidRPr="007E304D" w:rsidRDefault="00C5709B" w:rsidP="0042237B">
            <w:pPr>
              <w:spacing w:before="60" w:after="60"/>
              <w:rPr>
                <w:rFonts w:cs="Arial"/>
                <w:sz w:val="20"/>
                <w:szCs w:val="20"/>
              </w:rPr>
            </w:pPr>
            <w:bookmarkStart w:id="0" w:name="_Hlk224549693"/>
            <w:r>
              <w:rPr>
                <w:rFonts w:cs="Arial"/>
                <w:sz w:val="20"/>
                <w:szCs w:val="20"/>
              </w:rPr>
              <w:t>Taxonomy</w:t>
            </w:r>
          </w:p>
        </w:tc>
        <w:tc>
          <w:tcPr>
            <w:tcW w:w="6588" w:type="dxa"/>
            <w:shd w:val="clear" w:color="auto" w:fill="auto"/>
          </w:tcPr>
          <w:p w14:paraId="2FBE213D" w14:textId="2FB4FDBC" w:rsidR="00C5709B" w:rsidRPr="00C243AD" w:rsidRDefault="00737C3B" w:rsidP="00ED732D">
            <w:pPr>
              <w:spacing w:before="60" w:after="60"/>
              <w:jc w:val="both"/>
            </w:pPr>
            <w:hyperlink r:id="rId23" w:history="1">
              <w:r w:rsidR="00C5709B" w:rsidRPr="000623C5">
                <w:rPr>
                  <w:rStyle w:val="Hyperlink"/>
                </w:rPr>
                <w:t>As defined in the ERCOT Master List of Terms and Definitions.</w:t>
              </w:r>
            </w:hyperlink>
          </w:p>
        </w:tc>
      </w:tr>
      <w:bookmarkEnd w:id="0"/>
    </w:tbl>
    <w:p w14:paraId="0231271F" w14:textId="77777777" w:rsidR="00AE4591" w:rsidRPr="00AB7EAE" w:rsidRDefault="00AE4591" w:rsidP="00F4224A">
      <w:pPr>
        <w:spacing w:before="0" w:after="0"/>
        <w:jc w:val="both"/>
        <w:rPr>
          <w:sz w:val="24"/>
        </w:rPr>
      </w:pPr>
    </w:p>
    <w:p w14:paraId="09CDAA72" w14:textId="77777777" w:rsidR="00A65444" w:rsidRDefault="00A65444" w:rsidP="00D9347F">
      <w:pPr>
        <w:pStyle w:val="Heading2"/>
      </w:pPr>
      <w:r>
        <w:t>3. Standards</w:t>
      </w:r>
    </w:p>
    <w:p w14:paraId="32109CA6" w14:textId="77777777" w:rsidR="0016479F" w:rsidRPr="004A721E" w:rsidRDefault="006D086D" w:rsidP="004A721E">
      <w:pPr>
        <w:pStyle w:val="Heading3"/>
        <w:ind w:left="720"/>
        <w:rPr>
          <w:sz w:val="24"/>
        </w:rPr>
      </w:pPr>
      <w:r w:rsidRPr="004A721E">
        <w:rPr>
          <w:sz w:val="24"/>
        </w:rPr>
        <w:t xml:space="preserve">3.1 </w:t>
      </w:r>
      <w:r w:rsidR="008E4568" w:rsidRPr="004A721E">
        <w:rPr>
          <w:sz w:val="24"/>
        </w:rPr>
        <w:t>General</w:t>
      </w:r>
    </w:p>
    <w:p w14:paraId="42565FDA" w14:textId="2AEBFA1E" w:rsidR="00FB713F" w:rsidRDefault="0016479F" w:rsidP="00F2509F">
      <w:pPr>
        <w:ind w:left="720"/>
        <w:jc w:val="both"/>
        <w:rPr>
          <w:b/>
          <w:i/>
        </w:rPr>
      </w:pPr>
      <w:r w:rsidRPr="00F44628">
        <w:t xml:space="preserve">ERCOT’s </w:t>
      </w:r>
      <w:r w:rsidR="00A75DC3" w:rsidRPr="00F44628">
        <w:t xml:space="preserve">IG </w:t>
      </w:r>
      <w:r w:rsidRPr="00F44628">
        <w:t xml:space="preserve">program </w:t>
      </w:r>
      <w:r w:rsidR="00CF783D" w:rsidRPr="00F44628">
        <w:t>acknowledges that all information has a l</w:t>
      </w:r>
      <w:r w:rsidR="004E5F2C" w:rsidRPr="00F44628">
        <w:t xml:space="preserve">ifecycle </w:t>
      </w:r>
      <w:r w:rsidR="00F81B70">
        <w:t>and must</w:t>
      </w:r>
      <w:r w:rsidR="007C513F">
        <w:t xml:space="preserve"> be </w:t>
      </w:r>
      <w:r w:rsidR="004E5F2C" w:rsidRPr="004E5F2C">
        <w:t>maintained</w:t>
      </w:r>
      <w:r w:rsidR="00FB713F" w:rsidRPr="00F44628">
        <w:t xml:space="preserve"> appropriately</w:t>
      </w:r>
      <w:r w:rsidR="00FB713F">
        <w:t xml:space="preserve">. </w:t>
      </w:r>
      <w:r w:rsidR="00FB713F" w:rsidRPr="00584538">
        <w:t xml:space="preserve">Proper </w:t>
      </w:r>
      <w:r w:rsidR="002347B4">
        <w:t>management</w:t>
      </w:r>
      <w:r w:rsidR="002347B4" w:rsidRPr="00584538">
        <w:t xml:space="preserve"> </w:t>
      </w:r>
      <w:r w:rsidR="00FB713F" w:rsidRPr="00584538">
        <w:t>of ERCOT and stakehol</w:t>
      </w:r>
      <w:r w:rsidR="00FB713F">
        <w:t>der information is essential to:</w:t>
      </w:r>
    </w:p>
    <w:p w14:paraId="06A7F5FB" w14:textId="77777777" w:rsidR="00406663" w:rsidRPr="00F2509F" w:rsidRDefault="00406663" w:rsidP="00F2509F">
      <w:pPr>
        <w:numPr>
          <w:ilvl w:val="0"/>
          <w:numId w:val="4"/>
        </w:numPr>
        <w:ind w:left="1440"/>
        <w:jc w:val="both"/>
        <w:rPr>
          <w:bCs/>
          <w:iCs/>
          <w:sz w:val="24"/>
        </w:rPr>
      </w:pPr>
      <w:r w:rsidRPr="00F2509F">
        <w:rPr>
          <w:bCs/>
          <w:iCs/>
          <w:sz w:val="24"/>
        </w:rPr>
        <w:t>S</w:t>
      </w:r>
      <w:r w:rsidR="00D34B15" w:rsidRPr="00F2509F">
        <w:rPr>
          <w:bCs/>
          <w:iCs/>
          <w:sz w:val="24"/>
        </w:rPr>
        <w:t>upport business needs</w:t>
      </w:r>
    </w:p>
    <w:p w14:paraId="7494521B" w14:textId="77777777" w:rsidR="00FB713F" w:rsidRPr="00F2509F" w:rsidRDefault="00406663" w:rsidP="00F2509F">
      <w:pPr>
        <w:numPr>
          <w:ilvl w:val="0"/>
          <w:numId w:val="4"/>
        </w:numPr>
        <w:ind w:left="1440"/>
        <w:jc w:val="both"/>
        <w:rPr>
          <w:bCs/>
          <w:iCs/>
          <w:sz w:val="24"/>
        </w:rPr>
      </w:pPr>
      <w:r w:rsidRPr="00F2509F">
        <w:rPr>
          <w:bCs/>
          <w:iCs/>
          <w:sz w:val="24"/>
        </w:rPr>
        <w:t>M</w:t>
      </w:r>
      <w:r w:rsidR="004E5F2C" w:rsidRPr="00F2509F">
        <w:rPr>
          <w:bCs/>
          <w:iCs/>
          <w:sz w:val="24"/>
        </w:rPr>
        <w:t>aintain</w:t>
      </w:r>
      <w:r w:rsidR="00FB713F" w:rsidRPr="00F2509F">
        <w:rPr>
          <w:bCs/>
          <w:iCs/>
          <w:sz w:val="24"/>
        </w:rPr>
        <w:t xml:space="preserve"> stakeholder confidence</w:t>
      </w:r>
    </w:p>
    <w:p w14:paraId="791ED14A" w14:textId="77777777" w:rsidR="00D34B15" w:rsidRPr="00F2509F" w:rsidRDefault="00D34B15" w:rsidP="00F2509F">
      <w:pPr>
        <w:numPr>
          <w:ilvl w:val="0"/>
          <w:numId w:val="4"/>
        </w:numPr>
        <w:ind w:left="1440"/>
        <w:jc w:val="both"/>
        <w:rPr>
          <w:bCs/>
          <w:iCs/>
          <w:sz w:val="24"/>
        </w:rPr>
      </w:pPr>
      <w:r w:rsidRPr="00F2509F">
        <w:rPr>
          <w:bCs/>
          <w:iCs/>
          <w:sz w:val="24"/>
        </w:rPr>
        <w:t xml:space="preserve">Satisfy accountability and data protection requirements that reduce risk </w:t>
      </w:r>
      <w:r w:rsidR="00646DC5" w:rsidRPr="00F2509F">
        <w:rPr>
          <w:bCs/>
          <w:iCs/>
          <w:sz w:val="24"/>
        </w:rPr>
        <w:t>a</w:t>
      </w:r>
      <w:r w:rsidRPr="00F2509F">
        <w:rPr>
          <w:bCs/>
          <w:iCs/>
          <w:sz w:val="24"/>
        </w:rPr>
        <w:t>nd associated costs</w:t>
      </w:r>
    </w:p>
    <w:p w14:paraId="2E4FEAE9" w14:textId="77777777" w:rsidR="004B2B5C" w:rsidRDefault="004B2B5C" w:rsidP="00F2509F">
      <w:pPr>
        <w:numPr>
          <w:ilvl w:val="0"/>
          <w:numId w:val="4"/>
        </w:numPr>
        <w:ind w:left="1440"/>
        <w:jc w:val="both"/>
        <w:rPr>
          <w:bCs/>
          <w:iCs/>
          <w:sz w:val="24"/>
        </w:rPr>
      </w:pPr>
      <w:r>
        <w:rPr>
          <w:bCs/>
          <w:iCs/>
          <w:sz w:val="24"/>
        </w:rPr>
        <w:t>Establish enterprise policies and standards to facilitate identification and lifecycle management of all ERCOT information</w:t>
      </w:r>
    </w:p>
    <w:p w14:paraId="4AF3BD31" w14:textId="55D401F0" w:rsidR="004B2B5C" w:rsidRDefault="004B2B5C" w:rsidP="00F2509F">
      <w:pPr>
        <w:numPr>
          <w:ilvl w:val="0"/>
          <w:numId w:val="4"/>
        </w:numPr>
        <w:ind w:left="1440"/>
        <w:jc w:val="both"/>
        <w:rPr>
          <w:bCs/>
          <w:iCs/>
          <w:sz w:val="24"/>
        </w:rPr>
      </w:pPr>
      <w:r>
        <w:rPr>
          <w:bCs/>
          <w:iCs/>
          <w:sz w:val="24"/>
        </w:rPr>
        <w:t xml:space="preserve">Support employee efficiency and compliance with legal, regulatory, </w:t>
      </w:r>
      <w:r w:rsidR="0003055D">
        <w:rPr>
          <w:bCs/>
          <w:iCs/>
          <w:sz w:val="24"/>
        </w:rPr>
        <w:t>and</w:t>
      </w:r>
      <w:r w:rsidR="004A664E">
        <w:rPr>
          <w:bCs/>
          <w:iCs/>
          <w:sz w:val="24"/>
        </w:rPr>
        <w:t xml:space="preserve"> fiscal </w:t>
      </w:r>
      <w:r>
        <w:rPr>
          <w:bCs/>
          <w:iCs/>
          <w:sz w:val="24"/>
        </w:rPr>
        <w:t xml:space="preserve">  requirements</w:t>
      </w:r>
      <w:r w:rsidR="0003055D">
        <w:rPr>
          <w:bCs/>
          <w:iCs/>
          <w:sz w:val="24"/>
        </w:rPr>
        <w:t xml:space="preserve"> to retain information</w:t>
      </w:r>
      <w:r w:rsidR="004A664E" w:rsidRPr="004A664E">
        <w:rPr>
          <w:bCs/>
          <w:iCs/>
          <w:sz w:val="24"/>
        </w:rPr>
        <w:t xml:space="preserve"> </w:t>
      </w:r>
      <w:r w:rsidR="004A664E">
        <w:rPr>
          <w:bCs/>
          <w:iCs/>
          <w:sz w:val="24"/>
        </w:rPr>
        <w:t>as evidence of business activities</w:t>
      </w:r>
    </w:p>
    <w:p w14:paraId="03ADE4C2" w14:textId="69FAB9A4" w:rsidR="004B2B5C" w:rsidRDefault="004B2B5C" w:rsidP="00F2509F">
      <w:pPr>
        <w:numPr>
          <w:ilvl w:val="0"/>
          <w:numId w:val="4"/>
        </w:numPr>
        <w:ind w:left="1440"/>
        <w:jc w:val="both"/>
        <w:rPr>
          <w:bCs/>
          <w:iCs/>
          <w:sz w:val="24"/>
        </w:rPr>
      </w:pPr>
      <w:r>
        <w:rPr>
          <w:bCs/>
          <w:iCs/>
          <w:sz w:val="24"/>
        </w:rPr>
        <w:t xml:space="preserve">Support the consistent classification of information to aid </w:t>
      </w:r>
      <w:r w:rsidR="00B044F9">
        <w:rPr>
          <w:bCs/>
          <w:iCs/>
          <w:sz w:val="24"/>
        </w:rPr>
        <w:t>the ability to find and access that information</w:t>
      </w:r>
    </w:p>
    <w:p w14:paraId="412DA5CB" w14:textId="77777777" w:rsidR="004B2B5C" w:rsidRDefault="004B2B5C" w:rsidP="00F2509F">
      <w:pPr>
        <w:numPr>
          <w:ilvl w:val="0"/>
          <w:numId w:val="4"/>
        </w:numPr>
        <w:ind w:left="1440"/>
        <w:jc w:val="both"/>
        <w:rPr>
          <w:bCs/>
          <w:iCs/>
          <w:sz w:val="24"/>
        </w:rPr>
      </w:pPr>
      <w:r>
        <w:rPr>
          <w:bCs/>
          <w:iCs/>
          <w:sz w:val="24"/>
        </w:rPr>
        <w:t>Coordinate with</w:t>
      </w:r>
      <w:r w:rsidR="0076246B">
        <w:rPr>
          <w:bCs/>
          <w:iCs/>
          <w:sz w:val="24"/>
        </w:rPr>
        <w:t xml:space="preserve"> stakeholders throughout the organization to deliver IG program requirements</w:t>
      </w:r>
      <w:r>
        <w:rPr>
          <w:bCs/>
          <w:iCs/>
          <w:sz w:val="24"/>
        </w:rPr>
        <w:t xml:space="preserve"> </w:t>
      </w:r>
    </w:p>
    <w:p w14:paraId="0F3E22E2" w14:textId="77777777" w:rsidR="00D34B15" w:rsidRPr="0016479F" w:rsidRDefault="002D12B1" w:rsidP="00F2509F">
      <w:pPr>
        <w:numPr>
          <w:ilvl w:val="0"/>
          <w:numId w:val="4"/>
        </w:numPr>
        <w:ind w:left="1440"/>
        <w:jc w:val="both"/>
        <w:rPr>
          <w:bCs/>
          <w:iCs/>
          <w:sz w:val="24"/>
        </w:rPr>
      </w:pPr>
      <w:r>
        <w:rPr>
          <w:bCs/>
          <w:iCs/>
          <w:sz w:val="24"/>
        </w:rPr>
        <w:t xml:space="preserve">Ensure information subject to a </w:t>
      </w:r>
      <w:r w:rsidR="00D34B15">
        <w:rPr>
          <w:bCs/>
          <w:iCs/>
          <w:sz w:val="24"/>
        </w:rPr>
        <w:t>L</w:t>
      </w:r>
      <w:r w:rsidR="00D34B15" w:rsidRPr="0016479F">
        <w:rPr>
          <w:bCs/>
          <w:iCs/>
          <w:sz w:val="24"/>
        </w:rPr>
        <w:t xml:space="preserve">egal </w:t>
      </w:r>
      <w:r w:rsidR="00D34B15">
        <w:rPr>
          <w:bCs/>
          <w:iCs/>
          <w:sz w:val="24"/>
        </w:rPr>
        <w:t>H</w:t>
      </w:r>
      <w:r w:rsidR="00D34B15" w:rsidRPr="0016479F">
        <w:rPr>
          <w:bCs/>
          <w:iCs/>
          <w:sz w:val="24"/>
        </w:rPr>
        <w:t xml:space="preserve">old </w:t>
      </w:r>
      <w:r>
        <w:rPr>
          <w:bCs/>
          <w:iCs/>
          <w:sz w:val="24"/>
        </w:rPr>
        <w:t>is not</w:t>
      </w:r>
      <w:r w:rsidR="00D34B15" w:rsidRPr="0016479F">
        <w:rPr>
          <w:bCs/>
          <w:iCs/>
          <w:sz w:val="24"/>
        </w:rPr>
        <w:t xml:space="preserve"> altered</w:t>
      </w:r>
      <w:r w:rsidR="00D34B15">
        <w:rPr>
          <w:bCs/>
          <w:iCs/>
          <w:sz w:val="24"/>
        </w:rPr>
        <w:t xml:space="preserve"> or destroyed, regardless of any established</w:t>
      </w:r>
      <w:r w:rsidR="00D34B15" w:rsidRPr="0016479F">
        <w:rPr>
          <w:bCs/>
          <w:iCs/>
          <w:sz w:val="24"/>
        </w:rPr>
        <w:t xml:space="preserve"> </w:t>
      </w:r>
      <w:r w:rsidR="00D34B15">
        <w:rPr>
          <w:bCs/>
          <w:iCs/>
          <w:sz w:val="24"/>
        </w:rPr>
        <w:t>policies</w:t>
      </w:r>
    </w:p>
    <w:p w14:paraId="5DCCEC2D" w14:textId="1A89B0A8" w:rsidR="00D34B15" w:rsidRPr="00733D3E" w:rsidRDefault="002D12B1" w:rsidP="00733D3E">
      <w:pPr>
        <w:numPr>
          <w:ilvl w:val="0"/>
          <w:numId w:val="4"/>
        </w:numPr>
        <w:ind w:left="1440"/>
        <w:jc w:val="both"/>
        <w:rPr>
          <w:bCs/>
          <w:iCs/>
          <w:sz w:val="24"/>
        </w:rPr>
      </w:pPr>
      <w:r>
        <w:rPr>
          <w:bCs/>
          <w:iCs/>
          <w:sz w:val="24"/>
        </w:rPr>
        <w:t>Ensure a</w:t>
      </w:r>
      <w:r w:rsidR="00D34B15">
        <w:rPr>
          <w:bCs/>
          <w:iCs/>
          <w:sz w:val="24"/>
        </w:rPr>
        <w:t>ll ERCOT information</w:t>
      </w:r>
      <w:r w:rsidR="00D34B15" w:rsidRPr="00F72A98">
        <w:rPr>
          <w:sz w:val="24"/>
        </w:rPr>
        <w:t xml:space="preserve"> </w:t>
      </w:r>
      <w:r>
        <w:rPr>
          <w:sz w:val="24"/>
        </w:rPr>
        <w:t>is</w:t>
      </w:r>
      <w:r w:rsidR="004A664E">
        <w:rPr>
          <w:sz w:val="24"/>
        </w:rPr>
        <w:t xml:space="preserve"> protected and</w:t>
      </w:r>
      <w:r w:rsidR="00D34B15" w:rsidRPr="00F72A98">
        <w:rPr>
          <w:sz w:val="24"/>
        </w:rPr>
        <w:t xml:space="preserve"> handled according to the relative sensitivity of the </w:t>
      </w:r>
      <w:r w:rsidR="00D34B15">
        <w:rPr>
          <w:sz w:val="24"/>
        </w:rPr>
        <w:t>information</w:t>
      </w:r>
      <w:r w:rsidR="00D34B15" w:rsidRPr="00F72A98">
        <w:rPr>
          <w:sz w:val="24"/>
        </w:rPr>
        <w:t xml:space="preserve"> as defined in </w:t>
      </w:r>
      <w:r>
        <w:rPr>
          <w:sz w:val="24"/>
        </w:rPr>
        <w:t>the</w:t>
      </w:r>
      <w:r w:rsidR="008039C3">
        <w:rPr>
          <w:sz w:val="24"/>
        </w:rPr>
        <w:t xml:space="preserve"> </w:t>
      </w:r>
      <w:r w:rsidR="00D34B15" w:rsidRPr="00F72A98">
        <w:rPr>
          <w:sz w:val="24"/>
        </w:rPr>
        <w:t>Information Classification Corporate Standard</w:t>
      </w:r>
      <w:r>
        <w:rPr>
          <w:sz w:val="24"/>
        </w:rPr>
        <w:t xml:space="preserve"> (CS7.6)</w:t>
      </w:r>
    </w:p>
    <w:p w14:paraId="5F451733" w14:textId="29F5ABF3" w:rsidR="0016479F" w:rsidRDefault="0016479F" w:rsidP="002F61E3">
      <w:pPr>
        <w:pStyle w:val="Heading3"/>
        <w:ind w:left="720"/>
      </w:pPr>
      <w:r w:rsidRPr="00A940FC">
        <w:t xml:space="preserve">3.2 </w:t>
      </w:r>
      <w:r w:rsidR="00312524">
        <w:t>Requirements</w:t>
      </w:r>
    </w:p>
    <w:p w14:paraId="7897F71C" w14:textId="77777777" w:rsidR="0016479F" w:rsidRDefault="00271177" w:rsidP="006B3A16">
      <w:pPr>
        <w:spacing w:before="0" w:after="0"/>
        <w:ind w:left="720"/>
        <w:jc w:val="both"/>
        <w:rPr>
          <w:sz w:val="24"/>
        </w:rPr>
      </w:pPr>
      <w:r>
        <w:rPr>
          <w:sz w:val="24"/>
        </w:rPr>
        <w:t xml:space="preserve">All </w:t>
      </w:r>
      <w:r w:rsidR="00D41C85">
        <w:rPr>
          <w:sz w:val="24"/>
        </w:rPr>
        <w:t xml:space="preserve">ERCOT </w:t>
      </w:r>
      <w:r w:rsidR="00634B15">
        <w:rPr>
          <w:sz w:val="24"/>
        </w:rPr>
        <w:t xml:space="preserve">Representatives </w:t>
      </w:r>
      <w:r w:rsidR="0016479F">
        <w:rPr>
          <w:sz w:val="24"/>
        </w:rPr>
        <w:t xml:space="preserve">will cooperate in the advancement and implementation of the following additional key standards for </w:t>
      </w:r>
      <w:r w:rsidR="00CA112C">
        <w:rPr>
          <w:sz w:val="24"/>
        </w:rPr>
        <w:t>ERCOT information</w:t>
      </w:r>
      <w:r w:rsidR="0016479F">
        <w:rPr>
          <w:sz w:val="24"/>
        </w:rPr>
        <w:t>:</w:t>
      </w:r>
    </w:p>
    <w:p w14:paraId="78EFE97A" w14:textId="7C7ABA95" w:rsidR="008F6196" w:rsidRDefault="008F6196" w:rsidP="006B3A16">
      <w:pPr>
        <w:spacing w:before="0" w:after="0"/>
        <w:ind w:left="720"/>
        <w:jc w:val="both"/>
        <w:rPr>
          <w:sz w:val="24"/>
        </w:rPr>
      </w:pPr>
    </w:p>
    <w:p w14:paraId="4D502C38" w14:textId="77777777" w:rsidR="00D81211" w:rsidRPr="00737C3B" w:rsidRDefault="00D81211" w:rsidP="00737C3B">
      <w:pPr>
        <w:pStyle w:val="ListParagraph"/>
        <w:numPr>
          <w:ilvl w:val="0"/>
          <w:numId w:val="7"/>
        </w:numPr>
        <w:spacing w:line="235" w:lineRule="atLeast"/>
        <w:ind w:left="1440"/>
        <w:jc w:val="both"/>
        <w:rPr>
          <w:rFonts w:cs="Arial"/>
          <w:color w:val="000000"/>
          <w:sz w:val="24"/>
        </w:rPr>
      </w:pPr>
      <w:r w:rsidRPr="00737C3B">
        <w:rPr>
          <w:rFonts w:cs="Arial"/>
          <w:color w:val="000000"/>
          <w:sz w:val="24"/>
        </w:rPr>
        <w:t xml:space="preserve">Manage Business Information in compliance with </w:t>
      </w:r>
      <w:hyperlink r:id="rId24" w:history="1">
        <w:r w:rsidRPr="00737C3B">
          <w:rPr>
            <w:rStyle w:val="Hyperlink"/>
            <w:rFonts w:cs="Arial"/>
            <w:color w:val="0563C1"/>
            <w:sz w:val="24"/>
          </w:rPr>
          <w:t>Retention Schedule</w:t>
        </w:r>
      </w:hyperlink>
      <w:r w:rsidRPr="00737C3B">
        <w:rPr>
          <w:rFonts w:cs="Arial"/>
          <w:color w:val="000000"/>
          <w:sz w:val="24"/>
        </w:rPr>
        <w:t xml:space="preserve"> (RS) and destroy content once eligible if not subject to any active Legal Holds.</w:t>
      </w:r>
    </w:p>
    <w:p w14:paraId="17BD2CD9" w14:textId="77777777" w:rsidR="00D81211" w:rsidRPr="00737C3B" w:rsidRDefault="00D81211" w:rsidP="00737C3B">
      <w:pPr>
        <w:pStyle w:val="ListParagraph"/>
        <w:numPr>
          <w:ilvl w:val="0"/>
          <w:numId w:val="7"/>
        </w:numPr>
        <w:spacing w:line="235" w:lineRule="atLeast"/>
        <w:ind w:left="1440"/>
        <w:jc w:val="both"/>
        <w:rPr>
          <w:rFonts w:cs="Arial"/>
          <w:color w:val="000000"/>
          <w:sz w:val="24"/>
        </w:rPr>
      </w:pPr>
      <w:r w:rsidRPr="00737C3B">
        <w:rPr>
          <w:rFonts w:cs="Arial"/>
          <w:color w:val="000000"/>
          <w:sz w:val="24"/>
        </w:rPr>
        <w:lastRenderedPageBreak/>
        <w:t>Comply with active Legal Holds to ensure any information subject to the Legal Hold is not altered or destroyed, regardless of the retention period specified in the RS or IG Policy.</w:t>
      </w:r>
    </w:p>
    <w:p w14:paraId="4F6E45C4" w14:textId="77777777" w:rsidR="00D81211" w:rsidRPr="00737C3B" w:rsidRDefault="00D81211" w:rsidP="00737C3B">
      <w:pPr>
        <w:pStyle w:val="ListParagraph"/>
        <w:numPr>
          <w:ilvl w:val="0"/>
          <w:numId w:val="7"/>
        </w:numPr>
        <w:spacing w:line="235" w:lineRule="atLeast"/>
        <w:ind w:left="1440"/>
        <w:jc w:val="both"/>
        <w:rPr>
          <w:rFonts w:cs="Arial"/>
          <w:color w:val="000000"/>
          <w:sz w:val="24"/>
        </w:rPr>
      </w:pPr>
      <w:r w:rsidRPr="00737C3B">
        <w:rPr>
          <w:rFonts w:cs="Arial"/>
          <w:color w:val="000000"/>
          <w:sz w:val="24"/>
        </w:rPr>
        <w:t>Apply the appropriate storage controls and security classifications to ensure the ability to find, access, protect, and manage information against misplacement, damage, inadvertent destruction, misuse, or theft.</w:t>
      </w:r>
    </w:p>
    <w:p w14:paraId="54774E3D" w14:textId="77777777" w:rsidR="00D81211" w:rsidRPr="00737C3B" w:rsidRDefault="00D81211" w:rsidP="00737C3B">
      <w:pPr>
        <w:pStyle w:val="ListParagraph"/>
        <w:numPr>
          <w:ilvl w:val="0"/>
          <w:numId w:val="7"/>
        </w:numPr>
        <w:spacing w:line="235" w:lineRule="atLeast"/>
        <w:ind w:left="1440"/>
        <w:jc w:val="both"/>
        <w:rPr>
          <w:rFonts w:cs="Arial"/>
          <w:color w:val="000000"/>
          <w:sz w:val="24"/>
        </w:rPr>
      </w:pPr>
      <w:r w:rsidRPr="00737C3B">
        <w:rPr>
          <w:rFonts w:cs="Arial"/>
          <w:color w:val="000000"/>
          <w:sz w:val="24"/>
        </w:rPr>
        <w:t>Dispose of reference material and convenience copies of ERCOT business information determined to be redundant, obsolete, or no longer of reference value.</w:t>
      </w:r>
    </w:p>
    <w:p w14:paraId="69FCAF91" w14:textId="76EB430F" w:rsidR="00971741" w:rsidRPr="004A721E" w:rsidRDefault="00F37004" w:rsidP="002F61E3">
      <w:pPr>
        <w:pStyle w:val="Heading3"/>
        <w:ind w:left="720"/>
        <w:rPr>
          <w:sz w:val="24"/>
        </w:rPr>
      </w:pPr>
      <w:r w:rsidRPr="004A721E">
        <w:rPr>
          <w:sz w:val="24"/>
        </w:rPr>
        <w:t xml:space="preserve">3.3 </w:t>
      </w:r>
      <w:r w:rsidR="00971741" w:rsidRPr="004A721E">
        <w:rPr>
          <w:sz w:val="24"/>
        </w:rPr>
        <w:t>Training</w:t>
      </w:r>
    </w:p>
    <w:p w14:paraId="12CA3BB6" w14:textId="52D4935B" w:rsidR="006E755C" w:rsidRDefault="00971741" w:rsidP="000E7E29">
      <w:pPr>
        <w:autoSpaceDE w:val="0"/>
        <w:autoSpaceDN w:val="0"/>
        <w:adjustRightInd w:val="0"/>
        <w:spacing w:before="0" w:after="0"/>
        <w:ind w:left="720"/>
        <w:jc w:val="both"/>
        <w:rPr>
          <w:sz w:val="24"/>
        </w:rPr>
      </w:pPr>
      <w:r>
        <w:rPr>
          <w:sz w:val="24"/>
        </w:rPr>
        <w:t xml:space="preserve">All ERCOT </w:t>
      </w:r>
      <w:r w:rsidR="00B76BB3">
        <w:rPr>
          <w:sz w:val="24"/>
        </w:rPr>
        <w:t>Representatives</w:t>
      </w:r>
      <w:r w:rsidR="00634B15">
        <w:rPr>
          <w:sz w:val="24"/>
        </w:rPr>
        <w:t xml:space="preserve"> </w:t>
      </w:r>
      <w:r>
        <w:rPr>
          <w:sz w:val="24"/>
        </w:rPr>
        <w:t xml:space="preserve">are required to complete </w:t>
      </w:r>
      <w:r w:rsidR="00271177">
        <w:rPr>
          <w:sz w:val="24"/>
        </w:rPr>
        <w:t xml:space="preserve">annual </w:t>
      </w:r>
      <w:r w:rsidR="005C72FE">
        <w:rPr>
          <w:sz w:val="24"/>
        </w:rPr>
        <w:t xml:space="preserve">IG </w:t>
      </w:r>
      <w:r w:rsidR="001A017C">
        <w:rPr>
          <w:sz w:val="24"/>
        </w:rPr>
        <w:t xml:space="preserve">training, </w:t>
      </w:r>
      <w:r w:rsidRPr="00356254">
        <w:rPr>
          <w:sz w:val="24"/>
        </w:rPr>
        <w:t>affirm</w:t>
      </w:r>
      <w:r w:rsidR="00BE5476">
        <w:rPr>
          <w:sz w:val="24"/>
        </w:rPr>
        <w:t>ing</w:t>
      </w:r>
      <w:r w:rsidRPr="00356254">
        <w:rPr>
          <w:sz w:val="24"/>
        </w:rPr>
        <w:t xml:space="preserve"> their understanding of </w:t>
      </w:r>
      <w:r>
        <w:rPr>
          <w:sz w:val="24"/>
        </w:rPr>
        <w:t>the requirements, policies, and p</w:t>
      </w:r>
      <w:r w:rsidR="00E52846">
        <w:rPr>
          <w:sz w:val="24"/>
        </w:rPr>
        <w:t xml:space="preserve">rocedures of the </w:t>
      </w:r>
      <w:r w:rsidR="005C72FE">
        <w:rPr>
          <w:sz w:val="24"/>
        </w:rPr>
        <w:t>IG</w:t>
      </w:r>
      <w:r w:rsidR="00EC4AFA">
        <w:rPr>
          <w:sz w:val="24"/>
        </w:rPr>
        <w:t xml:space="preserve"> </w:t>
      </w:r>
      <w:r>
        <w:rPr>
          <w:sz w:val="24"/>
        </w:rPr>
        <w:t>program</w:t>
      </w:r>
      <w:r w:rsidR="00D62919">
        <w:rPr>
          <w:sz w:val="24"/>
        </w:rPr>
        <w:t xml:space="preserve">. </w:t>
      </w:r>
      <w:r w:rsidR="00F33AA5">
        <w:rPr>
          <w:sz w:val="24"/>
        </w:rPr>
        <w:t>Additional training may be required</w:t>
      </w:r>
      <w:r w:rsidR="00FD6C60">
        <w:rPr>
          <w:sz w:val="24"/>
        </w:rPr>
        <w:t xml:space="preserve"> as </w:t>
      </w:r>
      <w:r w:rsidR="008039C3">
        <w:rPr>
          <w:sz w:val="24"/>
        </w:rPr>
        <w:t xml:space="preserve">deemed </w:t>
      </w:r>
      <w:r w:rsidR="00FD6C60">
        <w:rPr>
          <w:sz w:val="24"/>
        </w:rPr>
        <w:t xml:space="preserve">necessary by the </w:t>
      </w:r>
      <w:r w:rsidR="00B1616C">
        <w:rPr>
          <w:sz w:val="24"/>
        </w:rPr>
        <w:t xml:space="preserve">IG </w:t>
      </w:r>
      <w:r w:rsidR="005B4B5A">
        <w:rPr>
          <w:sz w:val="24"/>
        </w:rPr>
        <w:t>program</w:t>
      </w:r>
      <w:r w:rsidR="00FD6C60">
        <w:rPr>
          <w:sz w:val="24"/>
        </w:rPr>
        <w:t>.</w:t>
      </w:r>
      <w:r w:rsidR="006E755C" w:rsidRPr="006E755C">
        <w:rPr>
          <w:sz w:val="24"/>
        </w:rPr>
        <w:t xml:space="preserve"> </w:t>
      </w:r>
    </w:p>
    <w:p w14:paraId="7A0AAB7E" w14:textId="77777777" w:rsidR="006E755C" w:rsidRDefault="006E755C" w:rsidP="000E7E29">
      <w:pPr>
        <w:autoSpaceDE w:val="0"/>
        <w:autoSpaceDN w:val="0"/>
        <w:adjustRightInd w:val="0"/>
        <w:spacing w:before="0" w:after="0"/>
        <w:ind w:left="720"/>
        <w:jc w:val="both"/>
        <w:rPr>
          <w:sz w:val="24"/>
        </w:rPr>
      </w:pPr>
    </w:p>
    <w:p w14:paraId="77A15604" w14:textId="24318467" w:rsidR="006E755C" w:rsidRDefault="006E755C" w:rsidP="00F4224A">
      <w:pPr>
        <w:autoSpaceDE w:val="0"/>
        <w:autoSpaceDN w:val="0"/>
        <w:adjustRightInd w:val="0"/>
        <w:spacing w:before="0" w:after="0"/>
        <w:ind w:left="720"/>
        <w:jc w:val="both"/>
        <w:rPr>
          <w:sz w:val="24"/>
        </w:rPr>
      </w:pPr>
      <w:r>
        <w:rPr>
          <w:sz w:val="24"/>
        </w:rPr>
        <w:t>Training on IG-related Director responsibilities is provided to each new department Director as soon as practicable. This training focuses on all elements of the IG program, responsibilities of department Directors, the ability of department Directors to delegate these responsibilities, and how to document compliance</w:t>
      </w:r>
      <w:r w:rsidR="00C465A5">
        <w:rPr>
          <w:sz w:val="24"/>
        </w:rPr>
        <w:t xml:space="preserve"> with IG program requirements</w:t>
      </w:r>
      <w:r>
        <w:rPr>
          <w:sz w:val="24"/>
        </w:rPr>
        <w:t xml:space="preserve"> through the annual attestation process.</w:t>
      </w:r>
    </w:p>
    <w:p w14:paraId="6D1C271F" w14:textId="66DAE760" w:rsidR="006118A7" w:rsidRPr="004A721E" w:rsidRDefault="006118A7" w:rsidP="002F61E3">
      <w:pPr>
        <w:pStyle w:val="Heading3"/>
        <w:ind w:left="720"/>
        <w:rPr>
          <w:sz w:val="24"/>
        </w:rPr>
      </w:pPr>
      <w:r w:rsidRPr="004A721E">
        <w:rPr>
          <w:sz w:val="24"/>
        </w:rPr>
        <w:t>3.4 Applying IG Program Requirements to Applications and Processes</w:t>
      </w:r>
    </w:p>
    <w:p w14:paraId="237F8FB9" w14:textId="77777777" w:rsidR="00733D3E" w:rsidRDefault="006118A7" w:rsidP="00733D3E">
      <w:pPr>
        <w:spacing w:before="0" w:after="0"/>
        <w:ind w:left="720"/>
        <w:jc w:val="both"/>
        <w:rPr>
          <w:sz w:val="24"/>
        </w:rPr>
      </w:pPr>
      <w:r w:rsidRPr="00C820BD">
        <w:rPr>
          <w:sz w:val="24"/>
        </w:rPr>
        <w:t>All ERCOT departments must adhere to IG program requirements when (1) implementing any new policies/procedures or (2) procuring/creating a system or application to produce, store, and/or manage ERCOT Business Information. This ensures information is managed in accordance with the requirements defined in the Retention Schedule (RS) by either automated or manual processes.</w:t>
      </w:r>
    </w:p>
    <w:p w14:paraId="6C15B137" w14:textId="664C48F5" w:rsidR="006118A7" w:rsidRPr="00C820BD" w:rsidRDefault="006118A7" w:rsidP="00733D3E">
      <w:pPr>
        <w:spacing w:before="0" w:after="0"/>
        <w:ind w:left="720"/>
        <w:jc w:val="both"/>
        <w:rPr>
          <w:sz w:val="24"/>
        </w:rPr>
      </w:pPr>
    </w:p>
    <w:p w14:paraId="173C8CFC" w14:textId="77777777" w:rsidR="006118A7" w:rsidRPr="00C820BD" w:rsidRDefault="006118A7" w:rsidP="00733D3E">
      <w:pPr>
        <w:spacing w:before="0"/>
        <w:ind w:left="720"/>
        <w:jc w:val="both"/>
        <w:rPr>
          <w:sz w:val="24"/>
        </w:rPr>
      </w:pPr>
      <w:r w:rsidRPr="00C820BD">
        <w:rPr>
          <w:sz w:val="24"/>
        </w:rPr>
        <w:t>All information must adhere to established standards for access, use, classification, security, and Disposition. At a minimum, ERCOT must follow these guiding principles:</w:t>
      </w:r>
    </w:p>
    <w:p w14:paraId="08F958B9" w14:textId="77777777" w:rsidR="006118A7" w:rsidRPr="00733D3E" w:rsidRDefault="006118A7" w:rsidP="00733D3E">
      <w:pPr>
        <w:numPr>
          <w:ilvl w:val="0"/>
          <w:numId w:val="4"/>
        </w:numPr>
        <w:ind w:left="1440"/>
        <w:jc w:val="both"/>
        <w:rPr>
          <w:bCs/>
          <w:iCs/>
          <w:sz w:val="24"/>
        </w:rPr>
      </w:pPr>
      <w:r w:rsidRPr="00733D3E">
        <w:rPr>
          <w:bCs/>
          <w:iCs/>
          <w:sz w:val="24"/>
        </w:rPr>
        <w:t>Market Participants, Stakeholders, and Personnel must have proper access to relevant data.</w:t>
      </w:r>
    </w:p>
    <w:p w14:paraId="60CD5505" w14:textId="77777777" w:rsidR="006118A7" w:rsidRPr="00733D3E" w:rsidRDefault="006118A7" w:rsidP="00733D3E">
      <w:pPr>
        <w:numPr>
          <w:ilvl w:val="0"/>
          <w:numId w:val="4"/>
        </w:numPr>
        <w:ind w:left="1440"/>
        <w:jc w:val="both"/>
        <w:rPr>
          <w:bCs/>
          <w:iCs/>
          <w:sz w:val="24"/>
        </w:rPr>
      </w:pPr>
      <w:r w:rsidRPr="00733D3E">
        <w:rPr>
          <w:bCs/>
          <w:iCs/>
          <w:sz w:val="24"/>
        </w:rPr>
        <w:t>All ERCOT information must be accurately described and managed.</w:t>
      </w:r>
    </w:p>
    <w:p w14:paraId="40439A47" w14:textId="77777777" w:rsidR="006118A7" w:rsidRPr="00733D3E" w:rsidRDefault="006118A7" w:rsidP="00733D3E">
      <w:pPr>
        <w:numPr>
          <w:ilvl w:val="0"/>
          <w:numId w:val="4"/>
        </w:numPr>
        <w:ind w:left="1440"/>
        <w:jc w:val="both"/>
        <w:rPr>
          <w:bCs/>
          <w:iCs/>
          <w:sz w:val="24"/>
        </w:rPr>
      </w:pPr>
      <w:r w:rsidRPr="00733D3E">
        <w:rPr>
          <w:bCs/>
          <w:iCs/>
          <w:sz w:val="24"/>
        </w:rPr>
        <w:t>Appropriate controls and measures to manage ERCOT information must be in place to mitigate risks and control costs.</w:t>
      </w:r>
    </w:p>
    <w:p w14:paraId="7C825A20" w14:textId="77777777" w:rsidR="006118A7" w:rsidRPr="00733D3E" w:rsidRDefault="006118A7" w:rsidP="00733D3E">
      <w:pPr>
        <w:numPr>
          <w:ilvl w:val="0"/>
          <w:numId w:val="4"/>
        </w:numPr>
        <w:ind w:left="1440"/>
        <w:jc w:val="both"/>
        <w:rPr>
          <w:bCs/>
          <w:iCs/>
          <w:sz w:val="24"/>
        </w:rPr>
      </w:pPr>
      <w:r w:rsidRPr="00733D3E">
        <w:rPr>
          <w:bCs/>
          <w:iCs/>
          <w:sz w:val="24"/>
        </w:rPr>
        <w:t>Personnel must consider usability, integrity, and protection of the technology infrastructure and processes used to manage ERCOT information.</w:t>
      </w:r>
    </w:p>
    <w:p w14:paraId="2FC870A4" w14:textId="77777777" w:rsidR="006118A7" w:rsidRPr="00733D3E" w:rsidRDefault="006118A7" w:rsidP="00733D3E">
      <w:pPr>
        <w:numPr>
          <w:ilvl w:val="0"/>
          <w:numId w:val="4"/>
        </w:numPr>
        <w:ind w:left="1440"/>
        <w:jc w:val="both"/>
        <w:rPr>
          <w:bCs/>
          <w:iCs/>
          <w:sz w:val="24"/>
        </w:rPr>
      </w:pPr>
      <w:r w:rsidRPr="00733D3E">
        <w:rPr>
          <w:bCs/>
          <w:iCs/>
          <w:sz w:val="24"/>
        </w:rPr>
        <w:t>Processes and technical solutions must be provided to Personnel to allow them to effectively meet the IG obligations associated with the information they own.</w:t>
      </w:r>
    </w:p>
    <w:p w14:paraId="216ED174" w14:textId="77777777" w:rsidR="00F4224A" w:rsidRDefault="006118A7" w:rsidP="00F2509F">
      <w:pPr>
        <w:ind w:left="720"/>
        <w:jc w:val="both"/>
        <w:rPr>
          <w:sz w:val="24"/>
        </w:rPr>
      </w:pPr>
      <w:r w:rsidRPr="00C820BD">
        <w:rPr>
          <w:sz w:val="24"/>
        </w:rPr>
        <w:lastRenderedPageBreak/>
        <w:t>Various processes and controls exist throughout the enterprise to ensure IG requirements are captured and considered as part of routine planning and implementation of projects and initiatives.</w:t>
      </w:r>
    </w:p>
    <w:p w14:paraId="13EAEF72" w14:textId="59F35398" w:rsidR="006118A7" w:rsidRPr="00C820BD" w:rsidRDefault="006118A7" w:rsidP="002F61E3">
      <w:pPr>
        <w:pStyle w:val="Heading3"/>
        <w:ind w:left="720"/>
        <w:jc w:val="both"/>
        <w:rPr>
          <w:sz w:val="24"/>
          <w:szCs w:val="24"/>
        </w:rPr>
      </w:pPr>
      <w:r>
        <w:rPr>
          <w:sz w:val="24"/>
          <w:szCs w:val="24"/>
        </w:rPr>
        <w:t xml:space="preserve">3.5 </w:t>
      </w:r>
      <w:r w:rsidRPr="00C820BD">
        <w:rPr>
          <w:sz w:val="24"/>
          <w:szCs w:val="24"/>
        </w:rPr>
        <w:t>IG Program Compliance Reporting</w:t>
      </w:r>
    </w:p>
    <w:p w14:paraId="36F096F2" w14:textId="12BAA14B" w:rsidR="006118A7" w:rsidRDefault="006118A7" w:rsidP="00B170F2">
      <w:pPr>
        <w:spacing w:after="0"/>
        <w:ind w:left="720"/>
        <w:jc w:val="both"/>
        <w:rPr>
          <w:rFonts w:cs="Arial"/>
          <w:bCs/>
          <w:iCs/>
          <w:sz w:val="24"/>
        </w:rPr>
      </w:pPr>
      <w:r w:rsidRPr="00C820BD">
        <w:rPr>
          <w:rFonts w:cs="Arial"/>
          <w:bCs/>
          <w:iCs/>
          <w:sz w:val="24"/>
        </w:rPr>
        <w:t xml:space="preserve">On an annual basis, the IG program staff, through the direction of the IG steering committee, distributes an attestation to all ERCOT department Directors. (NOTE: In cases where a Director does not exist for a given department the attestation will be sent to the responsible </w:t>
      </w:r>
      <w:r w:rsidR="00AB393A">
        <w:rPr>
          <w:rFonts w:cs="Arial"/>
          <w:bCs/>
          <w:iCs/>
          <w:sz w:val="24"/>
        </w:rPr>
        <w:t>Vice President</w:t>
      </w:r>
      <w:r w:rsidRPr="00C820BD">
        <w:rPr>
          <w:rFonts w:cs="Arial"/>
          <w:bCs/>
          <w:iCs/>
          <w:sz w:val="24"/>
        </w:rPr>
        <w:t xml:space="preserve"> in charge.)  While ERCOT Directors are accountable for ensuring that the IG attestation is completed, the attestation may also be directed to Managers, IG Coordinators, or subject matter experts (SME), as determined by the IG steering committee.  Additionally, Directors (or other accountable party) may delegate individual tasks associated with the attestation to a Manager, IG Coordinator, or SME to verify compliance or to provide additional detail on the departments’ IG activities.  Failure to complete and return the form will result in a notification of non-compliance to the IG executive steering committee.</w:t>
      </w:r>
    </w:p>
    <w:p w14:paraId="68FCF78C" w14:textId="77777777" w:rsidR="00B170F2" w:rsidRPr="00C820BD" w:rsidRDefault="00B170F2" w:rsidP="00B170F2">
      <w:pPr>
        <w:spacing w:before="0" w:after="0"/>
        <w:ind w:left="720"/>
        <w:jc w:val="both"/>
        <w:rPr>
          <w:rFonts w:cs="Arial"/>
          <w:bCs/>
          <w:iCs/>
          <w:sz w:val="24"/>
        </w:rPr>
      </w:pPr>
    </w:p>
    <w:p w14:paraId="46DB9409" w14:textId="77777777" w:rsidR="006118A7" w:rsidRPr="00C820BD" w:rsidRDefault="006118A7" w:rsidP="00B170F2">
      <w:pPr>
        <w:spacing w:before="0"/>
        <w:ind w:left="720"/>
        <w:jc w:val="both"/>
        <w:rPr>
          <w:rFonts w:cs="Arial"/>
          <w:bCs/>
          <w:iCs/>
          <w:sz w:val="24"/>
        </w:rPr>
      </w:pPr>
      <w:r w:rsidRPr="00C820BD">
        <w:rPr>
          <w:rFonts w:cs="Arial"/>
          <w:bCs/>
          <w:iCs/>
          <w:sz w:val="24"/>
        </w:rPr>
        <w:t>Department Directors (or their designees) are required to attest to the state of their department’s compliance with IG program requirements.  In addition, the attestation also addresses the most critical program areas as determined by the IG steering committee, including, but not limited to, the following:</w:t>
      </w:r>
    </w:p>
    <w:p w14:paraId="70CAFA1A" w14:textId="77777777" w:rsidR="006118A7" w:rsidRPr="00C820BD" w:rsidRDefault="006118A7" w:rsidP="00F2509F">
      <w:pPr>
        <w:pStyle w:val="ListParagraph"/>
        <w:numPr>
          <w:ilvl w:val="0"/>
          <w:numId w:val="17"/>
        </w:numPr>
        <w:ind w:left="1440"/>
        <w:jc w:val="both"/>
        <w:rPr>
          <w:rFonts w:cs="Arial"/>
          <w:b/>
          <w:bCs/>
          <w:iCs/>
          <w:sz w:val="24"/>
        </w:rPr>
      </w:pPr>
      <w:r w:rsidRPr="00C820BD">
        <w:rPr>
          <w:rFonts w:cs="Arial"/>
          <w:b/>
          <w:bCs/>
          <w:iCs/>
          <w:sz w:val="24"/>
        </w:rPr>
        <w:t>(General) Information Governance</w:t>
      </w:r>
    </w:p>
    <w:p w14:paraId="35E9B9AC" w14:textId="77777777" w:rsidR="006118A7" w:rsidRPr="00C820BD" w:rsidRDefault="006118A7" w:rsidP="00F2509F">
      <w:pPr>
        <w:pStyle w:val="ListParagraph"/>
        <w:ind w:left="1440"/>
        <w:jc w:val="both"/>
        <w:rPr>
          <w:rFonts w:cs="Arial"/>
          <w:bCs/>
          <w:iCs/>
          <w:sz w:val="24"/>
        </w:rPr>
      </w:pPr>
      <w:r w:rsidRPr="00C820BD">
        <w:rPr>
          <w:rFonts w:cs="Arial"/>
          <w:bCs/>
          <w:iCs/>
          <w:sz w:val="24"/>
          <w:u w:val="single"/>
        </w:rPr>
        <w:t>Example</w:t>
      </w:r>
      <w:r w:rsidRPr="00C820BD">
        <w:rPr>
          <w:rFonts w:cs="Arial"/>
          <w:bCs/>
          <w:iCs/>
          <w:sz w:val="24"/>
        </w:rPr>
        <w:t xml:space="preserve">: </w:t>
      </w:r>
      <w:r w:rsidRPr="00C820BD">
        <w:rPr>
          <w:rFonts w:cs="Arial"/>
          <w:bCs/>
          <w:i/>
          <w:iCs/>
          <w:sz w:val="24"/>
        </w:rPr>
        <w:t>Application of IG policy and management of ERCOT information promoting reductions in risk and increased employee efficiency</w:t>
      </w:r>
    </w:p>
    <w:p w14:paraId="6284C9A2" w14:textId="77777777" w:rsidR="006118A7" w:rsidRPr="00C820BD" w:rsidRDefault="006118A7" w:rsidP="00F2509F">
      <w:pPr>
        <w:pStyle w:val="ListParagraph"/>
        <w:numPr>
          <w:ilvl w:val="0"/>
          <w:numId w:val="17"/>
        </w:numPr>
        <w:ind w:left="1440"/>
        <w:jc w:val="both"/>
        <w:rPr>
          <w:rFonts w:cs="Arial"/>
          <w:b/>
          <w:bCs/>
          <w:iCs/>
          <w:sz w:val="24"/>
        </w:rPr>
      </w:pPr>
      <w:r w:rsidRPr="00C820BD">
        <w:rPr>
          <w:rFonts w:cs="Arial"/>
          <w:b/>
          <w:bCs/>
          <w:iCs/>
          <w:sz w:val="24"/>
        </w:rPr>
        <w:t>Information Retention</w:t>
      </w:r>
    </w:p>
    <w:p w14:paraId="1B383700" w14:textId="77777777" w:rsidR="006118A7" w:rsidRPr="00C820BD" w:rsidRDefault="006118A7" w:rsidP="00F2509F">
      <w:pPr>
        <w:pStyle w:val="ListParagraph"/>
        <w:ind w:left="1440"/>
        <w:jc w:val="both"/>
        <w:rPr>
          <w:rFonts w:cs="Arial"/>
          <w:bCs/>
          <w:iCs/>
          <w:sz w:val="24"/>
        </w:rPr>
      </w:pPr>
      <w:r w:rsidRPr="00C820BD">
        <w:rPr>
          <w:rFonts w:cs="Arial"/>
          <w:bCs/>
          <w:iCs/>
          <w:sz w:val="24"/>
          <w:u w:val="single"/>
        </w:rPr>
        <w:t>Example</w:t>
      </w:r>
      <w:r w:rsidRPr="00C820BD">
        <w:rPr>
          <w:rFonts w:cs="Arial"/>
          <w:bCs/>
          <w:iCs/>
          <w:sz w:val="24"/>
        </w:rPr>
        <w:t xml:space="preserve">: </w:t>
      </w:r>
      <w:r w:rsidRPr="00C820BD">
        <w:rPr>
          <w:rFonts w:cs="Arial"/>
          <w:bCs/>
          <w:i/>
          <w:iCs/>
          <w:sz w:val="24"/>
        </w:rPr>
        <w:t>Verification of the accuracy and completeness of the RS</w:t>
      </w:r>
    </w:p>
    <w:p w14:paraId="56A2CB19" w14:textId="77777777" w:rsidR="006118A7" w:rsidRPr="00C820BD" w:rsidRDefault="006118A7" w:rsidP="00F2509F">
      <w:pPr>
        <w:pStyle w:val="ListParagraph"/>
        <w:numPr>
          <w:ilvl w:val="0"/>
          <w:numId w:val="17"/>
        </w:numPr>
        <w:ind w:left="1440"/>
        <w:jc w:val="both"/>
        <w:rPr>
          <w:rFonts w:cs="Arial"/>
          <w:b/>
          <w:bCs/>
          <w:iCs/>
          <w:sz w:val="24"/>
        </w:rPr>
      </w:pPr>
      <w:r w:rsidRPr="00C820BD">
        <w:rPr>
          <w:rFonts w:cs="Arial"/>
          <w:b/>
          <w:bCs/>
          <w:iCs/>
          <w:sz w:val="24"/>
        </w:rPr>
        <w:t>Taxonomy and Metadata</w:t>
      </w:r>
    </w:p>
    <w:p w14:paraId="3E565E97" w14:textId="77777777" w:rsidR="006118A7" w:rsidRPr="00C820BD" w:rsidRDefault="006118A7" w:rsidP="00F2509F">
      <w:pPr>
        <w:pStyle w:val="ListParagraph"/>
        <w:ind w:left="1440"/>
        <w:jc w:val="both"/>
        <w:rPr>
          <w:rFonts w:cs="Arial"/>
          <w:bCs/>
          <w:iCs/>
          <w:sz w:val="24"/>
        </w:rPr>
      </w:pPr>
      <w:r w:rsidRPr="00C820BD">
        <w:rPr>
          <w:rFonts w:cs="Arial"/>
          <w:bCs/>
          <w:iCs/>
          <w:sz w:val="24"/>
          <w:u w:val="single"/>
        </w:rPr>
        <w:t>Example</w:t>
      </w:r>
      <w:r w:rsidRPr="00C820BD">
        <w:rPr>
          <w:rFonts w:cs="Arial"/>
          <w:bCs/>
          <w:iCs/>
          <w:sz w:val="24"/>
        </w:rPr>
        <w:t xml:space="preserve">: </w:t>
      </w:r>
      <w:r w:rsidRPr="00C820BD">
        <w:rPr>
          <w:rFonts w:cs="Arial"/>
          <w:bCs/>
          <w:i/>
          <w:iCs/>
          <w:sz w:val="24"/>
        </w:rPr>
        <w:t>Verification of the accuracy and completeness of the ERCOT Taxonomy and application of metadata standards</w:t>
      </w:r>
    </w:p>
    <w:p w14:paraId="12779EE6" w14:textId="77777777" w:rsidR="006118A7" w:rsidRPr="00C820BD" w:rsidRDefault="006118A7" w:rsidP="00F2509F">
      <w:pPr>
        <w:pStyle w:val="ListParagraph"/>
        <w:numPr>
          <w:ilvl w:val="0"/>
          <w:numId w:val="17"/>
        </w:numPr>
        <w:ind w:left="1440"/>
        <w:jc w:val="both"/>
        <w:rPr>
          <w:rFonts w:cs="Arial"/>
          <w:b/>
          <w:bCs/>
          <w:iCs/>
          <w:sz w:val="24"/>
        </w:rPr>
      </w:pPr>
      <w:r w:rsidRPr="00C820BD">
        <w:rPr>
          <w:rFonts w:cs="Arial"/>
          <w:b/>
          <w:bCs/>
          <w:iCs/>
          <w:sz w:val="24"/>
        </w:rPr>
        <w:t>Access and Security</w:t>
      </w:r>
    </w:p>
    <w:p w14:paraId="2F993542" w14:textId="76A8B769" w:rsidR="006118A7" w:rsidRPr="000E7E29" w:rsidRDefault="006118A7" w:rsidP="00F2509F">
      <w:pPr>
        <w:pStyle w:val="ListParagraph"/>
        <w:ind w:left="1440"/>
        <w:jc w:val="both"/>
      </w:pPr>
      <w:r w:rsidRPr="00C820BD">
        <w:rPr>
          <w:rFonts w:cs="Arial"/>
          <w:bCs/>
          <w:iCs/>
          <w:sz w:val="24"/>
          <w:u w:val="single"/>
        </w:rPr>
        <w:t>Example</w:t>
      </w:r>
      <w:r w:rsidRPr="00C820BD">
        <w:rPr>
          <w:rFonts w:cs="Arial"/>
          <w:bCs/>
          <w:iCs/>
          <w:sz w:val="24"/>
        </w:rPr>
        <w:t xml:space="preserve">: </w:t>
      </w:r>
      <w:r w:rsidRPr="00C820BD">
        <w:rPr>
          <w:rFonts w:cs="Arial"/>
          <w:bCs/>
          <w:i/>
          <w:iCs/>
          <w:sz w:val="24"/>
        </w:rPr>
        <w:t>Verification that data is being appropriately managed in relation to security standards, access needs, and data sensitivity</w:t>
      </w:r>
    </w:p>
    <w:p w14:paraId="239CEA36" w14:textId="77777777" w:rsidR="006118A7" w:rsidRDefault="006118A7" w:rsidP="00F2509F">
      <w:pPr>
        <w:ind w:left="720"/>
        <w:jc w:val="both"/>
        <w:rPr>
          <w:rFonts w:cs="Arial"/>
          <w:bCs/>
          <w:iCs/>
          <w:sz w:val="24"/>
        </w:rPr>
      </w:pPr>
      <w:r w:rsidRPr="000E7E29">
        <w:rPr>
          <w:rFonts w:cs="Arial"/>
          <w:bCs/>
          <w:iCs/>
          <w:sz w:val="24"/>
        </w:rPr>
        <w:t>The IG program staff submits the annual attestation form to Directors no later than December 15</w:t>
      </w:r>
      <w:r w:rsidRPr="000E7E29">
        <w:rPr>
          <w:rFonts w:cs="Arial"/>
          <w:bCs/>
          <w:iCs/>
          <w:sz w:val="24"/>
          <w:vertAlign w:val="superscript"/>
        </w:rPr>
        <w:t>th</w:t>
      </w:r>
      <w:r w:rsidRPr="000E7E29">
        <w:rPr>
          <w:rFonts w:cs="Arial"/>
          <w:bCs/>
          <w:iCs/>
          <w:sz w:val="24"/>
        </w:rPr>
        <w:t xml:space="preserve"> of each year with completed forms due back no later than February 15</w:t>
      </w:r>
      <w:r w:rsidRPr="000E7E29">
        <w:rPr>
          <w:rFonts w:cs="Arial"/>
          <w:bCs/>
          <w:iCs/>
          <w:sz w:val="24"/>
          <w:vertAlign w:val="superscript"/>
        </w:rPr>
        <w:t>th</w:t>
      </w:r>
      <w:r w:rsidRPr="000E7E29">
        <w:rPr>
          <w:rFonts w:cs="Arial"/>
          <w:bCs/>
          <w:iCs/>
          <w:sz w:val="24"/>
        </w:rPr>
        <w:t xml:space="preserve"> of the following year.</w:t>
      </w:r>
    </w:p>
    <w:p w14:paraId="6E3747C5" w14:textId="77777777" w:rsidR="00B170F2" w:rsidRPr="000E7E29" w:rsidRDefault="00B170F2" w:rsidP="00F2509F">
      <w:pPr>
        <w:ind w:left="720"/>
        <w:jc w:val="both"/>
        <w:rPr>
          <w:rFonts w:cs="Arial"/>
          <w:bCs/>
          <w:iCs/>
          <w:sz w:val="24"/>
        </w:rPr>
      </w:pPr>
    </w:p>
    <w:p w14:paraId="55D1ED29" w14:textId="77777777" w:rsidR="006118A7" w:rsidRPr="000E7E29" w:rsidRDefault="006118A7" w:rsidP="00F2509F">
      <w:pPr>
        <w:ind w:left="720"/>
        <w:jc w:val="both"/>
        <w:rPr>
          <w:sz w:val="24"/>
        </w:rPr>
      </w:pPr>
      <w:r w:rsidRPr="000E7E29">
        <w:rPr>
          <w:rFonts w:cs="Arial"/>
          <w:bCs/>
          <w:iCs/>
          <w:sz w:val="24"/>
        </w:rPr>
        <w:t xml:space="preserve">Depending on the responses received during the attestation process, IG program staff may follow up with the departments to address any necessary changes or to </w:t>
      </w:r>
      <w:proofErr w:type="gramStart"/>
      <w:r w:rsidRPr="000E7E29">
        <w:rPr>
          <w:rFonts w:cs="Arial"/>
          <w:bCs/>
          <w:iCs/>
          <w:sz w:val="24"/>
        </w:rPr>
        <w:t>provide assistance to</w:t>
      </w:r>
      <w:proofErr w:type="gramEnd"/>
      <w:r w:rsidRPr="000E7E29">
        <w:rPr>
          <w:rFonts w:cs="Arial"/>
          <w:bCs/>
          <w:iCs/>
          <w:sz w:val="24"/>
        </w:rPr>
        <w:t xml:space="preserve"> the department in achieving program compliance.</w:t>
      </w:r>
    </w:p>
    <w:p w14:paraId="2D7BF977" w14:textId="77777777" w:rsidR="00DE1F8B" w:rsidRPr="00356254" w:rsidRDefault="00DE1F8B" w:rsidP="006B3A16">
      <w:pPr>
        <w:ind w:left="720"/>
        <w:jc w:val="both"/>
        <w:rPr>
          <w:sz w:val="24"/>
        </w:rPr>
      </w:pPr>
    </w:p>
    <w:p w14:paraId="081E27D2" w14:textId="77777777" w:rsidR="00F2728D" w:rsidRPr="005E5F36" w:rsidRDefault="00D6572D" w:rsidP="00F2728D">
      <w:pPr>
        <w:pStyle w:val="Heading2"/>
      </w:pPr>
      <w:r w:rsidRPr="005E5F36">
        <w:lastRenderedPageBreak/>
        <w:t>4</w:t>
      </w:r>
      <w:r w:rsidR="00182792" w:rsidRPr="005E5F36">
        <w:t xml:space="preserve">. </w:t>
      </w:r>
      <w:r w:rsidR="00F2728D" w:rsidRPr="005E5F36">
        <w:t xml:space="preserve">Roles </w:t>
      </w:r>
      <w:r w:rsidR="00202CDA" w:rsidRPr="005E5F36">
        <w:t>and</w:t>
      </w:r>
      <w:r w:rsidR="00F2728D" w:rsidRPr="005E5F36">
        <w:t xml:space="preserve"> Accountabilities</w:t>
      </w:r>
    </w:p>
    <w:p w14:paraId="07EA51C0" w14:textId="77777777" w:rsidR="007E304D" w:rsidRPr="003B4B2B" w:rsidRDefault="007E304D" w:rsidP="005E5F36">
      <w:pPr>
        <w:jc w:val="both"/>
        <w:rPr>
          <w:sz w:val="24"/>
        </w:rPr>
      </w:pPr>
      <w:r w:rsidRPr="003B4B2B">
        <w:rPr>
          <w:sz w:val="24"/>
        </w:rPr>
        <w:t xml:space="preserve">This section </w:t>
      </w:r>
      <w:r w:rsidR="00CA062A">
        <w:rPr>
          <w:sz w:val="24"/>
        </w:rPr>
        <w:t>explains</w:t>
      </w:r>
      <w:r w:rsidRPr="003B4B2B">
        <w:rPr>
          <w:sz w:val="24"/>
        </w:rPr>
        <w:t xml:space="preserve"> the roles and accountabilities</w:t>
      </w:r>
      <w:r w:rsidR="0005593F" w:rsidRPr="003B4B2B">
        <w:rPr>
          <w:sz w:val="24"/>
        </w:rPr>
        <w:t xml:space="preserve"> for </w:t>
      </w:r>
      <w:r w:rsidR="00ED732D">
        <w:rPr>
          <w:sz w:val="24"/>
        </w:rPr>
        <w:t xml:space="preserve">the </w:t>
      </w:r>
      <w:r w:rsidR="00B1616C">
        <w:rPr>
          <w:sz w:val="24"/>
        </w:rPr>
        <w:t>IG</w:t>
      </w:r>
      <w:r w:rsidR="00B1616C" w:rsidRPr="003B4B2B">
        <w:rPr>
          <w:sz w:val="24"/>
        </w:rPr>
        <w:t xml:space="preserve"> </w:t>
      </w:r>
      <w:r w:rsidR="00ED732D">
        <w:rPr>
          <w:sz w:val="24"/>
        </w:rPr>
        <w:t xml:space="preserve">program </w:t>
      </w:r>
      <w:r w:rsidR="0005593F" w:rsidRPr="003B4B2B">
        <w:rPr>
          <w:sz w:val="24"/>
        </w:rPr>
        <w:t>at ERCOT</w:t>
      </w:r>
      <w:r w:rsidRPr="003B4B2B">
        <w:rPr>
          <w:sz w:val="24"/>
        </w:rPr>
        <w:t>.</w:t>
      </w:r>
    </w:p>
    <w:p w14:paraId="434ED78A" w14:textId="77777777" w:rsidR="00D6572D" w:rsidRPr="003B4B2B" w:rsidRDefault="000F44E0" w:rsidP="00100228">
      <w:pPr>
        <w:pStyle w:val="Heading3"/>
        <w:ind w:firstLine="720"/>
        <w:rPr>
          <w:sz w:val="24"/>
          <w:szCs w:val="24"/>
        </w:rPr>
      </w:pPr>
      <w:r w:rsidRPr="003B4B2B">
        <w:rPr>
          <w:sz w:val="24"/>
          <w:szCs w:val="24"/>
        </w:rPr>
        <w:t>4.</w:t>
      </w:r>
      <w:r w:rsidR="00236D25">
        <w:rPr>
          <w:sz w:val="24"/>
          <w:szCs w:val="24"/>
        </w:rPr>
        <w:t>1</w:t>
      </w:r>
      <w:r w:rsidR="00236D25" w:rsidRPr="003B4B2B">
        <w:rPr>
          <w:sz w:val="24"/>
          <w:szCs w:val="24"/>
        </w:rPr>
        <w:t xml:space="preserve"> </w:t>
      </w:r>
      <w:r w:rsidR="00F56B0F">
        <w:rPr>
          <w:sz w:val="24"/>
          <w:szCs w:val="24"/>
        </w:rPr>
        <w:t>Executive Support</w:t>
      </w:r>
    </w:p>
    <w:p w14:paraId="42AFAA17" w14:textId="77777777" w:rsidR="00226B6F" w:rsidRPr="003B4B2B" w:rsidRDefault="00DB2AC2" w:rsidP="00C0788F">
      <w:pPr>
        <w:pStyle w:val="Heading4"/>
        <w:numPr>
          <w:ilvl w:val="2"/>
          <w:numId w:val="15"/>
        </w:numPr>
        <w:rPr>
          <w:rFonts w:ascii="Arial" w:hAnsi="Arial" w:cs="Arial"/>
          <w:sz w:val="24"/>
          <w:szCs w:val="24"/>
        </w:rPr>
      </w:pPr>
      <w:r>
        <w:rPr>
          <w:rFonts w:ascii="Arial" w:hAnsi="Arial" w:cs="Arial"/>
          <w:sz w:val="24"/>
          <w:szCs w:val="24"/>
        </w:rPr>
        <w:t>Executive</w:t>
      </w:r>
      <w:r w:rsidR="00F56B0F">
        <w:rPr>
          <w:rFonts w:ascii="Arial" w:hAnsi="Arial" w:cs="Arial"/>
          <w:sz w:val="24"/>
          <w:szCs w:val="24"/>
        </w:rPr>
        <w:t xml:space="preserve"> Sponsor </w:t>
      </w:r>
      <w:r w:rsidR="00AF4338">
        <w:rPr>
          <w:rFonts w:ascii="Arial" w:hAnsi="Arial" w:cs="Arial"/>
          <w:sz w:val="24"/>
          <w:szCs w:val="24"/>
        </w:rPr>
        <w:t>–</w:t>
      </w:r>
      <w:r w:rsidR="00F56B0F">
        <w:rPr>
          <w:rFonts w:ascii="Arial" w:hAnsi="Arial" w:cs="Arial"/>
          <w:sz w:val="24"/>
          <w:szCs w:val="24"/>
        </w:rPr>
        <w:t xml:space="preserve"> </w:t>
      </w:r>
      <w:r w:rsidR="00226B6F" w:rsidRPr="003B4B2B">
        <w:rPr>
          <w:rFonts w:ascii="Arial" w:hAnsi="Arial" w:cs="Arial"/>
          <w:sz w:val="24"/>
          <w:szCs w:val="24"/>
        </w:rPr>
        <w:t>General Counsel</w:t>
      </w:r>
    </w:p>
    <w:p w14:paraId="681D0FD7" w14:textId="7847C2A2" w:rsidR="002E5A43" w:rsidRDefault="003D331F" w:rsidP="00C0788F">
      <w:pPr>
        <w:ind w:left="1080"/>
        <w:jc w:val="both"/>
        <w:rPr>
          <w:sz w:val="24"/>
        </w:rPr>
      </w:pPr>
      <w:r w:rsidRPr="003B4B2B">
        <w:rPr>
          <w:sz w:val="24"/>
        </w:rPr>
        <w:t>T</w:t>
      </w:r>
      <w:r w:rsidR="00226B6F" w:rsidRPr="003B4B2B">
        <w:rPr>
          <w:sz w:val="24"/>
        </w:rPr>
        <w:t xml:space="preserve">he General Counsel </w:t>
      </w:r>
      <w:r w:rsidR="00264927" w:rsidRPr="003B4B2B">
        <w:rPr>
          <w:sz w:val="24"/>
        </w:rPr>
        <w:t xml:space="preserve">is accountable for the </w:t>
      </w:r>
      <w:r w:rsidR="0005746E" w:rsidRPr="003B4B2B">
        <w:rPr>
          <w:sz w:val="24"/>
        </w:rPr>
        <w:t xml:space="preserve">overall </w:t>
      </w:r>
      <w:r w:rsidR="00B1616C">
        <w:rPr>
          <w:sz w:val="24"/>
        </w:rPr>
        <w:t>IG</w:t>
      </w:r>
      <w:r w:rsidR="00B1616C" w:rsidRPr="003B4B2B">
        <w:rPr>
          <w:sz w:val="24"/>
        </w:rPr>
        <w:t xml:space="preserve"> </w:t>
      </w:r>
      <w:r w:rsidR="0005746E" w:rsidRPr="003B4B2B">
        <w:rPr>
          <w:sz w:val="24"/>
        </w:rPr>
        <w:t>program</w:t>
      </w:r>
      <w:r w:rsidR="00722C53">
        <w:rPr>
          <w:sz w:val="24"/>
        </w:rPr>
        <w:t>,</w:t>
      </w:r>
      <w:r w:rsidR="0005746E" w:rsidRPr="003B4B2B">
        <w:rPr>
          <w:sz w:val="24"/>
        </w:rPr>
        <w:t xml:space="preserve"> including </w:t>
      </w:r>
      <w:r w:rsidR="00264927" w:rsidRPr="003B4B2B">
        <w:rPr>
          <w:sz w:val="24"/>
        </w:rPr>
        <w:t>documentation</w:t>
      </w:r>
      <w:r w:rsidR="00EA3CB3">
        <w:rPr>
          <w:sz w:val="24"/>
        </w:rPr>
        <w:t xml:space="preserve"> and </w:t>
      </w:r>
      <w:r w:rsidR="00264927" w:rsidRPr="003B4B2B">
        <w:rPr>
          <w:sz w:val="24"/>
        </w:rPr>
        <w:t>training</w:t>
      </w:r>
      <w:r w:rsidR="00EA3CB3">
        <w:rPr>
          <w:sz w:val="24"/>
        </w:rPr>
        <w:t>.</w:t>
      </w:r>
      <w:r w:rsidR="00264927" w:rsidRPr="003B4B2B">
        <w:rPr>
          <w:sz w:val="24"/>
        </w:rPr>
        <w:t xml:space="preserve"> </w:t>
      </w:r>
      <w:r w:rsidR="00ED0589">
        <w:rPr>
          <w:sz w:val="24"/>
        </w:rPr>
        <w:t xml:space="preserve">The General Counsel is </w:t>
      </w:r>
      <w:r w:rsidR="00ED0589" w:rsidRPr="00ED0589">
        <w:rPr>
          <w:sz w:val="24"/>
        </w:rPr>
        <w:t xml:space="preserve">responsible for developing and administering the </w:t>
      </w:r>
      <w:r w:rsidR="00B1616C">
        <w:rPr>
          <w:sz w:val="24"/>
        </w:rPr>
        <w:t xml:space="preserve">IG </w:t>
      </w:r>
      <w:r w:rsidR="00ED0589" w:rsidRPr="00ED0589">
        <w:rPr>
          <w:sz w:val="24"/>
        </w:rPr>
        <w:t xml:space="preserve">program, educating ERCOT </w:t>
      </w:r>
      <w:r w:rsidR="00634B15">
        <w:rPr>
          <w:sz w:val="24"/>
        </w:rPr>
        <w:t>Representatives</w:t>
      </w:r>
      <w:r w:rsidR="00ED0589" w:rsidRPr="00ED0589">
        <w:rPr>
          <w:sz w:val="24"/>
        </w:rPr>
        <w:t xml:space="preserve">, and providing support for the organization to carry out day-to-day activities related to the </w:t>
      </w:r>
      <w:r w:rsidR="00B1616C">
        <w:rPr>
          <w:sz w:val="24"/>
        </w:rPr>
        <w:t xml:space="preserve">IG </w:t>
      </w:r>
      <w:r w:rsidR="00ED0589" w:rsidRPr="00ED0589">
        <w:rPr>
          <w:sz w:val="24"/>
        </w:rPr>
        <w:t>program</w:t>
      </w:r>
      <w:r w:rsidR="002B6D14">
        <w:rPr>
          <w:sz w:val="24"/>
        </w:rPr>
        <w:t>.</w:t>
      </w:r>
      <w:r w:rsidR="00F23027">
        <w:rPr>
          <w:sz w:val="24"/>
        </w:rPr>
        <w:t xml:space="preserve"> </w:t>
      </w:r>
      <w:r w:rsidR="00264927" w:rsidRPr="003B4B2B">
        <w:rPr>
          <w:sz w:val="24"/>
        </w:rPr>
        <w:t>The General Counsel</w:t>
      </w:r>
      <w:r w:rsidR="00ED0589">
        <w:rPr>
          <w:sz w:val="24"/>
        </w:rPr>
        <w:t xml:space="preserve"> also</w:t>
      </w:r>
      <w:r w:rsidR="008D3DC3">
        <w:rPr>
          <w:sz w:val="24"/>
        </w:rPr>
        <w:t xml:space="preserve"> </w:t>
      </w:r>
      <w:r w:rsidR="009D7889">
        <w:rPr>
          <w:sz w:val="24"/>
        </w:rPr>
        <w:t>has the authority to</w:t>
      </w:r>
      <w:r w:rsidR="009D7889" w:rsidRPr="003B4B2B">
        <w:rPr>
          <w:sz w:val="24"/>
        </w:rPr>
        <w:t xml:space="preserve"> </w:t>
      </w:r>
      <w:r w:rsidR="0000030D">
        <w:rPr>
          <w:sz w:val="24"/>
        </w:rPr>
        <w:t>institute</w:t>
      </w:r>
      <w:r w:rsidR="0000030D" w:rsidRPr="003B4B2B">
        <w:rPr>
          <w:sz w:val="24"/>
        </w:rPr>
        <w:t xml:space="preserve"> </w:t>
      </w:r>
      <w:r w:rsidR="0000030D">
        <w:rPr>
          <w:sz w:val="24"/>
        </w:rPr>
        <w:t xml:space="preserve">and remove </w:t>
      </w:r>
      <w:r w:rsidR="00BF5097" w:rsidRPr="003B4B2B">
        <w:rPr>
          <w:sz w:val="24"/>
        </w:rPr>
        <w:t xml:space="preserve">a </w:t>
      </w:r>
      <w:r w:rsidR="00D41C85">
        <w:rPr>
          <w:sz w:val="24"/>
        </w:rPr>
        <w:t>L</w:t>
      </w:r>
      <w:r w:rsidR="00D41C85" w:rsidRPr="003B4B2B">
        <w:rPr>
          <w:sz w:val="24"/>
        </w:rPr>
        <w:t xml:space="preserve">egal </w:t>
      </w:r>
      <w:r w:rsidR="00D41C85">
        <w:rPr>
          <w:sz w:val="24"/>
        </w:rPr>
        <w:t>H</w:t>
      </w:r>
      <w:r w:rsidR="00D41C85" w:rsidRPr="003B4B2B">
        <w:rPr>
          <w:sz w:val="24"/>
        </w:rPr>
        <w:t>old</w:t>
      </w:r>
      <w:r w:rsidR="00D84A76" w:rsidRPr="00D84A76">
        <w:rPr>
          <w:bCs/>
          <w:iCs/>
          <w:sz w:val="24"/>
        </w:rPr>
        <w:t xml:space="preserve"> </w:t>
      </w:r>
      <w:r w:rsidR="00D84A76" w:rsidRPr="00BD0072">
        <w:rPr>
          <w:bCs/>
          <w:iCs/>
          <w:sz w:val="24"/>
        </w:rPr>
        <w:t xml:space="preserve">on specified </w:t>
      </w:r>
      <w:r w:rsidR="00C601D5">
        <w:rPr>
          <w:bCs/>
          <w:iCs/>
          <w:sz w:val="24"/>
        </w:rPr>
        <w:t>ERCOT</w:t>
      </w:r>
      <w:r w:rsidR="00D84A76" w:rsidRPr="00BD0072">
        <w:rPr>
          <w:bCs/>
          <w:iCs/>
          <w:sz w:val="24"/>
        </w:rPr>
        <w:t xml:space="preserve"> information</w:t>
      </w:r>
      <w:r w:rsidR="0005746E" w:rsidRPr="003B4B2B">
        <w:rPr>
          <w:sz w:val="24"/>
        </w:rPr>
        <w:t>.</w:t>
      </w:r>
      <w:r w:rsidR="00F23027">
        <w:rPr>
          <w:sz w:val="24"/>
        </w:rPr>
        <w:t xml:space="preserve"> The General Counsel may delegate these responsibilities </w:t>
      </w:r>
      <w:r w:rsidR="00687C9D">
        <w:rPr>
          <w:sz w:val="24"/>
        </w:rPr>
        <w:t>within</w:t>
      </w:r>
      <w:r w:rsidR="00F23027">
        <w:rPr>
          <w:sz w:val="24"/>
        </w:rPr>
        <w:t xml:space="preserve"> the Legal Department.</w:t>
      </w:r>
    </w:p>
    <w:p w14:paraId="3DF5A2FE" w14:textId="77777777" w:rsidR="00226B6F" w:rsidRPr="003B4B2B" w:rsidRDefault="000F44E0" w:rsidP="00100228">
      <w:pPr>
        <w:pStyle w:val="Heading4"/>
        <w:ind w:left="720" w:firstLine="360"/>
        <w:rPr>
          <w:rFonts w:ascii="Arial" w:hAnsi="Arial" w:cs="Arial"/>
          <w:sz w:val="24"/>
          <w:szCs w:val="24"/>
        </w:rPr>
      </w:pPr>
      <w:r w:rsidRPr="003B4B2B">
        <w:rPr>
          <w:rFonts w:ascii="Arial" w:hAnsi="Arial" w:cs="Arial"/>
          <w:sz w:val="24"/>
          <w:szCs w:val="24"/>
        </w:rPr>
        <w:t>4.</w:t>
      </w:r>
      <w:r w:rsidR="00236D25">
        <w:rPr>
          <w:rFonts w:ascii="Arial" w:hAnsi="Arial" w:cs="Arial"/>
          <w:sz w:val="24"/>
          <w:szCs w:val="24"/>
        </w:rPr>
        <w:t>1</w:t>
      </w:r>
      <w:r w:rsidR="00226B6F" w:rsidRPr="003B4B2B">
        <w:rPr>
          <w:rFonts w:ascii="Arial" w:hAnsi="Arial" w:cs="Arial"/>
          <w:sz w:val="24"/>
          <w:szCs w:val="24"/>
        </w:rPr>
        <w:t xml:space="preserve">.2 </w:t>
      </w:r>
      <w:r w:rsidR="00F56B0F">
        <w:rPr>
          <w:rFonts w:ascii="Arial" w:hAnsi="Arial" w:cs="Arial"/>
          <w:sz w:val="24"/>
          <w:szCs w:val="24"/>
        </w:rPr>
        <w:t>IG Executive Steering Committee</w:t>
      </w:r>
    </w:p>
    <w:p w14:paraId="137AB5BB" w14:textId="77777777" w:rsidR="009E5BC2" w:rsidRPr="003B4B2B" w:rsidRDefault="009E5BC2" w:rsidP="00100228">
      <w:pPr>
        <w:ind w:left="1080"/>
        <w:jc w:val="both"/>
        <w:rPr>
          <w:rFonts w:cs="Arial"/>
          <w:sz w:val="24"/>
        </w:rPr>
      </w:pPr>
      <w:r w:rsidRPr="003B4B2B">
        <w:rPr>
          <w:rFonts w:cs="Arial"/>
          <w:sz w:val="24"/>
        </w:rPr>
        <w:t xml:space="preserve">The </w:t>
      </w:r>
      <w:r w:rsidR="0059108E">
        <w:rPr>
          <w:rFonts w:cs="Arial"/>
          <w:sz w:val="24"/>
        </w:rPr>
        <w:t>Executive Steering Committee is a subset of ERCOT executives with an interest in the I</w:t>
      </w:r>
      <w:r w:rsidR="008039C3">
        <w:rPr>
          <w:rFonts w:cs="Arial"/>
          <w:sz w:val="24"/>
        </w:rPr>
        <w:t>G</w:t>
      </w:r>
      <w:r w:rsidR="0059108E">
        <w:rPr>
          <w:rFonts w:cs="Arial"/>
          <w:sz w:val="24"/>
        </w:rPr>
        <w:t xml:space="preserve"> program at ERCOT.</w:t>
      </w:r>
      <w:r w:rsidR="00DB2AC2">
        <w:rPr>
          <w:rFonts w:cs="Arial"/>
          <w:sz w:val="24"/>
        </w:rPr>
        <w:t xml:space="preserve"> The</w:t>
      </w:r>
      <w:r w:rsidR="0059108E">
        <w:rPr>
          <w:rFonts w:cs="Arial"/>
          <w:sz w:val="24"/>
        </w:rPr>
        <w:t xml:space="preserve"> responsibility </w:t>
      </w:r>
      <w:r w:rsidR="00DB2AC2">
        <w:rPr>
          <w:rFonts w:cs="Arial"/>
          <w:sz w:val="24"/>
        </w:rPr>
        <w:t xml:space="preserve">of the Executive Steering Committee </w:t>
      </w:r>
      <w:r w:rsidR="0059108E">
        <w:rPr>
          <w:rFonts w:cs="Arial"/>
          <w:sz w:val="24"/>
        </w:rPr>
        <w:t>is to support the IG program and initiatives at an executive level</w:t>
      </w:r>
      <w:r w:rsidR="00F81B70">
        <w:rPr>
          <w:rFonts w:cs="Arial"/>
          <w:sz w:val="24"/>
        </w:rPr>
        <w:t>, offer guidance,</w:t>
      </w:r>
      <w:r w:rsidR="0059108E">
        <w:rPr>
          <w:rFonts w:cs="Arial"/>
          <w:sz w:val="24"/>
        </w:rPr>
        <w:t xml:space="preserve"> and encourage participation throughout </w:t>
      </w:r>
      <w:r w:rsidR="00AF4338">
        <w:rPr>
          <w:rFonts w:cs="Arial"/>
          <w:sz w:val="24"/>
        </w:rPr>
        <w:t>all</w:t>
      </w:r>
      <w:r w:rsidR="0059108E">
        <w:rPr>
          <w:rFonts w:cs="Arial"/>
          <w:sz w:val="24"/>
        </w:rPr>
        <w:t xml:space="preserve"> areas of the organization.</w:t>
      </w:r>
    </w:p>
    <w:p w14:paraId="659A7709" w14:textId="77777777" w:rsidR="001A5B45" w:rsidRDefault="001A5B45" w:rsidP="00100228">
      <w:pPr>
        <w:pStyle w:val="Heading3"/>
        <w:ind w:firstLine="720"/>
        <w:rPr>
          <w:sz w:val="24"/>
          <w:szCs w:val="24"/>
        </w:rPr>
      </w:pPr>
      <w:r>
        <w:rPr>
          <w:sz w:val="24"/>
          <w:szCs w:val="24"/>
        </w:rPr>
        <w:t>4.2 I</w:t>
      </w:r>
      <w:r w:rsidR="000528BB">
        <w:rPr>
          <w:sz w:val="24"/>
          <w:szCs w:val="24"/>
        </w:rPr>
        <w:t>G</w:t>
      </w:r>
      <w:r>
        <w:rPr>
          <w:sz w:val="24"/>
          <w:szCs w:val="24"/>
        </w:rPr>
        <w:t xml:space="preserve"> Program Staff</w:t>
      </w:r>
    </w:p>
    <w:p w14:paraId="71D585A2" w14:textId="77777777" w:rsidR="00DB2AC2" w:rsidRPr="003B4B2B" w:rsidRDefault="00DB2AC2" w:rsidP="00DB2AC2">
      <w:pPr>
        <w:pStyle w:val="Heading4"/>
        <w:ind w:left="720" w:firstLine="360"/>
        <w:rPr>
          <w:rFonts w:ascii="Arial" w:hAnsi="Arial" w:cs="Arial"/>
          <w:sz w:val="24"/>
          <w:szCs w:val="24"/>
        </w:rPr>
      </w:pPr>
      <w:r w:rsidRPr="003B4B2B">
        <w:rPr>
          <w:rFonts w:ascii="Arial" w:hAnsi="Arial" w:cs="Arial"/>
          <w:sz w:val="24"/>
          <w:szCs w:val="24"/>
        </w:rPr>
        <w:t>4.</w:t>
      </w:r>
      <w:r>
        <w:rPr>
          <w:rFonts w:ascii="Arial" w:hAnsi="Arial" w:cs="Arial"/>
          <w:sz w:val="24"/>
          <w:szCs w:val="24"/>
        </w:rPr>
        <w:t>2</w:t>
      </w:r>
      <w:r w:rsidRPr="003B4B2B">
        <w:rPr>
          <w:rFonts w:ascii="Arial" w:hAnsi="Arial" w:cs="Arial"/>
          <w:sz w:val="24"/>
          <w:szCs w:val="24"/>
        </w:rPr>
        <w:t xml:space="preserve">.1 </w:t>
      </w:r>
      <w:r>
        <w:rPr>
          <w:rFonts w:ascii="Arial" w:hAnsi="Arial" w:cs="Arial"/>
          <w:sz w:val="24"/>
          <w:szCs w:val="24"/>
        </w:rPr>
        <w:t>IG Program Manager</w:t>
      </w:r>
    </w:p>
    <w:p w14:paraId="2774913D" w14:textId="77777777" w:rsidR="00DB2AC2" w:rsidRDefault="00DB2AC2" w:rsidP="00DB2AC2">
      <w:pPr>
        <w:ind w:left="1080"/>
        <w:jc w:val="both"/>
        <w:rPr>
          <w:sz w:val="24"/>
        </w:rPr>
      </w:pPr>
      <w:r w:rsidRPr="003B4B2B">
        <w:rPr>
          <w:sz w:val="24"/>
        </w:rPr>
        <w:t xml:space="preserve">The </w:t>
      </w:r>
      <w:r>
        <w:rPr>
          <w:sz w:val="24"/>
        </w:rPr>
        <w:t>IG Program Manager</w:t>
      </w:r>
      <w:r w:rsidR="00C10615">
        <w:rPr>
          <w:sz w:val="24"/>
        </w:rPr>
        <w:t xml:space="preserve"> takes direction from the </w:t>
      </w:r>
      <w:r w:rsidR="00C57C6E">
        <w:rPr>
          <w:sz w:val="24"/>
        </w:rPr>
        <w:t>E</w:t>
      </w:r>
      <w:r w:rsidR="00C10615">
        <w:rPr>
          <w:sz w:val="24"/>
        </w:rPr>
        <w:t xml:space="preserve">xecutive </w:t>
      </w:r>
      <w:r w:rsidR="00C57C6E">
        <w:rPr>
          <w:sz w:val="24"/>
        </w:rPr>
        <w:t>S</w:t>
      </w:r>
      <w:r w:rsidR="00C10615">
        <w:rPr>
          <w:sz w:val="24"/>
        </w:rPr>
        <w:t>ponsor</w:t>
      </w:r>
      <w:r w:rsidR="00C57C6E">
        <w:rPr>
          <w:sz w:val="24"/>
        </w:rPr>
        <w:t>, Executive Steering Committee,</w:t>
      </w:r>
      <w:r w:rsidR="00C10615">
        <w:rPr>
          <w:sz w:val="24"/>
        </w:rPr>
        <w:t xml:space="preserve"> and the </w:t>
      </w:r>
      <w:r w:rsidR="000528BB">
        <w:rPr>
          <w:sz w:val="24"/>
        </w:rPr>
        <w:t>IG</w:t>
      </w:r>
      <w:r w:rsidR="00C10615">
        <w:rPr>
          <w:sz w:val="24"/>
        </w:rPr>
        <w:t xml:space="preserve"> Steering Committee. The IG Program Manager leads the IG program through project planning, implementation, training</w:t>
      </w:r>
      <w:r w:rsidR="00C57C6E">
        <w:rPr>
          <w:sz w:val="24"/>
        </w:rPr>
        <w:t>,</w:t>
      </w:r>
      <w:r w:rsidR="00C10615">
        <w:rPr>
          <w:sz w:val="24"/>
        </w:rPr>
        <w:t xml:space="preserve"> and program evangelism.  </w:t>
      </w:r>
    </w:p>
    <w:p w14:paraId="3DF48E87" w14:textId="43693A83" w:rsidR="00F24600" w:rsidRPr="00F24600" w:rsidRDefault="00F24600" w:rsidP="006D086D">
      <w:pPr>
        <w:ind w:left="1080"/>
        <w:jc w:val="both"/>
        <w:rPr>
          <w:b/>
          <w:sz w:val="24"/>
        </w:rPr>
      </w:pPr>
      <w:r w:rsidRPr="00F24600">
        <w:rPr>
          <w:b/>
          <w:sz w:val="24"/>
        </w:rPr>
        <w:t xml:space="preserve">4.2.2 </w:t>
      </w:r>
      <w:r w:rsidR="004B549F">
        <w:rPr>
          <w:b/>
          <w:sz w:val="24"/>
        </w:rPr>
        <w:t>IG</w:t>
      </w:r>
      <w:r w:rsidR="004B549F" w:rsidRPr="00F24600">
        <w:rPr>
          <w:b/>
          <w:sz w:val="24"/>
        </w:rPr>
        <w:t xml:space="preserve"> </w:t>
      </w:r>
      <w:r w:rsidRPr="00F24600">
        <w:rPr>
          <w:b/>
          <w:sz w:val="24"/>
        </w:rPr>
        <w:t>Specialist</w:t>
      </w:r>
    </w:p>
    <w:p w14:paraId="6A0CA1D0" w14:textId="1F90E3B2" w:rsidR="00F24600" w:rsidRPr="00BD0072" w:rsidRDefault="00F24600" w:rsidP="00F24600">
      <w:pPr>
        <w:ind w:left="1080"/>
        <w:jc w:val="both"/>
        <w:rPr>
          <w:rFonts w:cs="Arial"/>
          <w:sz w:val="24"/>
        </w:rPr>
      </w:pPr>
      <w:r w:rsidRPr="00BD0072">
        <w:rPr>
          <w:rFonts w:cs="Arial"/>
          <w:sz w:val="24"/>
        </w:rPr>
        <w:t xml:space="preserve">The </w:t>
      </w:r>
      <w:r w:rsidR="004B549F">
        <w:rPr>
          <w:rFonts w:cs="Arial"/>
          <w:sz w:val="24"/>
        </w:rPr>
        <w:t xml:space="preserve">IG </w:t>
      </w:r>
      <w:r w:rsidR="007C2620">
        <w:rPr>
          <w:rFonts w:cs="Arial"/>
          <w:sz w:val="24"/>
        </w:rPr>
        <w:t>Specialist</w:t>
      </w:r>
      <w:r w:rsidRPr="00BD0072">
        <w:rPr>
          <w:rFonts w:cs="Arial"/>
          <w:sz w:val="24"/>
        </w:rPr>
        <w:t xml:space="preserve"> performs responsibilities delegated by the General Counsel</w:t>
      </w:r>
      <w:r w:rsidR="007C2620">
        <w:rPr>
          <w:rFonts w:cs="Arial"/>
          <w:sz w:val="24"/>
        </w:rPr>
        <w:t xml:space="preserve"> and the IG Program</w:t>
      </w:r>
      <w:r w:rsidR="009E5658">
        <w:rPr>
          <w:rFonts w:cs="Arial"/>
          <w:sz w:val="24"/>
        </w:rPr>
        <w:t xml:space="preserve"> Manager</w:t>
      </w:r>
      <w:r w:rsidRPr="00BD0072">
        <w:rPr>
          <w:rFonts w:cs="Arial"/>
          <w:sz w:val="24"/>
        </w:rPr>
        <w:t>, including, but not limited to, providing  guidance, coordinating elements of the annual IG review and attestation, maintaining the RS, managing off-site storage, and providing eDiscovery and litigation support.</w:t>
      </w:r>
    </w:p>
    <w:p w14:paraId="01A8A16D" w14:textId="77777777" w:rsidR="006D086D" w:rsidRPr="00B07CC1" w:rsidRDefault="00F24600" w:rsidP="006D086D">
      <w:pPr>
        <w:ind w:left="1080"/>
        <w:jc w:val="both"/>
        <w:rPr>
          <w:rFonts w:cs="Arial"/>
          <w:b/>
          <w:sz w:val="24"/>
        </w:rPr>
      </w:pPr>
      <w:r>
        <w:rPr>
          <w:rFonts w:cs="Arial"/>
          <w:b/>
          <w:sz w:val="24"/>
        </w:rPr>
        <w:t>4.2.3</w:t>
      </w:r>
      <w:r w:rsidR="006D086D" w:rsidRPr="00B07CC1">
        <w:rPr>
          <w:rFonts w:cs="Arial"/>
          <w:b/>
          <w:sz w:val="24"/>
        </w:rPr>
        <w:t xml:space="preserve"> Taxonomy </w:t>
      </w:r>
      <w:r>
        <w:rPr>
          <w:rFonts w:cs="Arial"/>
          <w:b/>
          <w:sz w:val="24"/>
        </w:rPr>
        <w:t>Manager</w:t>
      </w:r>
    </w:p>
    <w:p w14:paraId="3D45858D" w14:textId="4CB8922B" w:rsidR="006D086D" w:rsidRPr="003B4B2B" w:rsidRDefault="006D086D" w:rsidP="006D086D">
      <w:pPr>
        <w:ind w:left="1080"/>
        <w:jc w:val="both"/>
        <w:rPr>
          <w:sz w:val="24"/>
        </w:rPr>
      </w:pPr>
      <w:r>
        <w:rPr>
          <w:sz w:val="24"/>
        </w:rPr>
        <w:t>The Taxonomy Manager’s responsibility is to f</w:t>
      </w:r>
      <w:r w:rsidRPr="005622DC">
        <w:rPr>
          <w:sz w:val="24"/>
        </w:rPr>
        <w:t xml:space="preserve">acilitate </w:t>
      </w:r>
      <w:r>
        <w:rPr>
          <w:sz w:val="24"/>
        </w:rPr>
        <w:t>the Taxonomy change process, administer</w:t>
      </w:r>
      <w:r w:rsidRPr="005622DC">
        <w:rPr>
          <w:sz w:val="24"/>
        </w:rPr>
        <w:t xml:space="preserve"> </w:t>
      </w:r>
      <w:r>
        <w:rPr>
          <w:sz w:val="24"/>
        </w:rPr>
        <w:t xml:space="preserve">a </w:t>
      </w:r>
      <w:r w:rsidRPr="005622DC">
        <w:rPr>
          <w:sz w:val="24"/>
        </w:rPr>
        <w:t xml:space="preserve">master set of </w:t>
      </w:r>
      <w:r w:rsidR="00CB4D3E">
        <w:rPr>
          <w:sz w:val="24"/>
        </w:rPr>
        <w:t>classification categories (</w:t>
      </w:r>
      <w:r w:rsidRPr="005622DC">
        <w:rPr>
          <w:sz w:val="24"/>
        </w:rPr>
        <w:t>facets</w:t>
      </w:r>
      <w:r w:rsidR="00CB4D3E">
        <w:rPr>
          <w:sz w:val="24"/>
        </w:rPr>
        <w:t>)</w:t>
      </w:r>
      <w:r w:rsidRPr="005622DC">
        <w:rPr>
          <w:sz w:val="24"/>
        </w:rPr>
        <w:t xml:space="preserve"> and terms, review </w:t>
      </w:r>
      <w:r>
        <w:rPr>
          <w:sz w:val="24"/>
        </w:rPr>
        <w:t>T</w:t>
      </w:r>
      <w:r w:rsidRPr="005622DC">
        <w:rPr>
          <w:sz w:val="24"/>
        </w:rPr>
        <w:t>axonomy inputs, interact with repository owners, assess metrics</w:t>
      </w:r>
      <w:r>
        <w:rPr>
          <w:sz w:val="24"/>
        </w:rPr>
        <w:t xml:space="preserve">, and make recommendations regarding </w:t>
      </w:r>
      <w:r w:rsidR="00897263">
        <w:rPr>
          <w:sz w:val="24"/>
        </w:rPr>
        <w:t xml:space="preserve">opportunities to implement the </w:t>
      </w:r>
      <w:r>
        <w:rPr>
          <w:sz w:val="24"/>
        </w:rPr>
        <w:t xml:space="preserve">Taxonomy to the IG Steering Committee. </w:t>
      </w:r>
    </w:p>
    <w:p w14:paraId="29924CC4" w14:textId="77777777" w:rsidR="00226B6F" w:rsidRPr="003B4B2B" w:rsidRDefault="00226B6F" w:rsidP="00100228">
      <w:pPr>
        <w:pStyle w:val="Heading3"/>
        <w:ind w:firstLine="720"/>
        <w:rPr>
          <w:sz w:val="24"/>
          <w:szCs w:val="24"/>
        </w:rPr>
      </w:pPr>
      <w:r w:rsidRPr="003B4B2B">
        <w:rPr>
          <w:sz w:val="24"/>
          <w:szCs w:val="24"/>
        </w:rPr>
        <w:lastRenderedPageBreak/>
        <w:t>4.</w:t>
      </w:r>
      <w:r w:rsidR="001A5B45">
        <w:rPr>
          <w:sz w:val="24"/>
          <w:szCs w:val="24"/>
        </w:rPr>
        <w:t>3</w:t>
      </w:r>
      <w:r w:rsidR="00236D25" w:rsidRPr="003B4B2B">
        <w:rPr>
          <w:sz w:val="24"/>
          <w:szCs w:val="24"/>
        </w:rPr>
        <w:t xml:space="preserve"> </w:t>
      </w:r>
      <w:r w:rsidRPr="003B4B2B">
        <w:rPr>
          <w:sz w:val="24"/>
          <w:szCs w:val="24"/>
        </w:rPr>
        <w:t>Business Units</w:t>
      </w:r>
    </w:p>
    <w:p w14:paraId="6C97CEE5" w14:textId="77777777" w:rsidR="00B329A3" w:rsidRDefault="00B329A3" w:rsidP="00100228">
      <w:pPr>
        <w:pStyle w:val="Heading4"/>
        <w:ind w:left="720" w:firstLine="360"/>
        <w:rPr>
          <w:rFonts w:ascii="Arial" w:hAnsi="Arial" w:cs="Arial"/>
          <w:sz w:val="24"/>
          <w:szCs w:val="24"/>
        </w:rPr>
      </w:pPr>
      <w:r>
        <w:rPr>
          <w:rFonts w:ascii="Arial" w:hAnsi="Arial" w:cs="Arial"/>
          <w:sz w:val="24"/>
          <w:szCs w:val="24"/>
        </w:rPr>
        <w:t>4.3.1 Department Director</w:t>
      </w:r>
    </w:p>
    <w:p w14:paraId="16E92347" w14:textId="086537F5" w:rsidR="00B329A3" w:rsidRDefault="00034ACF" w:rsidP="00B329A3">
      <w:pPr>
        <w:autoSpaceDE w:val="0"/>
        <w:autoSpaceDN w:val="0"/>
        <w:adjustRightInd w:val="0"/>
        <w:spacing w:before="0" w:after="0"/>
        <w:ind w:left="1080"/>
        <w:jc w:val="both"/>
        <w:rPr>
          <w:sz w:val="24"/>
        </w:rPr>
      </w:pPr>
      <w:r>
        <w:rPr>
          <w:rFonts w:cs="Arial"/>
          <w:sz w:val="24"/>
        </w:rPr>
        <w:t>Each</w:t>
      </w:r>
      <w:r w:rsidRPr="003B4B2B">
        <w:rPr>
          <w:rFonts w:cs="Arial"/>
          <w:sz w:val="24"/>
        </w:rPr>
        <w:t xml:space="preserve"> </w:t>
      </w:r>
      <w:r w:rsidR="00B329A3">
        <w:rPr>
          <w:rFonts w:cs="Arial"/>
          <w:sz w:val="24"/>
        </w:rPr>
        <w:t>department</w:t>
      </w:r>
      <w:r w:rsidR="00B329A3" w:rsidRPr="003B4B2B">
        <w:rPr>
          <w:rFonts w:cs="Arial"/>
          <w:sz w:val="24"/>
        </w:rPr>
        <w:t xml:space="preserve"> </w:t>
      </w:r>
      <w:r w:rsidR="00B329A3">
        <w:rPr>
          <w:rFonts w:cs="Arial"/>
          <w:sz w:val="24"/>
        </w:rPr>
        <w:t>Director</w:t>
      </w:r>
      <w:r w:rsidR="00B329A3" w:rsidRPr="003B4B2B">
        <w:rPr>
          <w:rFonts w:cs="Arial"/>
          <w:sz w:val="24"/>
        </w:rPr>
        <w:t xml:space="preserve"> is responsible for </w:t>
      </w:r>
      <w:r w:rsidR="00B329A3">
        <w:rPr>
          <w:rFonts w:cs="Arial"/>
          <w:sz w:val="24"/>
        </w:rPr>
        <w:t>implementing</w:t>
      </w:r>
      <w:r w:rsidR="00B329A3" w:rsidRPr="003B4B2B">
        <w:rPr>
          <w:rFonts w:cs="Arial"/>
          <w:sz w:val="24"/>
        </w:rPr>
        <w:t xml:space="preserve"> the </w:t>
      </w:r>
      <w:r w:rsidR="00B329A3">
        <w:rPr>
          <w:rFonts w:cs="Arial"/>
          <w:sz w:val="24"/>
        </w:rPr>
        <w:t>requirements of the IG</w:t>
      </w:r>
      <w:r w:rsidR="00B329A3" w:rsidRPr="003B4B2B">
        <w:rPr>
          <w:rFonts w:cs="Arial"/>
          <w:sz w:val="24"/>
        </w:rPr>
        <w:t xml:space="preserve"> program </w:t>
      </w:r>
      <w:r w:rsidR="00B329A3">
        <w:rPr>
          <w:rFonts w:cs="Arial"/>
          <w:sz w:val="24"/>
        </w:rPr>
        <w:t>throughout</w:t>
      </w:r>
      <w:r w:rsidR="00B329A3" w:rsidRPr="003B4B2B">
        <w:rPr>
          <w:rFonts w:cs="Arial"/>
          <w:sz w:val="24"/>
        </w:rPr>
        <w:t xml:space="preserve"> the</w:t>
      </w:r>
      <w:r w:rsidR="004B4940">
        <w:rPr>
          <w:rFonts w:cs="Arial"/>
          <w:sz w:val="24"/>
        </w:rPr>
        <w:t>ir</w:t>
      </w:r>
      <w:r w:rsidR="00B329A3" w:rsidRPr="003B4B2B">
        <w:rPr>
          <w:rFonts w:cs="Arial"/>
          <w:sz w:val="24"/>
        </w:rPr>
        <w:t xml:space="preserve"> department</w:t>
      </w:r>
      <w:r w:rsidR="00B329A3">
        <w:rPr>
          <w:rFonts w:cs="Arial"/>
          <w:sz w:val="24"/>
        </w:rPr>
        <w:t xml:space="preserve"> and</w:t>
      </w:r>
      <w:r w:rsidR="00B329A3" w:rsidRPr="003B4B2B">
        <w:rPr>
          <w:rFonts w:cs="Arial"/>
          <w:sz w:val="24"/>
        </w:rPr>
        <w:t xml:space="preserve"> </w:t>
      </w:r>
      <w:r w:rsidR="00B329A3">
        <w:rPr>
          <w:sz w:val="24"/>
        </w:rPr>
        <w:t>ensuring</w:t>
      </w:r>
      <w:r w:rsidR="00B329A3" w:rsidRPr="003B4B2B">
        <w:rPr>
          <w:sz w:val="24"/>
        </w:rPr>
        <w:t xml:space="preserve"> compliance with </w:t>
      </w:r>
      <w:r w:rsidR="00B329A3">
        <w:rPr>
          <w:sz w:val="24"/>
        </w:rPr>
        <w:t>this corporate standard and associated operating procedures</w:t>
      </w:r>
      <w:r w:rsidR="00B329A3" w:rsidRPr="003B4B2B">
        <w:rPr>
          <w:sz w:val="24"/>
        </w:rPr>
        <w:t xml:space="preserve">.  </w:t>
      </w:r>
    </w:p>
    <w:p w14:paraId="08FB067B" w14:textId="77777777" w:rsidR="00B329A3" w:rsidRDefault="00B329A3" w:rsidP="00B329A3">
      <w:pPr>
        <w:autoSpaceDE w:val="0"/>
        <w:autoSpaceDN w:val="0"/>
        <w:adjustRightInd w:val="0"/>
        <w:spacing w:before="0" w:after="0"/>
        <w:ind w:left="1080"/>
        <w:jc w:val="both"/>
        <w:rPr>
          <w:sz w:val="24"/>
        </w:rPr>
      </w:pPr>
    </w:p>
    <w:p w14:paraId="21344C31" w14:textId="2D149838" w:rsidR="00B329A3" w:rsidRDefault="00034ACF" w:rsidP="00B329A3">
      <w:pPr>
        <w:autoSpaceDE w:val="0"/>
        <w:autoSpaceDN w:val="0"/>
        <w:adjustRightInd w:val="0"/>
        <w:spacing w:before="0" w:after="0"/>
        <w:ind w:left="1080"/>
        <w:jc w:val="both"/>
        <w:rPr>
          <w:sz w:val="24"/>
        </w:rPr>
      </w:pPr>
      <w:r>
        <w:rPr>
          <w:rFonts w:cs="Arial"/>
          <w:sz w:val="24"/>
        </w:rPr>
        <w:t>Each</w:t>
      </w:r>
      <w:r w:rsidRPr="003B4B2B">
        <w:rPr>
          <w:rFonts w:cs="Arial"/>
          <w:sz w:val="24"/>
        </w:rPr>
        <w:t xml:space="preserve"> </w:t>
      </w:r>
      <w:r w:rsidR="00B329A3">
        <w:rPr>
          <w:sz w:val="24"/>
        </w:rPr>
        <w:t xml:space="preserve">department Director is responsible for completing an Annual Review and attestation of the IG activities for </w:t>
      </w:r>
      <w:r w:rsidR="00537FE2">
        <w:rPr>
          <w:sz w:val="24"/>
        </w:rPr>
        <w:t>the</w:t>
      </w:r>
      <w:r w:rsidR="004B4940">
        <w:rPr>
          <w:sz w:val="24"/>
        </w:rPr>
        <w:t>ir</w:t>
      </w:r>
      <w:r w:rsidR="00B329A3">
        <w:rPr>
          <w:sz w:val="24"/>
        </w:rPr>
        <w:t xml:space="preserve"> </w:t>
      </w:r>
      <w:r w:rsidR="00CA112C">
        <w:rPr>
          <w:sz w:val="24"/>
        </w:rPr>
        <w:t>department, which</w:t>
      </w:r>
      <w:r w:rsidR="00537FE2">
        <w:rPr>
          <w:sz w:val="24"/>
        </w:rPr>
        <w:t xml:space="preserve"> </w:t>
      </w:r>
      <w:r w:rsidR="008D3128">
        <w:rPr>
          <w:sz w:val="24"/>
        </w:rPr>
        <w:t>can</w:t>
      </w:r>
      <w:r w:rsidR="001C362B">
        <w:rPr>
          <w:sz w:val="24"/>
        </w:rPr>
        <w:t xml:space="preserve"> include</w:t>
      </w:r>
      <w:r w:rsidR="00537FE2">
        <w:rPr>
          <w:sz w:val="24"/>
        </w:rPr>
        <w:t xml:space="preserve"> questions on </w:t>
      </w:r>
      <w:r w:rsidR="004B4940">
        <w:rPr>
          <w:sz w:val="24"/>
        </w:rPr>
        <w:t xml:space="preserve">various elements of the </w:t>
      </w:r>
      <w:r w:rsidR="00537FE2">
        <w:rPr>
          <w:sz w:val="24"/>
        </w:rPr>
        <w:t>IG</w:t>
      </w:r>
      <w:r w:rsidR="004B4940">
        <w:rPr>
          <w:sz w:val="24"/>
        </w:rPr>
        <w:t xml:space="preserve"> program such as</w:t>
      </w:r>
      <w:r w:rsidR="009D4F6D">
        <w:rPr>
          <w:sz w:val="24"/>
        </w:rPr>
        <w:t xml:space="preserve"> requirements related to the proper </w:t>
      </w:r>
      <w:r w:rsidR="004B549F">
        <w:rPr>
          <w:sz w:val="24"/>
        </w:rPr>
        <w:t xml:space="preserve">management of </w:t>
      </w:r>
      <w:r w:rsidR="009D4F6D">
        <w:rPr>
          <w:sz w:val="24"/>
        </w:rPr>
        <w:t>ERCOT Business I</w:t>
      </w:r>
      <w:r w:rsidR="004B549F">
        <w:rPr>
          <w:sz w:val="24"/>
        </w:rPr>
        <w:t>nformation</w:t>
      </w:r>
      <w:r w:rsidR="00CA112C">
        <w:rPr>
          <w:sz w:val="24"/>
        </w:rPr>
        <w:t xml:space="preserve">, </w:t>
      </w:r>
      <w:r w:rsidR="00B00BE0">
        <w:rPr>
          <w:sz w:val="24"/>
        </w:rPr>
        <w:t xml:space="preserve">or </w:t>
      </w:r>
      <w:r w:rsidR="009D4F6D">
        <w:rPr>
          <w:sz w:val="24"/>
        </w:rPr>
        <w:t>the Retention Schedule</w:t>
      </w:r>
      <w:r w:rsidR="00537FE2">
        <w:rPr>
          <w:sz w:val="24"/>
        </w:rPr>
        <w:t>.</w:t>
      </w:r>
      <w:r w:rsidR="00B329A3">
        <w:rPr>
          <w:sz w:val="24"/>
        </w:rPr>
        <w:t xml:space="preserve"> Details on the requirements of the annual IG attestation are located in</w:t>
      </w:r>
      <w:r w:rsidR="00AF4338">
        <w:rPr>
          <w:sz w:val="24"/>
        </w:rPr>
        <w:t xml:space="preserve"> </w:t>
      </w:r>
      <w:r w:rsidR="002B6D14">
        <w:rPr>
          <w:sz w:val="24"/>
        </w:rPr>
        <w:t xml:space="preserve">OP4.1.1 </w:t>
      </w:r>
      <w:r w:rsidR="00B329A3">
        <w:rPr>
          <w:sz w:val="24"/>
        </w:rPr>
        <w:t xml:space="preserve">Information Governance Operating Procedure. </w:t>
      </w:r>
      <w:r w:rsidR="00B329A3" w:rsidRPr="008D3DC3">
        <w:rPr>
          <w:sz w:val="24"/>
        </w:rPr>
        <w:t xml:space="preserve">The </w:t>
      </w:r>
      <w:r w:rsidR="00B329A3">
        <w:rPr>
          <w:sz w:val="24"/>
        </w:rPr>
        <w:t xml:space="preserve">department </w:t>
      </w:r>
      <w:r w:rsidR="00AF4338">
        <w:rPr>
          <w:sz w:val="24"/>
        </w:rPr>
        <w:t>D</w:t>
      </w:r>
      <w:r w:rsidR="00B329A3">
        <w:rPr>
          <w:sz w:val="24"/>
        </w:rPr>
        <w:t>irector may gather the information</w:t>
      </w:r>
      <w:r w:rsidR="005E5599">
        <w:rPr>
          <w:sz w:val="24"/>
        </w:rPr>
        <w:t xml:space="preserve"> from any manager or information custodian in order</w:t>
      </w:r>
      <w:r w:rsidR="00B329A3">
        <w:rPr>
          <w:sz w:val="24"/>
        </w:rPr>
        <w:t xml:space="preserve"> to complete the attestation, but </w:t>
      </w:r>
      <w:r w:rsidR="005E5599">
        <w:rPr>
          <w:sz w:val="24"/>
        </w:rPr>
        <w:t xml:space="preserve">the department Director </w:t>
      </w:r>
      <w:r w:rsidR="00B329A3">
        <w:rPr>
          <w:sz w:val="24"/>
        </w:rPr>
        <w:t>i</w:t>
      </w:r>
      <w:r w:rsidR="00507DA6">
        <w:rPr>
          <w:sz w:val="24"/>
        </w:rPr>
        <w:t>s</w:t>
      </w:r>
      <w:r w:rsidR="00B329A3">
        <w:rPr>
          <w:sz w:val="24"/>
        </w:rPr>
        <w:t xml:space="preserve"> </w:t>
      </w:r>
      <w:r w:rsidR="005E5599">
        <w:rPr>
          <w:sz w:val="24"/>
        </w:rPr>
        <w:t xml:space="preserve">ultimately </w:t>
      </w:r>
      <w:r w:rsidR="00B329A3">
        <w:rPr>
          <w:sz w:val="24"/>
        </w:rPr>
        <w:t xml:space="preserve">responsible </w:t>
      </w:r>
      <w:r w:rsidR="005E5599">
        <w:rPr>
          <w:sz w:val="24"/>
        </w:rPr>
        <w:t>for completion and submission of</w:t>
      </w:r>
      <w:r w:rsidR="00B329A3">
        <w:rPr>
          <w:sz w:val="24"/>
        </w:rPr>
        <w:t xml:space="preserve"> the attestation.</w:t>
      </w:r>
    </w:p>
    <w:p w14:paraId="5A9DA89D" w14:textId="3FF20CC3" w:rsidR="000E7E2D" w:rsidRDefault="000E7E2D" w:rsidP="0026522F">
      <w:pPr>
        <w:pStyle w:val="Heading4"/>
        <w:ind w:left="720" w:firstLine="360"/>
        <w:jc w:val="both"/>
        <w:rPr>
          <w:rFonts w:ascii="Arial" w:hAnsi="Arial" w:cs="Arial"/>
          <w:sz w:val="24"/>
          <w:szCs w:val="24"/>
        </w:rPr>
      </w:pPr>
      <w:r>
        <w:rPr>
          <w:rFonts w:ascii="Arial" w:hAnsi="Arial" w:cs="Arial"/>
          <w:sz w:val="24"/>
          <w:szCs w:val="24"/>
        </w:rPr>
        <w:t>4.</w:t>
      </w:r>
      <w:r w:rsidR="001A5B45">
        <w:rPr>
          <w:rFonts w:ascii="Arial" w:hAnsi="Arial" w:cs="Arial"/>
          <w:sz w:val="24"/>
          <w:szCs w:val="24"/>
        </w:rPr>
        <w:t>3</w:t>
      </w:r>
      <w:r>
        <w:rPr>
          <w:rFonts w:ascii="Arial" w:hAnsi="Arial" w:cs="Arial"/>
          <w:sz w:val="24"/>
          <w:szCs w:val="24"/>
        </w:rPr>
        <w:t>.2 I</w:t>
      </w:r>
      <w:r w:rsidR="001D7654">
        <w:rPr>
          <w:rFonts w:ascii="Arial" w:hAnsi="Arial" w:cs="Arial"/>
          <w:sz w:val="24"/>
          <w:szCs w:val="24"/>
        </w:rPr>
        <w:t>G</w:t>
      </w:r>
      <w:r>
        <w:rPr>
          <w:rFonts w:ascii="Arial" w:hAnsi="Arial" w:cs="Arial"/>
          <w:sz w:val="24"/>
          <w:szCs w:val="24"/>
        </w:rPr>
        <w:t xml:space="preserve"> Steering Committee</w:t>
      </w:r>
    </w:p>
    <w:p w14:paraId="6D5A6CEB" w14:textId="4139E2AB" w:rsidR="00CF783D" w:rsidRDefault="005B2A16" w:rsidP="00F23B84">
      <w:pPr>
        <w:ind w:left="1080"/>
        <w:jc w:val="both"/>
        <w:rPr>
          <w:rFonts w:cs="Arial"/>
          <w:sz w:val="24"/>
        </w:rPr>
      </w:pPr>
      <w:r w:rsidRPr="00DB30DA">
        <w:rPr>
          <w:sz w:val="24"/>
        </w:rPr>
        <w:t>The I</w:t>
      </w:r>
      <w:r w:rsidR="001D7654">
        <w:rPr>
          <w:sz w:val="24"/>
        </w:rPr>
        <w:t>G</w:t>
      </w:r>
      <w:r w:rsidRPr="00DB30DA">
        <w:rPr>
          <w:sz w:val="24"/>
        </w:rPr>
        <w:t xml:space="preserve"> Steering Committee is a group of senior members of the organization representing a cross-functional group of stakeholders that </w:t>
      </w:r>
      <w:r w:rsidR="00CD705C">
        <w:rPr>
          <w:sz w:val="24"/>
        </w:rPr>
        <w:t xml:space="preserve">provide oversight and </w:t>
      </w:r>
      <w:r w:rsidR="009D4F6D">
        <w:rPr>
          <w:sz w:val="24"/>
        </w:rPr>
        <w:t xml:space="preserve">help to </w:t>
      </w:r>
      <w:r w:rsidRPr="00DB30DA">
        <w:rPr>
          <w:sz w:val="24"/>
        </w:rPr>
        <w:t>shap</w:t>
      </w:r>
      <w:r w:rsidRPr="005B2A16">
        <w:rPr>
          <w:sz w:val="24"/>
        </w:rPr>
        <w:t xml:space="preserve">e </w:t>
      </w:r>
      <w:r w:rsidRPr="00DB30DA">
        <w:rPr>
          <w:sz w:val="24"/>
        </w:rPr>
        <w:t xml:space="preserve">the direction of </w:t>
      </w:r>
      <w:r w:rsidR="008F3873">
        <w:rPr>
          <w:sz w:val="24"/>
        </w:rPr>
        <w:t>IG</w:t>
      </w:r>
      <w:r w:rsidRPr="00DB30DA">
        <w:rPr>
          <w:sz w:val="24"/>
        </w:rPr>
        <w:t xml:space="preserve"> at ERCOT.</w:t>
      </w:r>
      <w:r>
        <w:rPr>
          <w:sz w:val="24"/>
        </w:rPr>
        <w:t xml:space="preserve"> </w:t>
      </w:r>
      <w:r w:rsidR="00F23B84">
        <w:rPr>
          <w:sz w:val="24"/>
        </w:rPr>
        <w:t>For additional information, please refer to the IG Steering Committee C</w:t>
      </w:r>
      <w:r w:rsidR="00CB4D3E">
        <w:rPr>
          <w:sz w:val="24"/>
        </w:rPr>
        <w:t>h</w:t>
      </w:r>
      <w:r w:rsidR="00F23B84">
        <w:rPr>
          <w:sz w:val="24"/>
        </w:rPr>
        <w:t xml:space="preserve">arter document on the </w:t>
      </w:r>
      <w:hyperlink r:id="rId25" w:history="1">
        <w:r w:rsidR="00F23B84" w:rsidRPr="00146972">
          <w:rPr>
            <w:rStyle w:val="Hyperlink"/>
            <w:sz w:val="24"/>
          </w:rPr>
          <w:t xml:space="preserve">IG Program </w:t>
        </w:r>
        <w:r w:rsidR="00070C0E" w:rsidRPr="00146972">
          <w:rPr>
            <w:rStyle w:val="Hyperlink"/>
            <w:sz w:val="24"/>
          </w:rPr>
          <w:t>Wiki page</w:t>
        </w:r>
      </w:hyperlink>
      <w:r w:rsidR="00F23B84">
        <w:rPr>
          <w:sz w:val="24"/>
        </w:rPr>
        <w:t>.</w:t>
      </w:r>
      <w:r w:rsidR="00F23B84" w:rsidDel="00F23B84">
        <w:rPr>
          <w:sz w:val="24"/>
        </w:rPr>
        <w:t xml:space="preserve"> </w:t>
      </w:r>
    </w:p>
    <w:p w14:paraId="3ACF02D4" w14:textId="3541FF75" w:rsidR="001C362B" w:rsidRPr="00D11B87" w:rsidRDefault="001C362B" w:rsidP="0026522F">
      <w:pPr>
        <w:pStyle w:val="Heading4"/>
        <w:ind w:left="720" w:firstLine="360"/>
        <w:jc w:val="both"/>
        <w:rPr>
          <w:rFonts w:cs="Arial"/>
          <w:sz w:val="24"/>
        </w:rPr>
      </w:pPr>
      <w:r>
        <w:rPr>
          <w:rFonts w:ascii="Arial" w:hAnsi="Arial" w:cs="Arial"/>
          <w:sz w:val="24"/>
          <w:szCs w:val="24"/>
        </w:rPr>
        <w:t>4.3</w:t>
      </w:r>
      <w:r w:rsidRPr="00A940FC">
        <w:rPr>
          <w:rFonts w:ascii="Arial" w:hAnsi="Arial" w:cs="Arial"/>
          <w:sz w:val="24"/>
          <w:szCs w:val="24"/>
        </w:rPr>
        <w:t>.</w:t>
      </w:r>
      <w:r>
        <w:rPr>
          <w:rFonts w:ascii="Arial" w:hAnsi="Arial" w:cs="Arial"/>
          <w:sz w:val="24"/>
          <w:szCs w:val="24"/>
        </w:rPr>
        <w:t>4</w:t>
      </w:r>
      <w:r w:rsidRPr="00A940FC">
        <w:rPr>
          <w:rFonts w:ascii="Arial" w:hAnsi="Arial" w:cs="Arial"/>
          <w:sz w:val="24"/>
          <w:szCs w:val="24"/>
        </w:rPr>
        <w:t xml:space="preserve"> </w:t>
      </w:r>
      <w:r>
        <w:rPr>
          <w:rFonts w:ascii="Arial" w:hAnsi="Arial" w:cs="Arial"/>
          <w:sz w:val="24"/>
          <w:szCs w:val="24"/>
        </w:rPr>
        <w:t>ERCOT Representatives</w:t>
      </w:r>
    </w:p>
    <w:p w14:paraId="32AC5E1A" w14:textId="77777777" w:rsidR="001C362B" w:rsidRDefault="001C362B" w:rsidP="0035212D">
      <w:pPr>
        <w:autoSpaceDE w:val="0"/>
        <w:autoSpaceDN w:val="0"/>
        <w:adjustRightInd w:val="0"/>
        <w:spacing w:before="0" w:after="0"/>
        <w:ind w:left="1080"/>
        <w:jc w:val="both"/>
        <w:rPr>
          <w:rFonts w:cs="Arial"/>
          <w:sz w:val="24"/>
        </w:rPr>
      </w:pPr>
      <w:r>
        <w:rPr>
          <w:rFonts w:cs="Arial"/>
          <w:sz w:val="24"/>
        </w:rPr>
        <w:t xml:space="preserve">ERCOT Representatives receive, create, use, and maintain a wide variety of information </w:t>
      </w:r>
      <w:r w:rsidR="00E05D79">
        <w:rPr>
          <w:rFonts w:cs="Arial"/>
          <w:sz w:val="24"/>
        </w:rPr>
        <w:t>in order</w:t>
      </w:r>
      <w:r>
        <w:rPr>
          <w:rFonts w:cs="Arial"/>
          <w:sz w:val="24"/>
        </w:rPr>
        <w:t xml:space="preserve"> to perform their daily work. For this reason, the success of the </w:t>
      </w:r>
      <w:r w:rsidR="008B65D0">
        <w:rPr>
          <w:rFonts w:cs="Arial"/>
          <w:sz w:val="24"/>
        </w:rPr>
        <w:t>IG</w:t>
      </w:r>
      <w:r>
        <w:rPr>
          <w:rFonts w:cs="Arial"/>
          <w:sz w:val="24"/>
        </w:rPr>
        <w:t xml:space="preserve"> program at ERCOT depends upon ERCOT Representatives who understand and comply with their responsibilities.</w:t>
      </w:r>
    </w:p>
    <w:p w14:paraId="19A2D22E" w14:textId="77777777" w:rsidR="00CF6689" w:rsidRDefault="00CF6689" w:rsidP="00DB30DA">
      <w:pPr>
        <w:autoSpaceDE w:val="0"/>
        <w:autoSpaceDN w:val="0"/>
        <w:adjustRightInd w:val="0"/>
        <w:spacing w:before="0" w:after="0"/>
        <w:jc w:val="both"/>
        <w:rPr>
          <w:rFonts w:cs="Arial"/>
          <w:sz w:val="24"/>
        </w:rPr>
      </w:pPr>
    </w:p>
    <w:p w14:paraId="1665F42C" w14:textId="3AD586A0" w:rsidR="00E52846" w:rsidRDefault="001C362B" w:rsidP="00C0788F">
      <w:pPr>
        <w:autoSpaceDE w:val="0"/>
        <w:autoSpaceDN w:val="0"/>
        <w:adjustRightInd w:val="0"/>
        <w:spacing w:before="0" w:after="0"/>
        <w:ind w:left="1080"/>
        <w:jc w:val="both"/>
        <w:rPr>
          <w:rFonts w:cs="Arial"/>
          <w:sz w:val="24"/>
        </w:rPr>
      </w:pPr>
      <w:r>
        <w:rPr>
          <w:rFonts w:cs="Arial"/>
          <w:sz w:val="24"/>
        </w:rPr>
        <w:t xml:space="preserve">ERCOT Representatives are responsible for creating and maintaining </w:t>
      </w:r>
      <w:r w:rsidR="009D4F6D">
        <w:rPr>
          <w:rFonts w:cs="Arial"/>
          <w:sz w:val="24"/>
        </w:rPr>
        <w:t>Business I</w:t>
      </w:r>
      <w:r>
        <w:rPr>
          <w:rFonts w:cs="Arial"/>
          <w:sz w:val="24"/>
        </w:rPr>
        <w:t xml:space="preserve">nformation sufficient to support their ongoing operations and complying with the </w:t>
      </w:r>
      <w:r w:rsidR="009D4F6D">
        <w:rPr>
          <w:rFonts w:cs="Arial"/>
          <w:sz w:val="24"/>
        </w:rPr>
        <w:t xml:space="preserve">requirements </w:t>
      </w:r>
      <w:r>
        <w:rPr>
          <w:rFonts w:cs="Arial"/>
          <w:sz w:val="24"/>
        </w:rPr>
        <w:t>of the IG program</w:t>
      </w:r>
      <w:r w:rsidR="009D4F6D">
        <w:rPr>
          <w:rFonts w:cs="Arial"/>
          <w:sz w:val="24"/>
        </w:rPr>
        <w:t>.</w:t>
      </w:r>
      <w:r>
        <w:rPr>
          <w:rFonts w:cs="Arial"/>
          <w:sz w:val="24"/>
        </w:rPr>
        <w:t xml:space="preserve">, </w:t>
      </w:r>
    </w:p>
    <w:sectPr w:rsidR="00E52846" w:rsidSect="005E5F36">
      <w:footerReference w:type="default" r:id="rId26"/>
      <w:headerReference w:type="first" r:id="rId27"/>
      <w:footerReference w:type="first" r:id="rId28"/>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989E" w14:textId="77777777" w:rsidR="001B3C30" w:rsidRDefault="001B3C30">
      <w:r>
        <w:separator/>
      </w:r>
    </w:p>
  </w:endnote>
  <w:endnote w:type="continuationSeparator" w:id="0">
    <w:p w14:paraId="73BFD63E" w14:textId="77777777" w:rsidR="001B3C30" w:rsidRDefault="001B3C30">
      <w:r>
        <w:continuationSeparator/>
      </w:r>
    </w:p>
  </w:endnote>
  <w:endnote w:type="continuationNotice" w:id="1">
    <w:p w14:paraId="6CEEE3EB" w14:textId="77777777" w:rsidR="001B3C30" w:rsidRDefault="001B3C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07F" w14:textId="77777777" w:rsidR="007627D1" w:rsidRPr="00C34DDA" w:rsidRDefault="007627D1" w:rsidP="00737C3B">
    <w:pPr>
      <w:pStyle w:val="Footer"/>
      <w:tabs>
        <w:tab w:val="clear" w:pos="4320"/>
        <w:tab w:val="clear" w:pos="8640"/>
        <w:tab w:val="center" w:pos="5760"/>
        <w:tab w:val="right" w:pos="9360"/>
      </w:tabs>
      <w:jc w:val="both"/>
      <w:rPr>
        <w:sz w:val="16"/>
        <w:szCs w:val="16"/>
      </w:rPr>
    </w:pPr>
    <w:r>
      <w:rPr>
        <w:sz w:val="16"/>
        <w:szCs w:val="16"/>
      </w:rPr>
      <w:t>CS</w:t>
    </w:r>
    <w:r w:rsidR="006522E9">
      <w:rPr>
        <w:sz w:val="16"/>
        <w:szCs w:val="16"/>
      </w:rPr>
      <w:t>4.1</w:t>
    </w:r>
    <w:r>
      <w:rPr>
        <w:sz w:val="16"/>
        <w:szCs w:val="16"/>
      </w:rPr>
      <w:t xml:space="preserve"> </w:t>
    </w:r>
    <w:r w:rsidR="006522E9">
      <w:rPr>
        <w:sz w:val="16"/>
        <w:szCs w:val="16"/>
      </w:rPr>
      <w:t xml:space="preserve">Information Governance </w:t>
    </w:r>
    <w:r>
      <w:rPr>
        <w:sz w:val="16"/>
        <w:szCs w:val="16"/>
      </w:rPr>
      <w:t xml:space="preserve">Corporate Standard   </w:t>
    </w:r>
    <w:r>
      <w:rPr>
        <w:sz w:val="16"/>
        <w:szCs w:val="16"/>
      </w:rPr>
      <w:tab/>
    </w:r>
    <w:r w:rsidRPr="00C34DDA">
      <w:rPr>
        <w:sz w:val="16"/>
        <w:szCs w:val="16"/>
      </w:rPr>
      <w:t xml:space="preserve">Page </w:t>
    </w:r>
    <w:r w:rsidRPr="00C34DDA">
      <w:rPr>
        <w:rStyle w:val="PageNumber"/>
        <w:sz w:val="16"/>
        <w:szCs w:val="16"/>
      </w:rPr>
      <w:fldChar w:fldCharType="begin"/>
    </w:r>
    <w:r w:rsidRPr="00C34DDA">
      <w:rPr>
        <w:rStyle w:val="PageNumber"/>
        <w:sz w:val="16"/>
        <w:szCs w:val="16"/>
      </w:rPr>
      <w:instrText xml:space="preserve"> PAGE </w:instrText>
    </w:r>
    <w:r w:rsidRPr="00C34DDA">
      <w:rPr>
        <w:rStyle w:val="PageNumber"/>
        <w:sz w:val="16"/>
        <w:szCs w:val="16"/>
      </w:rPr>
      <w:fldChar w:fldCharType="separate"/>
    </w:r>
    <w:r w:rsidR="00B14870">
      <w:rPr>
        <w:rStyle w:val="PageNumber"/>
        <w:noProof/>
        <w:sz w:val="16"/>
        <w:szCs w:val="16"/>
      </w:rPr>
      <w:t>3</w:t>
    </w:r>
    <w:r w:rsidRPr="00C34DDA">
      <w:rPr>
        <w:rStyle w:val="PageNumber"/>
        <w:sz w:val="16"/>
        <w:szCs w:val="16"/>
      </w:rPr>
      <w:fldChar w:fldCharType="end"/>
    </w:r>
    <w:r w:rsidRPr="00C34DDA">
      <w:rPr>
        <w:rStyle w:val="PageNumber"/>
        <w:sz w:val="16"/>
        <w:szCs w:val="16"/>
      </w:rPr>
      <w:t xml:space="preserve"> </w:t>
    </w:r>
    <w:r w:rsidRPr="00C34DDA">
      <w:rPr>
        <w:sz w:val="16"/>
        <w:szCs w:val="16"/>
      </w:rPr>
      <w:t xml:space="preserve">of </w:t>
    </w:r>
    <w:r w:rsidRPr="00C34DDA">
      <w:rPr>
        <w:rStyle w:val="PageNumber"/>
        <w:sz w:val="16"/>
        <w:szCs w:val="16"/>
      </w:rPr>
      <w:fldChar w:fldCharType="begin"/>
    </w:r>
    <w:r w:rsidRPr="00C34DDA">
      <w:rPr>
        <w:rStyle w:val="PageNumber"/>
        <w:sz w:val="16"/>
        <w:szCs w:val="16"/>
      </w:rPr>
      <w:instrText xml:space="preserve"> NUMPAGES </w:instrText>
    </w:r>
    <w:r w:rsidRPr="00C34DDA">
      <w:rPr>
        <w:rStyle w:val="PageNumber"/>
        <w:sz w:val="16"/>
        <w:szCs w:val="16"/>
      </w:rPr>
      <w:fldChar w:fldCharType="separate"/>
    </w:r>
    <w:r w:rsidR="00B14870">
      <w:rPr>
        <w:rStyle w:val="PageNumber"/>
        <w:noProof/>
        <w:sz w:val="16"/>
        <w:szCs w:val="16"/>
      </w:rPr>
      <w:t>6</w:t>
    </w:r>
    <w:r w:rsidRPr="00C34DDA">
      <w:rPr>
        <w:rStyle w:val="PageNumber"/>
        <w:sz w:val="16"/>
        <w:szCs w:val="16"/>
      </w:rPr>
      <w:fldChar w:fldCharType="end"/>
    </w:r>
    <w:r>
      <w:rPr>
        <w:rStyle w:val="PageNumber"/>
        <w:sz w:val="16"/>
        <w:szCs w:val="16"/>
      </w:rPr>
      <w:t xml:space="preserve">   </w:t>
    </w:r>
    <w:r>
      <w:rPr>
        <w:rStyle w:val="PageNumber"/>
        <w:sz w:val="16"/>
        <w:szCs w:val="16"/>
      </w:rPr>
      <w:tab/>
    </w:r>
    <w:r w:rsidRPr="00C34DDA">
      <w:rPr>
        <w:sz w:val="16"/>
        <w:szCs w:val="16"/>
      </w:rPr>
      <w:t xml:space="preserve">ERCOT </w:t>
    </w:r>
    <w:r w:rsidR="00AF03F9">
      <w:rPr>
        <w:sz w:val="16"/>
        <w:szCs w:val="16"/>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42E6" w14:textId="77777777" w:rsidR="007627D1" w:rsidRPr="00C34DDA" w:rsidRDefault="007627D1" w:rsidP="006272F7">
    <w:pPr>
      <w:pStyle w:val="Footer"/>
      <w:rPr>
        <w:sz w:val="16"/>
        <w:szCs w:val="16"/>
      </w:rPr>
    </w:pPr>
    <w:r>
      <w:rPr>
        <w:noProof/>
        <w:sz w:val="16"/>
        <w:szCs w:val="16"/>
      </w:rPr>
      <w:t xml:space="preserve">EDR0430 (CS6.2 Records and Informiatn Management Corporate Standard draft 081809)        </w:t>
    </w:r>
    <w:r w:rsidRPr="00C34DDA">
      <w:rPr>
        <w:sz w:val="16"/>
        <w:szCs w:val="16"/>
      </w:rPr>
      <w:t xml:space="preserve">Page 1 of </w:t>
    </w:r>
    <w:r w:rsidRPr="00C34DDA">
      <w:rPr>
        <w:rStyle w:val="PageNumber"/>
        <w:sz w:val="16"/>
        <w:szCs w:val="16"/>
      </w:rPr>
      <w:fldChar w:fldCharType="begin"/>
    </w:r>
    <w:r w:rsidRPr="00C34DDA">
      <w:rPr>
        <w:rStyle w:val="PageNumber"/>
        <w:sz w:val="16"/>
        <w:szCs w:val="16"/>
      </w:rPr>
      <w:instrText xml:space="preserve"> NUMPAGES </w:instrText>
    </w:r>
    <w:r w:rsidRPr="00C34DDA">
      <w:rPr>
        <w:rStyle w:val="PageNumber"/>
        <w:sz w:val="16"/>
        <w:szCs w:val="16"/>
      </w:rPr>
      <w:fldChar w:fldCharType="separate"/>
    </w:r>
    <w:r w:rsidR="0035212D">
      <w:rPr>
        <w:rStyle w:val="PageNumber"/>
        <w:noProof/>
        <w:sz w:val="16"/>
        <w:szCs w:val="16"/>
      </w:rPr>
      <w:t>6</w:t>
    </w:r>
    <w:r w:rsidRPr="00C34DDA">
      <w:rPr>
        <w:rStyle w:val="PageNumber"/>
        <w:sz w:val="16"/>
        <w:szCs w:val="16"/>
      </w:rPr>
      <w:fldChar w:fldCharType="end"/>
    </w:r>
    <w:r w:rsidRPr="00C34DDA">
      <w:rPr>
        <w:sz w:val="16"/>
        <w:szCs w:val="16"/>
      </w:rPr>
      <w:tab/>
      <w:t xml:space="preserve">ERCOT </w:t>
    </w:r>
    <w:r>
      <w:rPr>
        <w:sz w:val="16"/>
        <w:szCs w:val="16"/>
      </w:rPr>
      <w:t>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5734" w14:textId="77777777" w:rsidR="001B3C30" w:rsidRDefault="001B3C30">
      <w:r>
        <w:separator/>
      </w:r>
    </w:p>
  </w:footnote>
  <w:footnote w:type="continuationSeparator" w:id="0">
    <w:p w14:paraId="384854FD" w14:textId="77777777" w:rsidR="001B3C30" w:rsidRDefault="001B3C30">
      <w:r>
        <w:continuationSeparator/>
      </w:r>
    </w:p>
  </w:footnote>
  <w:footnote w:type="continuationNotice" w:id="1">
    <w:p w14:paraId="47D068A1" w14:textId="77777777" w:rsidR="001B3C30" w:rsidRDefault="001B3C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0A3F" w14:textId="77777777" w:rsidR="007627D1" w:rsidRPr="00DE616A" w:rsidRDefault="007627D1">
    <w:pPr>
      <w:pStyle w:val="Header"/>
      <w:rPr>
        <w:rFonts w:cs="Arial"/>
        <w:b/>
        <w:sz w:val="32"/>
        <w:szCs w:val="32"/>
      </w:rPr>
    </w:pPr>
    <w:r w:rsidRPr="00DE616A">
      <w:rPr>
        <w:rFonts w:cs="Arial"/>
        <w:b/>
        <w:sz w:val="32"/>
        <w:szCs w:val="32"/>
      </w:rPr>
      <w:t>DRAFT</w:t>
    </w:r>
  </w:p>
  <w:p w14:paraId="05E0B8A8" w14:textId="77777777" w:rsidR="007627D1" w:rsidRPr="00257B51" w:rsidRDefault="007627D1">
    <w:pPr>
      <w:pStyle w:val="Header"/>
      <w:rPr>
        <w:rFonts w:ascii="Times New Roman" w:hAnsi="Times New Roman"/>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62C"/>
    <w:multiLevelType w:val="multilevel"/>
    <w:tmpl w:val="49302F52"/>
    <w:lvl w:ilvl="0">
      <w:start w:val="1"/>
      <w:numFmt w:val="decimal"/>
      <w:lvlRestart w:val="0"/>
      <w:pStyle w:val="CountOutline1"/>
      <w:lvlText w:val="%1.0"/>
      <w:lvlJc w:val="left"/>
      <w:pPr>
        <w:tabs>
          <w:tab w:val="num" w:pos="1080"/>
        </w:tabs>
        <w:ind w:left="1080" w:hanging="504"/>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untOutline2"/>
      <w:isLgl/>
      <w:lvlText w:val="%1.%2"/>
      <w:lvlJc w:val="left"/>
      <w:pPr>
        <w:tabs>
          <w:tab w:val="num" w:pos="1728"/>
        </w:tabs>
        <w:ind w:left="1728"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untOutline3"/>
      <w:lvlText w:val="%3)"/>
      <w:lvlJc w:val="left"/>
      <w:pPr>
        <w:tabs>
          <w:tab w:val="num" w:pos="2160"/>
        </w:tabs>
        <w:ind w:left="2160" w:hanging="288"/>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ountOutline4"/>
      <w:lvlText w:val="(%4)"/>
      <w:lvlJc w:val="left"/>
      <w:pPr>
        <w:tabs>
          <w:tab w:val="num" w:pos="-360"/>
        </w:tabs>
        <w:ind w:left="360" w:firstLine="2880"/>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untOutline5"/>
      <w:lvlText w:val="%5)"/>
      <w:lvlJc w:val="left"/>
      <w:pPr>
        <w:tabs>
          <w:tab w:val="num" w:pos="-360"/>
        </w:tabs>
        <w:ind w:left="360" w:firstLine="3600"/>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ountOutline6"/>
      <w:lvlText w:val="%6."/>
      <w:lvlJc w:val="left"/>
      <w:pPr>
        <w:tabs>
          <w:tab w:val="num" w:pos="-360"/>
        </w:tabs>
        <w:ind w:left="360" w:firstLine="4320"/>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ountOutline7"/>
      <w:lvlText w:val="%7."/>
      <w:lvlJc w:val="left"/>
      <w:pPr>
        <w:tabs>
          <w:tab w:val="num" w:pos="-360"/>
        </w:tabs>
        <w:ind w:left="360" w:firstLine="504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CountOutline8"/>
      <w:lvlText w:val="  "/>
      <w:lvlJc w:val="left"/>
      <w:pPr>
        <w:tabs>
          <w:tab w:val="num" w:pos="-360"/>
        </w:tabs>
        <w:ind w:left="360" w:firstLine="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CountOutline9"/>
      <w:lvlText w:val="  "/>
      <w:lvlJc w:val="left"/>
      <w:pPr>
        <w:tabs>
          <w:tab w:val="num" w:pos="-360"/>
        </w:tabs>
        <w:ind w:left="360" w:firstLine="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975A79"/>
    <w:multiLevelType w:val="hybridMultilevel"/>
    <w:tmpl w:val="355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20DD"/>
    <w:multiLevelType w:val="hybridMultilevel"/>
    <w:tmpl w:val="F94EBC4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15B31BB1"/>
    <w:multiLevelType w:val="hybridMultilevel"/>
    <w:tmpl w:val="35404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AF36A1"/>
    <w:multiLevelType w:val="hybridMultilevel"/>
    <w:tmpl w:val="17206EB8"/>
    <w:lvl w:ilvl="0" w:tplc="1DD857F0">
      <w:start w:val="1"/>
      <w:numFmt w:val="bullet"/>
      <w:lvlText w:val="•"/>
      <w:lvlJc w:val="left"/>
      <w:pPr>
        <w:tabs>
          <w:tab w:val="num" w:pos="720"/>
        </w:tabs>
        <w:ind w:left="720" w:hanging="360"/>
      </w:pPr>
      <w:rPr>
        <w:rFonts w:ascii="Arial" w:hAnsi="Arial" w:hint="default"/>
      </w:rPr>
    </w:lvl>
    <w:lvl w:ilvl="1" w:tplc="EF624480" w:tentative="1">
      <w:start w:val="1"/>
      <w:numFmt w:val="bullet"/>
      <w:lvlText w:val="•"/>
      <w:lvlJc w:val="left"/>
      <w:pPr>
        <w:tabs>
          <w:tab w:val="num" w:pos="1440"/>
        </w:tabs>
        <w:ind w:left="1440" w:hanging="360"/>
      </w:pPr>
      <w:rPr>
        <w:rFonts w:ascii="Arial" w:hAnsi="Arial" w:hint="default"/>
      </w:rPr>
    </w:lvl>
    <w:lvl w:ilvl="2" w:tplc="759C7C52" w:tentative="1">
      <w:start w:val="1"/>
      <w:numFmt w:val="bullet"/>
      <w:lvlText w:val="•"/>
      <w:lvlJc w:val="left"/>
      <w:pPr>
        <w:tabs>
          <w:tab w:val="num" w:pos="2160"/>
        </w:tabs>
        <w:ind w:left="2160" w:hanging="360"/>
      </w:pPr>
      <w:rPr>
        <w:rFonts w:ascii="Arial" w:hAnsi="Arial" w:hint="default"/>
      </w:rPr>
    </w:lvl>
    <w:lvl w:ilvl="3" w:tplc="BBF89022" w:tentative="1">
      <w:start w:val="1"/>
      <w:numFmt w:val="bullet"/>
      <w:lvlText w:val="•"/>
      <w:lvlJc w:val="left"/>
      <w:pPr>
        <w:tabs>
          <w:tab w:val="num" w:pos="2880"/>
        </w:tabs>
        <w:ind w:left="2880" w:hanging="360"/>
      </w:pPr>
      <w:rPr>
        <w:rFonts w:ascii="Arial" w:hAnsi="Arial" w:hint="default"/>
      </w:rPr>
    </w:lvl>
    <w:lvl w:ilvl="4" w:tplc="08143B30" w:tentative="1">
      <w:start w:val="1"/>
      <w:numFmt w:val="bullet"/>
      <w:lvlText w:val="•"/>
      <w:lvlJc w:val="left"/>
      <w:pPr>
        <w:tabs>
          <w:tab w:val="num" w:pos="3600"/>
        </w:tabs>
        <w:ind w:left="3600" w:hanging="360"/>
      </w:pPr>
      <w:rPr>
        <w:rFonts w:ascii="Arial" w:hAnsi="Arial" w:hint="default"/>
      </w:rPr>
    </w:lvl>
    <w:lvl w:ilvl="5" w:tplc="E896686C" w:tentative="1">
      <w:start w:val="1"/>
      <w:numFmt w:val="bullet"/>
      <w:lvlText w:val="•"/>
      <w:lvlJc w:val="left"/>
      <w:pPr>
        <w:tabs>
          <w:tab w:val="num" w:pos="4320"/>
        </w:tabs>
        <w:ind w:left="4320" w:hanging="360"/>
      </w:pPr>
      <w:rPr>
        <w:rFonts w:ascii="Arial" w:hAnsi="Arial" w:hint="default"/>
      </w:rPr>
    </w:lvl>
    <w:lvl w:ilvl="6" w:tplc="576078B2" w:tentative="1">
      <w:start w:val="1"/>
      <w:numFmt w:val="bullet"/>
      <w:lvlText w:val="•"/>
      <w:lvlJc w:val="left"/>
      <w:pPr>
        <w:tabs>
          <w:tab w:val="num" w:pos="5040"/>
        </w:tabs>
        <w:ind w:left="5040" w:hanging="360"/>
      </w:pPr>
      <w:rPr>
        <w:rFonts w:ascii="Arial" w:hAnsi="Arial" w:hint="default"/>
      </w:rPr>
    </w:lvl>
    <w:lvl w:ilvl="7" w:tplc="A00EE5A4" w:tentative="1">
      <w:start w:val="1"/>
      <w:numFmt w:val="bullet"/>
      <w:lvlText w:val="•"/>
      <w:lvlJc w:val="left"/>
      <w:pPr>
        <w:tabs>
          <w:tab w:val="num" w:pos="5760"/>
        </w:tabs>
        <w:ind w:left="5760" w:hanging="360"/>
      </w:pPr>
      <w:rPr>
        <w:rFonts w:ascii="Arial" w:hAnsi="Arial" w:hint="default"/>
      </w:rPr>
    </w:lvl>
    <w:lvl w:ilvl="8" w:tplc="6F7A10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D80D17"/>
    <w:multiLevelType w:val="hybridMultilevel"/>
    <w:tmpl w:val="9AFA1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C01C31"/>
    <w:multiLevelType w:val="hybridMultilevel"/>
    <w:tmpl w:val="844C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1489"/>
    <w:multiLevelType w:val="hybridMultilevel"/>
    <w:tmpl w:val="EDB26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31849"/>
    <w:multiLevelType w:val="hybridMultilevel"/>
    <w:tmpl w:val="96EEA2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9D0DDE"/>
    <w:multiLevelType w:val="multilevel"/>
    <w:tmpl w:val="869EE008"/>
    <w:lvl w:ilvl="0">
      <w:start w:val="1"/>
      <w:numFmt w:val="upperRoman"/>
      <w:lvlRestart w:val="0"/>
      <w:pStyle w:val="RomOutl1"/>
      <w:lvlText w:val="%1."/>
      <w:lvlJc w:val="left"/>
      <w:pPr>
        <w:tabs>
          <w:tab w:val="num" w:pos="504"/>
        </w:tabs>
        <w:ind w:left="0" w:firstLine="0"/>
      </w:pPr>
      <w:rPr>
        <w:rFonts w:ascii="Arial" w:hAnsi="Arial" w:hint="default"/>
        <w:b w:val="0"/>
        <w:i w:val="0"/>
        <w:caps/>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omOutl2"/>
      <w:lvlText w:val="%2."/>
      <w:lvlJc w:val="left"/>
      <w:pPr>
        <w:tabs>
          <w:tab w:val="num" w:pos="1152"/>
        </w:tabs>
        <w:ind w:left="1152"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omOutl3"/>
      <w:lvlText w:val="%3."/>
      <w:lvlJc w:val="left"/>
      <w:pPr>
        <w:tabs>
          <w:tab w:val="num" w:pos="1728"/>
        </w:tabs>
        <w:ind w:left="1728"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RomOutl4"/>
      <w:lvlText w:val="(%4)"/>
      <w:lvlJc w:val="left"/>
      <w:pPr>
        <w:tabs>
          <w:tab w:val="num" w:pos="1440"/>
        </w:tabs>
        <w:ind w:left="432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RomOutl5"/>
      <w:lvlText w:val="(%5)"/>
      <w:lvlJc w:val="left"/>
      <w:pPr>
        <w:tabs>
          <w:tab w:val="num" w:pos="1440"/>
        </w:tabs>
        <w:ind w:left="504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1440"/>
        </w:tabs>
        <w:ind w:left="576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440"/>
        </w:tabs>
        <w:ind w:left="648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720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440"/>
        </w:tabs>
        <w:ind w:left="7920" w:hanging="7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DB1676C"/>
    <w:multiLevelType w:val="multilevel"/>
    <w:tmpl w:val="AD5E8560"/>
    <w:lvl w:ilvl="0">
      <w:start w:val="4"/>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8105FB4"/>
    <w:multiLevelType w:val="hybridMultilevel"/>
    <w:tmpl w:val="B2365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867065"/>
    <w:multiLevelType w:val="multilevel"/>
    <w:tmpl w:val="3D4C1F6A"/>
    <w:lvl w:ilvl="0">
      <w:start w:val="1"/>
      <w:numFmt w:val="decimal"/>
      <w:lvlRestart w:val="0"/>
      <w:pStyle w:val="NumOutline1"/>
      <w:lvlText w:val="%1.0"/>
      <w:lvlJc w:val="left"/>
      <w:pPr>
        <w:tabs>
          <w:tab w:val="num" w:pos="576"/>
        </w:tabs>
        <w:ind w:left="576"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Outline2"/>
      <w:isLgl/>
      <w:lvlText w:val="%1.%2"/>
      <w:lvlJc w:val="left"/>
      <w:pPr>
        <w:tabs>
          <w:tab w:val="num" w:pos="1296"/>
        </w:tabs>
        <w:ind w:left="1296" w:hanging="648"/>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016"/>
        </w:tabs>
        <w:ind w:left="2016"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92"/>
        </w:tabs>
        <w:ind w:left="2592" w:hanging="576"/>
      </w:pPr>
      <w:rPr>
        <w:rFonts w:ascii="Arial" w:hAnsi="Arial"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Outline5"/>
      <w:lvlText w:val="%5)"/>
      <w:lvlJc w:val="left"/>
      <w:pPr>
        <w:tabs>
          <w:tab w:val="num" w:pos="-720"/>
        </w:tabs>
        <w:ind w:left="0" w:firstLine="360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0" w:firstLine="432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720"/>
        </w:tabs>
        <w:ind w:left="0" w:firstLine="5040"/>
      </w:pPr>
      <w:rPr>
        <w:rFonts w:ascii="Arial" w:hAnsi="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
      <w:lvlJc w:val="left"/>
      <w:pPr>
        <w:tabs>
          <w:tab w:val="num" w:pos="-720"/>
        </w:tabs>
        <w:ind w:left="0" w:firstLine="0"/>
      </w:pPr>
      <w:rPr>
        <w:rFonts w:ascii="Arial" w:hAnsi="Arial"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
      <w:lvlJc w:val="left"/>
      <w:pPr>
        <w:tabs>
          <w:tab w:val="num" w:pos="-720"/>
        </w:tabs>
        <w:ind w:left="0" w:firstLine="0"/>
      </w:pPr>
      <w:rPr>
        <w:rFonts w:ascii="Arial" w:hAnsi="Arial"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D0327ED"/>
    <w:multiLevelType w:val="hybridMultilevel"/>
    <w:tmpl w:val="F1F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508E4"/>
    <w:multiLevelType w:val="hybridMultilevel"/>
    <w:tmpl w:val="64628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175F3B"/>
    <w:multiLevelType w:val="hybridMultilevel"/>
    <w:tmpl w:val="266E8EE8"/>
    <w:lvl w:ilvl="0" w:tplc="EEA00456">
      <w:start w:val="1"/>
      <w:numFmt w:val="bullet"/>
      <w:lvlText w:val="•"/>
      <w:lvlJc w:val="left"/>
      <w:pPr>
        <w:tabs>
          <w:tab w:val="num" w:pos="720"/>
        </w:tabs>
        <w:ind w:left="720" w:hanging="360"/>
      </w:pPr>
      <w:rPr>
        <w:rFonts w:ascii="Arial" w:hAnsi="Arial" w:hint="default"/>
      </w:rPr>
    </w:lvl>
    <w:lvl w:ilvl="1" w:tplc="92460D1C" w:tentative="1">
      <w:start w:val="1"/>
      <w:numFmt w:val="bullet"/>
      <w:lvlText w:val="•"/>
      <w:lvlJc w:val="left"/>
      <w:pPr>
        <w:tabs>
          <w:tab w:val="num" w:pos="1440"/>
        </w:tabs>
        <w:ind w:left="1440" w:hanging="360"/>
      </w:pPr>
      <w:rPr>
        <w:rFonts w:ascii="Arial" w:hAnsi="Arial" w:hint="default"/>
      </w:rPr>
    </w:lvl>
    <w:lvl w:ilvl="2" w:tplc="587ACA9E" w:tentative="1">
      <w:start w:val="1"/>
      <w:numFmt w:val="bullet"/>
      <w:lvlText w:val="•"/>
      <w:lvlJc w:val="left"/>
      <w:pPr>
        <w:tabs>
          <w:tab w:val="num" w:pos="2160"/>
        </w:tabs>
        <w:ind w:left="2160" w:hanging="360"/>
      </w:pPr>
      <w:rPr>
        <w:rFonts w:ascii="Arial" w:hAnsi="Arial" w:hint="default"/>
      </w:rPr>
    </w:lvl>
    <w:lvl w:ilvl="3" w:tplc="A26456F8" w:tentative="1">
      <w:start w:val="1"/>
      <w:numFmt w:val="bullet"/>
      <w:lvlText w:val="•"/>
      <w:lvlJc w:val="left"/>
      <w:pPr>
        <w:tabs>
          <w:tab w:val="num" w:pos="2880"/>
        </w:tabs>
        <w:ind w:left="2880" w:hanging="360"/>
      </w:pPr>
      <w:rPr>
        <w:rFonts w:ascii="Arial" w:hAnsi="Arial" w:hint="default"/>
      </w:rPr>
    </w:lvl>
    <w:lvl w:ilvl="4" w:tplc="E91EC9B2" w:tentative="1">
      <w:start w:val="1"/>
      <w:numFmt w:val="bullet"/>
      <w:lvlText w:val="•"/>
      <w:lvlJc w:val="left"/>
      <w:pPr>
        <w:tabs>
          <w:tab w:val="num" w:pos="3600"/>
        </w:tabs>
        <w:ind w:left="3600" w:hanging="360"/>
      </w:pPr>
      <w:rPr>
        <w:rFonts w:ascii="Arial" w:hAnsi="Arial" w:hint="default"/>
      </w:rPr>
    </w:lvl>
    <w:lvl w:ilvl="5" w:tplc="68A6374E" w:tentative="1">
      <w:start w:val="1"/>
      <w:numFmt w:val="bullet"/>
      <w:lvlText w:val="•"/>
      <w:lvlJc w:val="left"/>
      <w:pPr>
        <w:tabs>
          <w:tab w:val="num" w:pos="4320"/>
        </w:tabs>
        <w:ind w:left="4320" w:hanging="360"/>
      </w:pPr>
      <w:rPr>
        <w:rFonts w:ascii="Arial" w:hAnsi="Arial" w:hint="default"/>
      </w:rPr>
    </w:lvl>
    <w:lvl w:ilvl="6" w:tplc="FDB0CBE0" w:tentative="1">
      <w:start w:val="1"/>
      <w:numFmt w:val="bullet"/>
      <w:lvlText w:val="•"/>
      <w:lvlJc w:val="left"/>
      <w:pPr>
        <w:tabs>
          <w:tab w:val="num" w:pos="5040"/>
        </w:tabs>
        <w:ind w:left="5040" w:hanging="360"/>
      </w:pPr>
      <w:rPr>
        <w:rFonts w:ascii="Arial" w:hAnsi="Arial" w:hint="default"/>
      </w:rPr>
    </w:lvl>
    <w:lvl w:ilvl="7" w:tplc="CE38F39E" w:tentative="1">
      <w:start w:val="1"/>
      <w:numFmt w:val="bullet"/>
      <w:lvlText w:val="•"/>
      <w:lvlJc w:val="left"/>
      <w:pPr>
        <w:tabs>
          <w:tab w:val="num" w:pos="5760"/>
        </w:tabs>
        <w:ind w:left="5760" w:hanging="360"/>
      </w:pPr>
      <w:rPr>
        <w:rFonts w:ascii="Arial" w:hAnsi="Arial" w:hint="default"/>
      </w:rPr>
    </w:lvl>
    <w:lvl w:ilvl="8" w:tplc="B830B9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A177AF"/>
    <w:multiLevelType w:val="hybridMultilevel"/>
    <w:tmpl w:val="B0FC2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E9601C"/>
    <w:multiLevelType w:val="hybridMultilevel"/>
    <w:tmpl w:val="A4F83C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023984"/>
    <w:multiLevelType w:val="hybridMultilevel"/>
    <w:tmpl w:val="690EC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2"/>
  </w:num>
  <w:num w:numId="4">
    <w:abstractNumId w:val="6"/>
  </w:num>
  <w:num w:numId="5">
    <w:abstractNumId w:val="1"/>
  </w:num>
  <w:num w:numId="6">
    <w:abstractNumId w:val="13"/>
  </w:num>
  <w:num w:numId="7">
    <w:abstractNumId w:val="8"/>
  </w:num>
  <w:num w:numId="8">
    <w:abstractNumId w:val="2"/>
  </w:num>
  <w:num w:numId="9">
    <w:abstractNumId w:val="3"/>
  </w:num>
  <w:num w:numId="10">
    <w:abstractNumId w:val="11"/>
  </w:num>
  <w:num w:numId="11">
    <w:abstractNumId w:val="15"/>
  </w:num>
  <w:num w:numId="12">
    <w:abstractNumId w:val="4"/>
  </w:num>
  <w:num w:numId="13">
    <w:abstractNumId w:val="17"/>
  </w:num>
  <w:num w:numId="14">
    <w:abstractNumId w:val="7"/>
  </w:num>
  <w:num w:numId="15">
    <w:abstractNumId w:val="10"/>
  </w:num>
  <w:num w:numId="16">
    <w:abstractNumId w:val="14"/>
  </w:num>
  <w:num w:numId="17">
    <w:abstractNumId w:val="5"/>
  </w:num>
  <w:num w:numId="18">
    <w:abstractNumId w:val="16"/>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1A"/>
    <w:rsid w:val="0000030D"/>
    <w:rsid w:val="000040EE"/>
    <w:rsid w:val="00005E42"/>
    <w:rsid w:val="0001475F"/>
    <w:rsid w:val="0001566D"/>
    <w:rsid w:val="000203DB"/>
    <w:rsid w:val="00020A44"/>
    <w:rsid w:val="0002435F"/>
    <w:rsid w:val="00024EBA"/>
    <w:rsid w:val="00025B4A"/>
    <w:rsid w:val="000265A4"/>
    <w:rsid w:val="0003055D"/>
    <w:rsid w:val="00031590"/>
    <w:rsid w:val="000332BD"/>
    <w:rsid w:val="00034ACF"/>
    <w:rsid w:val="00034D71"/>
    <w:rsid w:val="000436A7"/>
    <w:rsid w:val="00045F7B"/>
    <w:rsid w:val="00046EDF"/>
    <w:rsid w:val="000528BB"/>
    <w:rsid w:val="0005593F"/>
    <w:rsid w:val="0005626A"/>
    <w:rsid w:val="0005746E"/>
    <w:rsid w:val="00060244"/>
    <w:rsid w:val="00061AD2"/>
    <w:rsid w:val="000623C5"/>
    <w:rsid w:val="00063A73"/>
    <w:rsid w:val="00070C0E"/>
    <w:rsid w:val="00071842"/>
    <w:rsid w:val="00072E93"/>
    <w:rsid w:val="0007478E"/>
    <w:rsid w:val="000761F5"/>
    <w:rsid w:val="00077A9E"/>
    <w:rsid w:val="00080221"/>
    <w:rsid w:val="00082B5B"/>
    <w:rsid w:val="00082EA1"/>
    <w:rsid w:val="000843DF"/>
    <w:rsid w:val="0008714A"/>
    <w:rsid w:val="00087721"/>
    <w:rsid w:val="000901C8"/>
    <w:rsid w:val="00093F53"/>
    <w:rsid w:val="00097953"/>
    <w:rsid w:val="000A1BF1"/>
    <w:rsid w:val="000A2E44"/>
    <w:rsid w:val="000A7472"/>
    <w:rsid w:val="000A78A2"/>
    <w:rsid w:val="000B244A"/>
    <w:rsid w:val="000B31D8"/>
    <w:rsid w:val="000B353D"/>
    <w:rsid w:val="000B6A98"/>
    <w:rsid w:val="000C0A31"/>
    <w:rsid w:val="000C0BAF"/>
    <w:rsid w:val="000C2530"/>
    <w:rsid w:val="000C33C1"/>
    <w:rsid w:val="000C5675"/>
    <w:rsid w:val="000D42B5"/>
    <w:rsid w:val="000D4783"/>
    <w:rsid w:val="000D785C"/>
    <w:rsid w:val="000E2999"/>
    <w:rsid w:val="000E3A94"/>
    <w:rsid w:val="000E3BCF"/>
    <w:rsid w:val="000E4D77"/>
    <w:rsid w:val="000E7E29"/>
    <w:rsid w:val="000E7E2D"/>
    <w:rsid w:val="000F1A38"/>
    <w:rsid w:val="000F312E"/>
    <w:rsid w:val="000F3174"/>
    <w:rsid w:val="000F32F0"/>
    <w:rsid w:val="000F44E0"/>
    <w:rsid w:val="000F5C9F"/>
    <w:rsid w:val="000F5D75"/>
    <w:rsid w:val="00100228"/>
    <w:rsid w:val="0010073E"/>
    <w:rsid w:val="00104606"/>
    <w:rsid w:val="00115531"/>
    <w:rsid w:val="001210E1"/>
    <w:rsid w:val="00122A6D"/>
    <w:rsid w:val="00127AD0"/>
    <w:rsid w:val="001328AF"/>
    <w:rsid w:val="00133878"/>
    <w:rsid w:val="00137CC7"/>
    <w:rsid w:val="0014348F"/>
    <w:rsid w:val="00143E0C"/>
    <w:rsid w:val="00144583"/>
    <w:rsid w:val="00146972"/>
    <w:rsid w:val="00146B6B"/>
    <w:rsid w:val="00150359"/>
    <w:rsid w:val="0015141C"/>
    <w:rsid w:val="001522E0"/>
    <w:rsid w:val="0015395F"/>
    <w:rsid w:val="001554B3"/>
    <w:rsid w:val="001630D7"/>
    <w:rsid w:val="0016479F"/>
    <w:rsid w:val="00164D52"/>
    <w:rsid w:val="00167175"/>
    <w:rsid w:val="001703B5"/>
    <w:rsid w:val="001744AF"/>
    <w:rsid w:val="00174CBA"/>
    <w:rsid w:val="00182193"/>
    <w:rsid w:val="00182792"/>
    <w:rsid w:val="00185ACE"/>
    <w:rsid w:val="001902BA"/>
    <w:rsid w:val="00191B46"/>
    <w:rsid w:val="00191E28"/>
    <w:rsid w:val="00193A3F"/>
    <w:rsid w:val="00194B51"/>
    <w:rsid w:val="00194C55"/>
    <w:rsid w:val="0019602B"/>
    <w:rsid w:val="0019625F"/>
    <w:rsid w:val="001979FE"/>
    <w:rsid w:val="001A017C"/>
    <w:rsid w:val="001A03B0"/>
    <w:rsid w:val="001A0CA1"/>
    <w:rsid w:val="001A0FD1"/>
    <w:rsid w:val="001A27D0"/>
    <w:rsid w:val="001A5B45"/>
    <w:rsid w:val="001A7DF2"/>
    <w:rsid w:val="001B2A37"/>
    <w:rsid w:val="001B3C30"/>
    <w:rsid w:val="001B536F"/>
    <w:rsid w:val="001B740E"/>
    <w:rsid w:val="001B7909"/>
    <w:rsid w:val="001C362B"/>
    <w:rsid w:val="001C3BF1"/>
    <w:rsid w:val="001C4B45"/>
    <w:rsid w:val="001C5B04"/>
    <w:rsid w:val="001C688E"/>
    <w:rsid w:val="001D0C29"/>
    <w:rsid w:val="001D384F"/>
    <w:rsid w:val="001D53A5"/>
    <w:rsid w:val="001D6B59"/>
    <w:rsid w:val="001D6EFA"/>
    <w:rsid w:val="001D7654"/>
    <w:rsid w:val="001E57C1"/>
    <w:rsid w:val="001E7F54"/>
    <w:rsid w:val="001F091C"/>
    <w:rsid w:val="001F1A1A"/>
    <w:rsid w:val="001F580E"/>
    <w:rsid w:val="001F5ED4"/>
    <w:rsid w:val="002000EE"/>
    <w:rsid w:val="002015EB"/>
    <w:rsid w:val="00202CDA"/>
    <w:rsid w:val="002050BA"/>
    <w:rsid w:val="00206232"/>
    <w:rsid w:val="00206B4C"/>
    <w:rsid w:val="00207A8F"/>
    <w:rsid w:val="00211BF7"/>
    <w:rsid w:val="00214B55"/>
    <w:rsid w:val="0022015F"/>
    <w:rsid w:val="00220C4C"/>
    <w:rsid w:val="00222520"/>
    <w:rsid w:val="002259A9"/>
    <w:rsid w:val="00226B6F"/>
    <w:rsid w:val="00226D12"/>
    <w:rsid w:val="002301C3"/>
    <w:rsid w:val="002321E0"/>
    <w:rsid w:val="00233346"/>
    <w:rsid w:val="00233E68"/>
    <w:rsid w:val="002347B4"/>
    <w:rsid w:val="00235351"/>
    <w:rsid w:val="00235D83"/>
    <w:rsid w:val="002363D2"/>
    <w:rsid w:val="00236D25"/>
    <w:rsid w:val="00246A65"/>
    <w:rsid w:val="0024780F"/>
    <w:rsid w:val="00252332"/>
    <w:rsid w:val="0025257B"/>
    <w:rsid w:val="00253994"/>
    <w:rsid w:val="00257B51"/>
    <w:rsid w:val="0026359F"/>
    <w:rsid w:val="00264927"/>
    <w:rsid w:val="0026522F"/>
    <w:rsid w:val="00271177"/>
    <w:rsid w:val="0027197D"/>
    <w:rsid w:val="0027346A"/>
    <w:rsid w:val="002737DC"/>
    <w:rsid w:val="00273928"/>
    <w:rsid w:val="00275576"/>
    <w:rsid w:val="00276324"/>
    <w:rsid w:val="00282781"/>
    <w:rsid w:val="00282DBA"/>
    <w:rsid w:val="0028341D"/>
    <w:rsid w:val="00283627"/>
    <w:rsid w:val="00291988"/>
    <w:rsid w:val="002920F3"/>
    <w:rsid w:val="002923E5"/>
    <w:rsid w:val="00293C34"/>
    <w:rsid w:val="002A0906"/>
    <w:rsid w:val="002A0D1B"/>
    <w:rsid w:val="002A2F36"/>
    <w:rsid w:val="002A457A"/>
    <w:rsid w:val="002B4819"/>
    <w:rsid w:val="002B5C72"/>
    <w:rsid w:val="002B6D14"/>
    <w:rsid w:val="002C031C"/>
    <w:rsid w:val="002C097C"/>
    <w:rsid w:val="002C0D8B"/>
    <w:rsid w:val="002C1847"/>
    <w:rsid w:val="002C309E"/>
    <w:rsid w:val="002C412A"/>
    <w:rsid w:val="002C5FE7"/>
    <w:rsid w:val="002C6148"/>
    <w:rsid w:val="002D12B1"/>
    <w:rsid w:val="002D14FA"/>
    <w:rsid w:val="002D1E26"/>
    <w:rsid w:val="002D3B72"/>
    <w:rsid w:val="002E599B"/>
    <w:rsid w:val="002E5A43"/>
    <w:rsid w:val="002F1186"/>
    <w:rsid w:val="002F163D"/>
    <w:rsid w:val="002F4DEC"/>
    <w:rsid w:val="002F61E3"/>
    <w:rsid w:val="002F68C1"/>
    <w:rsid w:val="003001B9"/>
    <w:rsid w:val="00304208"/>
    <w:rsid w:val="0030517A"/>
    <w:rsid w:val="0031114E"/>
    <w:rsid w:val="00312524"/>
    <w:rsid w:val="00314928"/>
    <w:rsid w:val="003160E4"/>
    <w:rsid w:val="00321DE7"/>
    <w:rsid w:val="00322FEA"/>
    <w:rsid w:val="003232D7"/>
    <w:rsid w:val="003233BE"/>
    <w:rsid w:val="003234F5"/>
    <w:rsid w:val="00323E5D"/>
    <w:rsid w:val="00331B06"/>
    <w:rsid w:val="00331F45"/>
    <w:rsid w:val="00335F0B"/>
    <w:rsid w:val="003432C4"/>
    <w:rsid w:val="00345C85"/>
    <w:rsid w:val="00346B95"/>
    <w:rsid w:val="00346DC2"/>
    <w:rsid w:val="0035179F"/>
    <w:rsid w:val="0035212D"/>
    <w:rsid w:val="00355CD3"/>
    <w:rsid w:val="00355D95"/>
    <w:rsid w:val="00356F76"/>
    <w:rsid w:val="00357311"/>
    <w:rsid w:val="00357CE4"/>
    <w:rsid w:val="00361239"/>
    <w:rsid w:val="003620AB"/>
    <w:rsid w:val="00365151"/>
    <w:rsid w:val="003706FB"/>
    <w:rsid w:val="00371D08"/>
    <w:rsid w:val="00374A5C"/>
    <w:rsid w:val="00375836"/>
    <w:rsid w:val="003761E5"/>
    <w:rsid w:val="003764E6"/>
    <w:rsid w:val="00380565"/>
    <w:rsid w:val="00381E44"/>
    <w:rsid w:val="00384153"/>
    <w:rsid w:val="00385A63"/>
    <w:rsid w:val="003954BF"/>
    <w:rsid w:val="003A0CA9"/>
    <w:rsid w:val="003B4B2B"/>
    <w:rsid w:val="003B511C"/>
    <w:rsid w:val="003B5A1A"/>
    <w:rsid w:val="003B6EA1"/>
    <w:rsid w:val="003B7F07"/>
    <w:rsid w:val="003C28D6"/>
    <w:rsid w:val="003D331F"/>
    <w:rsid w:val="003D57BD"/>
    <w:rsid w:val="003D7F35"/>
    <w:rsid w:val="003E0D67"/>
    <w:rsid w:val="003E5224"/>
    <w:rsid w:val="003F4D9B"/>
    <w:rsid w:val="003F66F6"/>
    <w:rsid w:val="003F732F"/>
    <w:rsid w:val="004025C6"/>
    <w:rsid w:val="00406663"/>
    <w:rsid w:val="00415064"/>
    <w:rsid w:val="00416065"/>
    <w:rsid w:val="00416F74"/>
    <w:rsid w:val="0041746C"/>
    <w:rsid w:val="0042237B"/>
    <w:rsid w:val="00424350"/>
    <w:rsid w:val="004272E9"/>
    <w:rsid w:val="00433406"/>
    <w:rsid w:val="00435005"/>
    <w:rsid w:val="00435B2C"/>
    <w:rsid w:val="00445C70"/>
    <w:rsid w:val="00445CD7"/>
    <w:rsid w:val="00450E40"/>
    <w:rsid w:val="004536E0"/>
    <w:rsid w:val="004571EE"/>
    <w:rsid w:val="00460F6F"/>
    <w:rsid w:val="0046319D"/>
    <w:rsid w:val="004642E2"/>
    <w:rsid w:val="004703DC"/>
    <w:rsid w:val="004717DE"/>
    <w:rsid w:val="00471960"/>
    <w:rsid w:val="004720A0"/>
    <w:rsid w:val="004720F7"/>
    <w:rsid w:val="00472B42"/>
    <w:rsid w:val="004863BD"/>
    <w:rsid w:val="00493D74"/>
    <w:rsid w:val="00493D97"/>
    <w:rsid w:val="00495E80"/>
    <w:rsid w:val="004A0474"/>
    <w:rsid w:val="004A08F5"/>
    <w:rsid w:val="004A2330"/>
    <w:rsid w:val="004A6229"/>
    <w:rsid w:val="004A664E"/>
    <w:rsid w:val="004A721E"/>
    <w:rsid w:val="004A7F13"/>
    <w:rsid w:val="004B2B5C"/>
    <w:rsid w:val="004B30B5"/>
    <w:rsid w:val="004B3E72"/>
    <w:rsid w:val="004B4837"/>
    <w:rsid w:val="004B4940"/>
    <w:rsid w:val="004B549F"/>
    <w:rsid w:val="004B6B2F"/>
    <w:rsid w:val="004C0BD1"/>
    <w:rsid w:val="004C1805"/>
    <w:rsid w:val="004C2514"/>
    <w:rsid w:val="004C3A5F"/>
    <w:rsid w:val="004C40FC"/>
    <w:rsid w:val="004C45ED"/>
    <w:rsid w:val="004C59B3"/>
    <w:rsid w:val="004C5C7C"/>
    <w:rsid w:val="004D35DF"/>
    <w:rsid w:val="004D4D87"/>
    <w:rsid w:val="004D76BC"/>
    <w:rsid w:val="004D7EFD"/>
    <w:rsid w:val="004E204B"/>
    <w:rsid w:val="004E23A1"/>
    <w:rsid w:val="004E5F2C"/>
    <w:rsid w:val="004F27B3"/>
    <w:rsid w:val="004F3F6F"/>
    <w:rsid w:val="004F5F62"/>
    <w:rsid w:val="00500400"/>
    <w:rsid w:val="00500671"/>
    <w:rsid w:val="005020D0"/>
    <w:rsid w:val="00505761"/>
    <w:rsid w:val="00507C12"/>
    <w:rsid w:val="00507DA6"/>
    <w:rsid w:val="00507FDB"/>
    <w:rsid w:val="005100F2"/>
    <w:rsid w:val="005104EB"/>
    <w:rsid w:val="00516D1D"/>
    <w:rsid w:val="00520069"/>
    <w:rsid w:val="00520525"/>
    <w:rsid w:val="005215C6"/>
    <w:rsid w:val="005234C0"/>
    <w:rsid w:val="00523800"/>
    <w:rsid w:val="00524384"/>
    <w:rsid w:val="00525806"/>
    <w:rsid w:val="0052736B"/>
    <w:rsid w:val="00527ED0"/>
    <w:rsid w:val="00532CDE"/>
    <w:rsid w:val="005359FE"/>
    <w:rsid w:val="00537257"/>
    <w:rsid w:val="00537FE2"/>
    <w:rsid w:val="005418D2"/>
    <w:rsid w:val="00541D05"/>
    <w:rsid w:val="00543582"/>
    <w:rsid w:val="00544F22"/>
    <w:rsid w:val="005469E1"/>
    <w:rsid w:val="00547850"/>
    <w:rsid w:val="005479C3"/>
    <w:rsid w:val="00551EDD"/>
    <w:rsid w:val="00554BD3"/>
    <w:rsid w:val="00560EBF"/>
    <w:rsid w:val="00561FD9"/>
    <w:rsid w:val="00565913"/>
    <w:rsid w:val="00570EF3"/>
    <w:rsid w:val="005718A9"/>
    <w:rsid w:val="00573064"/>
    <w:rsid w:val="0057318D"/>
    <w:rsid w:val="0058040D"/>
    <w:rsid w:val="005857A7"/>
    <w:rsid w:val="00586C0C"/>
    <w:rsid w:val="005874A6"/>
    <w:rsid w:val="0059108E"/>
    <w:rsid w:val="0059173E"/>
    <w:rsid w:val="00591946"/>
    <w:rsid w:val="00594225"/>
    <w:rsid w:val="005A0EEB"/>
    <w:rsid w:val="005A19E9"/>
    <w:rsid w:val="005A5690"/>
    <w:rsid w:val="005B1DCD"/>
    <w:rsid w:val="005B2A16"/>
    <w:rsid w:val="005B4B5A"/>
    <w:rsid w:val="005B5B83"/>
    <w:rsid w:val="005C0A7F"/>
    <w:rsid w:val="005C2947"/>
    <w:rsid w:val="005C5AA1"/>
    <w:rsid w:val="005C72FE"/>
    <w:rsid w:val="005D5AD8"/>
    <w:rsid w:val="005E0CEC"/>
    <w:rsid w:val="005E5200"/>
    <w:rsid w:val="005E5599"/>
    <w:rsid w:val="005E5F36"/>
    <w:rsid w:val="005E7CC6"/>
    <w:rsid w:val="005F0115"/>
    <w:rsid w:val="005F02C9"/>
    <w:rsid w:val="005F26B3"/>
    <w:rsid w:val="005F36BE"/>
    <w:rsid w:val="005F5180"/>
    <w:rsid w:val="005F6C21"/>
    <w:rsid w:val="0060084D"/>
    <w:rsid w:val="00600E65"/>
    <w:rsid w:val="0060652A"/>
    <w:rsid w:val="006118A7"/>
    <w:rsid w:val="0061396A"/>
    <w:rsid w:val="0061607D"/>
    <w:rsid w:val="006236EE"/>
    <w:rsid w:val="00624095"/>
    <w:rsid w:val="00624FD2"/>
    <w:rsid w:val="00625203"/>
    <w:rsid w:val="00626082"/>
    <w:rsid w:val="006272F7"/>
    <w:rsid w:val="00627BE9"/>
    <w:rsid w:val="00630717"/>
    <w:rsid w:val="0063259C"/>
    <w:rsid w:val="006325B0"/>
    <w:rsid w:val="00633541"/>
    <w:rsid w:val="00634B15"/>
    <w:rsid w:val="00637C39"/>
    <w:rsid w:val="00642859"/>
    <w:rsid w:val="00646DC5"/>
    <w:rsid w:val="006522E9"/>
    <w:rsid w:val="00652C4E"/>
    <w:rsid w:val="00653661"/>
    <w:rsid w:val="00653F90"/>
    <w:rsid w:val="0065408A"/>
    <w:rsid w:val="00655060"/>
    <w:rsid w:val="006567FF"/>
    <w:rsid w:val="00661190"/>
    <w:rsid w:val="006613E8"/>
    <w:rsid w:val="00666A26"/>
    <w:rsid w:val="006674D3"/>
    <w:rsid w:val="00670C2E"/>
    <w:rsid w:val="00673341"/>
    <w:rsid w:val="0067424A"/>
    <w:rsid w:val="006878DB"/>
    <w:rsid w:val="00687C3C"/>
    <w:rsid w:val="00687C9D"/>
    <w:rsid w:val="0069217F"/>
    <w:rsid w:val="00694B33"/>
    <w:rsid w:val="00697788"/>
    <w:rsid w:val="00697955"/>
    <w:rsid w:val="006A1C89"/>
    <w:rsid w:val="006A445F"/>
    <w:rsid w:val="006A6803"/>
    <w:rsid w:val="006A7E52"/>
    <w:rsid w:val="006B0451"/>
    <w:rsid w:val="006B2CEB"/>
    <w:rsid w:val="006B3A16"/>
    <w:rsid w:val="006B5465"/>
    <w:rsid w:val="006C05A7"/>
    <w:rsid w:val="006C2B0D"/>
    <w:rsid w:val="006C58C0"/>
    <w:rsid w:val="006D086D"/>
    <w:rsid w:val="006D1B6B"/>
    <w:rsid w:val="006D5449"/>
    <w:rsid w:val="006D5AB4"/>
    <w:rsid w:val="006D69EA"/>
    <w:rsid w:val="006D76A2"/>
    <w:rsid w:val="006E0816"/>
    <w:rsid w:val="006E3BD1"/>
    <w:rsid w:val="006E5416"/>
    <w:rsid w:val="006E755C"/>
    <w:rsid w:val="006E7D2F"/>
    <w:rsid w:val="006E7D7F"/>
    <w:rsid w:val="006F26A3"/>
    <w:rsid w:val="006F34DF"/>
    <w:rsid w:val="006F4970"/>
    <w:rsid w:val="007108AF"/>
    <w:rsid w:val="0071451F"/>
    <w:rsid w:val="00722C53"/>
    <w:rsid w:val="007250A5"/>
    <w:rsid w:val="0073091B"/>
    <w:rsid w:val="00731A54"/>
    <w:rsid w:val="00732DE6"/>
    <w:rsid w:val="00732FD2"/>
    <w:rsid w:val="00733D3E"/>
    <w:rsid w:val="00736A6F"/>
    <w:rsid w:val="00737C3B"/>
    <w:rsid w:val="00742E30"/>
    <w:rsid w:val="007472E4"/>
    <w:rsid w:val="007476C3"/>
    <w:rsid w:val="00751BF0"/>
    <w:rsid w:val="00755A41"/>
    <w:rsid w:val="007569DE"/>
    <w:rsid w:val="00757916"/>
    <w:rsid w:val="0076246B"/>
    <w:rsid w:val="007627D1"/>
    <w:rsid w:val="007658B5"/>
    <w:rsid w:val="00765F8B"/>
    <w:rsid w:val="007662D6"/>
    <w:rsid w:val="0076639A"/>
    <w:rsid w:val="007676CC"/>
    <w:rsid w:val="00770E9F"/>
    <w:rsid w:val="007711A6"/>
    <w:rsid w:val="00772DF5"/>
    <w:rsid w:val="0078165D"/>
    <w:rsid w:val="0078409B"/>
    <w:rsid w:val="00784DBA"/>
    <w:rsid w:val="007853A0"/>
    <w:rsid w:val="007853C0"/>
    <w:rsid w:val="0078659B"/>
    <w:rsid w:val="00786755"/>
    <w:rsid w:val="00786D2A"/>
    <w:rsid w:val="00786F9C"/>
    <w:rsid w:val="00795118"/>
    <w:rsid w:val="007A1765"/>
    <w:rsid w:val="007A2931"/>
    <w:rsid w:val="007A3E9E"/>
    <w:rsid w:val="007A433C"/>
    <w:rsid w:val="007A4FE9"/>
    <w:rsid w:val="007A585E"/>
    <w:rsid w:val="007B0842"/>
    <w:rsid w:val="007B1653"/>
    <w:rsid w:val="007B28CB"/>
    <w:rsid w:val="007B4FC8"/>
    <w:rsid w:val="007B5C87"/>
    <w:rsid w:val="007C0279"/>
    <w:rsid w:val="007C2620"/>
    <w:rsid w:val="007C2E6C"/>
    <w:rsid w:val="007C513F"/>
    <w:rsid w:val="007C7D43"/>
    <w:rsid w:val="007D0EEA"/>
    <w:rsid w:val="007D1CE3"/>
    <w:rsid w:val="007D24F3"/>
    <w:rsid w:val="007D6DA6"/>
    <w:rsid w:val="007E304D"/>
    <w:rsid w:val="007E52B9"/>
    <w:rsid w:val="007E6F2A"/>
    <w:rsid w:val="007E7C6E"/>
    <w:rsid w:val="007F0C9A"/>
    <w:rsid w:val="007F15AE"/>
    <w:rsid w:val="007F205B"/>
    <w:rsid w:val="007F30E1"/>
    <w:rsid w:val="007F5A8D"/>
    <w:rsid w:val="007F6D80"/>
    <w:rsid w:val="008039C3"/>
    <w:rsid w:val="00806172"/>
    <w:rsid w:val="008062FE"/>
    <w:rsid w:val="00806A14"/>
    <w:rsid w:val="00810446"/>
    <w:rsid w:val="00816296"/>
    <w:rsid w:val="00817D2C"/>
    <w:rsid w:val="00822B85"/>
    <w:rsid w:val="0082359E"/>
    <w:rsid w:val="00824C02"/>
    <w:rsid w:val="00826E8A"/>
    <w:rsid w:val="00831226"/>
    <w:rsid w:val="00833D72"/>
    <w:rsid w:val="00833F5D"/>
    <w:rsid w:val="0083423B"/>
    <w:rsid w:val="00841037"/>
    <w:rsid w:val="0084364D"/>
    <w:rsid w:val="00845EC4"/>
    <w:rsid w:val="0085013C"/>
    <w:rsid w:val="008554E2"/>
    <w:rsid w:val="00857C5D"/>
    <w:rsid w:val="008605AA"/>
    <w:rsid w:val="0087495D"/>
    <w:rsid w:val="00884A76"/>
    <w:rsid w:val="00885943"/>
    <w:rsid w:val="00893D71"/>
    <w:rsid w:val="008958AE"/>
    <w:rsid w:val="00897263"/>
    <w:rsid w:val="008A070A"/>
    <w:rsid w:val="008A2B12"/>
    <w:rsid w:val="008A2CA3"/>
    <w:rsid w:val="008A7D33"/>
    <w:rsid w:val="008A7E40"/>
    <w:rsid w:val="008B3CA6"/>
    <w:rsid w:val="008B5862"/>
    <w:rsid w:val="008B5D8B"/>
    <w:rsid w:val="008B6152"/>
    <w:rsid w:val="008B65D0"/>
    <w:rsid w:val="008C483A"/>
    <w:rsid w:val="008C4BA1"/>
    <w:rsid w:val="008C4F85"/>
    <w:rsid w:val="008C5AF2"/>
    <w:rsid w:val="008D1E4B"/>
    <w:rsid w:val="008D298A"/>
    <w:rsid w:val="008D2D2E"/>
    <w:rsid w:val="008D3128"/>
    <w:rsid w:val="008D3DC3"/>
    <w:rsid w:val="008D5124"/>
    <w:rsid w:val="008D56CF"/>
    <w:rsid w:val="008D75DF"/>
    <w:rsid w:val="008D7724"/>
    <w:rsid w:val="008D7753"/>
    <w:rsid w:val="008E4568"/>
    <w:rsid w:val="008E4E41"/>
    <w:rsid w:val="008E6CD9"/>
    <w:rsid w:val="008E7420"/>
    <w:rsid w:val="008E7624"/>
    <w:rsid w:val="008F002D"/>
    <w:rsid w:val="008F0962"/>
    <w:rsid w:val="008F3873"/>
    <w:rsid w:val="008F6196"/>
    <w:rsid w:val="008F6EBB"/>
    <w:rsid w:val="00900DAF"/>
    <w:rsid w:val="00902B2A"/>
    <w:rsid w:val="009042BE"/>
    <w:rsid w:val="00905CC1"/>
    <w:rsid w:val="009117AB"/>
    <w:rsid w:val="00911A48"/>
    <w:rsid w:val="00912091"/>
    <w:rsid w:val="009133FE"/>
    <w:rsid w:val="00913976"/>
    <w:rsid w:val="00915E4B"/>
    <w:rsid w:val="00923973"/>
    <w:rsid w:val="00925309"/>
    <w:rsid w:val="00927AE3"/>
    <w:rsid w:val="0093067A"/>
    <w:rsid w:val="009323BA"/>
    <w:rsid w:val="00933B0F"/>
    <w:rsid w:val="009403D4"/>
    <w:rsid w:val="00945C41"/>
    <w:rsid w:val="00951068"/>
    <w:rsid w:val="00954F16"/>
    <w:rsid w:val="00967AFD"/>
    <w:rsid w:val="00971021"/>
    <w:rsid w:val="00971741"/>
    <w:rsid w:val="0097227D"/>
    <w:rsid w:val="00973459"/>
    <w:rsid w:val="0097371A"/>
    <w:rsid w:val="00977EE0"/>
    <w:rsid w:val="00985BD4"/>
    <w:rsid w:val="00986531"/>
    <w:rsid w:val="00986C68"/>
    <w:rsid w:val="00990B67"/>
    <w:rsid w:val="00992E3C"/>
    <w:rsid w:val="009A0F02"/>
    <w:rsid w:val="009A24BA"/>
    <w:rsid w:val="009A26D8"/>
    <w:rsid w:val="009A346C"/>
    <w:rsid w:val="009A4441"/>
    <w:rsid w:val="009A4A5A"/>
    <w:rsid w:val="009A6611"/>
    <w:rsid w:val="009A68A6"/>
    <w:rsid w:val="009B04A4"/>
    <w:rsid w:val="009B1794"/>
    <w:rsid w:val="009B2503"/>
    <w:rsid w:val="009B57F2"/>
    <w:rsid w:val="009B6B60"/>
    <w:rsid w:val="009C1E8A"/>
    <w:rsid w:val="009C218E"/>
    <w:rsid w:val="009C321F"/>
    <w:rsid w:val="009C3EAB"/>
    <w:rsid w:val="009C761A"/>
    <w:rsid w:val="009D15AB"/>
    <w:rsid w:val="009D4F6D"/>
    <w:rsid w:val="009D5D65"/>
    <w:rsid w:val="009D7889"/>
    <w:rsid w:val="009E2AED"/>
    <w:rsid w:val="009E4FD1"/>
    <w:rsid w:val="009E5658"/>
    <w:rsid w:val="009E5BC2"/>
    <w:rsid w:val="009F118D"/>
    <w:rsid w:val="009F33E2"/>
    <w:rsid w:val="00A019D6"/>
    <w:rsid w:val="00A02B34"/>
    <w:rsid w:val="00A064E3"/>
    <w:rsid w:val="00A10752"/>
    <w:rsid w:val="00A1183B"/>
    <w:rsid w:val="00A14799"/>
    <w:rsid w:val="00A23256"/>
    <w:rsid w:val="00A244D7"/>
    <w:rsid w:val="00A24ED0"/>
    <w:rsid w:val="00A361D4"/>
    <w:rsid w:val="00A371BC"/>
    <w:rsid w:val="00A40641"/>
    <w:rsid w:val="00A519CE"/>
    <w:rsid w:val="00A53619"/>
    <w:rsid w:val="00A5709F"/>
    <w:rsid w:val="00A61146"/>
    <w:rsid w:val="00A61ADB"/>
    <w:rsid w:val="00A62361"/>
    <w:rsid w:val="00A62CFD"/>
    <w:rsid w:val="00A65444"/>
    <w:rsid w:val="00A655D7"/>
    <w:rsid w:val="00A659F2"/>
    <w:rsid w:val="00A67E1E"/>
    <w:rsid w:val="00A718BC"/>
    <w:rsid w:val="00A723DB"/>
    <w:rsid w:val="00A72503"/>
    <w:rsid w:val="00A75DC3"/>
    <w:rsid w:val="00A822AC"/>
    <w:rsid w:val="00A8374F"/>
    <w:rsid w:val="00A84464"/>
    <w:rsid w:val="00A913A9"/>
    <w:rsid w:val="00A92593"/>
    <w:rsid w:val="00A92E88"/>
    <w:rsid w:val="00A940FC"/>
    <w:rsid w:val="00A94BD3"/>
    <w:rsid w:val="00A96972"/>
    <w:rsid w:val="00A96D21"/>
    <w:rsid w:val="00AA024C"/>
    <w:rsid w:val="00AA2C0E"/>
    <w:rsid w:val="00AA56C5"/>
    <w:rsid w:val="00AA61C4"/>
    <w:rsid w:val="00AB0490"/>
    <w:rsid w:val="00AB2C75"/>
    <w:rsid w:val="00AB393A"/>
    <w:rsid w:val="00AB7EAE"/>
    <w:rsid w:val="00AC25C3"/>
    <w:rsid w:val="00AC287A"/>
    <w:rsid w:val="00AC30B8"/>
    <w:rsid w:val="00AC5A02"/>
    <w:rsid w:val="00AD0F04"/>
    <w:rsid w:val="00AD408F"/>
    <w:rsid w:val="00AD55DE"/>
    <w:rsid w:val="00AD5B40"/>
    <w:rsid w:val="00AE1561"/>
    <w:rsid w:val="00AE15BB"/>
    <w:rsid w:val="00AE1B08"/>
    <w:rsid w:val="00AE233B"/>
    <w:rsid w:val="00AE4591"/>
    <w:rsid w:val="00AF03F9"/>
    <w:rsid w:val="00AF4338"/>
    <w:rsid w:val="00B00BE0"/>
    <w:rsid w:val="00B01B58"/>
    <w:rsid w:val="00B02338"/>
    <w:rsid w:val="00B044F9"/>
    <w:rsid w:val="00B04B3E"/>
    <w:rsid w:val="00B11E7F"/>
    <w:rsid w:val="00B123CF"/>
    <w:rsid w:val="00B12D6D"/>
    <w:rsid w:val="00B13705"/>
    <w:rsid w:val="00B13798"/>
    <w:rsid w:val="00B14870"/>
    <w:rsid w:val="00B15B80"/>
    <w:rsid w:val="00B1616C"/>
    <w:rsid w:val="00B170F2"/>
    <w:rsid w:val="00B17699"/>
    <w:rsid w:val="00B17AF6"/>
    <w:rsid w:val="00B17DD9"/>
    <w:rsid w:val="00B210F1"/>
    <w:rsid w:val="00B22D06"/>
    <w:rsid w:val="00B270F1"/>
    <w:rsid w:val="00B329A3"/>
    <w:rsid w:val="00B35782"/>
    <w:rsid w:val="00B35F14"/>
    <w:rsid w:val="00B37051"/>
    <w:rsid w:val="00B4127D"/>
    <w:rsid w:val="00B51150"/>
    <w:rsid w:val="00B52824"/>
    <w:rsid w:val="00B53679"/>
    <w:rsid w:val="00B55309"/>
    <w:rsid w:val="00B5556D"/>
    <w:rsid w:val="00B65B67"/>
    <w:rsid w:val="00B65B8D"/>
    <w:rsid w:val="00B65F22"/>
    <w:rsid w:val="00B6645D"/>
    <w:rsid w:val="00B66829"/>
    <w:rsid w:val="00B67CD3"/>
    <w:rsid w:val="00B67D40"/>
    <w:rsid w:val="00B72532"/>
    <w:rsid w:val="00B76BB3"/>
    <w:rsid w:val="00B8057A"/>
    <w:rsid w:val="00B84968"/>
    <w:rsid w:val="00B84B01"/>
    <w:rsid w:val="00B84FB9"/>
    <w:rsid w:val="00B93C9F"/>
    <w:rsid w:val="00B94831"/>
    <w:rsid w:val="00B954A0"/>
    <w:rsid w:val="00BA2DAD"/>
    <w:rsid w:val="00BB3252"/>
    <w:rsid w:val="00BB510D"/>
    <w:rsid w:val="00BB7F7E"/>
    <w:rsid w:val="00BC024D"/>
    <w:rsid w:val="00BC3196"/>
    <w:rsid w:val="00BC433F"/>
    <w:rsid w:val="00BC4AFD"/>
    <w:rsid w:val="00BC7B1E"/>
    <w:rsid w:val="00BD40CF"/>
    <w:rsid w:val="00BD64D0"/>
    <w:rsid w:val="00BD65BA"/>
    <w:rsid w:val="00BE2575"/>
    <w:rsid w:val="00BE3065"/>
    <w:rsid w:val="00BE3B54"/>
    <w:rsid w:val="00BE4F11"/>
    <w:rsid w:val="00BE5476"/>
    <w:rsid w:val="00BE7819"/>
    <w:rsid w:val="00BE78C1"/>
    <w:rsid w:val="00BF0B3E"/>
    <w:rsid w:val="00BF2BFB"/>
    <w:rsid w:val="00BF36B4"/>
    <w:rsid w:val="00BF5097"/>
    <w:rsid w:val="00BF72B4"/>
    <w:rsid w:val="00BF75D6"/>
    <w:rsid w:val="00C010D4"/>
    <w:rsid w:val="00C01EF5"/>
    <w:rsid w:val="00C02F2A"/>
    <w:rsid w:val="00C0774F"/>
    <w:rsid w:val="00C0788F"/>
    <w:rsid w:val="00C102D0"/>
    <w:rsid w:val="00C10615"/>
    <w:rsid w:val="00C17E5E"/>
    <w:rsid w:val="00C24507"/>
    <w:rsid w:val="00C277EA"/>
    <w:rsid w:val="00C34A75"/>
    <w:rsid w:val="00C34DDA"/>
    <w:rsid w:val="00C36896"/>
    <w:rsid w:val="00C402DC"/>
    <w:rsid w:val="00C418B2"/>
    <w:rsid w:val="00C447EA"/>
    <w:rsid w:val="00C45060"/>
    <w:rsid w:val="00C465A5"/>
    <w:rsid w:val="00C50653"/>
    <w:rsid w:val="00C5305A"/>
    <w:rsid w:val="00C53491"/>
    <w:rsid w:val="00C55BBB"/>
    <w:rsid w:val="00C5709B"/>
    <w:rsid w:val="00C57B46"/>
    <w:rsid w:val="00C57C6E"/>
    <w:rsid w:val="00C601D5"/>
    <w:rsid w:val="00C63ECA"/>
    <w:rsid w:val="00C643F8"/>
    <w:rsid w:val="00C644B2"/>
    <w:rsid w:val="00C64FAE"/>
    <w:rsid w:val="00C6781B"/>
    <w:rsid w:val="00C73D6C"/>
    <w:rsid w:val="00C747B8"/>
    <w:rsid w:val="00C81FB1"/>
    <w:rsid w:val="00C867E6"/>
    <w:rsid w:val="00C87D45"/>
    <w:rsid w:val="00C9318B"/>
    <w:rsid w:val="00C974BC"/>
    <w:rsid w:val="00CA062A"/>
    <w:rsid w:val="00CA112C"/>
    <w:rsid w:val="00CA16CB"/>
    <w:rsid w:val="00CA3E82"/>
    <w:rsid w:val="00CA580A"/>
    <w:rsid w:val="00CA74C2"/>
    <w:rsid w:val="00CB4D3E"/>
    <w:rsid w:val="00CB55A1"/>
    <w:rsid w:val="00CB5EDF"/>
    <w:rsid w:val="00CC3062"/>
    <w:rsid w:val="00CC7447"/>
    <w:rsid w:val="00CD0EFB"/>
    <w:rsid w:val="00CD705C"/>
    <w:rsid w:val="00CE4FAA"/>
    <w:rsid w:val="00CE72D2"/>
    <w:rsid w:val="00CF6689"/>
    <w:rsid w:val="00CF783D"/>
    <w:rsid w:val="00D00CA8"/>
    <w:rsid w:val="00D00F8E"/>
    <w:rsid w:val="00D04280"/>
    <w:rsid w:val="00D04E06"/>
    <w:rsid w:val="00D065D4"/>
    <w:rsid w:val="00D10A6B"/>
    <w:rsid w:val="00D11B87"/>
    <w:rsid w:val="00D12DC3"/>
    <w:rsid w:val="00D16CEC"/>
    <w:rsid w:val="00D17869"/>
    <w:rsid w:val="00D17E65"/>
    <w:rsid w:val="00D202C3"/>
    <w:rsid w:val="00D218D0"/>
    <w:rsid w:val="00D245C9"/>
    <w:rsid w:val="00D2496C"/>
    <w:rsid w:val="00D24B3C"/>
    <w:rsid w:val="00D2557F"/>
    <w:rsid w:val="00D33648"/>
    <w:rsid w:val="00D34457"/>
    <w:rsid w:val="00D34B15"/>
    <w:rsid w:val="00D34FFD"/>
    <w:rsid w:val="00D375CE"/>
    <w:rsid w:val="00D41A31"/>
    <w:rsid w:val="00D41C85"/>
    <w:rsid w:val="00D426EA"/>
    <w:rsid w:val="00D42F4E"/>
    <w:rsid w:val="00D438E9"/>
    <w:rsid w:val="00D449C4"/>
    <w:rsid w:val="00D476D3"/>
    <w:rsid w:val="00D477F8"/>
    <w:rsid w:val="00D51010"/>
    <w:rsid w:val="00D51C69"/>
    <w:rsid w:val="00D52760"/>
    <w:rsid w:val="00D600B6"/>
    <w:rsid w:val="00D60A0B"/>
    <w:rsid w:val="00D62919"/>
    <w:rsid w:val="00D6572D"/>
    <w:rsid w:val="00D65F7B"/>
    <w:rsid w:val="00D720DA"/>
    <w:rsid w:val="00D72E0A"/>
    <w:rsid w:val="00D7547A"/>
    <w:rsid w:val="00D772E0"/>
    <w:rsid w:val="00D776F5"/>
    <w:rsid w:val="00D80D2B"/>
    <w:rsid w:val="00D81211"/>
    <w:rsid w:val="00D81A11"/>
    <w:rsid w:val="00D84A76"/>
    <w:rsid w:val="00D84AD4"/>
    <w:rsid w:val="00D8548A"/>
    <w:rsid w:val="00D858EC"/>
    <w:rsid w:val="00D85A9C"/>
    <w:rsid w:val="00D87024"/>
    <w:rsid w:val="00D9347F"/>
    <w:rsid w:val="00DA04BC"/>
    <w:rsid w:val="00DA349E"/>
    <w:rsid w:val="00DA4B32"/>
    <w:rsid w:val="00DA50C2"/>
    <w:rsid w:val="00DA5DDD"/>
    <w:rsid w:val="00DA62C4"/>
    <w:rsid w:val="00DA750B"/>
    <w:rsid w:val="00DB0E33"/>
    <w:rsid w:val="00DB0E6E"/>
    <w:rsid w:val="00DB2AC2"/>
    <w:rsid w:val="00DB2C9A"/>
    <w:rsid w:val="00DB2DE6"/>
    <w:rsid w:val="00DB30DA"/>
    <w:rsid w:val="00DB36CD"/>
    <w:rsid w:val="00DB724B"/>
    <w:rsid w:val="00DC0C60"/>
    <w:rsid w:val="00DC3E44"/>
    <w:rsid w:val="00DC4D80"/>
    <w:rsid w:val="00DC7293"/>
    <w:rsid w:val="00DC72BA"/>
    <w:rsid w:val="00DC7A88"/>
    <w:rsid w:val="00DD15CE"/>
    <w:rsid w:val="00DD7514"/>
    <w:rsid w:val="00DE1F8B"/>
    <w:rsid w:val="00DE3D74"/>
    <w:rsid w:val="00DE592F"/>
    <w:rsid w:val="00DE616A"/>
    <w:rsid w:val="00DF1F36"/>
    <w:rsid w:val="00E03E29"/>
    <w:rsid w:val="00E03F33"/>
    <w:rsid w:val="00E04F61"/>
    <w:rsid w:val="00E04F6E"/>
    <w:rsid w:val="00E05D79"/>
    <w:rsid w:val="00E07CC9"/>
    <w:rsid w:val="00E11F22"/>
    <w:rsid w:val="00E12031"/>
    <w:rsid w:val="00E12B4C"/>
    <w:rsid w:val="00E158B5"/>
    <w:rsid w:val="00E34DFE"/>
    <w:rsid w:val="00E34ED8"/>
    <w:rsid w:val="00E4089C"/>
    <w:rsid w:val="00E418FA"/>
    <w:rsid w:val="00E442B2"/>
    <w:rsid w:val="00E44E5E"/>
    <w:rsid w:val="00E50BE2"/>
    <w:rsid w:val="00E52375"/>
    <w:rsid w:val="00E52846"/>
    <w:rsid w:val="00E57019"/>
    <w:rsid w:val="00E60232"/>
    <w:rsid w:val="00E638B3"/>
    <w:rsid w:val="00E662E1"/>
    <w:rsid w:val="00E67123"/>
    <w:rsid w:val="00E67DC5"/>
    <w:rsid w:val="00E67EBD"/>
    <w:rsid w:val="00E73069"/>
    <w:rsid w:val="00E74EBD"/>
    <w:rsid w:val="00E7541B"/>
    <w:rsid w:val="00E7748B"/>
    <w:rsid w:val="00E803F3"/>
    <w:rsid w:val="00E813FC"/>
    <w:rsid w:val="00E94320"/>
    <w:rsid w:val="00E96C42"/>
    <w:rsid w:val="00EA3CB3"/>
    <w:rsid w:val="00EB3650"/>
    <w:rsid w:val="00EB6628"/>
    <w:rsid w:val="00EC4AFA"/>
    <w:rsid w:val="00EC4D33"/>
    <w:rsid w:val="00EC5805"/>
    <w:rsid w:val="00ED0589"/>
    <w:rsid w:val="00ED19E0"/>
    <w:rsid w:val="00ED27EC"/>
    <w:rsid w:val="00ED42CD"/>
    <w:rsid w:val="00ED60D2"/>
    <w:rsid w:val="00ED732D"/>
    <w:rsid w:val="00EE3979"/>
    <w:rsid w:val="00EE3D49"/>
    <w:rsid w:val="00EE3EB9"/>
    <w:rsid w:val="00EE4AB1"/>
    <w:rsid w:val="00EE4C1B"/>
    <w:rsid w:val="00EF3881"/>
    <w:rsid w:val="00EF5E5C"/>
    <w:rsid w:val="00EF7353"/>
    <w:rsid w:val="00F00C7E"/>
    <w:rsid w:val="00F02B10"/>
    <w:rsid w:val="00F044E7"/>
    <w:rsid w:val="00F04882"/>
    <w:rsid w:val="00F107B6"/>
    <w:rsid w:val="00F1299F"/>
    <w:rsid w:val="00F12A2E"/>
    <w:rsid w:val="00F143A4"/>
    <w:rsid w:val="00F162C9"/>
    <w:rsid w:val="00F177EA"/>
    <w:rsid w:val="00F2132A"/>
    <w:rsid w:val="00F22441"/>
    <w:rsid w:val="00F23027"/>
    <w:rsid w:val="00F23B84"/>
    <w:rsid w:val="00F24600"/>
    <w:rsid w:val="00F24694"/>
    <w:rsid w:val="00F2509F"/>
    <w:rsid w:val="00F26BE5"/>
    <w:rsid w:val="00F26D3E"/>
    <w:rsid w:val="00F2728D"/>
    <w:rsid w:val="00F272B8"/>
    <w:rsid w:val="00F277FA"/>
    <w:rsid w:val="00F27A45"/>
    <w:rsid w:val="00F324C3"/>
    <w:rsid w:val="00F33AA5"/>
    <w:rsid w:val="00F34005"/>
    <w:rsid w:val="00F34374"/>
    <w:rsid w:val="00F37004"/>
    <w:rsid w:val="00F371EB"/>
    <w:rsid w:val="00F4136F"/>
    <w:rsid w:val="00F4224A"/>
    <w:rsid w:val="00F44628"/>
    <w:rsid w:val="00F44B25"/>
    <w:rsid w:val="00F47EE4"/>
    <w:rsid w:val="00F530E5"/>
    <w:rsid w:val="00F54786"/>
    <w:rsid w:val="00F558A0"/>
    <w:rsid w:val="00F56B0F"/>
    <w:rsid w:val="00F611BB"/>
    <w:rsid w:val="00F61F52"/>
    <w:rsid w:val="00F66A20"/>
    <w:rsid w:val="00F72A98"/>
    <w:rsid w:val="00F72AED"/>
    <w:rsid w:val="00F766CA"/>
    <w:rsid w:val="00F81B70"/>
    <w:rsid w:val="00F82464"/>
    <w:rsid w:val="00F82646"/>
    <w:rsid w:val="00F84A75"/>
    <w:rsid w:val="00F85293"/>
    <w:rsid w:val="00F86AEF"/>
    <w:rsid w:val="00F87F8A"/>
    <w:rsid w:val="00F9401F"/>
    <w:rsid w:val="00F956E6"/>
    <w:rsid w:val="00FA30A2"/>
    <w:rsid w:val="00FA3B97"/>
    <w:rsid w:val="00FA4FEC"/>
    <w:rsid w:val="00FA6BBC"/>
    <w:rsid w:val="00FB713F"/>
    <w:rsid w:val="00FC0C6C"/>
    <w:rsid w:val="00FC0D50"/>
    <w:rsid w:val="00FC2AEB"/>
    <w:rsid w:val="00FC590E"/>
    <w:rsid w:val="00FC7172"/>
    <w:rsid w:val="00FC75DB"/>
    <w:rsid w:val="00FC7FC0"/>
    <w:rsid w:val="00FD06D8"/>
    <w:rsid w:val="00FD0F76"/>
    <w:rsid w:val="00FD32AA"/>
    <w:rsid w:val="00FD37DE"/>
    <w:rsid w:val="00FD4AFA"/>
    <w:rsid w:val="00FD6C60"/>
    <w:rsid w:val="00FD6FE1"/>
    <w:rsid w:val="00FD6FFD"/>
    <w:rsid w:val="00FE1CFC"/>
    <w:rsid w:val="00FE2A8C"/>
    <w:rsid w:val="00FE3182"/>
    <w:rsid w:val="00FF34E3"/>
    <w:rsid w:val="00FF6561"/>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E6D9B11"/>
  <w15:docId w15:val="{44F049B7-520F-4F3B-BC71-89B9280A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A5A"/>
    <w:pPr>
      <w:spacing w:before="120" w:after="120"/>
    </w:pPr>
    <w:rPr>
      <w:rFonts w:ascii="Arial" w:hAnsi="Arial"/>
      <w:sz w:val="22"/>
      <w:szCs w:val="24"/>
    </w:rPr>
  </w:style>
  <w:style w:type="paragraph" w:styleId="Heading1">
    <w:name w:val="heading 1"/>
    <w:basedOn w:val="Normal"/>
    <w:next w:val="Normal"/>
    <w:qFormat/>
    <w:rsid w:val="00786D2A"/>
    <w:pPr>
      <w:keepNext/>
      <w:spacing w:before="240" w:after="60"/>
      <w:outlineLvl w:val="0"/>
    </w:pPr>
    <w:rPr>
      <w:rFonts w:cs="Arial"/>
      <w:b/>
      <w:bCs/>
      <w:kern w:val="32"/>
      <w:sz w:val="32"/>
      <w:szCs w:val="32"/>
    </w:rPr>
  </w:style>
  <w:style w:type="paragraph" w:styleId="Heading2">
    <w:name w:val="heading 2"/>
    <w:basedOn w:val="Normal"/>
    <w:next w:val="Normal"/>
    <w:qFormat/>
    <w:rsid w:val="00902B2A"/>
    <w:pPr>
      <w:keepNext/>
      <w:spacing w:before="240" w:after="60"/>
      <w:outlineLvl w:val="1"/>
    </w:pPr>
    <w:rPr>
      <w:rFonts w:cs="Arial"/>
      <w:b/>
      <w:bCs/>
      <w:i/>
      <w:iCs/>
      <w:sz w:val="28"/>
      <w:szCs w:val="28"/>
    </w:rPr>
  </w:style>
  <w:style w:type="paragraph" w:styleId="Heading3">
    <w:name w:val="heading 3"/>
    <w:basedOn w:val="Normal"/>
    <w:next w:val="Normal"/>
    <w:qFormat/>
    <w:rsid w:val="000F3174"/>
    <w:pPr>
      <w:keepNext/>
      <w:spacing w:before="240"/>
      <w:outlineLvl w:val="2"/>
    </w:pPr>
    <w:rPr>
      <w:rFonts w:cs="Arial"/>
      <w:b/>
      <w:bCs/>
      <w:sz w:val="26"/>
      <w:szCs w:val="26"/>
    </w:rPr>
  </w:style>
  <w:style w:type="paragraph" w:styleId="Heading4">
    <w:name w:val="heading 4"/>
    <w:basedOn w:val="Normal"/>
    <w:next w:val="Normal"/>
    <w:qFormat/>
    <w:rsid w:val="00902B2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02B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F02"/>
    <w:pPr>
      <w:tabs>
        <w:tab w:val="center" w:pos="4320"/>
        <w:tab w:val="right" w:pos="8640"/>
      </w:tabs>
    </w:pPr>
    <w:rPr>
      <w:smallCaps/>
      <w:sz w:val="18"/>
      <w:szCs w:val="18"/>
    </w:rPr>
  </w:style>
  <w:style w:type="paragraph" w:customStyle="1" w:styleId="NormalSmall">
    <w:name w:val="Normal Small"/>
    <w:basedOn w:val="Normal"/>
    <w:rsid w:val="00757916"/>
    <w:rPr>
      <w:rFonts w:cs="Arial"/>
      <w:b/>
      <w:bCs/>
      <w:sz w:val="18"/>
      <w:szCs w:val="22"/>
    </w:rPr>
  </w:style>
  <w:style w:type="paragraph" w:styleId="Header">
    <w:name w:val="header"/>
    <w:basedOn w:val="Normal"/>
    <w:rsid w:val="00FA3B97"/>
    <w:pPr>
      <w:tabs>
        <w:tab w:val="center" w:pos="4320"/>
        <w:tab w:val="right" w:pos="8640"/>
      </w:tabs>
    </w:pPr>
  </w:style>
  <w:style w:type="paragraph" w:customStyle="1" w:styleId="NormalLarge">
    <w:name w:val="Normal Large"/>
    <w:basedOn w:val="Normal"/>
    <w:rsid w:val="001328AF"/>
    <w:rPr>
      <w:sz w:val="28"/>
    </w:rPr>
  </w:style>
  <w:style w:type="paragraph" w:styleId="Title">
    <w:name w:val="Title"/>
    <w:basedOn w:val="Normal"/>
    <w:qFormat/>
    <w:rsid w:val="00283627"/>
    <w:pPr>
      <w:spacing w:before="240" w:after="240"/>
      <w:jc w:val="center"/>
      <w:outlineLvl w:val="0"/>
    </w:pPr>
    <w:rPr>
      <w:rFonts w:cs="Arial"/>
      <w:b/>
      <w:bCs/>
      <w:kern w:val="28"/>
      <w:sz w:val="30"/>
      <w:szCs w:val="30"/>
    </w:rPr>
  </w:style>
  <w:style w:type="paragraph" w:styleId="BodyText">
    <w:name w:val="Body Text"/>
    <w:basedOn w:val="Normal"/>
    <w:rsid w:val="00A40641"/>
    <w:pPr>
      <w:spacing w:before="60"/>
    </w:pPr>
  </w:style>
  <w:style w:type="paragraph" w:customStyle="1" w:styleId="RomOutl1">
    <w:name w:val="RomOutl 1"/>
    <w:basedOn w:val="Normal"/>
    <w:next w:val="Normal"/>
    <w:rsid w:val="00ED19E0"/>
    <w:pPr>
      <w:keepLines/>
      <w:numPr>
        <w:numId w:val="1"/>
      </w:numPr>
      <w:spacing w:after="240"/>
      <w:outlineLvl w:val="0"/>
    </w:pPr>
    <w:rPr>
      <w:szCs w:val="20"/>
      <w:u w:val="single"/>
    </w:rPr>
  </w:style>
  <w:style w:type="paragraph" w:styleId="List2">
    <w:name w:val="List 2"/>
    <w:basedOn w:val="Normal"/>
    <w:rsid w:val="00902B2A"/>
    <w:pPr>
      <w:ind w:left="720" w:hanging="360"/>
    </w:pPr>
  </w:style>
  <w:style w:type="paragraph" w:customStyle="1" w:styleId="RomOutl2">
    <w:name w:val="RomOutl 2"/>
    <w:basedOn w:val="Normal"/>
    <w:next w:val="Heading2"/>
    <w:rsid w:val="00ED19E0"/>
    <w:pPr>
      <w:numPr>
        <w:ilvl w:val="1"/>
        <w:numId w:val="1"/>
      </w:numPr>
      <w:spacing w:before="60"/>
      <w:outlineLvl w:val="1"/>
    </w:pPr>
    <w:rPr>
      <w:szCs w:val="20"/>
    </w:rPr>
  </w:style>
  <w:style w:type="paragraph" w:customStyle="1" w:styleId="RomOutl3">
    <w:name w:val="RomOutl 3"/>
    <w:basedOn w:val="Normal"/>
    <w:next w:val="Heading3"/>
    <w:rsid w:val="00ED19E0"/>
    <w:pPr>
      <w:numPr>
        <w:ilvl w:val="2"/>
        <w:numId w:val="1"/>
      </w:numPr>
      <w:spacing w:before="60" w:after="60"/>
      <w:outlineLvl w:val="2"/>
    </w:pPr>
    <w:rPr>
      <w:szCs w:val="20"/>
    </w:rPr>
  </w:style>
  <w:style w:type="paragraph" w:customStyle="1" w:styleId="RomOutl4">
    <w:name w:val="RomOutl 4"/>
    <w:basedOn w:val="Normal"/>
    <w:next w:val="Heading4"/>
    <w:rsid w:val="00ED19E0"/>
    <w:pPr>
      <w:numPr>
        <w:ilvl w:val="3"/>
        <w:numId w:val="1"/>
      </w:numPr>
      <w:spacing w:after="240"/>
      <w:outlineLvl w:val="3"/>
    </w:pPr>
    <w:rPr>
      <w:szCs w:val="20"/>
    </w:rPr>
  </w:style>
  <w:style w:type="paragraph" w:customStyle="1" w:styleId="RomOutl5">
    <w:name w:val="RomOutl 5"/>
    <w:basedOn w:val="Normal"/>
    <w:next w:val="Heading5"/>
    <w:rsid w:val="00ED19E0"/>
    <w:pPr>
      <w:numPr>
        <w:ilvl w:val="4"/>
        <w:numId w:val="1"/>
      </w:numPr>
      <w:spacing w:after="240"/>
      <w:outlineLvl w:val="4"/>
    </w:pPr>
    <w:rPr>
      <w:szCs w:val="20"/>
    </w:rPr>
  </w:style>
  <w:style w:type="paragraph" w:customStyle="1" w:styleId="CountOutline1">
    <w:name w:val="CountOutline 1"/>
    <w:basedOn w:val="Normal"/>
    <w:next w:val="CountOutline2"/>
    <w:rsid w:val="00235D83"/>
    <w:pPr>
      <w:numPr>
        <w:numId w:val="2"/>
      </w:numPr>
      <w:spacing w:before="60" w:after="240"/>
      <w:outlineLvl w:val="0"/>
    </w:pPr>
    <w:rPr>
      <w:kern w:val="28"/>
      <w:szCs w:val="20"/>
    </w:rPr>
  </w:style>
  <w:style w:type="paragraph" w:customStyle="1" w:styleId="CountOutline2">
    <w:name w:val="CountOutline 2"/>
    <w:basedOn w:val="Normal"/>
    <w:rsid w:val="00235D83"/>
    <w:pPr>
      <w:numPr>
        <w:ilvl w:val="1"/>
        <w:numId w:val="2"/>
      </w:numPr>
      <w:spacing w:after="240"/>
      <w:jc w:val="both"/>
      <w:outlineLvl w:val="1"/>
    </w:pPr>
    <w:rPr>
      <w:szCs w:val="20"/>
    </w:rPr>
  </w:style>
  <w:style w:type="paragraph" w:customStyle="1" w:styleId="CountOutline3">
    <w:name w:val="CountOutline 3"/>
    <w:basedOn w:val="Normal"/>
    <w:rsid w:val="00235D83"/>
    <w:pPr>
      <w:numPr>
        <w:ilvl w:val="2"/>
        <w:numId w:val="2"/>
      </w:numPr>
      <w:spacing w:before="60"/>
      <w:jc w:val="both"/>
      <w:outlineLvl w:val="2"/>
    </w:pPr>
    <w:rPr>
      <w:szCs w:val="20"/>
    </w:rPr>
  </w:style>
  <w:style w:type="paragraph" w:customStyle="1" w:styleId="CountOutline4">
    <w:name w:val="CountOutline 4"/>
    <w:basedOn w:val="Normal"/>
    <w:next w:val="CountOutline3"/>
    <w:rsid w:val="00235D83"/>
    <w:pPr>
      <w:numPr>
        <w:ilvl w:val="3"/>
        <w:numId w:val="2"/>
      </w:numPr>
      <w:spacing w:after="240"/>
      <w:jc w:val="both"/>
      <w:outlineLvl w:val="3"/>
    </w:pPr>
    <w:rPr>
      <w:szCs w:val="20"/>
    </w:rPr>
  </w:style>
  <w:style w:type="paragraph" w:customStyle="1" w:styleId="CountOutline5">
    <w:name w:val="CountOutline 5"/>
    <w:basedOn w:val="Normal"/>
    <w:rsid w:val="00235D83"/>
    <w:pPr>
      <w:numPr>
        <w:ilvl w:val="4"/>
        <w:numId w:val="2"/>
      </w:numPr>
      <w:spacing w:after="240"/>
      <w:jc w:val="both"/>
      <w:outlineLvl w:val="4"/>
    </w:pPr>
    <w:rPr>
      <w:szCs w:val="20"/>
    </w:rPr>
  </w:style>
  <w:style w:type="paragraph" w:customStyle="1" w:styleId="CountOutline6">
    <w:name w:val="CountOutline 6"/>
    <w:basedOn w:val="Normal"/>
    <w:rsid w:val="00235D83"/>
    <w:pPr>
      <w:numPr>
        <w:ilvl w:val="5"/>
        <w:numId w:val="2"/>
      </w:numPr>
      <w:spacing w:after="240"/>
      <w:jc w:val="both"/>
      <w:outlineLvl w:val="5"/>
    </w:pPr>
    <w:rPr>
      <w:szCs w:val="20"/>
    </w:rPr>
  </w:style>
  <w:style w:type="paragraph" w:customStyle="1" w:styleId="CountOutline7">
    <w:name w:val="CountOutline 7"/>
    <w:basedOn w:val="Normal"/>
    <w:rsid w:val="00235D83"/>
    <w:pPr>
      <w:numPr>
        <w:ilvl w:val="6"/>
        <w:numId w:val="2"/>
      </w:numPr>
      <w:spacing w:after="240"/>
      <w:jc w:val="both"/>
      <w:outlineLvl w:val="6"/>
    </w:pPr>
    <w:rPr>
      <w:szCs w:val="20"/>
    </w:rPr>
  </w:style>
  <w:style w:type="paragraph" w:customStyle="1" w:styleId="CountOutline8">
    <w:name w:val="CountOutline 8"/>
    <w:basedOn w:val="Normal"/>
    <w:next w:val="CountOutline7"/>
    <w:rsid w:val="00235D83"/>
    <w:pPr>
      <w:numPr>
        <w:ilvl w:val="7"/>
        <w:numId w:val="2"/>
      </w:numPr>
      <w:spacing w:before="240" w:after="60"/>
      <w:outlineLvl w:val="7"/>
    </w:pPr>
    <w:rPr>
      <w:i/>
      <w:sz w:val="20"/>
      <w:szCs w:val="20"/>
    </w:rPr>
  </w:style>
  <w:style w:type="paragraph" w:customStyle="1" w:styleId="CountOutline9">
    <w:name w:val="CountOutline 9"/>
    <w:basedOn w:val="Normal"/>
    <w:next w:val="CountOutline7"/>
    <w:rsid w:val="00235D83"/>
    <w:pPr>
      <w:numPr>
        <w:ilvl w:val="8"/>
        <w:numId w:val="2"/>
      </w:numPr>
      <w:spacing w:before="240" w:after="60"/>
      <w:outlineLvl w:val="8"/>
    </w:pPr>
    <w:rPr>
      <w:b/>
      <w:i/>
      <w:sz w:val="18"/>
      <w:szCs w:val="20"/>
    </w:rPr>
  </w:style>
  <w:style w:type="character" w:styleId="PageNumber">
    <w:name w:val="page number"/>
    <w:basedOn w:val="DefaultParagraphFont"/>
    <w:rsid w:val="009A0F02"/>
  </w:style>
  <w:style w:type="paragraph" w:styleId="BalloonText">
    <w:name w:val="Balloon Text"/>
    <w:basedOn w:val="Normal"/>
    <w:semiHidden/>
    <w:rsid w:val="00DD15CE"/>
    <w:rPr>
      <w:rFonts w:ascii="Tahoma" w:hAnsi="Tahoma" w:cs="Tahoma"/>
      <w:sz w:val="16"/>
      <w:szCs w:val="16"/>
    </w:rPr>
  </w:style>
  <w:style w:type="paragraph" w:styleId="Subtitle">
    <w:name w:val="Subtitle"/>
    <w:basedOn w:val="Normal"/>
    <w:qFormat/>
    <w:rsid w:val="002C6148"/>
    <w:pPr>
      <w:spacing w:after="60"/>
      <w:jc w:val="center"/>
      <w:outlineLvl w:val="1"/>
    </w:pPr>
    <w:rPr>
      <w:rFonts w:cs="Arial"/>
      <w:b/>
      <w:sz w:val="24"/>
    </w:rPr>
  </w:style>
  <w:style w:type="paragraph" w:customStyle="1" w:styleId="NumOutline1">
    <w:name w:val="Num Outline 1"/>
    <w:basedOn w:val="Normal"/>
    <w:rsid w:val="00355CD3"/>
    <w:pPr>
      <w:numPr>
        <w:numId w:val="3"/>
      </w:numPr>
      <w:tabs>
        <w:tab w:val="clear" w:pos="576"/>
      </w:tabs>
      <w:spacing w:after="240"/>
      <w:ind w:left="720" w:hanging="720"/>
      <w:jc w:val="both"/>
      <w:outlineLvl w:val="0"/>
    </w:pPr>
    <w:rPr>
      <w:kern w:val="28"/>
      <w:szCs w:val="20"/>
    </w:rPr>
  </w:style>
  <w:style w:type="paragraph" w:customStyle="1" w:styleId="NumOutline2">
    <w:name w:val="Num Outline 2"/>
    <w:basedOn w:val="Normal"/>
    <w:rsid w:val="00355CD3"/>
    <w:pPr>
      <w:numPr>
        <w:ilvl w:val="1"/>
        <w:numId w:val="3"/>
      </w:numPr>
      <w:tabs>
        <w:tab w:val="clear" w:pos="1296"/>
      </w:tabs>
      <w:spacing w:after="240"/>
      <w:ind w:left="1440" w:hanging="720"/>
      <w:jc w:val="both"/>
      <w:outlineLvl w:val="1"/>
    </w:pPr>
    <w:rPr>
      <w:szCs w:val="20"/>
    </w:rPr>
  </w:style>
  <w:style w:type="paragraph" w:customStyle="1" w:styleId="NumOutline3">
    <w:name w:val="Num Outline 3"/>
    <w:basedOn w:val="Normal"/>
    <w:rsid w:val="00355CD3"/>
    <w:pPr>
      <w:spacing w:after="240"/>
      <w:jc w:val="both"/>
      <w:outlineLvl w:val="2"/>
    </w:pPr>
    <w:rPr>
      <w:szCs w:val="20"/>
    </w:rPr>
  </w:style>
  <w:style w:type="paragraph" w:customStyle="1" w:styleId="NumOutline4">
    <w:name w:val="Num Outline 4"/>
    <w:basedOn w:val="Normal"/>
    <w:next w:val="NumOutline3"/>
    <w:rsid w:val="00355CD3"/>
    <w:pPr>
      <w:spacing w:after="240"/>
      <w:jc w:val="both"/>
      <w:outlineLvl w:val="3"/>
    </w:pPr>
    <w:rPr>
      <w:szCs w:val="20"/>
    </w:rPr>
  </w:style>
  <w:style w:type="paragraph" w:customStyle="1" w:styleId="NumOutline5">
    <w:name w:val="Num Outline 5"/>
    <w:basedOn w:val="Normal"/>
    <w:rsid w:val="00355CD3"/>
    <w:pPr>
      <w:numPr>
        <w:ilvl w:val="4"/>
        <w:numId w:val="3"/>
      </w:numPr>
      <w:tabs>
        <w:tab w:val="clear" w:pos="-720"/>
      </w:tabs>
      <w:spacing w:after="240"/>
      <w:ind w:left="3600" w:hanging="720"/>
      <w:jc w:val="both"/>
      <w:outlineLvl w:val="4"/>
    </w:pPr>
    <w:rPr>
      <w:szCs w:val="20"/>
    </w:rPr>
  </w:style>
  <w:style w:type="paragraph" w:styleId="TOC2">
    <w:name w:val="toc 2"/>
    <w:basedOn w:val="Normal"/>
    <w:next w:val="Normal"/>
    <w:autoRedefine/>
    <w:semiHidden/>
    <w:rsid w:val="001A27D0"/>
    <w:pPr>
      <w:ind w:left="220"/>
    </w:pPr>
  </w:style>
  <w:style w:type="paragraph" w:styleId="TOC1">
    <w:name w:val="toc 1"/>
    <w:basedOn w:val="Normal"/>
    <w:next w:val="Normal"/>
    <w:autoRedefine/>
    <w:semiHidden/>
    <w:rsid w:val="001A27D0"/>
    <w:rPr>
      <w:sz w:val="24"/>
    </w:rPr>
  </w:style>
  <w:style w:type="character" w:styleId="Hyperlink">
    <w:name w:val="Hyperlink"/>
    <w:basedOn w:val="DefaultParagraphFont"/>
    <w:rsid w:val="001A27D0"/>
    <w:rPr>
      <w:color w:val="0000FF"/>
      <w:u w:val="single"/>
    </w:rPr>
  </w:style>
  <w:style w:type="paragraph" w:customStyle="1" w:styleId="Heading3Form">
    <w:name w:val="Heading 3_Form"/>
    <w:basedOn w:val="Heading3"/>
    <w:rsid w:val="001A27D0"/>
  </w:style>
  <w:style w:type="paragraph" w:customStyle="1" w:styleId="TitleAttach">
    <w:name w:val="Title_Attach"/>
    <w:basedOn w:val="Title"/>
    <w:rsid w:val="00226D12"/>
    <w:rPr>
      <w:sz w:val="28"/>
    </w:rPr>
  </w:style>
  <w:style w:type="paragraph" w:styleId="TOC3">
    <w:name w:val="toc 3"/>
    <w:basedOn w:val="Normal"/>
    <w:next w:val="Normal"/>
    <w:autoRedefine/>
    <w:semiHidden/>
    <w:rsid w:val="004F5F62"/>
    <w:pPr>
      <w:ind w:left="440"/>
    </w:pPr>
  </w:style>
  <w:style w:type="paragraph" w:customStyle="1" w:styleId="TitleLG">
    <w:name w:val="Title LG"/>
    <w:basedOn w:val="Title"/>
    <w:rsid w:val="00BF0B3E"/>
    <w:pPr>
      <w:ind w:left="720" w:right="720"/>
    </w:pPr>
    <w:rPr>
      <w:sz w:val="36"/>
      <w:szCs w:val="36"/>
    </w:rPr>
  </w:style>
  <w:style w:type="table" w:styleId="TableGrid">
    <w:name w:val="Table Grid"/>
    <w:basedOn w:val="TableNormal"/>
    <w:rsid w:val="0054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8659B"/>
    <w:rPr>
      <w:sz w:val="16"/>
      <w:szCs w:val="16"/>
    </w:rPr>
  </w:style>
  <w:style w:type="paragraph" w:styleId="BodyTextIndent">
    <w:name w:val="Body Text Indent"/>
    <w:basedOn w:val="Normal"/>
    <w:rsid w:val="00A72503"/>
    <w:pPr>
      <w:ind w:left="360"/>
    </w:pPr>
  </w:style>
  <w:style w:type="paragraph" w:styleId="CommentText">
    <w:name w:val="annotation text"/>
    <w:basedOn w:val="Normal"/>
    <w:link w:val="CommentTextChar"/>
    <w:rsid w:val="0078659B"/>
    <w:rPr>
      <w:sz w:val="20"/>
      <w:szCs w:val="20"/>
    </w:rPr>
  </w:style>
  <w:style w:type="character" w:customStyle="1" w:styleId="CommentTextChar">
    <w:name w:val="Comment Text Char"/>
    <w:basedOn w:val="DefaultParagraphFont"/>
    <w:link w:val="CommentText"/>
    <w:rsid w:val="0078659B"/>
    <w:rPr>
      <w:rFonts w:ascii="Arial" w:hAnsi="Arial"/>
    </w:rPr>
  </w:style>
  <w:style w:type="paragraph" w:styleId="CommentSubject">
    <w:name w:val="annotation subject"/>
    <w:basedOn w:val="CommentText"/>
    <w:next w:val="CommentText"/>
    <w:link w:val="CommentSubjectChar"/>
    <w:rsid w:val="0078659B"/>
    <w:rPr>
      <w:b/>
      <w:bCs/>
    </w:rPr>
  </w:style>
  <w:style w:type="character" w:customStyle="1" w:styleId="CommentSubjectChar">
    <w:name w:val="Comment Subject Char"/>
    <w:basedOn w:val="CommentTextChar"/>
    <w:link w:val="CommentSubject"/>
    <w:rsid w:val="0078659B"/>
    <w:rPr>
      <w:rFonts w:ascii="Arial" w:hAnsi="Arial"/>
      <w:b/>
      <w:bCs/>
    </w:rPr>
  </w:style>
  <w:style w:type="paragraph" w:styleId="NormalWeb">
    <w:name w:val="Normal (Web)"/>
    <w:basedOn w:val="Normal"/>
    <w:uiPriority w:val="99"/>
    <w:unhideWhenUsed/>
    <w:rsid w:val="00B94831"/>
    <w:pPr>
      <w:spacing w:before="100" w:beforeAutospacing="1" w:after="100" w:afterAutospacing="1"/>
    </w:pPr>
    <w:rPr>
      <w:rFonts w:ascii="Times New Roman" w:hAnsi="Times New Roman"/>
      <w:sz w:val="24"/>
    </w:rPr>
  </w:style>
  <w:style w:type="paragraph" w:styleId="PlainText">
    <w:name w:val="Plain Text"/>
    <w:basedOn w:val="Normal"/>
    <w:link w:val="PlainTextChar"/>
    <w:uiPriority w:val="99"/>
    <w:unhideWhenUsed/>
    <w:rsid w:val="000A1BF1"/>
    <w:pPr>
      <w:spacing w:before="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0A1BF1"/>
    <w:rPr>
      <w:rFonts w:ascii="Consolas" w:eastAsia="Calibri" w:hAnsi="Consolas"/>
      <w:sz w:val="21"/>
      <w:szCs w:val="21"/>
    </w:rPr>
  </w:style>
  <w:style w:type="paragraph" w:styleId="Revision">
    <w:name w:val="Revision"/>
    <w:hidden/>
    <w:uiPriority w:val="99"/>
    <w:semiHidden/>
    <w:rsid w:val="004C3A5F"/>
    <w:rPr>
      <w:rFonts w:ascii="Arial" w:hAnsi="Arial"/>
      <w:sz w:val="22"/>
      <w:szCs w:val="24"/>
    </w:rPr>
  </w:style>
  <w:style w:type="paragraph" w:styleId="ListParagraph">
    <w:name w:val="List Paragraph"/>
    <w:basedOn w:val="Normal"/>
    <w:uiPriority w:val="34"/>
    <w:qFormat/>
    <w:rsid w:val="005A19E9"/>
    <w:pPr>
      <w:ind w:left="720"/>
      <w:contextualSpacing/>
    </w:pPr>
  </w:style>
  <w:style w:type="character" w:styleId="FollowedHyperlink">
    <w:name w:val="FollowedHyperlink"/>
    <w:basedOn w:val="DefaultParagraphFont"/>
    <w:semiHidden/>
    <w:unhideWhenUsed/>
    <w:rsid w:val="002B6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7129">
      <w:bodyDiv w:val="1"/>
      <w:marLeft w:val="0"/>
      <w:marRight w:val="0"/>
      <w:marTop w:val="0"/>
      <w:marBottom w:val="0"/>
      <w:divBdr>
        <w:top w:val="none" w:sz="0" w:space="0" w:color="auto"/>
        <w:left w:val="none" w:sz="0" w:space="0" w:color="auto"/>
        <w:bottom w:val="none" w:sz="0" w:space="0" w:color="auto"/>
        <w:right w:val="none" w:sz="0" w:space="0" w:color="auto"/>
      </w:divBdr>
    </w:div>
    <w:div w:id="290749065">
      <w:bodyDiv w:val="1"/>
      <w:marLeft w:val="0"/>
      <w:marRight w:val="0"/>
      <w:marTop w:val="0"/>
      <w:marBottom w:val="0"/>
      <w:divBdr>
        <w:top w:val="none" w:sz="0" w:space="0" w:color="auto"/>
        <w:left w:val="none" w:sz="0" w:space="0" w:color="auto"/>
        <w:bottom w:val="none" w:sz="0" w:space="0" w:color="auto"/>
        <w:right w:val="none" w:sz="0" w:space="0" w:color="auto"/>
      </w:divBdr>
      <w:divsChild>
        <w:div w:id="349260636">
          <w:marLeft w:val="547"/>
          <w:marRight w:val="0"/>
          <w:marTop w:val="96"/>
          <w:marBottom w:val="0"/>
          <w:divBdr>
            <w:top w:val="none" w:sz="0" w:space="0" w:color="auto"/>
            <w:left w:val="none" w:sz="0" w:space="0" w:color="auto"/>
            <w:bottom w:val="none" w:sz="0" w:space="0" w:color="auto"/>
            <w:right w:val="none" w:sz="0" w:space="0" w:color="auto"/>
          </w:divBdr>
        </w:div>
        <w:div w:id="521211452">
          <w:marLeft w:val="547"/>
          <w:marRight w:val="0"/>
          <w:marTop w:val="96"/>
          <w:marBottom w:val="0"/>
          <w:divBdr>
            <w:top w:val="none" w:sz="0" w:space="0" w:color="auto"/>
            <w:left w:val="none" w:sz="0" w:space="0" w:color="auto"/>
            <w:bottom w:val="none" w:sz="0" w:space="0" w:color="auto"/>
            <w:right w:val="none" w:sz="0" w:space="0" w:color="auto"/>
          </w:divBdr>
        </w:div>
        <w:div w:id="524559466">
          <w:marLeft w:val="547"/>
          <w:marRight w:val="0"/>
          <w:marTop w:val="96"/>
          <w:marBottom w:val="0"/>
          <w:divBdr>
            <w:top w:val="none" w:sz="0" w:space="0" w:color="auto"/>
            <w:left w:val="none" w:sz="0" w:space="0" w:color="auto"/>
            <w:bottom w:val="none" w:sz="0" w:space="0" w:color="auto"/>
            <w:right w:val="none" w:sz="0" w:space="0" w:color="auto"/>
          </w:divBdr>
        </w:div>
        <w:div w:id="583077950">
          <w:marLeft w:val="547"/>
          <w:marRight w:val="0"/>
          <w:marTop w:val="96"/>
          <w:marBottom w:val="0"/>
          <w:divBdr>
            <w:top w:val="none" w:sz="0" w:space="0" w:color="auto"/>
            <w:left w:val="none" w:sz="0" w:space="0" w:color="auto"/>
            <w:bottom w:val="none" w:sz="0" w:space="0" w:color="auto"/>
            <w:right w:val="none" w:sz="0" w:space="0" w:color="auto"/>
          </w:divBdr>
        </w:div>
        <w:div w:id="808978597">
          <w:marLeft w:val="547"/>
          <w:marRight w:val="0"/>
          <w:marTop w:val="96"/>
          <w:marBottom w:val="0"/>
          <w:divBdr>
            <w:top w:val="none" w:sz="0" w:space="0" w:color="auto"/>
            <w:left w:val="none" w:sz="0" w:space="0" w:color="auto"/>
            <w:bottom w:val="none" w:sz="0" w:space="0" w:color="auto"/>
            <w:right w:val="none" w:sz="0" w:space="0" w:color="auto"/>
          </w:divBdr>
        </w:div>
        <w:div w:id="812060739">
          <w:marLeft w:val="547"/>
          <w:marRight w:val="0"/>
          <w:marTop w:val="96"/>
          <w:marBottom w:val="0"/>
          <w:divBdr>
            <w:top w:val="none" w:sz="0" w:space="0" w:color="auto"/>
            <w:left w:val="none" w:sz="0" w:space="0" w:color="auto"/>
            <w:bottom w:val="none" w:sz="0" w:space="0" w:color="auto"/>
            <w:right w:val="none" w:sz="0" w:space="0" w:color="auto"/>
          </w:divBdr>
        </w:div>
        <w:div w:id="985551215">
          <w:marLeft w:val="547"/>
          <w:marRight w:val="0"/>
          <w:marTop w:val="96"/>
          <w:marBottom w:val="0"/>
          <w:divBdr>
            <w:top w:val="none" w:sz="0" w:space="0" w:color="auto"/>
            <w:left w:val="none" w:sz="0" w:space="0" w:color="auto"/>
            <w:bottom w:val="none" w:sz="0" w:space="0" w:color="auto"/>
            <w:right w:val="none" w:sz="0" w:space="0" w:color="auto"/>
          </w:divBdr>
        </w:div>
        <w:div w:id="1501003225">
          <w:marLeft w:val="547"/>
          <w:marRight w:val="0"/>
          <w:marTop w:val="96"/>
          <w:marBottom w:val="0"/>
          <w:divBdr>
            <w:top w:val="none" w:sz="0" w:space="0" w:color="auto"/>
            <w:left w:val="none" w:sz="0" w:space="0" w:color="auto"/>
            <w:bottom w:val="none" w:sz="0" w:space="0" w:color="auto"/>
            <w:right w:val="none" w:sz="0" w:space="0" w:color="auto"/>
          </w:divBdr>
        </w:div>
        <w:div w:id="1687094523">
          <w:marLeft w:val="547"/>
          <w:marRight w:val="0"/>
          <w:marTop w:val="96"/>
          <w:marBottom w:val="0"/>
          <w:divBdr>
            <w:top w:val="none" w:sz="0" w:space="0" w:color="auto"/>
            <w:left w:val="none" w:sz="0" w:space="0" w:color="auto"/>
            <w:bottom w:val="none" w:sz="0" w:space="0" w:color="auto"/>
            <w:right w:val="none" w:sz="0" w:space="0" w:color="auto"/>
          </w:divBdr>
        </w:div>
      </w:divsChild>
    </w:div>
    <w:div w:id="315498350">
      <w:bodyDiv w:val="1"/>
      <w:marLeft w:val="0"/>
      <w:marRight w:val="0"/>
      <w:marTop w:val="0"/>
      <w:marBottom w:val="0"/>
      <w:divBdr>
        <w:top w:val="none" w:sz="0" w:space="0" w:color="auto"/>
        <w:left w:val="none" w:sz="0" w:space="0" w:color="auto"/>
        <w:bottom w:val="none" w:sz="0" w:space="0" w:color="auto"/>
        <w:right w:val="none" w:sz="0" w:space="0" w:color="auto"/>
      </w:divBdr>
    </w:div>
    <w:div w:id="512652549">
      <w:bodyDiv w:val="1"/>
      <w:marLeft w:val="0"/>
      <w:marRight w:val="0"/>
      <w:marTop w:val="0"/>
      <w:marBottom w:val="0"/>
      <w:divBdr>
        <w:top w:val="none" w:sz="0" w:space="0" w:color="auto"/>
        <w:left w:val="none" w:sz="0" w:space="0" w:color="auto"/>
        <w:bottom w:val="none" w:sz="0" w:space="0" w:color="auto"/>
        <w:right w:val="none" w:sz="0" w:space="0" w:color="auto"/>
      </w:divBdr>
    </w:div>
    <w:div w:id="629241021">
      <w:bodyDiv w:val="1"/>
      <w:marLeft w:val="0"/>
      <w:marRight w:val="0"/>
      <w:marTop w:val="0"/>
      <w:marBottom w:val="0"/>
      <w:divBdr>
        <w:top w:val="none" w:sz="0" w:space="0" w:color="auto"/>
        <w:left w:val="none" w:sz="0" w:space="0" w:color="auto"/>
        <w:bottom w:val="none" w:sz="0" w:space="0" w:color="auto"/>
        <w:right w:val="none" w:sz="0" w:space="0" w:color="auto"/>
      </w:divBdr>
    </w:div>
    <w:div w:id="719086462">
      <w:bodyDiv w:val="1"/>
      <w:marLeft w:val="0"/>
      <w:marRight w:val="0"/>
      <w:marTop w:val="0"/>
      <w:marBottom w:val="0"/>
      <w:divBdr>
        <w:top w:val="none" w:sz="0" w:space="0" w:color="auto"/>
        <w:left w:val="none" w:sz="0" w:space="0" w:color="auto"/>
        <w:bottom w:val="none" w:sz="0" w:space="0" w:color="auto"/>
        <w:right w:val="none" w:sz="0" w:space="0" w:color="auto"/>
      </w:divBdr>
    </w:div>
    <w:div w:id="892155508">
      <w:bodyDiv w:val="1"/>
      <w:marLeft w:val="0"/>
      <w:marRight w:val="0"/>
      <w:marTop w:val="0"/>
      <w:marBottom w:val="0"/>
      <w:divBdr>
        <w:top w:val="none" w:sz="0" w:space="0" w:color="auto"/>
        <w:left w:val="none" w:sz="0" w:space="0" w:color="auto"/>
        <w:bottom w:val="none" w:sz="0" w:space="0" w:color="auto"/>
        <w:right w:val="none" w:sz="0" w:space="0" w:color="auto"/>
      </w:divBdr>
      <w:divsChild>
        <w:div w:id="11686442">
          <w:marLeft w:val="1800"/>
          <w:marRight w:val="0"/>
          <w:marTop w:val="0"/>
          <w:marBottom w:val="0"/>
          <w:divBdr>
            <w:top w:val="none" w:sz="0" w:space="0" w:color="auto"/>
            <w:left w:val="none" w:sz="0" w:space="0" w:color="auto"/>
            <w:bottom w:val="none" w:sz="0" w:space="0" w:color="auto"/>
            <w:right w:val="none" w:sz="0" w:space="0" w:color="auto"/>
          </w:divBdr>
        </w:div>
        <w:div w:id="140312859">
          <w:marLeft w:val="1166"/>
          <w:marRight w:val="0"/>
          <w:marTop w:val="0"/>
          <w:marBottom w:val="0"/>
          <w:divBdr>
            <w:top w:val="none" w:sz="0" w:space="0" w:color="auto"/>
            <w:left w:val="none" w:sz="0" w:space="0" w:color="auto"/>
            <w:bottom w:val="none" w:sz="0" w:space="0" w:color="auto"/>
            <w:right w:val="none" w:sz="0" w:space="0" w:color="auto"/>
          </w:divBdr>
        </w:div>
        <w:div w:id="891624156">
          <w:marLeft w:val="547"/>
          <w:marRight w:val="0"/>
          <w:marTop w:val="0"/>
          <w:marBottom w:val="0"/>
          <w:divBdr>
            <w:top w:val="none" w:sz="0" w:space="0" w:color="auto"/>
            <w:left w:val="none" w:sz="0" w:space="0" w:color="auto"/>
            <w:bottom w:val="none" w:sz="0" w:space="0" w:color="auto"/>
            <w:right w:val="none" w:sz="0" w:space="0" w:color="auto"/>
          </w:divBdr>
        </w:div>
        <w:div w:id="1685745541">
          <w:marLeft w:val="1800"/>
          <w:marRight w:val="0"/>
          <w:marTop w:val="0"/>
          <w:marBottom w:val="0"/>
          <w:divBdr>
            <w:top w:val="none" w:sz="0" w:space="0" w:color="auto"/>
            <w:left w:val="none" w:sz="0" w:space="0" w:color="auto"/>
            <w:bottom w:val="none" w:sz="0" w:space="0" w:color="auto"/>
            <w:right w:val="none" w:sz="0" w:space="0" w:color="auto"/>
          </w:divBdr>
        </w:div>
        <w:div w:id="2101759248">
          <w:marLeft w:val="1166"/>
          <w:marRight w:val="0"/>
          <w:marTop w:val="0"/>
          <w:marBottom w:val="0"/>
          <w:divBdr>
            <w:top w:val="none" w:sz="0" w:space="0" w:color="auto"/>
            <w:left w:val="none" w:sz="0" w:space="0" w:color="auto"/>
            <w:bottom w:val="none" w:sz="0" w:space="0" w:color="auto"/>
            <w:right w:val="none" w:sz="0" w:space="0" w:color="auto"/>
          </w:divBdr>
        </w:div>
      </w:divsChild>
    </w:div>
    <w:div w:id="1139418223">
      <w:bodyDiv w:val="1"/>
      <w:marLeft w:val="0"/>
      <w:marRight w:val="0"/>
      <w:marTop w:val="0"/>
      <w:marBottom w:val="0"/>
      <w:divBdr>
        <w:top w:val="none" w:sz="0" w:space="0" w:color="auto"/>
        <w:left w:val="none" w:sz="0" w:space="0" w:color="auto"/>
        <w:bottom w:val="none" w:sz="0" w:space="0" w:color="auto"/>
        <w:right w:val="none" w:sz="0" w:space="0" w:color="auto"/>
      </w:divBdr>
      <w:divsChild>
        <w:div w:id="34887608">
          <w:marLeft w:val="547"/>
          <w:marRight w:val="0"/>
          <w:marTop w:val="154"/>
          <w:marBottom w:val="0"/>
          <w:divBdr>
            <w:top w:val="none" w:sz="0" w:space="0" w:color="auto"/>
            <w:left w:val="none" w:sz="0" w:space="0" w:color="auto"/>
            <w:bottom w:val="none" w:sz="0" w:space="0" w:color="auto"/>
            <w:right w:val="none" w:sz="0" w:space="0" w:color="auto"/>
          </w:divBdr>
        </w:div>
      </w:divsChild>
    </w:div>
    <w:div w:id="1490437833">
      <w:bodyDiv w:val="1"/>
      <w:marLeft w:val="0"/>
      <w:marRight w:val="0"/>
      <w:marTop w:val="0"/>
      <w:marBottom w:val="0"/>
      <w:divBdr>
        <w:top w:val="none" w:sz="0" w:space="0" w:color="auto"/>
        <w:left w:val="none" w:sz="0" w:space="0" w:color="auto"/>
        <w:bottom w:val="none" w:sz="0" w:space="0" w:color="auto"/>
        <w:right w:val="none" w:sz="0" w:space="0" w:color="auto"/>
      </w:divBdr>
    </w:div>
    <w:div w:id="1745224600">
      <w:bodyDiv w:val="1"/>
      <w:marLeft w:val="0"/>
      <w:marRight w:val="0"/>
      <w:marTop w:val="0"/>
      <w:marBottom w:val="0"/>
      <w:divBdr>
        <w:top w:val="none" w:sz="0" w:space="0" w:color="auto"/>
        <w:left w:val="none" w:sz="0" w:space="0" w:color="auto"/>
        <w:bottom w:val="none" w:sz="0" w:space="0" w:color="auto"/>
        <w:right w:val="none" w:sz="0" w:space="0" w:color="auto"/>
      </w:divBdr>
      <w:divsChild>
        <w:div w:id="2096130435">
          <w:marLeft w:val="547"/>
          <w:marRight w:val="0"/>
          <w:marTop w:val="154"/>
          <w:marBottom w:val="0"/>
          <w:divBdr>
            <w:top w:val="none" w:sz="0" w:space="0" w:color="auto"/>
            <w:left w:val="none" w:sz="0" w:space="0" w:color="auto"/>
            <w:bottom w:val="none" w:sz="0" w:space="0" w:color="auto"/>
            <w:right w:val="none" w:sz="0" w:space="0" w:color="auto"/>
          </w:divBdr>
        </w:div>
      </w:divsChild>
    </w:div>
    <w:div w:id="20961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p.ercot.com/docs/Policies%20and%20Procedures/SD1.1.1a%20ERCOT%20Master%20List%20of%20Terms%20and%20Definitions.docx" TargetMode="External"/><Relationship Id="rId18" Type="http://schemas.openxmlformats.org/officeDocument/2006/relationships/hyperlink" Target="http://ep.ercot.com/docs/Policies%20and%20Procedures/SD1.1.1a%20ERCOT%20Master%20List%20of%20Terms%20and%20Definitions.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p.ercot.com/docs/Policies%20and%20Procedures/SD1.1.1a%20ERCOT%20Master%20List%20of%20Terms%20and%20Definitions.docx" TargetMode="External"/><Relationship Id="rId7" Type="http://schemas.openxmlformats.org/officeDocument/2006/relationships/styles" Target="styles.xml"/><Relationship Id="rId12" Type="http://schemas.openxmlformats.org/officeDocument/2006/relationships/hyperlink" Target="http://ep.ercot.com/docs/Policies%20and%20Procedures/SD1.1.1a%20ERCOT%20Master%20List%20of%20Terms%20and%20Definitions.docx" TargetMode="External"/><Relationship Id="rId17" Type="http://schemas.openxmlformats.org/officeDocument/2006/relationships/hyperlink" Target="http://ep.ercot.com/docs/Policies%20and%20Procedures/SD1.1.1a%20ERCOT%20Master%20List%20of%20Terms%20and%20Definitions.docx" TargetMode="External"/><Relationship Id="rId25" Type="http://schemas.openxmlformats.org/officeDocument/2006/relationships/hyperlink" Target="https://wiki.ercot.com/pages/viewpage.action?spaceKey=IGO&amp;title=IG+Steering+Committee+Charter" TargetMode="External"/><Relationship Id="rId2" Type="http://schemas.openxmlformats.org/officeDocument/2006/relationships/customXml" Target="../customXml/item2.xml"/><Relationship Id="rId16" Type="http://schemas.openxmlformats.org/officeDocument/2006/relationships/hyperlink" Target="http://ep.ercot.com/docs/Policies%20and%20Procedures/SD1.1.1a%20ERCOT%20Master%20List%20of%20Terms%20and%20Definitions.docx" TargetMode="External"/><Relationship Id="rId20" Type="http://schemas.openxmlformats.org/officeDocument/2006/relationships/hyperlink" Target="http://ep.ercot.com/docs/Policies%20and%20Procedures/SD1.1.1a%20ERCOT%20Master%20List%20of%20Terms%20and%20Definitions.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p.ercot.com/recm/Shared%20Documents/Records%20Retention%20Schedule/RSPublishedReport_CurrentRetentionSchedule.pdf" TargetMode="External"/><Relationship Id="rId5" Type="http://schemas.openxmlformats.org/officeDocument/2006/relationships/customXml" Target="../customXml/item5.xml"/><Relationship Id="rId15" Type="http://schemas.openxmlformats.org/officeDocument/2006/relationships/hyperlink" Target="http://ep.ercot.com/docs/Policies%20and%20Procedures/SD1.1.1a%20ERCOT%20Master%20List%20of%20Terms%20and%20Definitions.docx" TargetMode="External"/><Relationship Id="rId23" Type="http://schemas.openxmlformats.org/officeDocument/2006/relationships/hyperlink" Target="http://ep.ercot.com/docs/Policies%20and%20Procedures/SD1.1.1a%20ERCOT%20Master%20List%20of%20Terms%20and%20Definitions.doc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ep.ercot.com/docs/Policies%20and%20Procedures/SD1.1.1a%20ERCOT%20Master%20List%20of%20Terms%20and%20Defini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p.ercot.com/docs/Policies%20and%20Procedures/SD1.1.1a%20ERCOT%20Master%20List%20of%20Terms%20and%20Definitions.docx" TargetMode="External"/><Relationship Id="rId22" Type="http://schemas.openxmlformats.org/officeDocument/2006/relationships/hyperlink" Target="http://ep.ercot.com/docs/Policies%20and%20Procedures/SD1.1.1a%20ERCOT%20Master%20List%20of%20Terms%20and%20Definitions.docx"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drews\Application%20Data\Microsoft\Templates\CS%20x.x%20Title%20Draft%20xx.xx.x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nformation_x0020_Classification xmlns="c34af464-7aa1-4edd-9be4-83dffc1cb926">ERCOT Internal</Information_x0020_Classification>
    <Document_x0020_Description xmlns="d0a93543-017a-4c8d-b1ec-ee1e5e9fb6c9">
      <Value>Compliance &amp; Legal</Value>
      <Value>Corporate Governance</Value>
      <Value>IT</Value>
    </Document_x0020_Description>
    <ID_x0020_Index xmlns="d0a93543-017a-4c8d-b1ec-ee1e5e9fb6c9">1</ID_x0020_Index>
    <Date xmlns="d0a93543-017a-4c8d-b1ec-ee1e5e9fb6c9">2022-09-20T05:00:00+00:00</Date>
    <Doc_x0020_Type xmlns="d0a93543-017a-4c8d-b1ec-ee1e5e9fb6c9">Standard</Doc_x0020_Type>
    <Governs xmlns="d0a93543-017a-4c8d-b1ec-ee1e5e9fb6c9">
      <Value>ERCOT Contract Workers</Value>
      <Value>ERCOT Employees</Value>
    </Governs>
    <Revision_x0020_Type xmlns="d0a93543-017a-4c8d-b1ec-ee1e5e9fb6c9">Date Refresh</Revision_x0020_Type>
    <Document_x0020_Owner xmlns="d0a93543-017a-4c8d-b1ec-ee1e5e9fb6c9">
      <UserInfo>
        <DisplayName>Seely, Chad</DisplayName>
        <AccountId>816</AccountId>
        <AccountType/>
      </UserInfo>
    </Document_x0020_Owner>
    <Document_x0020_Status xmlns="d0a93543-017a-4c8d-b1ec-ee1e5e9fb6c9">Active</Document_x0020_Status>
    <Corporate_x0020_Policy xmlns="d0a93543-017a-4c8d-b1ec-ee1e5e9fb6c9">4-Information Governance</Corporate_x0020_Policy>
    <BPR_x0020_Reference xmlns="2eb14311-4a63-44ee-8250-d38460c06c1c" xsi:nil="true"/>
    <Initiate_x0020_Review xmlns="2eb14311-4a63-44ee-8250-d38460c06c1c">false</Initiate_x0020_Review>
  </documentManagement>
</p:properties>
</file>

<file path=customXml/item2.xml><?xml version="1.0" encoding="utf-8"?>
<LongProperties xmlns="http://schemas.microsoft.com/office/2006/metadata/longProperties">
  <LongProp xmlns="" name="Links"><![CDATA[<?xml version="1.0" encoding="UTF-8"?><Result><NewXML><PWSLinkDataSet xmlns="http://schemas.microsoft.com/office/project/server/webservices/PWSLinkDataSet/" /></NewXML><ProjectUID>b7ad973c-c7f4-46fb-99aa-ee916601ff00</ProjectUID><OldXML><PWSLinkDataSet xmlns="http://schemas.microsoft.com/office/project/server/webservices/PWSLinkDataSet/" /></OldXML><ItemType>3</ItemType><PSURL>http://gamma109/projectserver3626</PSURL></Result>]]></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7E6DE3FAD7634291E6C14EFB2C3F86" ma:contentTypeVersion="26" ma:contentTypeDescription="Create a new document." ma:contentTypeScope="" ma:versionID="3910e64db957390db6c0d9d849e77f2c">
  <xsd:schema xmlns:xsd="http://www.w3.org/2001/XMLSchema" xmlns:xs="http://www.w3.org/2001/XMLSchema" xmlns:p="http://schemas.microsoft.com/office/2006/metadata/properties" xmlns:ns2="c34af464-7aa1-4edd-9be4-83dffc1cb926" xmlns:ns3="d0a93543-017a-4c8d-b1ec-ee1e5e9fb6c9" xmlns:ns4="2eb14311-4a63-44ee-8250-d38460c06c1c" targetNamespace="http://schemas.microsoft.com/office/2006/metadata/properties" ma:root="true" ma:fieldsID="917656baf23e8a182431f4162107398e" ns2:_="" ns3:_="" ns4:_="">
    <xsd:import namespace="c34af464-7aa1-4edd-9be4-83dffc1cb926"/>
    <xsd:import namespace="d0a93543-017a-4c8d-b1ec-ee1e5e9fb6c9"/>
    <xsd:import namespace="2eb14311-4a63-44ee-8250-d38460c06c1c"/>
    <xsd:element name="properties">
      <xsd:complexType>
        <xsd:sequence>
          <xsd:element name="documentManagement">
            <xsd:complexType>
              <xsd:all>
                <xsd:element ref="ns2:Information_x0020_Classification"/>
                <xsd:element ref="ns3:ID_x0020_Index"/>
                <xsd:element ref="ns3:Date"/>
                <xsd:element ref="ns3:Document_x0020_Status" minOccurs="0"/>
                <xsd:element ref="ns3:Document_x0020_Description" minOccurs="0"/>
                <xsd:element ref="ns3:Corporate_x0020_Policy"/>
                <xsd:element ref="ns3:Governs" minOccurs="0"/>
                <xsd:element ref="ns3:Doc_x0020_Type"/>
                <xsd:element ref="ns3:Document_x0020_Owner"/>
                <xsd:element ref="ns3:Revision_x0020_Type" minOccurs="0"/>
                <xsd:element ref="ns4:BPR_x0020_Reference" minOccurs="0"/>
                <xsd:element ref="ns4:Initiate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Internal" ma:description="ERCOT Information Classification" ma:format="Dropdown" ma:internalName="Information_x0020_Classification">
      <xsd:simpleType>
        <xsd:restriction base="dms:Choice">
          <xsd:enumeration value="Public"/>
          <xsd:enumeration value="ERCOT Internal"/>
          <xsd:enumeration value="ERCOT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0a93543-017a-4c8d-b1ec-ee1e5e9fb6c9" elementFormDefault="qualified">
    <xsd:import namespace="http://schemas.microsoft.com/office/2006/documentManagement/types"/>
    <xsd:import namespace="http://schemas.microsoft.com/office/infopath/2007/PartnerControls"/>
    <xsd:element name="ID_x0020_Index" ma:index="9" ma:displayName="ID Index" ma:internalName="ID_x0020_Index">
      <xsd:simpleType>
        <xsd:restriction base="dms:Text">
          <xsd:maxLength value="255"/>
        </xsd:restriction>
      </xsd:simpleType>
    </xsd:element>
    <xsd:element name="Date" ma:index="10" ma:displayName="Effective Date" ma:format="DateOnly" ma:internalName="Date">
      <xsd:simpleType>
        <xsd:restriction base="dms:DateTime"/>
      </xsd:simpleType>
    </xsd:element>
    <xsd:element name="Document_x0020_Status" ma:index="11" nillable="true" ma:displayName="Document Status" ma:default="Active" ma:format="Dropdown" ma:internalName="Document_x0020_Status">
      <xsd:simpleType>
        <xsd:restriction base="dms:Choice">
          <xsd:enumeration value="Active"/>
          <xsd:enumeration value="Active-Core"/>
          <xsd:enumeration value="Expired"/>
        </xsd:restriction>
      </xsd:simpleType>
    </xsd:element>
    <xsd:element name="Document_x0020_Description" ma:index="12" nillable="true" ma:displayName="Subject" ma:internalName="Document_x0020_Description"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ssets"/>
                        <xsd:enumeration value="Compensation/Benefits/Leave"/>
                        <xsd:enumeration value="Compliance &amp; Legal"/>
                        <xsd:enumeration value="Contracts &amp; Procurement"/>
                        <xsd:enumeration value="Corporate Governance"/>
                        <xsd:enumeration value="Employment"/>
                        <xsd:enumeration value="Employment Termination"/>
                        <xsd:enumeration value="Financial"/>
                        <xsd:enumeration value="IT"/>
                        <xsd:enumeration value="Market &amp; Commercial Operations"/>
                        <xsd:enumeration value="Program Management"/>
                        <xsd:enumeration value="Security"/>
                        <xsd:enumeration value="System Operations"/>
                      </xsd:restriction>
                    </xsd:simpleType>
                  </xsd:union>
                </xsd:simpleType>
              </xsd:element>
            </xsd:sequence>
          </xsd:extension>
        </xsd:complexContent>
      </xsd:complexType>
    </xsd:element>
    <xsd:element name="Corporate_x0020_Policy" ma:index="13" ma:displayName="Corporate Policy" ma:format="Dropdown" ma:internalName="Corporate_x0020_Policy">
      <xsd:simpleType>
        <xsd:union memberTypes="dms:Text">
          <xsd:simpleType>
            <xsd:restriction base="dms:Choice">
              <xsd:enumeration value="1-Corporate Governance"/>
              <xsd:enumeration value="2-Asset"/>
              <xsd:enumeration value="3-Business Operations"/>
              <xsd:enumeration value="4-Information Governance"/>
              <xsd:enumeration value="5-Workforce"/>
              <xsd:enumeration value="6-Information Technology"/>
              <xsd:enumeration value="7-Security and Safety"/>
              <xsd:enumeration value="8-System Operations"/>
              <xsd:enumeration value="9-Market and Commercial Operations"/>
            </xsd:restriction>
          </xsd:simpleType>
        </xsd:union>
      </xsd:simpleType>
    </xsd:element>
    <xsd:element name="Governs" ma:index="14" nillable="true" ma:displayName="Governs" ma:default="ERCOT Employees" ma:internalName="Governs"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RCOT Contract Workers"/>
                        <xsd:enumeration value="ERCOT Employees"/>
                        <xsd:enumeration value="Credit Personnel"/>
                        <xsd:enumeration value="Facilities Personnel"/>
                        <xsd:enumeration value="Finance Personnel"/>
                        <xsd:enumeration value="IT Personnel"/>
                        <xsd:enumeration value="Security Personnel"/>
                        <xsd:enumeration value="Procurement Personnel"/>
                        <xsd:enumeration value="Operations Personnel"/>
                      </xsd:restriction>
                    </xsd:simpleType>
                  </xsd:union>
                </xsd:simpleType>
              </xsd:element>
            </xsd:sequence>
          </xsd:extension>
        </xsd:complexContent>
      </xsd:complexType>
    </xsd:element>
    <xsd:element name="Doc_x0020_Type" ma:index="15" ma:displayName="Doc Type" ma:format="Dropdown" ma:internalName="Doc_x0020_Type">
      <xsd:simpleType>
        <xsd:restriction base="dms:Choice">
          <xsd:enumeration value="Policy"/>
          <xsd:enumeration value="Standard"/>
          <xsd:enumeration value="Procedure"/>
          <xsd:enumeration value="Form"/>
          <xsd:enumeration value="Flow Chart"/>
          <xsd:enumeration value="Guideline"/>
          <xsd:enumeration value="Other"/>
        </xsd:restriction>
      </xsd:simpleType>
    </xsd:element>
    <xsd:element name="Document_x0020_Owner" ma:index="16"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sion_x0020_Type" ma:index="19" nillable="true" ma:displayName="Revision Type" ma:format="Dropdown" ma:internalName="Revision_x0020_Type">
      <xsd:simpleType>
        <xsd:restriction base="dms:Choice">
          <xsd:enumeration value="New Document"/>
          <xsd:enumeration value="Minor Change"/>
          <xsd:enumeration value="Major Change"/>
          <xsd:enumeration value="Date Refresh"/>
          <xsd:enumeration value="Other Admin Change"/>
          <xsd:enumeration value="Revised - No E-Wire Post"/>
        </xsd:restriction>
      </xsd:simpleType>
    </xsd:element>
  </xsd:schema>
  <xsd:schema xmlns:xsd="http://www.w3.org/2001/XMLSchema" xmlns:xs="http://www.w3.org/2001/XMLSchema" xmlns:dms="http://schemas.microsoft.com/office/2006/documentManagement/types" xmlns:pc="http://schemas.microsoft.com/office/infopath/2007/PartnerControls" targetNamespace="2eb14311-4a63-44ee-8250-d38460c06c1c" elementFormDefault="qualified">
    <xsd:import namespace="http://schemas.microsoft.com/office/2006/documentManagement/types"/>
    <xsd:import namespace="http://schemas.microsoft.com/office/infopath/2007/PartnerControls"/>
    <xsd:element name="BPR_x0020_Reference" ma:index="20" nillable="true" ma:displayName="BPR Reference" ma:internalName="BPR_x0020_Reference">
      <xsd:simpleType>
        <xsd:restriction base="dms:Text">
          <xsd:maxLength value="255"/>
        </xsd:restriction>
      </xsd:simpleType>
    </xsd:element>
    <xsd:element name="Initiate_x0020_Review" ma:index="22" nillable="true" ma:displayName="Initiate Review" ma:default="0" ma:internalName="Initiate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2C0F-6D1E-4C8C-8791-F00005FEE799}">
  <ds:schemaRefs>
    <ds:schemaRef ds:uri="http://www.w3.org/XML/1998/namespace"/>
    <ds:schemaRef ds:uri="97a39364-ad92-46bb-aced-768559cbb0f7"/>
    <ds:schemaRef ds:uri="http://purl.org/dc/terms/"/>
    <ds:schemaRef ds:uri="http://purl.org/dc/elements/1.1/"/>
    <ds:schemaRef ds:uri="http://schemas.openxmlformats.org/package/2006/metadata/core-properties"/>
    <ds:schemaRef ds:uri="d0a93543-017a-4c8d-b1ec-ee1e5e9fb6c9"/>
    <ds:schemaRef ds:uri="http://schemas.microsoft.com/office/2006/documentManagement/types"/>
    <ds:schemaRef ds:uri="http://purl.org/dc/dcmitype/"/>
    <ds:schemaRef ds:uri="http://schemas.microsoft.com/office/infopath/2007/PartnerControls"/>
    <ds:schemaRef ds:uri="c34af464-7aa1-4edd-9be4-83dffc1cb926"/>
    <ds:schemaRef ds:uri="http://schemas.microsoft.com/office/2006/metadata/properties"/>
  </ds:schemaRefs>
</ds:datastoreItem>
</file>

<file path=customXml/itemProps2.xml><?xml version="1.0" encoding="utf-8"?>
<ds:datastoreItem xmlns:ds="http://schemas.openxmlformats.org/officeDocument/2006/customXml" ds:itemID="{CFC653AC-1402-407A-A4F7-FCD7EEC8295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0B8B6DB-001F-4A2E-84B4-6F2AFE846DF2}">
  <ds:schemaRefs>
    <ds:schemaRef ds:uri="http://schemas.microsoft.com/sharepoint/v3/contenttype/forms"/>
  </ds:schemaRefs>
</ds:datastoreItem>
</file>

<file path=customXml/itemProps4.xml><?xml version="1.0" encoding="utf-8"?>
<ds:datastoreItem xmlns:ds="http://schemas.openxmlformats.org/officeDocument/2006/customXml" ds:itemID="{E3053500-F84B-49FE-9212-827D5DE151D8}"/>
</file>

<file path=customXml/itemProps5.xml><?xml version="1.0" encoding="utf-8"?>
<ds:datastoreItem xmlns:ds="http://schemas.openxmlformats.org/officeDocument/2006/customXml" ds:itemID="{4C0058DC-C0DC-42BD-9AFD-4692EE51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 x.x Title Draft xx.xx.xx.dot</Template>
  <TotalTime>2991</TotalTime>
  <Pages>6</Pages>
  <Words>1715</Words>
  <Characters>12217</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CS4.1 Information Governance Corporate Standard</vt:lpstr>
    </vt:vector>
  </TitlesOfParts>
  <Company>ERCOT</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CS4.1 Information Governance Corporate Standard</dc:title>
  <dc:subject/>
  <dc:creator/>
  <cp:keywords/>
  <dc:description/>
  <cp:lastModifiedBy>Jewett, Jennifer</cp:lastModifiedBy>
  <cp:revision>49</cp:revision>
  <cp:lastPrinted>2019-01-07T22:08:00Z</cp:lastPrinted>
  <dcterms:created xsi:type="dcterms:W3CDTF">2019-01-21T15:22:00Z</dcterms:created>
  <dcterms:modified xsi:type="dcterms:W3CDTF">2022-09-20T13:48:00Z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Links">
    <vt:lpwstr>&lt;?xml version="1.0" encoding="UTF-8"?&gt;&lt;Result&gt;&lt;NewXML&gt;&lt;PWSLinkDataSet xmlns="http://schemas.microsoft.com/office/project/server/webservices/PWSLinkDataSet/" /&gt;&lt;/NewXML&gt;&lt;ProjectUID&gt;b7ad973c-c7f4-46fb-99aa-ee916601ff00&lt;/ProjectUID&gt;&lt;OldXML&gt;&lt;PWSLinkDataSet xm</vt:lpwstr>
  </property>
  <property fmtid="{D5CDD505-2E9C-101B-9397-08002B2CF9AE}" pid="4" name="display_urn:schemas-microsoft-com:office:office#Owner">
    <vt:lpwstr>Carol McDonald</vt:lpwstr>
  </property>
  <property fmtid="{D5CDD505-2E9C-101B-9397-08002B2CF9AE}" pid="5" name="Status">
    <vt:lpwstr>Ready For Review</vt:lpwstr>
  </property>
  <property fmtid="{D5CDD505-2E9C-101B-9397-08002B2CF9AE}" pid="6" name="ContentTypeId">
    <vt:lpwstr>0x010100897E6DE3FAD7634291E6C14EFB2C3F86</vt:lpwstr>
  </property>
  <property fmtid="{D5CDD505-2E9C-101B-9397-08002B2CF9AE}" pid="7" name="Version#">
    <vt:lpwstr>1.3</vt:lpwstr>
  </property>
  <property fmtid="{D5CDD505-2E9C-101B-9397-08002B2CF9AE}" pid="8" name="Order">
    <vt:r8>15400</vt:r8>
  </property>
  <property fmtid="{D5CDD505-2E9C-101B-9397-08002B2CF9AE}" pid="9" name="Owner">
    <vt:lpwstr>Carol McDonald</vt:lpwstr>
  </property>
  <property fmtid="{D5CDD505-2E9C-101B-9397-08002B2CF9AE}" pid="10" name="xd_Signature">
    <vt:bool>false</vt:bool>
  </property>
  <property fmtid="{D5CDD505-2E9C-101B-9397-08002B2CF9AE}" pid="11" name="xd_ProgID">
    <vt:lpwstr/>
  </property>
  <property fmtid="{D5CDD505-2E9C-101B-9397-08002B2CF9AE}" pid="12" name="WorkflowCreationPath">
    <vt:lpwstr>cbba4a62-b105-494c-b099-982e9fc9451e,13;cbba4a62-b105-494c-b099-982e9fc9451e,17;cbba4a62-b105-494c-b099-982e9fc9451e,21;cbba4a62-b105-494c-b099-982e9fc9451e,23;cbba4a62-b105-494c-b099-982e9fc9451e,25;</vt:lpwstr>
  </property>
  <property fmtid="{D5CDD505-2E9C-101B-9397-08002B2CF9AE}" pid="13" name="TemplateUrl">
    <vt:lpwstr/>
  </property>
  <property fmtid="{D5CDD505-2E9C-101B-9397-08002B2CF9AE}" pid="14" name="WorkflowChangePath">
    <vt:lpwstr>cbba4a62-b105-494c-b099-982e9fc9451e,37;cbba4a62-b105-494c-b099-982e9fc9451e,46;cbba4a62-b105-494c-b099-982e9fc9451e,48;cbba4a62-b105-494c-b099-982e9fc9451e,51;cbba4a62-b105-494c-b099-982e9fc9451e,53;</vt:lpwstr>
  </property>
  <property fmtid="{D5CDD505-2E9C-101B-9397-08002B2CF9AE}" pid="15" name="_CopySource">
    <vt:lpwstr>http://ep.ercot.com/icmp/Policies  Procedures Working Library/CS4.1 Information Governance Corporate Standard.docx</vt:lpwstr>
  </property>
  <property fmtid="{D5CDD505-2E9C-101B-9397-08002B2CF9AE}" pid="16" name="_SharedFileIndex">
    <vt:lpwstr/>
  </property>
  <property fmtid="{D5CDD505-2E9C-101B-9397-08002B2CF9AE}" pid="17" name="_SourceUrl">
    <vt:lpwstr/>
  </property>
</Properties>
</file>